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E5" w:rsidRPr="005D35E5" w:rsidRDefault="00E718B4" w:rsidP="00F9255E">
      <w:pPr>
        <w:jc w:val="both"/>
        <w:rPr>
          <w:rFonts w:asciiTheme="majorHAnsi" w:hAnsiTheme="majorHAnsi" w:cs="Arial"/>
        </w:rPr>
      </w:pPr>
      <w:r>
        <w:rPr>
          <w:rFonts w:asciiTheme="majorHAnsi" w:hAnsiTheme="majorHAnsi" w:cs="Arial"/>
        </w:rPr>
        <w:t xml:space="preserve"> </w:t>
      </w:r>
      <w:r w:rsidR="002B09F0">
        <w:rPr>
          <w:rFonts w:asciiTheme="majorHAnsi" w:hAnsiTheme="majorHAnsi" w:cs="Arial"/>
        </w:rPr>
        <w:t xml:space="preserve"> </w:t>
      </w:r>
    </w:p>
    <w:p w:rsidR="001E4D5D" w:rsidRDefault="001E4D5D" w:rsidP="001E4D5D"/>
    <w:p w:rsidR="005D35E5" w:rsidRPr="005D35E5" w:rsidRDefault="005D35E5" w:rsidP="00F9255E">
      <w:pPr>
        <w:jc w:val="both"/>
        <w:rPr>
          <w:rFonts w:asciiTheme="majorHAnsi" w:hAnsiTheme="majorHAnsi" w:cs="Arial"/>
        </w:rPr>
      </w:pPr>
    </w:p>
    <w:p w:rsidR="005D35E5" w:rsidRPr="005D35E5" w:rsidRDefault="00064E6F" w:rsidP="00F9255E">
      <w:pPr>
        <w:jc w:val="both"/>
        <w:rPr>
          <w:rFonts w:asciiTheme="majorHAnsi" w:hAnsiTheme="majorHAnsi" w:cs="Arial"/>
        </w:rPr>
      </w:pPr>
      <w:r>
        <w:rPr>
          <w:noProof/>
          <w:lang w:eastAsia="cs-CZ"/>
        </w:rPr>
        <mc:AlternateContent>
          <mc:Choice Requires="wps">
            <w:drawing>
              <wp:anchor distT="0" distB="0" distL="114300" distR="114300" simplePos="0" relativeHeight="251659264" behindDoc="0" locked="0" layoutInCell="1" allowOverlap="1" wp14:anchorId="3837747E" wp14:editId="427CD5B9">
                <wp:simplePos x="0" y="0"/>
                <wp:positionH relativeFrom="column">
                  <wp:posOffset>-281305</wp:posOffset>
                </wp:positionH>
                <wp:positionV relativeFrom="paragraph">
                  <wp:posOffset>342900</wp:posOffset>
                </wp:positionV>
                <wp:extent cx="6170930" cy="6810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6810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CA7A02" w:rsidRPr="00927D20" w:rsidRDefault="00CA7A02" w:rsidP="00425FD0">
                            <w:pPr>
                              <w:pStyle w:val="Zkladnodstavec"/>
                              <w:rPr>
                                <w:rFonts w:asciiTheme="majorHAnsi" w:hAnsiTheme="majorHAnsi" w:cs="MyriadPro-Black"/>
                                <w:caps/>
                                <w:sz w:val="60"/>
                                <w:szCs w:val="60"/>
                              </w:rPr>
                            </w:pPr>
                            <w:r w:rsidRPr="00927D20">
                              <w:rPr>
                                <w:rFonts w:asciiTheme="majorHAnsi" w:hAnsiTheme="majorHAnsi" w:cs="MyriadPro-Black"/>
                                <w:caps/>
                                <w:sz w:val="60"/>
                                <w:szCs w:val="60"/>
                              </w:rPr>
                              <w:t>specifická PRAVIDLA PRO ŽADATELE a příjemce</w:t>
                            </w:r>
                          </w:p>
                          <w:p w:rsidR="00CA7A02" w:rsidRPr="00927D20" w:rsidRDefault="00CA7A02" w:rsidP="00425FD0">
                            <w:pPr>
                              <w:pStyle w:val="Zkladnodstavec"/>
                              <w:rPr>
                                <w:rFonts w:asciiTheme="majorHAnsi" w:hAnsiTheme="majorHAnsi" w:cs="MyriadPro-Black"/>
                                <w:caps/>
                                <w:sz w:val="40"/>
                                <w:szCs w:val="40"/>
                              </w:rPr>
                            </w:pPr>
                          </w:p>
                          <w:p w:rsidR="00CA7A02" w:rsidRPr="00927D20" w:rsidRDefault="00CA7A02" w:rsidP="00425FD0">
                            <w:pPr>
                              <w:pStyle w:val="Zkladnodstavec"/>
                              <w:rPr>
                                <w:rFonts w:asciiTheme="majorHAnsi" w:hAnsiTheme="majorHAnsi" w:cs="MyriadPro-Black"/>
                                <w:caps/>
                                <w:color w:val="A6A6A6" w:themeColor="background1" w:themeShade="A6"/>
                                <w:sz w:val="40"/>
                                <w:szCs w:val="40"/>
                              </w:rPr>
                            </w:pPr>
                            <w:r w:rsidRPr="00927D20">
                              <w:rPr>
                                <w:rFonts w:asciiTheme="majorHAnsi" w:hAnsiTheme="majorHAnsi" w:cs="MyriadPro-Black"/>
                                <w:caps/>
                                <w:color w:val="A6A6A6" w:themeColor="background1" w:themeShade="A6"/>
                                <w:sz w:val="40"/>
                                <w:szCs w:val="40"/>
                              </w:rPr>
                              <w:t xml:space="preserve">SPECIFICKÝ CÍL 5.1: </w:t>
                            </w:r>
                          </w:p>
                          <w:p w:rsidR="00CA7A02" w:rsidRPr="00927D20" w:rsidRDefault="00CA7A02" w:rsidP="00425FD0">
                            <w:pPr>
                              <w:pStyle w:val="Zkladnodstavec"/>
                              <w:rPr>
                                <w:rFonts w:asciiTheme="majorHAnsi" w:hAnsiTheme="majorHAnsi" w:cs="MyriadPro-Regular"/>
                                <w:caps/>
                                <w:sz w:val="50"/>
                                <w:szCs w:val="50"/>
                              </w:rPr>
                            </w:pPr>
                            <w:r w:rsidRPr="00927D20">
                              <w:rPr>
                                <w:rFonts w:asciiTheme="majorHAnsi" w:hAnsiTheme="majorHAnsi" w:cs="MyriadPro-Regular"/>
                                <w:caps/>
                                <w:sz w:val="50"/>
                                <w:szCs w:val="50"/>
                              </w:rPr>
                              <w:t>Zajištění kvalitního řízení a implementace programu</w:t>
                            </w:r>
                          </w:p>
                          <w:p w:rsidR="00CA7A02" w:rsidRPr="00927D20" w:rsidRDefault="00CA7A02" w:rsidP="00425FD0">
                            <w:pPr>
                              <w:pStyle w:val="Zkladnodstavec"/>
                              <w:rPr>
                                <w:rFonts w:asciiTheme="majorHAnsi" w:hAnsiTheme="majorHAnsi" w:cs="MyriadPro-Black"/>
                                <w:caps/>
                                <w:color w:val="A6A6A6" w:themeColor="background1" w:themeShade="A6"/>
                                <w:sz w:val="40"/>
                                <w:szCs w:val="40"/>
                              </w:rPr>
                            </w:pPr>
                          </w:p>
                          <w:p w:rsidR="00CA7A02" w:rsidRPr="00927D20" w:rsidRDefault="00CA7A02" w:rsidP="00425FD0">
                            <w:pPr>
                              <w:pStyle w:val="Zkladnodstavec"/>
                              <w:rPr>
                                <w:rFonts w:asciiTheme="majorHAnsi" w:hAnsiTheme="majorHAnsi" w:cs="MyriadPro-Black"/>
                                <w:caps/>
                                <w:color w:val="A6A6A6" w:themeColor="background1" w:themeShade="A6"/>
                                <w:sz w:val="40"/>
                                <w:szCs w:val="40"/>
                              </w:rPr>
                            </w:pPr>
                            <w:r w:rsidRPr="00927D20">
                              <w:rPr>
                                <w:rFonts w:asciiTheme="majorHAnsi" w:hAnsiTheme="majorHAnsi" w:cs="MyriadPro-Black"/>
                                <w:caps/>
                                <w:color w:val="A6A6A6" w:themeColor="background1" w:themeShade="A6"/>
                                <w:sz w:val="40"/>
                                <w:szCs w:val="40"/>
                              </w:rPr>
                              <w:t>PRŮBĚŽNÁ výzva č. 8</w:t>
                            </w:r>
                          </w:p>
                          <w:p w:rsidR="00CA7A02" w:rsidRPr="00927D20" w:rsidRDefault="00CA7A02" w:rsidP="00425FD0">
                            <w:pPr>
                              <w:pStyle w:val="Zkladnodstavec"/>
                              <w:rPr>
                                <w:rFonts w:asciiTheme="majorHAnsi" w:hAnsiTheme="majorHAnsi" w:cs="MyriadPro-Regular"/>
                                <w:caps/>
                                <w:color w:val="auto"/>
                                <w:sz w:val="40"/>
                                <w:szCs w:val="40"/>
                              </w:rPr>
                            </w:pPr>
                            <w:r w:rsidRPr="00927D20">
                              <w:rPr>
                                <w:rFonts w:asciiTheme="majorHAnsi" w:hAnsiTheme="majorHAnsi" w:cs="MyriadPro-Black"/>
                                <w:caps/>
                                <w:color w:val="auto"/>
                                <w:sz w:val="40"/>
                                <w:szCs w:val="40"/>
                              </w:rPr>
                              <w:t>tECHNICKÁ POMOC</w:t>
                            </w:r>
                          </w:p>
                          <w:p w:rsidR="00CA7A02" w:rsidRPr="00927D20" w:rsidRDefault="00CA7A02" w:rsidP="00425FD0">
                            <w:pPr>
                              <w:pStyle w:val="Zkladnodstavec"/>
                              <w:rPr>
                                <w:rFonts w:asciiTheme="majorHAnsi" w:hAnsiTheme="majorHAnsi" w:cs="MyriadPro-Regular"/>
                                <w:caps/>
                                <w:sz w:val="40"/>
                                <w:szCs w:val="40"/>
                              </w:rPr>
                            </w:pPr>
                          </w:p>
                          <w:p w:rsidR="00CA7A02" w:rsidRPr="00927D20" w:rsidRDefault="00CA7A02" w:rsidP="00425FD0">
                            <w:pPr>
                              <w:pStyle w:val="Zkladnodstavec"/>
                              <w:rPr>
                                <w:rFonts w:asciiTheme="majorHAnsi" w:hAnsiTheme="majorHAnsi" w:cs="MyriadPro-Regular"/>
                                <w:caps/>
                                <w:sz w:val="40"/>
                                <w:szCs w:val="40"/>
                              </w:rPr>
                            </w:pPr>
                            <w:r w:rsidRPr="00927D20">
                              <w:rPr>
                                <w:rFonts w:asciiTheme="majorHAnsi" w:hAnsiTheme="majorHAnsi" w:cs="MyriadPro-Regular"/>
                                <w:caps/>
                                <w:sz w:val="40"/>
                                <w:szCs w:val="40"/>
                              </w:rPr>
                              <w:t>datum vyhlášení: 30. 9. 2015</w:t>
                            </w:r>
                          </w:p>
                          <w:p w:rsidR="00CA7A02" w:rsidRPr="00927D20" w:rsidRDefault="00CA7A02" w:rsidP="00425FD0">
                            <w:pPr>
                              <w:pStyle w:val="Zkladnodstavec"/>
                              <w:rPr>
                                <w:rFonts w:asciiTheme="majorHAnsi" w:hAnsiTheme="majorHAnsi" w:cs="MyriadPro-Regular"/>
                                <w:caps/>
                                <w:sz w:val="40"/>
                                <w:szCs w:val="40"/>
                              </w:rPr>
                            </w:pPr>
                            <w:r w:rsidRPr="00927D20">
                              <w:rPr>
                                <w:rFonts w:asciiTheme="majorHAnsi" w:hAnsiTheme="majorHAnsi" w:cs="MyriadPro-Regular"/>
                                <w:caps/>
                                <w:sz w:val="40"/>
                                <w:szCs w:val="40"/>
                              </w:rPr>
                              <w:t>Datum zahájení příjmu žádostí: 30. 9. 2015</w:t>
                            </w:r>
                          </w:p>
                          <w:p w:rsidR="00CA7A02" w:rsidRDefault="00CA7A02" w:rsidP="00281409">
                            <w:pPr>
                              <w:pStyle w:val="Zkladnodstavec"/>
                              <w:rPr>
                                <w:rFonts w:ascii="MyriadPro-Black" w:hAnsi="MyriadPro-Black" w:cs="MyriadPro-Black"/>
                                <w:caps/>
                                <w:sz w:val="40"/>
                                <w:szCs w:val="40"/>
                              </w:rPr>
                            </w:pPr>
                          </w:p>
                          <w:p w:rsidR="00CA7A02" w:rsidRDefault="00CA7A02" w:rsidP="00281409">
                            <w:pPr>
                              <w:pStyle w:val="Zkladnodstavec"/>
                              <w:rPr>
                                <w:rFonts w:ascii="MyriadPro-Black" w:hAnsi="MyriadPro-Black" w:cs="MyriadPro-Black"/>
                                <w:caps/>
                                <w:sz w:val="40"/>
                                <w:szCs w:val="40"/>
                              </w:rPr>
                            </w:pPr>
                          </w:p>
                          <w:p w:rsidR="00CA7A02" w:rsidRDefault="00CA7A02" w:rsidP="00281409">
                            <w:pPr>
                              <w:pStyle w:val="Zkladnodstavec"/>
                              <w:rPr>
                                <w:rFonts w:ascii="MyriadPro-Black" w:hAnsi="MyriadPro-Black" w:cs="MyriadPro-Black"/>
                                <w:caps/>
                                <w:sz w:val="40"/>
                                <w:szCs w:val="40"/>
                              </w:rPr>
                            </w:pPr>
                          </w:p>
                          <w:p w:rsidR="00CA7A02" w:rsidRDefault="00CA7A02" w:rsidP="00927D20">
                            <w:pPr>
                              <w:pStyle w:val="Zkladnodstavec"/>
                              <w:rPr>
                                <w:rFonts w:asciiTheme="majorHAnsi" w:hAnsiTheme="majorHAnsi" w:cs="MyriadPro-Black"/>
                                <w:caps/>
                                <w:color w:val="A6A6A6" w:themeColor="background1" w:themeShade="A6"/>
                                <w:sz w:val="32"/>
                                <w:szCs w:val="40"/>
                              </w:rPr>
                            </w:pPr>
                          </w:p>
                          <w:p w:rsidR="00CA7A02" w:rsidRPr="00466D2C" w:rsidRDefault="00CA7A02" w:rsidP="00927D20">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CA7A02" w:rsidRPr="00466D2C" w:rsidRDefault="00CA7A02" w:rsidP="00927D20">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30. 9. 2015</w:t>
                            </w:r>
                          </w:p>
                          <w:p w:rsidR="00CA7A02" w:rsidRPr="00281409" w:rsidRDefault="00CA7A02" w:rsidP="00281409">
                            <w:pPr>
                              <w:pStyle w:val="Zkladnodstavec"/>
                              <w:rPr>
                                <w:rFonts w:ascii="MyriadPro-Black" w:hAnsi="MyriadPro-Black" w:cs="MyriadPro-Black"/>
                                <w:cap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15pt;margin-top:27pt;width:485.9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kmZQIAALoEAAAOAAAAZHJzL2Uyb0RvYy54bWysVEuP2jAQvlfqf7B8hyQsz4iwyoKoKqHd&#10;laDas3EciJp4XNuQ0Kr/vWOHV7c9Vb0445nP8/pmMn1sqpIchTYFyIRG3ZASITlkhdwl9Mtm2RlT&#10;YiyTGStBioSehKGPs48fprWKRQ/2UGZCE3QiTVyrhO6tVXEQGL4XFTNdUEKiMQddMYtXvQsyzWr0&#10;XpVBLwyHQQ06Uxq4MAa1i9ZIZ95/ngtuX/LcCEvKhGJu1p/an1t3BrMpi3eaqX3Bz2mwf8iiYoXE&#10;oFdXC2YZOejiD1dVwTUYyG2XQxVAnhdc+Bqwmih8V816z5TwtWBzjLq2yfw/t/z5+KpJkSV0QIlk&#10;FVK0EY0lT9CQgetOrUyMoLVCmG1QjSz7So1aAf9qEBLcYdoHBtGuG02uK/fFOgk+RAJO16a7KByV&#10;w2gUTh7QxNE2HEfhw8gHDm7PlTb2k4CKOCGhGln1KbDjyliXAIsvEBdNwrIoS89sKX9TILDVCD8a&#10;7WsWYyooOqRLytP2Yz4Y9dLRYNIZpoOo04/CcSdNw15nsUzDNOwv55P+00/XIPR5ee8b0dbuWmKb&#10;bYMAJ24hO2EDNbQDaBRfFljLihn7yjROHNaPW2Rf8MhLqBMKZ4mSPejvf9M7PA4CWimpcYITar4d&#10;mBaUlJ8ljsgk6vfdyPtLH8vBi763bO8t8lDNAZckwn1V3IsOb8uLmGuo3nDZUhcVTUxyjJ1QexHn&#10;tt0rXFYu0tSDcMgVsyu5VvwyN46pTfPGtDrTabF9z3CZdRa/Y7XFtjSmBwt54Sm/dfU8gLggnozz&#10;MrsNvL971O2XM/sFAAD//wMAUEsDBBQABgAIAAAAIQDlCfe74AAAAAsBAAAPAAAAZHJzL2Rvd25y&#10;ZXYueG1sTI/LTsMwEEX3SPyDNUjsWqchKRDiVAipAiE2hH6AG5s4Sjy2YucBX8+wguVoju49tzys&#10;dmCzHkPnUMBumwDT2DjVYSvg9HHc3AELUaKSg0Mt4EsHOFSXF6UslFvwXc91bBmFYCikABOjLzgP&#10;jdFWhq3zGun36UYrI51jy9UoFwq3A0+TZM+t7JAajPT6yeimrycr4Dg9v9j5m0/+tW4WNL6fTm+9&#10;ENdX6+MDsKjX+AfDrz6pQ0VOZzehCmwQsMmyG0IF5BltIuA+vc2BnYncpfsceFXy/xuqHwAAAP//&#10;AwBQSwECLQAUAAYACAAAACEAtoM4kv4AAADhAQAAEwAAAAAAAAAAAAAAAAAAAAAAW0NvbnRlbnRf&#10;VHlwZXNdLnhtbFBLAQItABQABgAIAAAAIQA4/SH/1gAAAJQBAAALAAAAAAAAAAAAAAAAAC8BAABf&#10;cmVscy8ucmVsc1BLAQItABQABgAIAAAAIQCJfTkmZQIAALoEAAAOAAAAAAAAAAAAAAAAAC4CAABk&#10;cnMvZTJvRG9jLnhtbFBLAQItABQABgAIAAAAIQDlCfe74AAAAAsBAAAPAAAAAAAAAAAAAAAAAL8E&#10;AABkcnMvZG93bnJldi54bWxQSwUGAAAAAAQABADzAAAAzAUAAAAA&#10;" filled="f" stroked="f">
                <v:path arrowok="t"/>
                <v:textbox>
                  <w:txbxContent>
                    <w:p w:rsidR="00CA7A02" w:rsidRPr="00927D20" w:rsidRDefault="00CA7A02" w:rsidP="00425FD0">
                      <w:pPr>
                        <w:pStyle w:val="Zkladnodstavec"/>
                        <w:rPr>
                          <w:rFonts w:asciiTheme="majorHAnsi" w:hAnsiTheme="majorHAnsi" w:cs="MyriadPro-Black"/>
                          <w:caps/>
                          <w:sz w:val="60"/>
                          <w:szCs w:val="60"/>
                        </w:rPr>
                      </w:pPr>
                      <w:r w:rsidRPr="00927D20">
                        <w:rPr>
                          <w:rFonts w:asciiTheme="majorHAnsi" w:hAnsiTheme="majorHAnsi" w:cs="MyriadPro-Black"/>
                          <w:caps/>
                          <w:sz w:val="60"/>
                          <w:szCs w:val="60"/>
                        </w:rPr>
                        <w:t>specifická PRAVIDLA PRO ŽADATELE a příjemce</w:t>
                      </w:r>
                    </w:p>
                    <w:p w:rsidR="00CA7A02" w:rsidRPr="00927D20" w:rsidRDefault="00CA7A02" w:rsidP="00425FD0">
                      <w:pPr>
                        <w:pStyle w:val="Zkladnodstavec"/>
                        <w:rPr>
                          <w:rFonts w:asciiTheme="majorHAnsi" w:hAnsiTheme="majorHAnsi" w:cs="MyriadPro-Black"/>
                          <w:caps/>
                          <w:sz w:val="40"/>
                          <w:szCs w:val="40"/>
                        </w:rPr>
                      </w:pPr>
                    </w:p>
                    <w:p w:rsidR="00CA7A02" w:rsidRPr="00927D20" w:rsidRDefault="00CA7A02" w:rsidP="00425FD0">
                      <w:pPr>
                        <w:pStyle w:val="Zkladnodstavec"/>
                        <w:rPr>
                          <w:rFonts w:asciiTheme="majorHAnsi" w:hAnsiTheme="majorHAnsi" w:cs="MyriadPro-Black"/>
                          <w:caps/>
                          <w:color w:val="A6A6A6" w:themeColor="background1" w:themeShade="A6"/>
                          <w:sz w:val="40"/>
                          <w:szCs w:val="40"/>
                        </w:rPr>
                      </w:pPr>
                      <w:r w:rsidRPr="00927D20">
                        <w:rPr>
                          <w:rFonts w:asciiTheme="majorHAnsi" w:hAnsiTheme="majorHAnsi" w:cs="MyriadPro-Black"/>
                          <w:caps/>
                          <w:color w:val="A6A6A6" w:themeColor="background1" w:themeShade="A6"/>
                          <w:sz w:val="40"/>
                          <w:szCs w:val="40"/>
                        </w:rPr>
                        <w:t xml:space="preserve">SPECIFICKÝ CÍL 5.1: </w:t>
                      </w:r>
                    </w:p>
                    <w:p w:rsidR="00CA7A02" w:rsidRPr="00927D20" w:rsidRDefault="00CA7A02" w:rsidP="00425FD0">
                      <w:pPr>
                        <w:pStyle w:val="Zkladnodstavec"/>
                        <w:rPr>
                          <w:rFonts w:asciiTheme="majorHAnsi" w:hAnsiTheme="majorHAnsi" w:cs="MyriadPro-Regular"/>
                          <w:caps/>
                          <w:sz w:val="50"/>
                          <w:szCs w:val="50"/>
                        </w:rPr>
                      </w:pPr>
                      <w:r w:rsidRPr="00927D20">
                        <w:rPr>
                          <w:rFonts w:asciiTheme="majorHAnsi" w:hAnsiTheme="majorHAnsi" w:cs="MyriadPro-Regular"/>
                          <w:caps/>
                          <w:sz w:val="50"/>
                          <w:szCs w:val="50"/>
                        </w:rPr>
                        <w:t>Zajištění kvalitního řízení a implementace programu</w:t>
                      </w:r>
                    </w:p>
                    <w:p w:rsidR="00CA7A02" w:rsidRPr="00927D20" w:rsidRDefault="00CA7A02" w:rsidP="00425FD0">
                      <w:pPr>
                        <w:pStyle w:val="Zkladnodstavec"/>
                        <w:rPr>
                          <w:rFonts w:asciiTheme="majorHAnsi" w:hAnsiTheme="majorHAnsi" w:cs="MyriadPro-Black"/>
                          <w:caps/>
                          <w:color w:val="A6A6A6" w:themeColor="background1" w:themeShade="A6"/>
                          <w:sz w:val="40"/>
                          <w:szCs w:val="40"/>
                        </w:rPr>
                      </w:pPr>
                    </w:p>
                    <w:p w:rsidR="00CA7A02" w:rsidRPr="00927D20" w:rsidRDefault="00CA7A02" w:rsidP="00425FD0">
                      <w:pPr>
                        <w:pStyle w:val="Zkladnodstavec"/>
                        <w:rPr>
                          <w:rFonts w:asciiTheme="majorHAnsi" w:hAnsiTheme="majorHAnsi" w:cs="MyriadPro-Black"/>
                          <w:caps/>
                          <w:color w:val="A6A6A6" w:themeColor="background1" w:themeShade="A6"/>
                          <w:sz w:val="40"/>
                          <w:szCs w:val="40"/>
                        </w:rPr>
                      </w:pPr>
                      <w:r w:rsidRPr="00927D20">
                        <w:rPr>
                          <w:rFonts w:asciiTheme="majorHAnsi" w:hAnsiTheme="majorHAnsi" w:cs="MyriadPro-Black"/>
                          <w:caps/>
                          <w:color w:val="A6A6A6" w:themeColor="background1" w:themeShade="A6"/>
                          <w:sz w:val="40"/>
                          <w:szCs w:val="40"/>
                        </w:rPr>
                        <w:t>PRŮBĚŽNÁ výzva č. 8</w:t>
                      </w:r>
                    </w:p>
                    <w:p w:rsidR="00CA7A02" w:rsidRPr="00927D20" w:rsidRDefault="00CA7A02" w:rsidP="00425FD0">
                      <w:pPr>
                        <w:pStyle w:val="Zkladnodstavec"/>
                        <w:rPr>
                          <w:rFonts w:asciiTheme="majorHAnsi" w:hAnsiTheme="majorHAnsi" w:cs="MyriadPro-Regular"/>
                          <w:caps/>
                          <w:color w:val="auto"/>
                          <w:sz w:val="40"/>
                          <w:szCs w:val="40"/>
                        </w:rPr>
                      </w:pPr>
                      <w:r w:rsidRPr="00927D20">
                        <w:rPr>
                          <w:rFonts w:asciiTheme="majorHAnsi" w:hAnsiTheme="majorHAnsi" w:cs="MyriadPro-Black"/>
                          <w:caps/>
                          <w:color w:val="auto"/>
                          <w:sz w:val="40"/>
                          <w:szCs w:val="40"/>
                        </w:rPr>
                        <w:t>tECHNICKÁ POMOC</w:t>
                      </w:r>
                    </w:p>
                    <w:p w:rsidR="00CA7A02" w:rsidRPr="00927D20" w:rsidRDefault="00CA7A02" w:rsidP="00425FD0">
                      <w:pPr>
                        <w:pStyle w:val="Zkladnodstavec"/>
                        <w:rPr>
                          <w:rFonts w:asciiTheme="majorHAnsi" w:hAnsiTheme="majorHAnsi" w:cs="MyriadPro-Regular"/>
                          <w:caps/>
                          <w:sz w:val="40"/>
                          <w:szCs w:val="40"/>
                        </w:rPr>
                      </w:pPr>
                    </w:p>
                    <w:p w:rsidR="00CA7A02" w:rsidRPr="00927D20" w:rsidRDefault="00CA7A02" w:rsidP="00425FD0">
                      <w:pPr>
                        <w:pStyle w:val="Zkladnodstavec"/>
                        <w:rPr>
                          <w:rFonts w:asciiTheme="majorHAnsi" w:hAnsiTheme="majorHAnsi" w:cs="MyriadPro-Regular"/>
                          <w:caps/>
                          <w:sz w:val="40"/>
                          <w:szCs w:val="40"/>
                        </w:rPr>
                      </w:pPr>
                      <w:r w:rsidRPr="00927D20">
                        <w:rPr>
                          <w:rFonts w:asciiTheme="majorHAnsi" w:hAnsiTheme="majorHAnsi" w:cs="MyriadPro-Regular"/>
                          <w:caps/>
                          <w:sz w:val="40"/>
                          <w:szCs w:val="40"/>
                        </w:rPr>
                        <w:t>datum vyhlášení: 30. 9. 2015</w:t>
                      </w:r>
                    </w:p>
                    <w:p w:rsidR="00CA7A02" w:rsidRPr="00927D20" w:rsidRDefault="00CA7A02" w:rsidP="00425FD0">
                      <w:pPr>
                        <w:pStyle w:val="Zkladnodstavec"/>
                        <w:rPr>
                          <w:rFonts w:asciiTheme="majorHAnsi" w:hAnsiTheme="majorHAnsi" w:cs="MyriadPro-Regular"/>
                          <w:caps/>
                          <w:sz w:val="40"/>
                          <w:szCs w:val="40"/>
                        </w:rPr>
                      </w:pPr>
                      <w:r w:rsidRPr="00927D20">
                        <w:rPr>
                          <w:rFonts w:asciiTheme="majorHAnsi" w:hAnsiTheme="majorHAnsi" w:cs="MyriadPro-Regular"/>
                          <w:caps/>
                          <w:sz w:val="40"/>
                          <w:szCs w:val="40"/>
                        </w:rPr>
                        <w:t>Datum zahájení příjmu žádostí: 30. 9. 2015</w:t>
                      </w:r>
                    </w:p>
                    <w:p w:rsidR="00CA7A02" w:rsidRDefault="00CA7A02" w:rsidP="00281409">
                      <w:pPr>
                        <w:pStyle w:val="Zkladnodstavec"/>
                        <w:rPr>
                          <w:rFonts w:ascii="MyriadPro-Black" w:hAnsi="MyriadPro-Black" w:cs="MyriadPro-Black"/>
                          <w:caps/>
                          <w:sz w:val="40"/>
                          <w:szCs w:val="40"/>
                        </w:rPr>
                      </w:pPr>
                    </w:p>
                    <w:p w:rsidR="00CA7A02" w:rsidRDefault="00CA7A02" w:rsidP="00281409">
                      <w:pPr>
                        <w:pStyle w:val="Zkladnodstavec"/>
                        <w:rPr>
                          <w:rFonts w:ascii="MyriadPro-Black" w:hAnsi="MyriadPro-Black" w:cs="MyriadPro-Black"/>
                          <w:caps/>
                          <w:sz w:val="40"/>
                          <w:szCs w:val="40"/>
                        </w:rPr>
                      </w:pPr>
                    </w:p>
                    <w:p w:rsidR="00CA7A02" w:rsidRDefault="00CA7A02" w:rsidP="00281409">
                      <w:pPr>
                        <w:pStyle w:val="Zkladnodstavec"/>
                        <w:rPr>
                          <w:rFonts w:ascii="MyriadPro-Black" w:hAnsi="MyriadPro-Black" w:cs="MyriadPro-Black"/>
                          <w:caps/>
                          <w:sz w:val="40"/>
                          <w:szCs w:val="40"/>
                        </w:rPr>
                      </w:pPr>
                    </w:p>
                    <w:p w:rsidR="00CA7A02" w:rsidRDefault="00CA7A02" w:rsidP="00927D20">
                      <w:pPr>
                        <w:pStyle w:val="Zkladnodstavec"/>
                        <w:rPr>
                          <w:rFonts w:asciiTheme="majorHAnsi" w:hAnsiTheme="majorHAnsi" w:cs="MyriadPro-Black"/>
                          <w:caps/>
                          <w:color w:val="A6A6A6" w:themeColor="background1" w:themeShade="A6"/>
                          <w:sz w:val="32"/>
                          <w:szCs w:val="40"/>
                        </w:rPr>
                      </w:pPr>
                    </w:p>
                    <w:p w:rsidR="00CA7A02" w:rsidRPr="00466D2C" w:rsidRDefault="00CA7A02" w:rsidP="00927D20">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CA7A02" w:rsidRPr="00466D2C" w:rsidRDefault="00CA7A02" w:rsidP="00927D20">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30. 9. 2015</w:t>
                      </w:r>
                    </w:p>
                    <w:p w:rsidR="00CA7A02" w:rsidRPr="00281409" w:rsidRDefault="00CA7A02" w:rsidP="00281409">
                      <w:pPr>
                        <w:pStyle w:val="Zkladnodstavec"/>
                        <w:rPr>
                          <w:rFonts w:ascii="MyriadPro-Black" w:hAnsi="MyriadPro-Black" w:cs="MyriadPro-Black"/>
                          <w:caps/>
                          <w:sz w:val="40"/>
                          <w:szCs w:val="40"/>
                        </w:rPr>
                      </w:pPr>
                    </w:p>
                  </w:txbxContent>
                </v:textbox>
                <w10:wrap type="square"/>
              </v:shape>
            </w:pict>
          </mc:Fallback>
        </mc:AlternateContent>
      </w: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tabs>
          <w:tab w:val="left" w:pos="2085"/>
        </w:tabs>
        <w:jc w:val="both"/>
        <w:rPr>
          <w:rFonts w:asciiTheme="majorHAnsi" w:hAnsiTheme="majorHAnsi" w:cs="Arial"/>
        </w:rPr>
      </w:pPr>
    </w:p>
    <w:p w:rsidR="005D35E5" w:rsidRDefault="005D35E5"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r>
        <w:rPr>
          <w:rFonts w:asciiTheme="majorHAnsi" w:hAnsiTheme="majorHAnsi" w:cs="Arial"/>
        </w:rPr>
        <w:t>Ministerstvo pro místní rozvoj ČR</w:t>
      </w:r>
    </w:p>
    <w:p w:rsidR="00D02F46" w:rsidRDefault="00D02F46" w:rsidP="00F9255E">
      <w:pPr>
        <w:tabs>
          <w:tab w:val="left" w:pos="2085"/>
        </w:tabs>
        <w:jc w:val="both"/>
        <w:rPr>
          <w:rFonts w:asciiTheme="majorHAnsi" w:hAnsiTheme="majorHAnsi" w:cs="Arial"/>
        </w:rPr>
      </w:pPr>
      <w:r>
        <w:rPr>
          <w:rFonts w:asciiTheme="majorHAnsi" w:hAnsiTheme="majorHAnsi" w:cs="Arial"/>
        </w:rPr>
        <w:t>Odbor řízení operačních programů</w:t>
      </w:r>
    </w:p>
    <w:p w:rsidR="00D02F46" w:rsidRDefault="00D02F46" w:rsidP="00F9255E">
      <w:pPr>
        <w:tabs>
          <w:tab w:val="left" w:pos="2085"/>
        </w:tabs>
        <w:jc w:val="both"/>
        <w:rPr>
          <w:rFonts w:asciiTheme="majorHAnsi" w:hAnsiTheme="majorHAnsi" w:cs="Arial"/>
        </w:rPr>
      </w:pPr>
      <w:r>
        <w:rPr>
          <w:rFonts w:asciiTheme="majorHAnsi" w:hAnsiTheme="majorHAnsi" w:cs="Arial"/>
        </w:rPr>
        <w:t>Staroměstské náměstí 6, 110 15 Praha 1</w:t>
      </w: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0616B8" w:rsidRDefault="000616B8" w:rsidP="00F9255E">
      <w:pPr>
        <w:pStyle w:val="Pravidla1"/>
        <w:jc w:val="both"/>
      </w:pPr>
      <w:bookmarkStart w:id="0" w:name="_Toc401928003"/>
      <w:bookmarkStart w:id="1" w:name="_Toc431387179"/>
      <w:r w:rsidRPr="005D35E5">
        <w:lastRenderedPageBreak/>
        <w:t>Obsah</w:t>
      </w:r>
      <w:bookmarkEnd w:id="0"/>
      <w:bookmarkEnd w:id="1"/>
    </w:p>
    <w:p w:rsidR="00F64B9F" w:rsidRPr="005D35E5" w:rsidRDefault="00F64B9F" w:rsidP="00F64B9F"/>
    <w:p w:rsidR="00805C48" w:rsidRDefault="00F64B9F">
      <w:pPr>
        <w:pStyle w:val="Obsah1"/>
        <w:tabs>
          <w:tab w:val="right" w:leader="dot" w:pos="9062"/>
        </w:tabs>
        <w:rPr>
          <w:rFonts w:asciiTheme="minorHAnsi" w:eastAsiaTheme="minorEastAsia" w:hAnsiTheme="minorHAnsi" w:cstheme="minorBidi"/>
          <w:noProof/>
          <w:sz w:val="22"/>
          <w:szCs w:val="22"/>
          <w:lang w:eastAsia="cs-CZ"/>
        </w:rPr>
      </w:pPr>
      <w:r>
        <w:rPr>
          <w:rFonts w:asciiTheme="majorHAnsi" w:hAnsiTheme="majorHAnsi" w:cs="Arial"/>
        </w:rPr>
        <w:fldChar w:fldCharType="begin"/>
      </w:r>
      <w:r>
        <w:rPr>
          <w:rFonts w:asciiTheme="majorHAnsi" w:hAnsiTheme="majorHAnsi" w:cs="Arial"/>
        </w:rPr>
        <w:instrText xml:space="preserve"> TOC \o "1-3" \h \z \u </w:instrText>
      </w:r>
      <w:r>
        <w:rPr>
          <w:rFonts w:asciiTheme="majorHAnsi" w:hAnsiTheme="majorHAnsi" w:cs="Arial"/>
        </w:rPr>
        <w:fldChar w:fldCharType="separate"/>
      </w:r>
      <w:hyperlink w:anchor="_Toc431387179" w:history="1">
        <w:r w:rsidR="00805C48" w:rsidRPr="003711D8">
          <w:rPr>
            <w:rStyle w:val="Hypertextovodkaz"/>
            <w:noProof/>
          </w:rPr>
          <w:t>Obsah</w:t>
        </w:r>
        <w:r w:rsidR="00805C48">
          <w:rPr>
            <w:noProof/>
            <w:webHidden/>
          </w:rPr>
          <w:tab/>
        </w:r>
        <w:r w:rsidR="00805C48">
          <w:rPr>
            <w:noProof/>
            <w:webHidden/>
          </w:rPr>
          <w:fldChar w:fldCharType="begin"/>
        </w:r>
        <w:r w:rsidR="00805C48">
          <w:rPr>
            <w:noProof/>
            <w:webHidden/>
          </w:rPr>
          <w:instrText xml:space="preserve"> PAGEREF _Toc431387179 \h </w:instrText>
        </w:r>
        <w:r w:rsidR="00805C48">
          <w:rPr>
            <w:noProof/>
            <w:webHidden/>
          </w:rPr>
        </w:r>
        <w:r w:rsidR="00805C48">
          <w:rPr>
            <w:noProof/>
            <w:webHidden/>
          </w:rPr>
          <w:fldChar w:fldCharType="separate"/>
        </w:r>
        <w:r w:rsidR="00805C48">
          <w:rPr>
            <w:noProof/>
            <w:webHidden/>
          </w:rPr>
          <w:t>3</w:t>
        </w:r>
        <w:r w:rsidR="00805C48">
          <w:rPr>
            <w:noProof/>
            <w:webHidden/>
          </w:rPr>
          <w:fldChar w:fldCharType="end"/>
        </w:r>
      </w:hyperlink>
    </w:p>
    <w:p w:rsidR="00805C48" w:rsidRDefault="008A351F">
      <w:pPr>
        <w:pStyle w:val="Obsah1"/>
        <w:tabs>
          <w:tab w:val="right" w:leader="dot" w:pos="9062"/>
        </w:tabs>
        <w:rPr>
          <w:rFonts w:asciiTheme="minorHAnsi" w:eastAsiaTheme="minorEastAsia" w:hAnsiTheme="minorHAnsi" w:cstheme="minorBidi"/>
          <w:noProof/>
          <w:sz w:val="22"/>
          <w:szCs w:val="22"/>
          <w:lang w:eastAsia="cs-CZ"/>
        </w:rPr>
      </w:pPr>
      <w:hyperlink w:anchor="_Toc431387180" w:history="1">
        <w:r w:rsidR="00805C48" w:rsidRPr="003711D8">
          <w:rPr>
            <w:rStyle w:val="Hypertextovodkaz"/>
            <w:noProof/>
          </w:rPr>
          <w:t>Přehled změn</w:t>
        </w:r>
        <w:r w:rsidR="00805C48">
          <w:rPr>
            <w:noProof/>
            <w:webHidden/>
          </w:rPr>
          <w:tab/>
        </w:r>
        <w:r w:rsidR="00805C48">
          <w:rPr>
            <w:noProof/>
            <w:webHidden/>
          </w:rPr>
          <w:fldChar w:fldCharType="begin"/>
        </w:r>
        <w:r w:rsidR="00805C48">
          <w:rPr>
            <w:noProof/>
            <w:webHidden/>
          </w:rPr>
          <w:instrText xml:space="preserve"> PAGEREF _Toc431387180 \h </w:instrText>
        </w:r>
        <w:r w:rsidR="00805C48">
          <w:rPr>
            <w:noProof/>
            <w:webHidden/>
          </w:rPr>
        </w:r>
        <w:r w:rsidR="00805C48">
          <w:rPr>
            <w:noProof/>
            <w:webHidden/>
          </w:rPr>
          <w:fldChar w:fldCharType="separate"/>
        </w:r>
        <w:r w:rsidR="00805C48">
          <w:rPr>
            <w:noProof/>
            <w:webHidden/>
          </w:rPr>
          <w:t>4</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181" w:history="1">
        <w:r w:rsidR="00805C48" w:rsidRPr="003711D8">
          <w:rPr>
            <w:rStyle w:val="Hypertextovodkaz"/>
            <w:noProof/>
          </w:rPr>
          <w:t>1.</w:t>
        </w:r>
        <w:r w:rsidR="00805C48">
          <w:rPr>
            <w:rFonts w:asciiTheme="minorHAnsi" w:eastAsiaTheme="minorEastAsia" w:hAnsiTheme="minorHAnsi" w:cstheme="minorBidi"/>
            <w:noProof/>
            <w:sz w:val="22"/>
            <w:szCs w:val="22"/>
            <w:lang w:eastAsia="cs-CZ"/>
          </w:rPr>
          <w:tab/>
        </w:r>
        <w:r w:rsidR="00805C48" w:rsidRPr="003711D8">
          <w:rPr>
            <w:rStyle w:val="Hypertextovodkaz"/>
            <w:noProof/>
          </w:rPr>
          <w:t>Úvod</w:t>
        </w:r>
        <w:r w:rsidR="00805C48">
          <w:rPr>
            <w:noProof/>
            <w:webHidden/>
          </w:rPr>
          <w:tab/>
        </w:r>
        <w:r w:rsidR="00805C48">
          <w:rPr>
            <w:noProof/>
            <w:webHidden/>
          </w:rPr>
          <w:fldChar w:fldCharType="begin"/>
        </w:r>
        <w:r w:rsidR="00805C48">
          <w:rPr>
            <w:noProof/>
            <w:webHidden/>
          </w:rPr>
          <w:instrText xml:space="preserve"> PAGEREF _Toc431387181 \h </w:instrText>
        </w:r>
        <w:r w:rsidR="00805C48">
          <w:rPr>
            <w:noProof/>
            <w:webHidden/>
          </w:rPr>
        </w:r>
        <w:r w:rsidR="00805C48">
          <w:rPr>
            <w:noProof/>
            <w:webHidden/>
          </w:rPr>
          <w:fldChar w:fldCharType="separate"/>
        </w:r>
        <w:r w:rsidR="00805C48">
          <w:rPr>
            <w:noProof/>
            <w:webHidden/>
          </w:rPr>
          <w:t>5</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182" w:history="1">
        <w:r w:rsidR="00805C48" w:rsidRPr="003711D8">
          <w:rPr>
            <w:rStyle w:val="Hypertextovodkaz"/>
            <w:noProof/>
          </w:rPr>
          <w:t>2.</w:t>
        </w:r>
        <w:r w:rsidR="00805C48">
          <w:rPr>
            <w:rFonts w:asciiTheme="minorHAnsi" w:eastAsiaTheme="minorEastAsia" w:hAnsiTheme="minorHAnsi" w:cstheme="minorBidi"/>
            <w:noProof/>
            <w:sz w:val="22"/>
            <w:szCs w:val="22"/>
            <w:lang w:eastAsia="cs-CZ"/>
          </w:rPr>
          <w:tab/>
        </w:r>
        <w:r w:rsidR="00805C48" w:rsidRPr="003711D8">
          <w:rPr>
            <w:rStyle w:val="Hypertextovodkaz"/>
            <w:noProof/>
          </w:rPr>
          <w:t>Údaje o výzvě</w:t>
        </w:r>
        <w:r w:rsidR="00805C48">
          <w:rPr>
            <w:noProof/>
            <w:webHidden/>
          </w:rPr>
          <w:tab/>
        </w:r>
        <w:r w:rsidR="00805C48">
          <w:rPr>
            <w:noProof/>
            <w:webHidden/>
          </w:rPr>
          <w:fldChar w:fldCharType="begin"/>
        </w:r>
        <w:r w:rsidR="00805C48">
          <w:rPr>
            <w:noProof/>
            <w:webHidden/>
          </w:rPr>
          <w:instrText xml:space="preserve"> PAGEREF _Toc431387182 \h </w:instrText>
        </w:r>
        <w:r w:rsidR="00805C48">
          <w:rPr>
            <w:noProof/>
            <w:webHidden/>
          </w:rPr>
        </w:r>
        <w:r w:rsidR="00805C48">
          <w:rPr>
            <w:noProof/>
            <w:webHidden/>
          </w:rPr>
          <w:fldChar w:fldCharType="separate"/>
        </w:r>
        <w:r w:rsidR="00805C48">
          <w:rPr>
            <w:noProof/>
            <w:webHidden/>
          </w:rPr>
          <w:t>7</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3" w:history="1">
        <w:r w:rsidR="00805C48" w:rsidRPr="003711D8">
          <w:rPr>
            <w:rStyle w:val="Hypertextovodkaz"/>
            <w:noProof/>
          </w:rPr>
          <w:t>2.1.</w:t>
        </w:r>
        <w:r w:rsidR="00805C48">
          <w:rPr>
            <w:rFonts w:asciiTheme="minorHAnsi" w:eastAsiaTheme="minorEastAsia" w:hAnsiTheme="minorHAnsi" w:cstheme="minorBidi"/>
            <w:noProof/>
            <w:sz w:val="22"/>
            <w:szCs w:val="22"/>
            <w:lang w:eastAsia="cs-CZ"/>
          </w:rPr>
          <w:tab/>
        </w:r>
        <w:r w:rsidR="00805C48" w:rsidRPr="003711D8">
          <w:rPr>
            <w:rStyle w:val="Hypertextovodkaz"/>
            <w:noProof/>
          </w:rPr>
          <w:t>Vyhlášení výzvy a podání žádosti o podporu</w:t>
        </w:r>
        <w:r w:rsidR="00805C48">
          <w:rPr>
            <w:noProof/>
            <w:webHidden/>
          </w:rPr>
          <w:tab/>
        </w:r>
        <w:r w:rsidR="00805C48">
          <w:rPr>
            <w:noProof/>
            <w:webHidden/>
          </w:rPr>
          <w:fldChar w:fldCharType="begin"/>
        </w:r>
        <w:r w:rsidR="00805C48">
          <w:rPr>
            <w:noProof/>
            <w:webHidden/>
          </w:rPr>
          <w:instrText xml:space="preserve"> PAGEREF _Toc431387183 \h </w:instrText>
        </w:r>
        <w:r w:rsidR="00805C48">
          <w:rPr>
            <w:noProof/>
            <w:webHidden/>
          </w:rPr>
        </w:r>
        <w:r w:rsidR="00805C48">
          <w:rPr>
            <w:noProof/>
            <w:webHidden/>
          </w:rPr>
          <w:fldChar w:fldCharType="separate"/>
        </w:r>
        <w:r w:rsidR="00805C48">
          <w:rPr>
            <w:noProof/>
            <w:webHidden/>
          </w:rPr>
          <w:t>7</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4" w:history="1">
        <w:r w:rsidR="00805C48" w:rsidRPr="003711D8">
          <w:rPr>
            <w:rStyle w:val="Hypertextovodkaz"/>
            <w:noProof/>
          </w:rPr>
          <w:t>2.2.</w:t>
        </w:r>
        <w:r w:rsidR="00805C48">
          <w:rPr>
            <w:rFonts w:asciiTheme="minorHAnsi" w:eastAsiaTheme="minorEastAsia" w:hAnsiTheme="minorHAnsi" w:cstheme="minorBidi"/>
            <w:noProof/>
            <w:sz w:val="22"/>
            <w:szCs w:val="22"/>
            <w:lang w:eastAsia="cs-CZ"/>
          </w:rPr>
          <w:tab/>
        </w:r>
        <w:r w:rsidR="00805C48" w:rsidRPr="003711D8">
          <w:rPr>
            <w:rStyle w:val="Hypertextovodkaz"/>
            <w:noProof/>
          </w:rPr>
          <w:t>Oprávnění žadatelé</w:t>
        </w:r>
        <w:r w:rsidR="00805C48">
          <w:rPr>
            <w:noProof/>
            <w:webHidden/>
          </w:rPr>
          <w:tab/>
        </w:r>
        <w:r w:rsidR="00805C48">
          <w:rPr>
            <w:noProof/>
            <w:webHidden/>
          </w:rPr>
          <w:fldChar w:fldCharType="begin"/>
        </w:r>
        <w:r w:rsidR="00805C48">
          <w:rPr>
            <w:noProof/>
            <w:webHidden/>
          </w:rPr>
          <w:instrText xml:space="preserve"> PAGEREF _Toc431387184 \h </w:instrText>
        </w:r>
        <w:r w:rsidR="00805C48">
          <w:rPr>
            <w:noProof/>
            <w:webHidden/>
          </w:rPr>
        </w:r>
        <w:r w:rsidR="00805C48">
          <w:rPr>
            <w:noProof/>
            <w:webHidden/>
          </w:rPr>
          <w:fldChar w:fldCharType="separate"/>
        </w:r>
        <w:r w:rsidR="00805C48">
          <w:rPr>
            <w:noProof/>
            <w:webHidden/>
          </w:rPr>
          <w:t>7</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5" w:history="1">
        <w:r w:rsidR="00805C48" w:rsidRPr="003711D8">
          <w:rPr>
            <w:rStyle w:val="Hypertextovodkaz"/>
            <w:noProof/>
          </w:rPr>
          <w:t>2.3.</w:t>
        </w:r>
        <w:r w:rsidR="00805C48">
          <w:rPr>
            <w:rFonts w:asciiTheme="minorHAnsi" w:eastAsiaTheme="minorEastAsia" w:hAnsiTheme="minorHAnsi" w:cstheme="minorBidi"/>
            <w:noProof/>
            <w:sz w:val="22"/>
            <w:szCs w:val="22"/>
            <w:lang w:eastAsia="cs-CZ"/>
          </w:rPr>
          <w:tab/>
        </w:r>
        <w:r w:rsidR="00805C48" w:rsidRPr="003711D8">
          <w:rPr>
            <w:rStyle w:val="Hypertextovodkaz"/>
            <w:noProof/>
          </w:rPr>
          <w:t>Podporované aktivity</w:t>
        </w:r>
        <w:r w:rsidR="00805C48">
          <w:rPr>
            <w:noProof/>
            <w:webHidden/>
          </w:rPr>
          <w:tab/>
        </w:r>
        <w:r w:rsidR="00805C48">
          <w:rPr>
            <w:noProof/>
            <w:webHidden/>
          </w:rPr>
          <w:fldChar w:fldCharType="begin"/>
        </w:r>
        <w:r w:rsidR="00805C48">
          <w:rPr>
            <w:noProof/>
            <w:webHidden/>
          </w:rPr>
          <w:instrText xml:space="preserve"> PAGEREF _Toc431387185 \h </w:instrText>
        </w:r>
        <w:r w:rsidR="00805C48">
          <w:rPr>
            <w:noProof/>
            <w:webHidden/>
          </w:rPr>
        </w:r>
        <w:r w:rsidR="00805C48">
          <w:rPr>
            <w:noProof/>
            <w:webHidden/>
          </w:rPr>
          <w:fldChar w:fldCharType="separate"/>
        </w:r>
        <w:r w:rsidR="00805C48">
          <w:rPr>
            <w:noProof/>
            <w:webHidden/>
          </w:rPr>
          <w:t>8</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6" w:history="1">
        <w:r w:rsidR="00805C48" w:rsidRPr="003711D8">
          <w:rPr>
            <w:rStyle w:val="Hypertextovodkaz"/>
            <w:noProof/>
          </w:rPr>
          <w:t>2.4.</w:t>
        </w:r>
        <w:r w:rsidR="00805C48">
          <w:rPr>
            <w:rFonts w:asciiTheme="minorHAnsi" w:eastAsiaTheme="minorEastAsia" w:hAnsiTheme="minorHAnsi" w:cstheme="minorBidi"/>
            <w:noProof/>
            <w:sz w:val="22"/>
            <w:szCs w:val="22"/>
            <w:lang w:eastAsia="cs-CZ"/>
          </w:rPr>
          <w:tab/>
        </w:r>
        <w:r w:rsidR="00805C48" w:rsidRPr="003711D8">
          <w:rPr>
            <w:rStyle w:val="Hypertextovodkaz"/>
            <w:noProof/>
          </w:rPr>
          <w:t>Povinné přílohy k žádosti o podporu</w:t>
        </w:r>
        <w:r w:rsidR="00805C48">
          <w:rPr>
            <w:noProof/>
            <w:webHidden/>
          </w:rPr>
          <w:tab/>
        </w:r>
        <w:r w:rsidR="00805C48">
          <w:rPr>
            <w:noProof/>
            <w:webHidden/>
          </w:rPr>
          <w:fldChar w:fldCharType="begin"/>
        </w:r>
        <w:r w:rsidR="00805C48">
          <w:rPr>
            <w:noProof/>
            <w:webHidden/>
          </w:rPr>
          <w:instrText xml:space="preserve"> PAGEREF _Toc431387186 \h </w:instrText>
        </w:r>
        <w:r w:rsidR="00805C48">
          <w:rPr>
            <w:noProof/>
            <w:webHidden/>
          </w:rPr>
        </w:r>
        <w:r w:rsidR="00805C48">
          <w:rPr>
            <w:noProof/>
            <w:webHidden/>
          </w:rPr>
          <w:fldChar w:fldCharType="separate"/>
        </w:r>
        <w:r w:rsidR="00805C48">
          <w:rPr>
            <w:noProof/>
            <w:webHidden/>
          </w:rPr>
          <w:t>9</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7" w:history="1">
        <w:r w:rsidR="00805C48" w:rsidRPr="003711D8">
          <w:rPr>
            <w:rStyle w:val="Hypertextovodkaz"/>
            <w:noProof/>
          </w:rPr>
          <w:t>2.5.</w:t>
        </w:r>
        <w:r w:rsidR="00805C48">
          <w:rPr>
            <w:rFonts w:asciiTheme="minorHAnsi" w:eastAsiaTheme="minorEastAsia" w:hAnsiTheme="minorHAnsi" w:cstheme="minorBidi"/>
            <w:noProof/>
            <w:sz w:val="22"/>
            <w:szCs w:val="22"/>
            <w:lang w:eastAsia="cs-CZ"/>
          </w:rPr>
          <w:tab/>
        </w:r>
        <w:r w:rsidR="00805C48" w:rsidRPr="003711D8">
          <w:rPr>
            <w:rStyle w:val="Hypertextovodkaz"/>
            <w:noProof/>
          </w:rPr>
          <w:t>Struktura financování</w:t>
        </w:r>
        <w:r w:rsidR="00805C48">
          <w:rPr>
            <w:noProof/>
            <w:webHidden/>
          </w:rPr>
          <w:tab/>
        </w:r>
        <w:r w:rsidR="00805C48">
          <w:rPr>
            <w:noProof/>
            <w:webHidden/>
          </w:rPr>
          <w:fldChar w:fldCharType="begin"/>
        </w:r>
        <w:r w:rsidR="00805C48">
          <w:rPr>
            <w:noProof/>
            <w:webHidden/>
          </w:rPr>
          <w:instrText xml:space="preserve"> PAGEREF _Toc431387187 \h </w:instrText>
        </w:r>
        <w:r w:rsidR="00805C48">
          <w:rPr>
            <w:noProof/>
            <w:webHidden/>
          </w:rPr>
        </w:r>
        <w:r w:rsidR="00805C48">
          <w:rPr>
            <w:noProof/>
            <w:webHidden/>
          </w:rPr>
          <w:fldChar w:fldCharType="separate"/>
        </w:r>
        <w:r w:rsidR="00805C48">
          <w:rPr>
            <w:noProof/>
            <w:webHidden/>
          </w:rPr>
          <w:t>9</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8" w:history="1">
        <w:r w:rsidR="00805C48" w:rsidRPr="003711D8">
          <w:rPr>
            <w:rStyle w:val="Hypertextovodkaz"/>
            <w:noProof/>
          </w:rPr>
          <w:t>2.6.</w:t>
        </w:r>
        <w:r w:rsidR="00805C48">
          <w:rPr>
            <w:rFonts w:asciiTheme="minorHAnsi" w:eastAsiaTheme="minorEastAsia" w:hAnsiTheme="minorHAnsi" w:cstheme="minorBidi"/>
            <w:noProof/>
            <w:sz w:val="22"/>
            <w:szCs w:val="22"/>
            <w:lang w:eastAsia="cs-CZ"/>
          </w:rPr>
          <w:tab/>
        </w:r>
        <w:r w:rsidR="00805C48" w:rsidRPr="003711D8">
          <w:rPr>
            <w:rStyle w:val="Hypertextovodkaz"/>
            <w:noProof/>
          </w:rPr>
          <w:t>Způsobilé výdaje</w:t>
        </w:r>
        <w:r w:rsidR="00805C48">
          <w:rPr>
            <w:noProof/>
            <w:webHidden/>
          </w:rPr>
          <w:tab/>
        </w:r>
        <w:r w:rsidR="00805C48">
          <w:rPr>
            <w:noProof/>
            <w:webHidden/>
          </w:rPr>
          <w:fldChar w:fldCharType="begin"/>
        </w:r>
        <w:r w:rsidR="00805C48">
          <w:rPr>
            <w:noProof/>
            <w:webHidden/>
          </w:rPr>
          <w:instrText xml:space="preserve"> PAGEREF _Toc431387188 \h </w:instrText>
        </w:r>
        <w:r w:rsidR="00805C48">
          <w:rPr>
            <w:noProof/>
            <w:webHidden/>
          </w:rPr>
        </w:r>
        <w:r w:rsidR="00805C48">
          <w:rPr>
            <w:noProof/>
            <w:webHidden/>
          </w:rPr>
          <w:fldChar w:fldCharType="separate"/>
        </w:r>
        <w:r w:rsidR="00805C48">
          <w:rPr>
            <w:noProof/>
            <w:webHidden/>
          </w:rPr>
          <w:t>11</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89" w:history="1">
        <w:r w:rsidR="00805C48" w:rsidRPr="003711D8">
          <w:rPr>
            <w:rStyle w:val="Hypertextovodkaz"/>
            <w:noProof/>
          </w:rPr>
          <w:t>2.7.</w:t>
        </w:r>
        <w:r w:rsidR="00805C48">
          <w:rPr>
            <w:rFonts w:asciiTheme="minorHAnsi" w:eastAsiaTheme="minorEastAsia" w:hAnsiTheme="minorHAnsi" w:cstheme="minorBidi"/>
            <w:noProof/>
            <w:sz w:val="22"/>
            <w:szCs w:val="22"/>
            <w:lang w:eastAsia="cs-CZ"/>
          </w:rPr>
          <w:tab/>
        </w:r>
        <w:r w:rsidR="00805C48" w:rsidRPr="003711D8">
          <w:rPr>
            <w:rStyle w:val="Hypertextovodkaz"/>
            <w:noProof/>
          </w:rPr>
          <w:t>Indikátory</w:t>
        </w:r>
        <w:r w:rsidR="00805C48">
          <w:rPr>
            <w:noProof/>
            <w:webHidden/>
          </w:rPr>
          <w:tab/>
        </w:r>
        <w:r w:rsidR="00805C48">
          <w:rPr>
            <w:noProof/>
            <w:webHidden/>
          </w:rPr>
          <w:fldChar w:fldCharType="begin"/>
        </w:r>
        <w:r w:rsidR="00805C48">
          <w:rPr>
            <w:noProof/>
            <w:webHidden/>
          </w:rPr>
          <w:instrText xml:space="preserve"> PAGEREF _Toc431387189 \h </w:instrText>
        </w:r>
        <w:r w:rsidR="00805C48">
          <w:rPr>
            <w:noProof/>
            <w:webHidden/>
          </w:rPr>
        </w:r>
        <w:r w:rsidR="00805C48">
          <w:rPr>
            <w:noProof/>
            <w:webHidden/>
          </w:rPr>
          <w:fldChar w:fldCharType="separate"/>
        </w:r>
        <w:r w:rsidR="00805C48">
          <w:rPr>
            <w:noProof/>
            <w:webHidden/>
          </w:rPr>
          <w:t>17</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90" w:history="1">
        <w:r w:rsidR="00805C48" w:rsidRPr="003711D8">
          <w:rPr>
            <w:rStyle w:val="Hypertextovodkaz"/>
            <w:noProof/>
          </w:rPr>
          <w:t>2.8.</w:t>
        </w:r>
        <w:r w:rsidR="00805C48">
          <w:rPr>
            <w:rFonts w:asciiTheme="minorHAnsi" w:eastAsiaTheme="minorEastAsia" w:hAnsiTheme="minorHAnsi" w:cstheme="minorBidi"/>
            <w:noProof/>
            <w:sz w:val="22"/>
            <w:szCs w:val="22"/>
            <w:lang w:eastAsia="cs-CZ"/>
          </w:rPr>
          <w:tab/>
        </w:r>
        <w:r w:rsidR="00805C48" w:rsidRPr="003711D8">
          <w:rPr>
            <w:rStyle w:val="Hypertextovodkaz"/>
            <w:noProof/>
          </w:rPr>
          <w:t>Změny v projektu</w:t>
        </w:r>
        <w:r w:rsidR="00805C48">
          <w:rPr>
            <w:noProof/>
            <w:webHidden/>
          </w:rPr>
          <w:tab/>
        </w:r>
        <w:r w:rsidR="00805C48">
          <w:rPr>
            <w:noProof/>
            <w:webHidden/>
          </w:rPr>
          <w:fldChar w:fldCharType="begin"/>
        </w:r>
        <w:r w:rsidR="00805C48">
          <w:rPr>
            <w:noProof/>
            <w:webHidden/>
          </w:rPr>
          <w:instrText xml:space="preserve"> PAGEREF _Toc431387190 \h </w:instrText>
        </w:r>
        <w:r w:rsidR="00805C48">
          <w:rPr>
            <w:noProof/>
            <w:webHidden/>
          </w:rPr>
        </w:r>
        <w:r w:rsidR="00805C48">
          <w:rPr>
            <w:noProof/>
            <w:webHidden/>
          </w:rPr>
          <w:fldChar w:fldCharType="separate"/>
        </w:r>
        <w:r w:rsidR="00805C48">
          <w:rPr>
            <w:noProof/>
            <w:webHidden/>
          </w:rPr>
          <w:t>19</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91" w:history="1">
        <w:r w:rsidR="00805C48" w:rsidRPr="003711D8">
          <w:rPr>
            <w:rStyle w:val="Hypertextovodkaz"/>
            <w:noProof/>
          </w:rPr>
          <w:t>2.9.</w:t>
        </w:r>
        <w:r w:rsidR="00805C48">
          <w:rPr>
            <w:rFonts w:asciiTheme="minorHAnsi" w:eastAsiaTheme="minorEastAsia" w:hAnsiTheme="minorHAnsi" w:cstheme="minorBidi"/>
            <w:noProof/>
            <w:sz w:val="22"/>
            <w:szCs w:val="22"/>
            <w:lang w:eastAsia="cs-CZ"/>
          </w:rPr>
          <w:tab/>
        </w:r>
        <w:r w:rsidR="00805C48" w:rsidRPr="003711D8">
          <w:rPr>
            <w:rStyle w:val="Hypertextovodkaz"/>
            <w:noProof/>
          </w:rPr>
          <w:t>Místo realizace projektů</w:t>
        </w:r>
        <w:r w:rsidR="00805C48">
          <w:rPr>
            <w:noProof/>
            <w:webHidden/>
          </w:rPr>
          <w:tab/>
        </w:r>
        <w:r w:rsidR="00805C48">
          <w:rPr>
            <w:noProof/>
            <w:webHidden/>
          </w:rPr>
          <w:fldChar w:fldCharType="begin"/>
        </w:r>
        <w:r w:rsidR="00805C48">
          <w:rPr>
            <w:noProof/>
            <w:webHidden/>
          </w:rPr>
          <w:instrText xml:space="preserve"> PAGEREF _Toc431387191 \h </w:instrText>
        </w:r>
        <w:r w:rsidR="00805C48">
          <w:rPr>
            <w:noProof/>
            <w:webHidden/>
          </w:rPr>
        </w:r>
        <w:r w:rsidR="00805C48">
          <w:rPr>
            <w:noProof/>
            <w:webHidden/>
          </w:rPr>
          <w:fldChar w:fldCharType="separate"/>
        </w:r>
        <w:r w:rsidR="00805C48">
          <w:rPr>
            <w:noProof/>
            <w:webHidden/>
          </w:rPr>
          <w:t>19</w:t>
        </w:r>
        <w:r w:rsidR="00805C48">
          <w:rPr>
            <w:noProof/>
            <w:webHidden/>
          </w:rPr>
          <w:fldChar w:fldCharType="end"/>
        </w:r>
      </w:hyperlink>
    </w:p>
    <w:p w:rsidR="00805C48" w:rsidRDefault="008A351F">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31387192" w:history="1">
        <w:r w:rsidR="00805C48" w:rsidRPr="003711D8">
          <w:rPr>
            <w:rStyle w:val="Hypertextovodkaz"/>
            <w:noProof/>
          </w:rPr>
          <w:t>2.10.</w:t>
        </w:r>
        <w:r w:rsidR="00805C48">
          <w:rPr>
            <w:rFonts w:asciiTheme="minorHAnsi" w:eastAsiaTheme="minorEastAsia" w:hAnsiTheme="minorHAnsi" w:cstheme="minorBidi"/>
            <w:noProof/>
            <w:sz w:val="22"/>
            <w:szCs w:val="22"/>
            <w:lang w:eastAsia="cs-CZ"/>
          </w:rPr>
          <w:tab/>
        </w:r>
        <w:r w:rsidR="00805C48" w:rsidRPr="003711D8">
          <w:rPr>
            <w:rStyle w:val="Hypertextovodkaz"/>
            <w:noProof/>
          </w:rPr>
          <w:t>Projekty generující příjmy</w:t>
        </w:r>
        <w:r w:rsidR="00805C48">
          <w:rPr>
            <w:noProof/>
            <w:webHidden/>
          </w:rPr>
          <w:tab/>
        </w:r>
        <w:r w:rsidR="00805C48">
          <w:rPr>
            <w:noProof/>
            <w:webHidden/>
          </w:rPr>
          <w:fldChar w:fldCharType="begin"/>
        </w:r>
        <w:r w:rsidR="00805C48">
          <w:rPr>
            <w:noProof/>
            <w:webHidden/>
          </w:rPr>
          <w:instrText xml:space="preserve"> PAGEREF _Toc431387192 \h </w:instrText>
        </w:r>
        <w:r w:rsidR="00805C48">
          <w:rPr>
            <w:noProof/>
            <w:webHidden/>
          </w:rPr>
        </w:r>
        <w:r w:rsidR="00805C48">
          <w:rPr>
            <w:noProof/>
            <w:webHidden/>
          </w:rPr>
          <w:fldChar w:fldCharType="separate"/>
        </w:r>
        <w:r w:rsidR="00805C48">
          <w:rPr>
            <w:noProof/>
            <w:webHidden/>
          </w:rPr>
          <w:t>19</w:t>
        </w:r>
        <w:r w:rsidR="00805C48">
          <w:rPr>
            <w:noProof/>
            <w:webHidden/>
          </w:rPr>
          <w:fldChar w:fldCharType="end"/>
        </w:r>
      </w:hyperlink>
    </w:p>
    <w:p w:rsidR="00805C48" w:rsidRDefault="008A351F">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31387193" w:history="1">
        <w:r w:rsidR="00805C48" w:rsidRPr="003711D8">
          <w:rPr>
            <w:rStyle w:val="Hypertextovodkaz"/>
            <w:noProof/>
          </w:rPr>
          <w:t>2.11.</w:t>
        </w:r>
        <w:r w:rsidR="00805C48">
          <w:rPr>
            <w:rFonts w:asciiTheme="minorHAnsi" w:eastAsiaTheme="minorEastAsia" w:hAnsiTheme="minorHAnsi" w:cstheme="minorBidi"/>
            <w:noProof/>
            <w:sz w:val="22"/>
            <w:szCs w:val="22"/>
            <w:lang w:eastAsia="cs-CZ"/>
          </w:rPr>
          <w:tab/>
        </w:r>
        <w:r w:rsidR="00805C48" w:rsidRPr="003711D8">
          <w:rPr>
            <w:rStyle w:val="Hypertextovodkaz"/>
            <w:noProof/>
          </w:rPr>
          <w:t>Přenesená daňová povinnost</w:t>
        </w:r>
        <w:r w:rsidR="00805C48">
          <w:rPr>
            <w:noProof/>
            <w:webHidden/>
          </w:rPr>
          <w:tab/>
        </w:r>
        <w:r w:rsidR="00805C48">
          <w:rPr>
            <w:noProof/>
            <w:webHidden/>
          </w:rPr>
          <w:fldChar w:fldCharType="begin"/>
        </w:r>
        <w:r w:rsidR="00805C48">
          <w:rPr>
            <w:noProof/>
            <w:webHidden/>
          </w:rPr>
          <w:instrText xml:space="preserve"> PAGEREF _Toc431387193 \h </w:instrText>
        </w:r>
        <w:r w:rsidR="00805C48">
          <w:rPr>
            <w:noProof/>
            <w:webHidden/>
          </w:rPr>
        </w:r>
        <w:r w:rsidR="00805C48">
          <w:rPr>
            <w:noProof/>
            <w:webHidden/>
          </w:rPr>
          <w:fldChar w:fldCharType="separate"/>
        </w:r>
        <w:r w:rsidR="00805C48">
          <w:rPr>
            <w:noProof/>
            <w:webHidden/>
          </w:rPr>
          <w:t>19</w:t>
        </w:r>
        <w:r w:rsidR="00805C48">
          <w:rPr>
            <w:noProof/>
            <w:webHidden/>
          </w:rPr>
          <w:fldChar w:fldCharType="end"/>
        </w:r>
      </w:hyperlink>
    </w:p>
    <w:p w:rsidR="00805C48" w:rsidRDefault="008A351F">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31387194" w:history="1">
        <w:r w:rsidR="00805C48" w:rsidRPr="003711D8">
          <w:rPr>
            <w:rStyle w:val="Hypertextovodkaz"/>
            <w:noProof/>
          </w:rPr>
          <w:t>2.12.</w:t>
        </w:r>
        <w:r w:rsidR="00805C48">
          <w:rPr>
            <w:rFonts w:asciiTheme="minorHAnsi" w:eastAsiaTheme="minorEastAsia" w:hAnsiTheme="minorHAnsi" w:cstheme="minorBidi"/>
            <w:noProof/>
            <w:sz w:val="22"/>
            <w:szCs w:val="22"/>
            <w:lang w:eastAsia="cs-CZ"/>
          </w:rPr>
          <w:tab/>
        </w:r>
        <w:r w:rsidR="00805C48" w:rsidRPr="003711D8">
          <w:rPr>
            <w:rStyle w:val="Hypertextovodkaz"/>
            <w:noProof/>
          </w:rPr>
          <w:t>Veřejná podpora</w:t>
        </w:r>
        <w:r w:rsidR="00805C48">
          <w:rPr>
            <w:noProof/>
            <w:webHidden/>
          </w:rPr>
          <w:tab/>
        </w:r>
        <w:r w:rsidR="00805C48">
          <w:rPr>
            <w:noProof/>
            <w:webHidden/>
          </w:rPr>
          <w:fldChar w:fldCharType="begin"/>
        </w:r>
        <w:r w:rsidR="00805C48">
          <w:rPr>
            <w:noProof/>
            <w:webHidden/>
          </w:rPr>
          <w:instrText xml:space="preserve"> PAGEREF _Toc431387194 \h </w:instrText>
        </w:r>
        <w:r w:rsidR="00805C48">
          <w:rPr>
            <w:noProof/>
            <w:webHidden/>
          </w:rPr>
        </w:r>
        <w:r w:rsidR="00805C48">
          <w:rPr>
            <w:noProof/>
            <w:webHidden/>
          </w:rPr>
          <w:fldChar w:fldCharType="separate"/>
        </w:r>
        <w:r w:rsidR="00805C48">
          <w:rPr>
            <w:noProof/>
            <w:webHidden/>
          </w:rPr>
          <w:t>19</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195" w:history="1">
        <w:r w:rsidR="00805C48" w:rsidRPr="003711D8">
          <w:rPr>
            <w:rStyle w:val="Hypertextovodkaz"/>
            <w:noProof/>
          </w:rPr>
          <w:t>3.</w:t>
        </w:r>
        <w:r w:rsidR="00805C48">
          <w:rPr>
            <w:rFonts w:asciiTheme="minorHAnsi" w:eastAsiaTheme="minorEastAsia" w:hAnsiTheme="minorHAnsi" w:cstheme="minorBidi"/>
            <w:noProof/>
            <w:sz w:val="22"/>
            <w:szCs w:val="22"/>
            <w:lang w:eastAsia="cs-CZ"/>
          </w:rPr>
          <w:tab/>
        </w:r>
        <w:r w:rsidR="00805C48" w:rsidRPr="003711D8">
          <w:rPr>
            <w:rStyle w:val="Hypertextovodkaz"/>
            <w:noProof/>
          </w:rPr>
          <w:t>Kontaktní místo pro poskytování informací</w:t>
        </w:r>
        <w:r w:rsidR="00805C48">
          <w:rPr>
            <w:noProof/>
            <w:webHidden/>
          </w:rPr>
          <w:tab/>
        </w:r>
        <w:r w:rsidR="00805C48">
          <w:rPr>
            <w:noProof/>
            <w:webHidden/>
          </w:rPr>
          <w:fldChar w:fldCharType="begin"/>
        </w:r>
        <w:r w:rsidR="00805C48">
          <w:rPr>
            <w:noProof/>
            <w:webHidden/>
          </w:rPr>
          <w:instrText xml:space="preserve"> PAGEREF _Toc431387195 \h </w:instrText>
        </w:r>
        <w:r w:rsidR="00805C48">
          <w:rPr>
            <w:noProof/>
            <w:webHidden/>
          </w:rPr>
        </w:r>
        <w:r w:rsidR="00805C48">
          <w:rPr>
            <w:noProof/>
            <w:webHidden/>
          </w:rPr>
          <w:fldChar w:fldCharType="separate"/>
        </w:r>
        <w:r w:rsidR="00805C48">
          <w:rPr>
            <w:noProof/>
            <w:webHidden/>
          </w:rPr>
          <w:t>20</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196" w:history="1">
        <w:r w:rsidR="00805C48" w:rsidRPr="003711D8">
          <w:rPr>
            <w:rStyle w:val="Hypertextovodkaz"/>
            <w:noProof/>
          </w:rPr>
          <w:t>4.</w:t>
        </w:r>
        <w:r w:rsidR="00805C48">
          <w:rPr>
            <w:rFonts w:asciiTheme="minorHAnsi" w:eastAsiaTheme="minorEastAsia" w:hAnsiTheme="minorHAnsi" w:cstheme="minorBidi"/>
            <w:noProof/>
            <w:sz w:val="22"/>
            <w:szCs w:val="22"/>
            <w:lang w:eastAsia="cs-CZ"/>
          </w:rPr>
          <w:tab/>
        </w:r>
        <w:r w:rsidR="00805C48" w:rsidRPr="003711D8">
          <w:rPr>
            <w:rStyle w:val="Hypertextovodkaz"/>
            <w:noProof/>
          </w:rPr>
          <w:t>Hodnocení a výběr projektů</w:t>
        </w:r>
        <w:r w:rsidR="00805C48">
          <w:rPr>
            <w:noProof/>
            <w:webHidden/>
          </w:rPr>
          <w:tab/>
        </w:r>
        <w:r w:rsidR="00805C48">
          <w:rPr>
            <w:noProof/>
            <w:webHidden/>
          </w:rPr>
          <w:fldChar w:fldCharType="begin"/>
        </w:r>
        <w:r w:rsidR="00805C48">
          <w:rPr>
            <w:noProof/>
            <w:webHidden/>
          </w:rPr>
          <w:instrText xml:space="preserve"> PAGEREF _Toc431387196 \h </w:instrText>
        </w:r>
        <w:r w:rsidR="00805C48">
          <w:rPr>
            <w:noProof/>
            <w:webHidden/>
          </w:rPr>
        </w:r>
        <w:r w:rsidR="00805C48">
          <w:rPr>
            <w:noProof/>
            <w:webHidden/>
          </w:rPr>
          <w:fldChar w:fldCharType="separate"/>
        </w:r>
        <w:r w:rsidR="00805C48">
          <w:rPr>
            <w:noProof/>
            <w:webHidden/>
          </w:rPr>
          <w:t>21</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197" w:history="1">
        <w:r w:rsidR="00805C48" w:rsidRPr="003711D8">
          <w:rPr>
            <w:rStyle w:val="Hypertextovodkaz"/>
            <w:noProof/>
          </w:rPr>
          <w:t>4.1.</w:t>
        </w:r>
        <w:r w:rsidR="00805C48">
          <w:rPr>
            <w:rFonts w:asciiTheme="minorHAnsi" w:eastAsiaTheme="minorEastAsia" w:hAnsiTheme="minorHAnsi" w:cstheme="minorBidi"/>
            <w:noProof/>
            <w:sz w:val="22"/>
            <w:szCs w:val="22"/>
            <w:lang w:eastAsia="cs-CZ"/>
          </w:rPr>
          <w:tab/>
        </w:r>
        <w:r w:rsidR="00805C48" w:rsidRPr="003711D8">
          <w:rPr>
            <w:rStyle w:val="Hypertextovodkaz"/>
            <w:noProof/>
          </w:rPr>
          <w:t>Hodnocení projektu</w:t>
        </w:r>
        <w:r w:rsidR="00805C48">
          <w:rPr>
            <w:noProof/>
            <w:webHidden/>
          </w:rPr>
          <w:tab/>
        </w:r>
        <w:r w:rsidR="00805C48">
          <w:rPr>
            <w:noProof/>
            <w:webHidden/>
          </w:rPr>
          <w:fldChar w:fldCharType="begin"/>
        </w:r>
        <w:r w:rsidR="00805C48">
          <w:rPr>
            <w:noProof/>
            <w:webHidden/>
          </w:rPr>
          <w:instrText xml:space="preserve"> PAGEREF _Toc431387197 \h </w:instrText>
        </w:r>
        <w:r w:rsidR="00805C48">
          <w:rPr>
            <w:noProof/>
            <w:webHidden/>
          </w:rPr>
        </w:r>
        <w:r w:rsidR="00805C48">
          <w:rPr>
            <w:noProof/>
            <w:webHidden/>
          </w:rPr>
          <w:fldChar w:fldCharType="separate"/>
        </w:r>
        <w:r w:rsidR="00805C48">
          <w:rPr>
            <w:noProof/>
            <w:webHidden/>
          </w:rPr>
          <w:t>21</w:t>
        </w:r>
        <w:r w:rsidR="00805C48">
          <w:rPr>
            <w:noProof/>
            <w:webHidden/>
          </w:rPr>
          <w:fldChar w:fldCharType="end"/>
        </w:r>
      </w:hyperlink>
    </w:p>
    <w:p w:rsidR="00805C48" w:rsidRDefault="008A351F">
      <w:pPr>
        <w:pStyle w:val="Obsah3"/>
        <w:tabs>
          <w:tab w:val="right" w:leader="dot" w:pos="9062"/>
        </w:tabs>
        <w:rPr>
          <w:rFonts w:asciiTheme="minorHAnsi" w:eastAsiaTheme="minorEastAsia" w:hAnsiTheme="minorHAnsi" w:cstheme="minorBidi"/>
          <w:noProof/>
          <w:sz w:val="22"/>
          <w:szCs w:val="22"/>
          <w:lang w:eastAsia="cs-CZ"/>
        </w:rPr>
      </w:pPr>
      <w:hyperlink w:anchor="_Toc431387198" w:history="1">
        <w:r w:rsidR="00805C48" w:rsidRPr="003711D8">
          <w:rPr>
            <w:rStyle w:val="Hypertextovodkaz"/>
            <w:noProof/>
          </w:rPr>
          <w:t>Kontrola přijatelnosti a formálních náležitostí projektu</w:t>
        </w:r>
        <w:r w:rsidR="00805C48">
          <w:rPr>
            <w:noProof/>
            <w:webHidden/>
          </w:rPr>
          <w:tab/>
        </w:r>
        <w:r w:rsidR="00805C48">
          <w:rPr>
            <w:noProof/>
            <w:webHidden/>
          </w:rPr>
          <w:fldChar w:fldCharType="begin"/>
        </w:r>
        <w:r w:rsidR="00805C48">
          <w:rPr>
            <w:noProof/>
            <w:webHidden/>
          </w:rPr>
          <w:instrText xml:space="preserve"> PAGEREF _Toc431387198 \h </w:instrText>
        </w:r>
        <w:r w:rsidR="00805C48">
          <w:rPr>
            <w:noProof/>
            <w:webHidden/>
          </w:rPr>
        </w:r>
        <w:r w:rsidR="00805C48">
          <w:rPr>
            <w:noProof/>
            <w:webHidden/>
          </w:rPr>
          <w:fldChar w:fldCharType="separate"/>
        </w:r>
        <w:r w:rsidR="00805C48">
          <w:rPr>
            <w:noProof/>
            <w:webHidden/>
          </w:rPr>
          <w:t>21</w:t>
        </w:r>
        <w:r w:rsidR="00805C48">
          <w:rPr>
            <w:noProof/>
            <w:webHidden/>
          </w:rPr>
          <w:fldChar w:fldCharType="end"/>
        </w:r>
      </w:hyperlink>
    </w:p>
    <w:p w:rsidR="00805C48" w:rsidRDefault="008A351F">
      <w:pPr>
        <w:pStyle w:val="Obsah3"/>
        <w:tabs>
          <w:tab w:val="right" w:leader="dot" w:pos="9062"/>
        </w:tabs>
        <w:rPr>
          <w:rFonts w:asciiTheme="minorHAnsi" w:eastAsiaTheme="minorEastAsia" w:hAnsiTheme="minorHAnsi" w:cstheme="minorBidi"/>
          <w:noProof/>
          <w:sz w:val="22"/>
          <w:szCs w:val="22"/>
          <w:lang w:eastAsia="cs-CZ"/>
        </w:rPr>
      </w:pPr>
      <w:hyperlink w:anchor="_Toc431387199" w:history="1">
        <w:r w:rsidR="00805C48" w:rsidRPr="003711D8">
          <w:rPr>
            <w:rStyle w:val="Hypertextovodkaz"/>
            <w:noProof/>
          </w:rPr>
          <w:t>Věcné hodnocení projektu</w:t>
        </w:r>
        <w:r w:rsidR="00805C48">
          <w:rPr>
            <w:noProof/>
            <w:webHidden/>
          </w:rPr>
          <w:tab/>
        </w:r>
        <w:r w:rsidR="00805C48">
          <w:rPr>
            <w:noProof/>
            <w:webHidden/>
          </w:rPr>
          <w:fldChar w:fldCharType="begin"/>
        </w:r>
        <w:r w:rsidR="00805C48">
          <w:rPr>
            <w:noProof/>
            <w:webHidden/>
          </w:rPr>
          <w:instrText xml:space="preserve"> PAGEREF _Toc431387199 \h </w:instrText>
        </w:r>
        <w:r w:rsidR="00805C48">
          <w:rPr>
            <w:noProof/>
            <w:webHidden/>
          </w:rPr>
        </w:r>
        <w:r w:rsidR="00805C48">
          <w:rPr>
            <w:noProof/>
            <w:webHidden/>
          </w:rPr>
          <w:fldChar w:fldCharType="separate"/>
        </w:r>
        <w:r w:rsidR="00805C48">
          <w:rPr>
            <w:noProof/>
            <w:webHidden/>
          </w:rPr>
          <w:t>21</w:t>
        </w:r>
        <w:r w:rsidR="00805C48">
          <w:rPr>
            <w:noProof/>
            <w:webHidden/>
          </w:rPr>
          <w:fldChar w:fldCharType="end"/>
        </w:r>
      </w:hyperlink>
    </w:p>
    <w:p w:rsidR="00805C48" w:rsidRDefault="008A351F">
      <w:pPr>
        <w:pStyle w:val="Obsah3"/>
        <w:tabs>
          <w:tab w:val="right" w:leader="dot" w:pos="9062"/>
        </w:tabs>
        <w:rPr>
          <w:rFonts w:asciiTheme="minorHAnsi" w:eastAsiaTheme="minorEastAsia" w:hAnsiTheme="minorHAnsi" w:cstheme="minorBidi"/>
          <w:noProof/>
          <w:sz w:val="22"/>
          <w:szCs w:val="22"/>
          <w:lang w:eastAsia="cs-CZ"/>
        </w:rPr>
      </w:pPr>
      <w:hyperlink w:anchor="_Toc431387200" w:history="1">
        <w:r w:rsidR="00805C48" w:rsidRPr="003711D8">
          <w:rPr>
            <w:rStyle w:val="Hypertextovodkaz"/>
            <w:noProof/>
          </w:rPr>
          <w:t>Ex-ante analýza rizik a ex-ante kontrola projektu</w:t>
        </w:r>
        <w:r w:rsidR="00805C48">
          <w:rPr>
            <w:noProof/>
            <w:webHidden/>
          </w:rPr>
          <w:tab/>
        </w:r>
        <w:r w:rsidR="00805C48">
          <w:rPr>
            <w:noProof/>
            <w:webHidden/>
          </w:rPr>
          <w:fldChar w:fldCharType="begin"/>
        </w:r>
        <w:r w:rsidR="00805C48">
          <w:rPr>
            <w:noProof/>
            <w:webHidden/>
          </w:rPr>
          <w:instrText xml:space="preserve"> PAGEREF _Toc431387200 \h </w:instrText>
        </w:r>
        <w:r w:rsidR="00805C48">
          <w:rPr>
            <w:noProof/>
            <w:webHidden/>
          </w:rPr>
        </w:r>
        <w:r w:rsidR="00805C48">
          <w:rPr>
            <w:noProof/>
            <w:webHidden/>
          </w:rPr>
          <w:fldChar w:fldCharType="separate"/>
        </w:r>
        <w:r w:rsidR="00805C48">
          <w:rPr>
            <w:noProof/>
            <w:webHidden/>
          </w:rPr>
          <w:t>21</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205" w:history="1">
        <w:r w:rsidR="00805C48" w:rsidRPr="003711D8">
          <w:rPr>
            <w:rStyle w:val="Hypertextovodkaz"/>
            <w:noProof/>
          </w:rPr>
          <w:t>4.2.</w:t>
        </w:r>
        <w:r w:rsidR="00805C48">
          <w:rPr>
            <w:rFonts w:asciiTheme="minorHAnsi" w:eastAsiaTheme="minorEastAsia" w:hAnsiTheme="minorHAnsi" w:cstheme="minorBidi"/>
            <w:noProof/>
            <w:sz w:val="22"/>
            <w:szCs w:val="22"/>
            <w:lang w:eastAsia="cs-CZ"/>
          </w:rPr>
          <w:tab/>
        </w:r>
        <w:r w:rsidR="00805C48" w:rsidRPr="003711D8">
          <w:rPr>
            <w:rStyle w:val="Hypertextovodkaz"/>
            <w:noProof/>
          </w:rPr>
          <w:t>Výběr projektů</w:t>
        </w:r>
        <w:r w:rsidR="00805C48">
          <w:rPr>
            <w:noProof/>
            <w:webHidden/>
          </w:rPr>
          <w:tab/>
        </w:r>
        <w:r w:rsidR="00805C48">
          <w:rPr>
            <w:noProof/>
            <w:webHidden/>
          </w:rPr>
          <w:fldChar w:fldCharType="begin"/>
        </w:r>
        <w:r w:rsidR="00805C48">
          <w:rPr>
            <w:noProof/>
            <w:webHidden/>
          </w:rPr>
          <w:instrText xml:space="preserve"> PAGEREF _Toc431387205 \h </w:instrText>
        </w:r>
        <w:r w:rsidR="00805C48">
          <w:rPr>
            <w:noProof/>
            <w:webHidden/>
          </w:rPr>
        </w:r>
        <w:r w:rsidR="00805C48">
          <w:rPr>
            <w:noProof/>
            <w:webHidden/>
          </w:rPr>
          <w:fldChar w:fldCharType="separate"/>
        </w:r>
        <w:r w:rsidR="00805C48">
          <w:rPr>
            <w:noProof/>
            <w:webHidden/>
          </w:rPr>
          <w:t>22</w:t>
        </w:r>
        <w:r w:rsidR="00805C48">
          <w:rPr>
            <w:noProof/>
            <w:webHidden/>
          </w:rPr>
          <w:fldChar w:fldCharType="end"/>
        </w:r>
      </w:hyperlink>
    </w:p>
    <w:p w:rsidR="00805C48" w:rsidRDefault="008A351F">
      <w:pPr>
        <w:pStyle w:val="Obsah3"/>
        <w:tabs>
          <w:tab w:val="right" w:leader="dot" w:pos="9062"/>
        </w:tabs>
        <w:rPr>
          <w:rFonts w:asciiTheme="minorHAnsi" w:eastAsiaTheme="minorEastAsia" w:hAnsiTheme="minorHAnsi" w:cstheme="minorBidi"/>
          <w:noProof/>
          <w:sz w:val="22"/>
          <w:szCs w:val="22"/>
          <w:lang w:eastAsia="cs-CZ"/>
        </w:rPr>
      </w:pPr>
      <w:hyperlink w:anchor="_Toc431387206" w:history="1">
        <w:r w:rsidR="00805C48" w:rsidRPr="003711D8">
          <w:rPr>
            <w:rStyle w:val="Hypertextovodkaz"/>
            <w:noProof/>
          </w:rPr>
          <w:t>Výběr projektů a vydání právního aktu</w:t>
        </w:r>
        <w:r w:rsidR="00805C48">
          <w:rPr>
            <w:noProof/>
            <w:webHidden/>
          </w:rPr>
          <w:tab/>
        </w:r>
        <w:r w:rsidR="00805C48">
          <w:rPr>
            <w:noProof/>
            <w:webHidden/>
          </w:rPr>
          <w:fldChar w:fldCharType="begin"/>
        </w:r>
        <w:r w:rsidR="00805C48">
          <w:rPr>
            <w:noProof/>
            <w:webHidden/>
          </w:rPr>
          <w:instrText xml:space="preserve"> PAGEREF _Toc431387206 \h </w:instrText>
        </w:r>
        <w:r w:rsidR="00805C48">
          <w:rPr>
            <w:noProof/>
            <w:webHidden/>
          </w:rPr>
        </w:r>
        <w:r w:rsidR="00805C48">
          <w:rPr>
            <w:noProof/>
            <w:webHidden/>
          </w:rPr>
          <w:fldChar w:fldCharType="separate"/>
        </w:r>
        <w:r w:rsidR="00805C48">
          <w:rPr>
            <w:noProof/>
            <w:webHidden/>
          </w:rPr>
          <w:t>22</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207" w:history="1">
        <w:r w:rsidR="00805C48" w:rsidRPr="003711D8">
          <w:rPr>
            <w:rStyle w:val="Hypertextovodkaz"/>
            <w:noProof/>
          </w:rPr>
          <w:t>5.</w:t>
        </w:r>
        <w:r w:rsidR="00805C48">
          <w:rPr>
            <w:rFonts w:asciiTheme="minorHAnsi" w:eastAsiaTheme="minorEastAsia" w:hAnsiTheme="minorHAnsi" w:cstheme="minorBidi"/>
            <w:noProof/>
            <w:sz w:val="22"/>
            <w:szCs w:val="22"/>
            <w:lang w:eastAsia="cs-CZ"/>
          </w:rPr>
          <w:tab/>
        </w:r>
        <w:r w:rsidR="00805C48" w:rsidRPr="003711D8">
          <w:rPr>
            <w:rStyle w:val="Hypertextovodkaz"/>
            <w:noProof/>
          </w:rPr>
          <w:t>Publicita</w:t>
        </w:r>
        <w:r w:rsidR="00805C48">
          <w:rPr>
            <w:noProof/>
            <w:webHidden/>
          </w:rPr>
          <w:tab/>
        </w:r>
        <w:r w:rsidR="00805C48">
          <w:rPr>
            <w:noProof/>
            <w:webHidden/>
          </w:rPr>
          <w:fldChar w:fldCharType="begin"/>
        </w:r>
        <w:r w:rsidR="00805C48">
          <w:rPr>
            <w:noProof/>
            <w:webHidden/>
          </w:rPr>
          <w:instrText xml:space="preserve"> PAGEREF _Toc431387207 \h </w:instrText>
        </w:r>
        <w:r w:rsidR="00805C48">
          <w:rPr>
            <w:noProof/>
            <w:webHidden/>
          </w:rPr>
        </w:r>
        <w:r w:rsidR="00805C48">
          <w:rPr>
            <w:noProof/>
            <w:webHidden/>
          </w:rPr>
          <w:fldChar w:fldCharType="separate"/>
        </w:r>
        <w:r w:rsidR="00805C48">
          <w:rPr>
            <w:noProof/>
            <w:webHidden/>
          </w:rPr>
          <w:t>23</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209" w:history="1">
        <w:r w:rsidR="00805C48" w:rsidRPr="003711D8">
          <w:rPr>
            <w:rStyle w:val="Hypertextovodkaz"/>
            <w:noProof/>
          </w:rPr>
          <w:t>5.1.</w:t>
        </w:r>
        <w:r w:rsidR="00805C48">
          <w:rPr>
            <w:rFonts w:asciiTheme="minorHAnsi" w:eastAsiaTheme="minorEastAsia" w:hAnsiTheme="minorHAnsi" w:cstheme="minorBidi"/>
            <w:noProof/>
            <w:sz w:val="22"/>
            <w:szCs w:val="22"/>
            <w:lang w:eastAsia="cs-CZ"/>
          </w:rPr>
          <w:tab/>
        </w:r>
        <w:r w:rsidR="00805C48" w:rsidRPr="003711D8">
          <w:rPr>
            <w:rStyle w:val="Hypertextovodkaz"/>
            <w:noProof/>
          </w:rPr>
          <w:t>Volitelné informační a propagační nástroje</w:t>
        </w:r>
        <w:r w:rsidR="00805C48">
          <w:rPr>
            <w:noProof/>
            <w:webHidden/>
          </w:rPr>
          <w:tab/>
        </w:r>
        <w:r w:rsidR="00805C48">
          <w:rPr>
            <w:noProof/>
            <w:webHidden/>
          </w:rPr>
          <w:fldChar w:fldCharType="begin"/>
        </w:r>
        <w:r w:rsidR="00805C48">
          <w:rPr>
            <w:noProof/>
            <w:webHidden/>
          </w:rPr>
          <w:instrText xml:space="preserve"> PAGEREF _Toc431387209 \h </w:instrText>
        </w:r>
        <w:r w:rsidR="00805C48">
          <w:rPr>
            <w:noProof/>
            <w:webHidden/>
          </w:rPr>
        </w:r>
        <w:r w:rsidR="00805C48">
          <w:rPr>
            <w:noProof/>
            <w:webHidden/>
          </w:rPr>
          <w:fldChar w:fldCharType="separate"/>
        </w:r>
        <w:r w:rsidR="00805C48">
          <w:rPr>
            <w:noProof/>
            <w:webHidden/>
          </w:rPr>
          <w:t>23</w:t>
        </w:r>
        <w:r w:rsidR="00805C48">
          <w:rPr>
            <w:noProof/>
            <w:webHidden/>
          </w:rPr>
          <w:fldChar w:fldCharType="end"/>
        </w:r>
      </w:hyperlink>
    </w:p>
    <w:p w:rsidR="00805C48" w:rsidRDefault="008A351F">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1387210" w:history="1">
        <w:r w:rsidR="00805C48" w:rsidRPr="003711D8">
          <w:rPr>
            <w:rStyle w:val="Hypertextovodkaz"/>
            <w:noProof/>
          </w:rPr>
          <w:t>5.2.</w:t>
        </w:r>
        <w:r w:rsidR="00805C48">
          <w:rPr>
            <w:rFonts w:asciiTheme="minorHAnsi" w:eastAsiaTheme="minorEastAsia" w:hAnsiTheme="minorHAnsi" w:cstheme="minorBidi"/>
            <w:noProof/>
            <w:sz w:val="22"/>
            <w:szCs w:val="22"/>
            <w:lang w:eastAsia="cs-CZ"/>
          </w:rPr>
          <w:tab/>
        </w:r>
        <w:r w:rsidR="00805C48" w:rsidRPr="003711D8">
          <w:rPr>
            <w:rStyle w:val="Hypertextovodkaz"/>
            <w:noProof/>
          </w:rPr>
          <w:t>Sankce</w:t>
        </w:r>
        <w:r w:rsidR="00805C48">
          <w:rPr>
            <w:noProof/>
            <w:webHidden/>
          </w:rPr>
          <w:tab/>
        </w:r>
        <w:r w:rsidR="00805C48">
          <w:rPr>
            <w:noProof/>
            <w:webHidden/>
          </w:rPr>
          <w:fldChar w:fldCharType="begin"/>
        </w:r>
        <w:r w:rsidR="00805C48">
          <w:rPr>
            <w:noProof/>
            <w:webHidden/>
          </w:rPr>
          <w:instrText xml:space="preserve"> PAGEREF _Toc431387210 \h </w:instrText>
        </w:r>
        <w:r w:rsidR="00805C48">
          <w:rPr>
            <w:noProof/>
            <w:webHidden/>
          </w:rPr>
        </w:r>
        <w:r w:rsidR="00805C48">
          <w:rPr>
            <w:noProof/>
            <w:webHidden/>
          </w:rPr>
          <w:fldChar w:fldCharType="separate"/>
        </w:r>
        <w:r w:rsidR="00805C48">
          <w:rPr>
            <w:noProof/>
            <w:webHidden/>
          </w:rPr>
          <w:t>23</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211" w:history="1">
        <w:r w:rsidR="00805C48" w:rsidRPr="003711D8">
          <w:rPr>
            <w:rStyle w:val="Hypertextovodkaz"/>
            <w:noProof/>
          </w:rPr>
          <w:t>6.</w:t>
        </w:r>
        <w:r w:rsidR="00805C48">
          <w:rPr>
            <w:rFonts w:asciiTheme="minorHAnsi" w:eastAsiaTheme="minorEastAsia" w:hAnsiTheme="minorHAnsi" w:cstheme="minorBidi"/>
            <w:noProof/>
            <w:sz w:val="22"/>
            <w:szCs w:val="22"/>
            <w:lang w:eastAsia="cs-CZ"/>
          </w:rPr>
          <w:tab/>
        </w:r>
        <w:r w:rsidR="00805C48" w:rsidRPr="003711D8">
          <w:rPr>
            <w:rStyle w:val="Hypertextovodkaz"/>
            <w:noProof/>
          </w:rPr>
          <w:t>Monitorování projektů</w:t>
        </w:r>
        <w:r w:rsidR="00805C48">
          <w:rPr>
            <w:noProof/>
            <w:webHidden/>
          </w:rPr>
          <w:tab/>
        </w:r>
        <w:r w:rsidR="00805C48">
          <w:rPr>
            <w:noProof/>
            <w:webHidden/>
          </w:rPr>
          <w:fldChar w:fldCharType="begin"/>
        </w:r>
        <w:r w:rsidR="00805C48">
          <w:rPr>
            <w:noProof/>
            <w:webHidden/>
          </w:rPr>
          <w:instrText xml:space="preserve"> PAGEREF _Toc431387211 \h </w:instrText>
        </w:r>
        <w:r w:rsidR="00805C48">
          <w:rPr>
            <w:noProof/>
            <w:webHidden/>
          </w:rPr>
        </w:r>
        <w:r w:rsidR="00805C48">
          <w:rPr>
            <w:noProof/>
            <w:webHidden/>
          </w:rPr>
          <w:fldChar w:fldCharType="separate"/>
        </w:r>
        <w:r w:rsidR="00805C48">
          <w:rPr>
            <w:noProof/>
            <w:webHidden/>
          </w:rPr>
          <w:t>24</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212" w:history="1">
        <w:r w:rsidR="00805C48" w:rsidRPr="003711D8">
          <w:rPr>
            <w:rStyle w:val="Hypertextovodkaz"/>
            <w:noProof/>
          </w:rPr>
          <w:t>7.</w:t>
        </w:r>
        <w:r w:rsidR="00805C48">
          <w:rPr>
            <w:rFonts w:asciiTheme="minorHAnsi" w:eastAsiaTheme="minorEastAsia" w:hAnsiTheme="minorHAnsi" w:cstheme="minorBidi"/>
            <w:noProof/>
            <w:sz w:val="22"/>
            <w:szCs w:val="22"/>
            <w:lang w:eastAsia="cs-CZ"/>
          </w:rPr>
          <w:tab/>
        </w:r>
        <w:r w:rsidR="00805C48" w:rsidRPr="003711D8">
          <w:rPr>
            <w:rStyle w:val="Hypertextovodkaz"/>
            <w:noProof/>
          </w:rPr>
          <w:t>Udržitelnost projektu</w:t>
        </w:r>
        <w:r w:rsidR="00805C48">
          <w:rPr>
            <w:noProof/>
            <w:webHidden/>
          </w:rPr>
          <w:tab/>
        </w:r>
        <w:r w:rsidR="00805C48">
          <w:rPr>
            <w:noProof/>
            <w:webHidden/>
          </w:rPr>
          <w:fldChar w:fldCharType="begin"/>
        </w:r>
        <w:r w:rsidR="00805C48">
          <w:rPr>
            <w:noProof/>
            <w:webHidden/>
          </w:rPr>
          <w:instrText xml:space="preserve"> PAGEREF _Toc431387212 \h </w:instrText>
        </w:r>
        <w:r w:rsidR="00805C48">
          <w:rPr>
            <w:noProof/>
            <w:webHidden/>
          </w:rPr>
        </w:r>
        <w:r w:rsidR="00805C48">
          <w:rPr>
            <w:noProof/>
            <w:webHidden/>
          </w:rPr>
          <w:fldChar w:fldCharType="separate"/>
        </w:r>
        <w:r w:rsidR="00805C48">
          <w:rPr>
            <w:noProof/>
            <w:webHidden/>
          </w:rPr>
          <w:t>25</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213" w:history="1">
        <w:r w:rsidR="00805C48" w:rsidRPr="003711D8">
          <w:rPr>
            <w:rStyle w:val="Hypertextovodkaz"/>
            <w:noProof/>
          </w:rPr>
          <w:t>8.</w:t>
        </w:r>
        <w:r w:rsidR="00805C48">
          <w:rPr>
            <w:rFonts w:asciiTheme="minorHAnsi" w:eastAsiaTheme="minorEastAsia" w:hAnsiTheme="minorHAnsi" w:cstheme="minorBidi"/>
            <w:noProof/>
            <w:sz w:val="22"/>
            <w:szCs w:val="22"/>
            <w:lang w:eastAsia="cs-CZ"/>
          </w:rPr>
          <w:tab/>
        </w:r>
        <w:r w:rsidR="00805C48" w:rsidRPr="003711D8">
          <w:rPr>
            <w:rStyle w:val="Hypertextovodkaz"/>
            <w:noProof/>
          </w:rPr>
          <w:t>Kontroly</w:t>
        </w:r>
        <w:r w:rsidR="00805C48">
          <w:rPr>
            <w:noProof/>
            <w:webHidden/>
          </w:rPr>
          <w:tab/>
        </w:r>
        <w:r w:rsidR="00805C48">
          <w:rPr>
            <w:noProof/>
            <w:webHidden/>
          </w:rPr>
          <w:fldChar w:fldCharType="begin"/>
        </w:r>
        <w:r w:rsidR="00805C48">
          <w:rPr>
            <w:noProof/>
            <w:webHidden/>
          </w:rPr>
          <w:instrText xml:space="preserve"> PAGEREF _Toc431387213 \h </w:instrText>
        </w:r>
        <w:r w:rsidR="00805C48">
          <w:rPr>
            <w:noProof/>
            <w:webHidden/>
          </w:rPr>
        </w:r>
        <w:r w:rsidR="00805C48">
          <w:rPr>
            <w:noProof/>
            <w:webHidden/>
          </w:rPr>
          <w:fldChar w:fldCharType="separate"/>
        </w:r>
        <w:r w:rsidR="00805C48">
          <w:rPr>
            <w:noProof/>
            <w:webHidden/>
          </w:rPr>
          <w:t>26</w:t>
        </w:r>
        <w:r w:rsidR="00805C48">
          <w:rPr>
            <w:noProof/>
            <w:webHidden/>
          </w:rPr>
          <w:fldChar w:fldCharType="end"/>
        </w:r>
      </w:hyperlink>
    </w:p>
    <w:p w:rsidR="00805C48" w:rsidRDefault="008A351F">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1387214" w:history="1">
        <w:r w:rsidR="00805C48" w:rsidRPr="003711D8">
          <w:rPr>
            <w:rStyle w:val="Hypertextovodkaz"/>
            <w:noProof/>
          </w:rPr>
          <w:t>9.</w:t>
        </w:r>
        <w:r w:rsidR="00805C48">
          <w:rPr>
            <w:rFonts w:asciiTheme="minorHAnsi" w:eastAsiaTheme="minorEastAsia" w:hAnsiTheme="minorHAnsi" w:cstheme="minorBidi"/>
            <w:noProof/>
            <w:sz w:val="22"/>
            <w:szCs w:val="22"/>
            <w:lang w:eastAsia="cs-CZ"/>
          </w:rPr>
          <w:tab/>
        </w:r>
        <w:r w:rsidR="00805C48" w:rsidRPr="003711D8">
          <w:rPr>
            <w:rStyle w:val="Hypertextovodkaz"/>
            <w:noProof/>
          </w:rPr>
          <w:t>Seznam zkratek</w:t>
        </w:r>
        <w:r w:rsidR="00805C48">
          <w:rPr>
            <w:noProof/>
            <w:webHidden/>
          </w:rPr>
          <w:tab/>
        </w:r>
        <w:r w:rsidR="00805C48">
          <w:rPr>
            <w:noProof/>
            <w:webHidden/>
          </w:rPr>
          <w:fldChar w:fldCharType="begin"/>
        </w:r>
        <w:r w:rsidR="00805C48">
          <w:rPr>
            <w:noProof/>
            <w:webHidden/>
          </w:rPr>
          <w:instrText xml:space="preserve"> PAGEREF _Toc431387214 \h </w:instrText>
        </w:r>
        <w:r w:rsidR="00805C48">
          <w:rPr>
            <w:noProof/>
            <w:webHidden/>
          </w:rPr>
        </w:r>
        <w:r w:rsidR="00805C48">
          <w:rPr>
            <w:noProof/>
            <w:webHidden/>
          </w:rPr>
          <w:fldChar w:fldCharType="separate"/>
        </w:r>
        <w:r w:rsidR="00805C48">
          <w:rPr>
            <w:noProof/>
            <w:webHidden/>
          </w:rPr>
          <w:t>27</w:t>
        </w:r>
        <w:r w:rsidR="00805C48">
          <w:rPr>
            <w:noProof/>
            <w:webHidden/>
          </w:rPr>
          <w:fldChar w:fldCharType="end"/>
        </w:r>
      </w:hyperlink>
    </w:p>
    <w:p w:rsidR="00805C48" w:rsidRDefault="008A351F">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1387215" w:history="1">
        <w:r w:rsidR="00805C48" w:rsidRPr="003711D8">
          <w:rPr>
            <w:rStyle w:val="Hypertextovodkaz"/>
            <w:noProof/>
          </w:rPr>
          <w:t>10.</w:t>
        </w:r>
        <w:r w:rsidR="00805C48">
          <w:rPr>
            <w:rFonts w:asciiTheme="minorHAnsi" w:eastAsiaTheme="minorEastAsia" w:hAnsiTheme="minorHAnsi" w:cstheme="minorBidi"/>
            <w:noProof/>
            <w:sz w:val="22"/>
            <w:szCs w:val="22"/>
            <w:lang w:eastAsia="cs-CZ"/>
          </w:rPr>
          <w:tab/>
        </w:r>
        <w:r w:rsidR="00805C48" w:rsidRPr="003711D8">
          <w:rPr>
            <w:rStyle w:val="Hypertextovodkaz"/>
            <w:noProof/>
          </w:rPr>
          <w:t>Seznam příloh</w:t>
        </w:r>
        <w:r w:rsidR="00805C48">
          <w:rPr>
            <w:noProof/>
            <w:webHidden/>
          </w:rPr>
          <w:tab/>
        </w:r>
        <w:r w:rsidR="00805C48">
          <w:rPr>
            <w:noProof/>
            <w:webHidden/>
          </w:rPr>
          <w:fldChar w:fldCharType="begin"/>
        </w:r>
        <w:r w:rsidR="00805C48">
          <w:rPr>
            <w:noProof/>
            <w:webHidden/>
          </w:rPr>
          <w:instrText xml:space="preserve"> PAGEREF _Toc431387215 \h </w:instrText>
        </w:r>
        <w:r w:rsidR="00805C48">
          <w:rPr>
            <w:noProof/>
            <w:webHidden/>
          </w:rPr>
        </w:r>
        <w:r w:rsidR="00805C48">
          <w:rPr>
            <w:noProof/>
            <w:webHidden/>
          </w:rPr>
          <w:fldChar w:fldCharType="separate"/>
        </w:r>
        <w:r w:rsidR="00805C48">
          <w:rPr>
            <w:noProof/>
            <w:webHidden/>
          </w:rPr>
          <w:t>28</w:t>
        </w:r>
        <w:r w:rsidR="00805C48">
          <w:rPr>
            <w:noProof/>
            <w:webHidden/>
          </w:rPr>
          <w:fldChar w:fldCharType="end"/>
        </w:r>
      </w:hyperlink>
    </w:p>
    <w:p w:rsidR="00D02F46" w:rsidRDefault="00F64B9F" w:rsidP="00F9255E">
      <w:pPr>
        <w:tabs>
          <w:tab w:val="left" w:pos="2085"/>
        </w:tabs>
        <w:jc w:val="both"/>
        <w:rPr>
          <w:rFonts w:asciiTheme="majorHAnsi" w:hAnsiTheme="majorHAnsi" w:cs="Arial"/>
        </w:rPr>
      </w:pPr>
      <w:r>
        <w:rPr>
          <w:rFonts w:asciiTheme="majorHAnsi" w:hAnsiTheme="majorHAnsi" w:cs="Arial"/>
        </w:rPr>
        <w:fldChar w:fldCharType="end"/>
      </w:r>
    </w:p>
    <w:p w:rsidR="000616B8" w:rsidRDefault="000616B8" w:rsidP="00F9255E">
      <w:pPr>
        <w:tabs>
          <w:tab w:val="left" w:pos="2085"/>
        </w:tabs>
        <w:jc w:val="both"/>
        <w:rPr>
          <w:rFonts w:asciiTheme="majorHAnsi" w:hAnsiTheme="majorHAnsi" w:cs="Arial"/>
        </w:rPr>
      </w:pPr>
    </w:p>
    <w:p w:rsidR="005D35E5" w:rsidRDefault="005D35E5" w:rsidP="00F9255E">
      <w:pPr>
        <w:pStyle w:val="Pravidla1"/>
        <w:jc w:val="both"/>
      </w:pPr>
      <w:bookmarkStart w:id="2" w:name="_Toc431387180"/>
      <w:r w:rsidRPr="005D35E5">
        <w:lastRenderedPageBreak/>
        <w:t>Přehled změn</w:t>
      </w:r>
      <w:bookmarkEnd w:id="2"/>
    </w:p>
    <w:p w:rsidR="00F64B9F" w:rsidRPr="005D35E5" w:rsidRDefault="00F64B9F" w:rsidP="00F64B9F"/>
    <w:tbl>
      <w:tblPr>
        <w:tblStyle w:val="Mkatabulky"/>
        <w:tblW w:w="9180" w:type="dxa"/>
        <w:tblLayout w:type="fixed"/>
        <w:tblLook w:val="04A0" w:firstRow="1" w:lastRow="0" w:firstColumn="1" w:lastColumn="0" w:noHBand="0" w:noVBand="1"/>
      </w:tblPr>
      <w:tblGrid>
        <w:gridCol w:w="896"/>
        <w:gridCol w:w="1076"/>
        <w:gridCol w:w="2531"/>
        <w:gridCol w:w="2126"/>
        <w:gridCol w:w="1276"/>
        <w:gridCol w:w="1275"/>
      </w:tblGrid>
      <w:tr w:rsidR="000616B8" w:rsidRPr="00927D20" w:rsidTr="000616B8">
        <w:trPr>
          <w:trHeight w:val="644"/>
        </w:trPr>
        <w:tc>
          <w:tcPr>
            <w:tcW w:w="896" w:type="dxa"/>
          </w:tcPr>
          <w:p w:rsidR="005D35E5" w:rsidRPr="00927D20" w:rsidRDefault="005D35E5" w:rsidP="00F9255E">
            <w:pPr>
              <w:tabs>
                <w:tab w:val="left" w:pos="2085"/>
              </w:tabs>
              <w:jc w:val="both"/>
              <w:rPr>
                <w:rFonts w:asciiTheme="majorHAnsi" w:hAnsiTheme="majorHAnsi" w:cs="Arial"/>
                <w:lang w:val="cs-CZ"/>
              </w:rPr>
            </w:pPr>
            <w:r w:rsidRPr="00927D20">
              <w:rPr>
                <w:rFonts w:asciiTheme="majorHAnsi" w:hAnsiTheme="majorHAnsi" w:cs="Arial"/>
                <w:lang w:val="cs-CZ"/>
              </w:rPr>
              <w:t>Revize č.</w:t>
            </w:r>
          </w:p>
        </w:tc>
        <w:tc>
          <w:tcPr>
            <w:tcW w:w="1076" w:type="dxa"/>
          </w:tcPr>
          <w:p w:rsidR="005D35E5" w:rsidRPr="00927D20" w:rsidRDefault="005D35E5" w:rsidP="00F9255E">
            <w:pPr>
              <w:tabs>
                <w:tab w:val="left" w:pos="2085"/>
              </w:tabs>
              <w:jc w:val="both"/>
              <w:rPr>
                <w:rFonts w:asciiTheme="majorHAnsi" w:hAnsiTheme="majorHAnsi" w:cs="Arial"/>
                <w:lang w:val="cs-CZ"/>
              </w:rPr>
            </w:pPr>
            <w:r w:rsidRPr="00927D20">
              <w:rPr>
                <w:rFonts w:asciiTheme="majorHAnsi" w:hAnsiTheme="majorHAnsi" w:cs="Arial"/>
                <w:lang w:val="cs-CZ"/>
              </w:rPr>
              <w:t>Kapitola</w:t>
            </w:r>
          </w:p>
        </w:tc>
        <w:tc>
          <w:tcPr>
            <w:tcW w:w="2531" w:type="dxa"/>
          </w:tcPr>
          <w:p w:rsidR="005D35E5" w:rsidRPr="00927D20" w:rsidRDefault="005D35E5" w:rsidP="00F9255E">
            <w:pPr>
              <w:tabs>
                <w:tab w:val="left" w:pos="2085"/>
              </w:tabs>
              <w:jc w:val="both"/>
              <w:rPr>
                <w:rFonts w:asciiTheme="majorHAnsi" w:hAnsiTheme="majorHAnsi" w:cs="Arial"/>
                <w:lang w:val="cs-CZ"/>
              </w:rPr>
            </w:pPr>
            <w:r w:rsidRPr="00927D20">
              <w:rPr>
                <w:rFonts w:asciiTheme="majorHAnsi" w:hAnsiTheme="majorHAnsi" w:cs="Arial"/>
                <w:lang w:val="cs-CZ"/>
              </w:rPr>
              <w:t>Předmět revize</w:t>
            </w:r>
          </w:p>
        </w:tc>
        <w:tc>
          <w:tcPr>
            <w:tcW w:w="2126" w:type="dxa"/>
          </w:tcPr>
          <w:p w:rsidR="005D35E5" w:rsidRPr="00927D20" w:rsidRDefault="005D35E5" w:rsidP="00F9255E">
            <w:pPr>
              <w:tabs>
                <w:tab w:val="left" w:pos="2085"/>
              </w:tabs>
              <w:jc w:val="both"/>
              <w:rPr>
                <w:rFonts w:asciiTheme="majorHAnsi" w:hAnsiTheme="majorHAnsi" w:cs="Arial"/>
                <w:lang w:val="cs-CZ"/>
              </w:rPr>
            </w:pPr>
            <w:r w:rsidRPr="00927D20">
              <w:rPr>
                <w:rFonts w:asciiTheme="majorHAnsi" w:hAnsiTheme="majorHAnsi" w:cs="Arial"/>
                <w:lang w:val="cs-CZ"/>
              </w:rPr>
              <w:t>Zdůvodnění revize</w:t>
            </w:r>
          </w:p>
        </w:tc>
        <w:tc>
          <w:tcPr>
            <w:tcW w:w="1276" w:type="dxa"/>
          </w:tcPr>
          <w:p w:rsidR="005D35E5" w:rsidRPr="00927D20" w:rsidRDefault="005D35E5" w:rsidP="00F9255E">
            <w:pPr>
              <w:tabs>
                <w:tab w:val="left" w:pos="2085"/>
              </w:tabs>
              <w:jc w:val="both"/>
              <w:rPr>
                <w:rFonts w:asciiTheme="majorHAnsi" w:hAnsiTheme="majorHAnsi" w:cs="Arial"/>
                <w:lang w:val="cs-CZ"/>
              </w:rPr>
            </w:pPr>
            <w:r w:rsidRPr="00927D20">
              <w:rPr>
                <w:rFonts w:asciiTheme="majorHAnsi" w:hAnsiTheme="majorHAnsi" w:cs="Arial"/>
                <w:lang w:val="cs-CZ"/>
              </w:rPr>
              <w:t>Za správnost</w:t>
            </w:r>
          </w:p>
        </w:tc>
        <w:tc>
          <w:tcPr>
            <w:tcW w:w="1275" w:type="dxa"/>
          </w:tcPr>
          <w:p w:rsidR="005D35E5" w:rsidRPr="00927D20" w:rsidRDefault="005D35E5" w:rsidP="00F9255E">
            <w:pPr>
              <w:tabs>
                <w:tab w:val="left" w:pos="2085"/>
              </w:tabs>
              <w:jc w:val="both"/>
              <w:rPr>
                <w:rFonts w:asciiTheme="majorHAnsi" w:hAnsiTheme="majorHAnsi" w:cs="Arial"/>
                <w:lang w:val="cs-CZ"/>
              </w:rPr>
            </w:pPr>
            <w:r w:rsidRPr="00927D20">
              <w:rPr>
                <w:rFonts w:asciiTheme="majorHAnsi" w:hAnsiTheme="majorHAnsi" w:cs="Arial"/>
                <w:lang w:val="cs-CZ"/>
              </w:rPr>
              <w:t>Datum platnosti revize</w:t>
            </w:r>
          </w:p>
        </w:tc>
      </w:tr>
      <w:tr w:rsidR="000616B8" w:rsidRPr="00927D20" w:rsidTr="000616B8">
        <w:tc>
          <w:tcPr>
            <w:tcW w:w="896" w:type="dxa"/>
          </w:tcPr>
          <w:p w:rsidR="005D35E5" w:rsidRPr="00927D20" w:rsidRDefault="005D35E5" w:rsidP="00F9255E">
            <w:pPr>
              <w:tabs>
                <w:tab w:val="left" w:pos="2085"/>
              </w:tabs>
              <w:jc w:val="both"/>
              <w:rPr>
                <w:rFonts w:asciiTheme="majorHAnsi" w:hAnsiTheme="majorHAnsi" w:cs="Arial"/>
                <w:lang w:val="cs-CZ"/>
              </w:rPr>
            </w:pPr>
          </w:p>
        </w:tc>
        <w:tc>
          <w:tcPr>
            <w:tcW w:w="1076" w:type="dxa"/>
          </w:tcPr>
          <w:p w:rsidR="005D35E5" w:rsidRPr="00927D20" w:rsidRDefault="005D35E5" w:rsidP="00F9255E">
            <w:pPr>
              <w:tabs>
                <w:tab w:val="left" w:pos="2085"/>
              </w:tabs>
              <w:jc w:val="both"/>
              <w:rPr>
                <w:rFonts w:asciiTheme="majorHAnsi" w:hAnsiTheme="majorHAnsi" w:cs="Arial"/>
                <w:lang w:val="cs-CZ"/>
              </w:rPr>
            </w:pPr>
          </w:p>
        </w:tc>
        <w:tc>
          <w:tcPr>
            <w:tcW w:w="2531" w:type="dxa"/>
          </w:tcPr>
          <w:p w:rsidR="005D35E5" w:rsidRPr="00927D20" w:rsidRDefault="005D35E5" w:rsidP="00F9255E">
            <w:pPr>
              <w:tabs>
                <w:tab w:val="left" w:pos="2085"/>
              </w:tabs>
              <w:jc w:val="both"/>
              <w:rPr>
                <w:rFonts w:asciiTheme="majorHAnsi" w:hAnsiTheme="majorHAnsi" w:cs="Arial"/>
                <w:lang w:val="cs-CZ"/>
              </w:rPr>
            </w:pPr>
          </w:p>
        </w:tc>
        <w:tc>
          <w:tcPr>
            <w:tcW w:w="2126" w:type="dxa"/>
          </w:tcPr>
          <w:p w:rsidR="005D35E5" w:rsidRPr="00927D20" w:rsidRDefault="005D35E5" w:rsidP="00F9255E">
            <w:pPr>
              <w:tabs>
                <w:tab w:val="left" w:pos="2085"/>
              </w:tabs>
              <w:jc w:val="both"/>
              <w:rPr>
                <w:rFonts w:asciiTheme="majorHAnsi" w:hAnsiTheme="majorHAnsi" w:cs="Arial"/>
                <w:lang w:val="cs-CZ"/>
              </w:rPr>
            </w:pPr>
          </w:p>
        </w:tc>
        <w:tc>
          <w:tcPr>
            <w:tcW w:w="1276" w:type="dxa"/>
          </w:tcPr>
          <w:p w:rsidR="005D35E5" w:rsidRPr="00927D20" w:rsidRDefault="005D35E5" w:rsidP="00F9255E">
            <w:pPr>
              <w:tabs>
                <w:tab w:val="left" w:pos="2085"/>
              </w:tabs>
              <w:jc w:val="both"/>
              <w:rPr>
                <w:rFonts w:asciiTheme="majorHAnsi" w:hAnsiTheme="majorHAnsi" w:cs="Arial"/>
                <w:lang w:val="cs-CZ"/>
              </w:rPr>
            </w:pPr>
          </w:p>
        </w:tc>
        <w:tc>
          <w:tcPr>
            <w:tcW w:w="1275" w:type="dxa"/>
          </w:tcPr>
          <w:p w:rsidR="005D35E5" w:rsidRPr="00927D20" w:rsidRDefault="005D35E5" w:rsidP="00F9255E">
            <w:pPr>
              <w:tabs>
                <w:tab w:val="left" w:pos="2085"/>
              </w:tabs>
              <w:jc w:val="both"/>
              <w:rPr>
                <w:rFonts w:asciiTheme="majorHAnsi" w:hAnsiTheme="majorHAnsi" w:cs="Arial"/>
                <w:lang w:val="cs-CZ"/>
              </w:rPr>
            </w:pPr>
          </w:p>
        </w:tc>
      </w:tr>
    </w:tbl>
    <w:p w:rsidR="005D35E5" w:rsidRDefault="005D35E5"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F64B9F" w:rsidRDefault="00F64B9F">
      <w:pPr>
        <w:spacing w:line="276" w:lineRule="auto"/>
        <w:rPr>
          <w:rFonts w:asciiTheme="majorHAnsi" w:hAnsiTheme="majorHAnsi" w:cs="Arial"/>
        </w:rPr>
      </w:pPr>
      <w:r>
        <w:rPr>
          <w:rFonts w:asciiTheme="majorHAnsi" w:hAnsiTheme="majorHAnsi" w:cs="Arial"/>
        </w:rPr>
        <w:br w:type="page"/>
      </w:r>
    </w:p>
    <w:p w:rsidR="008B25F3" w:rsidRPr="00927D20" w:rsidRDefault="008B25F3" w:rsidP="000B6347">
      <w:pPr>
        <w:pStyle w:val="Nadpis1"/>
        <w:numPr>
          <w:ilvl w:val="0"/>
          <w:numId w:val="34"/>
        </w:numPr>
        <w:rPr>
          <w:rFonts w:ascii="Cambria" w:hAnsi="Cambria"/>
        </w:rPr>
      </w:pPr>
      <w:bookmarkStart w:id="3" w:name="_Toc431387181"/>
      <w:r w:rsidRPr="00927D20">
        <w:rPr>
          <w:rFonts w:ascii="Cambria" w:hAnsi="Cambria"/>
        </w:rPr>
        <w:lastRenderedPageBreak/>
        <w:t>Úvod</w:t>
      </w:r>
      <w:bookmarkEnd w:id="3"/>
    </w:p>
    <w:p w:rsidR="008B25F3" w:rsidRDefault="008B25F3" w:rsidP="008B25F3">
      <w:pPr>
        <w:jc w:val="both"/>
      </w:pPr>
    </w:p>
    <w:p w:rsidR="009402ED" w:rsidRPr="00C20AC5" w:rsidRDefault="008B25F3" w:rsidP="00E31069">
      <w:pPr>
        <w:jc w:val="both"/>
        <w:rPr>
          <w:b/>
        </w:rPr>
      </w:pPr>
      <w:r>
        <w:t xml:space="preserve">Pravidla </w:t>
      </w:r>
      <w:r w:rsidR="00434FCE">
        <w:t xml:space="preserve">pro žadatele a příjemce (dále jen „Pravidla“) </w:t>
      </w:r>
      <w:r>
        <w:t>jsou základním infor</w:t>
      </w:r>
      <w:r w:rsidR="00BC2EEF">
        <w:t xml:space="preserve">mačním materiálem pro žadatele </w:t>
      </w:r>
      <w:r w:rsidR="005B1412">
        <w:t xml:space="preserve">a příjemce </w:t>
      </w:r>
      <w:r>
        <w:t xml:space="preserve">při přípravě </w:t>
      </w:r>
      <w:r w:rsidR="005B1412">
        <w:t>a</w:t>
      </w:r>
      <w:r>
        <w:t xml:space="preserve"> realizaci projektů</w:t>
      </w:r>
      <w:r w:rsidR="002E1C41">
        <w:t xml:space="preserve"> v rámci </w:t>
      </w:r>
      <w:r w:rsidR="005B1412">
        <w:t>specifického cíle</w:t>
      </w:r>
      <w:r w:rsidR="00AA55B7">
        <w:t xml:space="preserve"> 5</w:t>
      </w:r>
      <w:r w:rsidR="002E1C41">
        <w:t xml:space="preserve"> – Technická pomoc</w:t>
      </w:r>
      <w:r>
        <w:t xml:space="preserve">. </w:t>
      </w:r>
      <w:r w:rsidR="00CF1CF8" w:rsidRPr="00CF1CF8">
        <w:t>Pravidla mají dvě části</w:t>
      </w:r>
      <w:r w:rsidR="00434FCE">
        <w:t xml:space="preserve">, Obecná a Specifická pravidla. </w:t>
      </w:r>
      <w:r w:rsidR="00CF1CF8" w:rsidRPr="00C20AC5">
        <w:rPr>
          <w:b/>
        </w:rPr>
        <w:t>Oboje jsou pro žadatele a příjemce závazná od data jejich platnosti.</w:t>
      </w:r>
    </w:p>
    <w:tbl>
      <w:tblPr>
        <w:tblStyle w:val="Mkatabulky"/>
        <w:tblW w:w="0" w:type="auto"/>
        <w:tblLook w:val="04A0" w:firstRow="1" w:lastRow="0" w:firstColumn="1" w:lastColumn="0" w:noHBand="0" w:noVBand="1"/>
      </w:tblPr>
      <w:tblGrid>
        <w:gridCol w:w="9218"/>
      </w:tblGrid>
      <w:tr w:rsidR="000766ED" w:rsidTr="00520C3C">
        <w:trPr>
          <w:trHeight w:val="1297"/>
        </w:trPr>
        <w:tc>
          <w:tcPr>
            <w:tcW w:w="9218" w:type="dxa"/>
          </w:tcPr>
          <w:p w:rsidR="000766ED" w:rsidRPr="00927D20" w:rsidRDefault="000766ED" w:rsidP="00520C3C">
            <w:pPr>
              <w:jc w:val="both"/>
              <w:rPr>
                <w:b/>
                <w:lang w:val="cs-CZ"/>
              </w:rPr>
            </w:pPr>
            <w:r w:rsidRPr="00927D20">
              <w:rPr>
                <w:b/>
                <w:lang w:val="cs-CZ"/>
              </w:rPr>
              <w:t>UPOZORNĚNÍ</w:t>
            </w:r>
          </w:p>
          <w:p w:rsidR="000766ED" w:rsidRDefault="000766ED" w:rsidP="00520C3C">
            <w:pPr>
              <w:jc w:val="both"/>
              <w:rPr>
                <w:lang w:val="cs-CZ"/>
              </w:rPr>
            </w:pPr>
          </w:p>
          <w:p w:rsidR="000766ED" w:rsidRPr="00927D20" w:rsidRDefault="000766ED" w:rsidP="00520C3C">
            <w:pPr>
              <w:jc w:val="both"/>
              <w:rPr>
                <w:lang w:val="cs-CZ"/>
              </w:rPr>
            </w:pPr>
            <w:r w:rsidRPr="00F9184C">
              <w:rPr>
                <w:lang w:val="cs-CZ"/>
              </w:rPr>
              <w:t xml:space="preserve">Není-li v </w:t>
            </w:r>
            <w:r w:rsidR="000F5FE3">
              <w:rPr>
                <w:lang w:val="cs-CZ"/>
              </w:rPr>
              <w:t>těchto</w:t>
            </w:r>
            <w:r w:rsidRPr="00F9184C">
              <w:rPr>
                <w:lang w:val="cs-CZ"/>
              </w:rPr>
              <w:t xml:space="preserve"> Pravidlech stanoveno jinak, postupují žadatelé a příjemci v souladu s Obecnými pravidly.</w:t>
            </w:r>
          </w:p>
        </w:tc>
      </w:tr>
    </w:tbl>
    <w:p w:rsidR="00927D20" w:rsidRDefault="00927D20" w:rsidP="00E31069">
      <w:pPr>
        <w:jc w:val="both"/>
      </w:pPr>
    </w:p>
    <w:p w:rsidR="00947628" w:rsidRDefault="00947628" w:rsidP="00E31069">
      <w:pPr>
        <w:jc w:val="both"/>
      </w:pPr>
      <w:r w:rsidRPr="00947628">
        <w:t>Pravidla mohou být v průběhu realizace IROP aktualizována. O aktualizaci Pravidel budou žadatelé a příjemci informováni na internetových stránk</w:t>
      </w:r>
      <w:r>
        <w:t xml:space="preserve">ách </w:t>
      </w:r>
      <w:hyperlink r:id="rId9" w:history="1">
        <w:r w:rsidRPr="003B1A09">
          <w:rPr>
            <w:rStyle w:val="Hypertextovodkaz"/>
          </w:rPr>
          <w:t>http://www.dotaceEu.cz/irop</w:t>
        </w:r>
      </w:hyperlink>
      <w:r>
        <w:t>.</w:t>
      </w:r>
    </w:p>
    <w:p w:rsidR="00E31069" w:rsidRDefault="00682F68" w:rsidP="00E31069">
      <w:pPr>
        <w:jc w:val="both"/>
      </w:pPr>
      <w:r w:rsidRPr="00682F68">
        <w:t>Obecná pravidla vyd</w:t>
      </w:r>
      <w:r w:rsidR="00C26D3B">
        <w:t>al</w:t>
      </w:r>
      <w:r w:rsidRPr="00682F68">
        <w:t xml:space="preserve"> Řídicí orgán IROP (dále jen „ŘO IROP“)</w:t>
      </w:r>
      <w:r w:rsidR="00DE15A6">
        <w:t xml:space="preserve"> a</w:t>
      </w:r>
      <w:r>
        <w:t xml:space="preserve"> </w:t>
      </w:r>
      <w:r w:rsidR="00DE15A6">
        <w:t>j</w:t>
      </w:r>
      <w:r w:rsidRPr="00682F68">
        <w:t>sou platná pro všechny výzvy, specifické cíle a</w:t>
      </w:r>
      <w:r w:rsidR="00D86F07">
        <w:t xml:space="preserve"> typy příjemců. Obecná pravidla jsou zveřejněna na webových stránkách </w:t>
      </w:r>
      <w:hyperlink r:id="rId10" w:history="1">
        <w:r w:rsidR="00E31069" w:rsidRPr="003B1A09">
          <w:rPr>
            <w:rStyle w:val="Hypertextovodkaz"/>
          </w:rPr>
          <w:t>http://www.dotaceEu.cz/irop</w:t>
        </w:r>
      </w:hyperlink>
      <w:r w:rsidR="00E31069" w:rsidRPr="00D86F07">
        <w:t>.</w:t>
      </w:r>
    </w:p>
    <w:p w:rsidR="00D86F07" w:rsidRPr="00D86F07" w:rsidRDefault="00D86F07" w:rsidP="00D86F07">
      <w:pPr>
        <w:jc w:val="both"/>
      </w:pPr>
      <w:r w:rsidRPr="00D86F07">
        <w:t>Obecná pravidla obsahují tyto kapitoly:</w:t>
      </w:r>
    </w:p>
    <w:p w:rsidR="00D86F07" w:rsidRPr="00D86F07" w:rsidRDefault="00D86F07" w:rsidP="000B6347">
      <w:pPr>
        <w:pStyle w:val="Odstavecseseznamem"/>
        <w:numPr>
          <w:ilvl w:val="0"/>
          <w:numId w:val="20"/>
        </w:numPr>
        <w:jc w:val="both"/>
      </w:pPr>
      <w:r w:rsidRPr="00D86F07">
        <w:t>Vyhlášení výzvy a předkládání žádosti o podporu</w:t>
      </w:r>
    </w:p>
    <w:p w:rsidR="00D86F07" w:rsidRPr="00D86F07" w:rsidRDefault="00D86F07" w:rsidP="000B6347">
      <w:pPr>
        <w:pStyle w:val="Odstavecseseznamem"/>
        <w:numPr>
          <w:ilvl w:val="0"/>
          <w:numId w:val="20"/>
        </w:numPr>
        <w:jc w:val="both"/>
      </w:pPr>
      <w:r w:rsidRPr="00D86F07">
        <w:t>Hodnocení a výběr projektů</w:t>
      </w:r>
    </w:p>
    <w:p w:rsidR="00D86F07" w:rsidRPr="00D86F07" w:rsidRDefault="00D86F07" w:rsidP="000B6347">
      <w:pPr>
        <w:pStyle w:val="Odstavecseseznamem"/>
        <w:numPr>
          <w:ilvl w:val="0"/>
          <w:numId w:val="20"/>
        </w:numPr>
        <w:jc w:val="both"/>
      </w:pPr>
      <w:r w:rsidRPr="00D86F07">
        <w:t>Realizace projektu</w:t>
      </w:r>
    </w:p>
    <w:p w:rsidR="00D86F07" w:rsidRPr="00D6500B" w:rsidRDefault="00927D20" w:rsidP="000B6347">
      <w:pPr>
        <w:pStyle w:val="Odstavecseseznamem"/>
        <w:numPr>
          <w:ilvl w:val="0"/>
          <w:numId w:val="20"/>
        </w:numPr>
        <w:jc w:val="both"/>
      </w:pPr>
      <w:r>
        <w:t>Investiční plánování a z</w:t>
      </w:r>
      <w:r w:rsidR="00D86F07" w:rsidRPr="00D6500B">
        <w:t>adávání zakázek</w:t>
      </w:r>
    </w:p>
    <w:p w:rsidR="00D86F07" w:rsidRPr="00D86F07" w:rsidRDefault="00D86F07" w:rsidP="000B6347">
      <w:pPr>
        <w:pStyle w:val="Odstavecseseznamem"/>
        <w:numPr>
          <w:ilvl w:val="0"/>
          <w:numId w:val="20"/>
        </w:numPr>
        <w:jc w:val="both"/>
      </w:pPr>
      <w:r w:rsidRPr="00D86F07">
        <w:t>Dodatečné stavební práce</w:t>
      </w:r>
    </w:p>
    <w:p w:rsidR="00D86F07" w:rsidRPr="00D86F07" w:rsidRDefault="00D86F07" w:rsidP="000B6347">
      <w:pPr>
        <w:pStyle w:val="Odstavecseseznamem"/>
        <w:numPr>
          <w:ilvl w:val="0"/>
          <w:numId w:val="20"/>
        </w:numPr>
        <w:jc w:val="both"/>
      </w:pPr>
      <w:r w:rsidRPr="00D86F07">
        <w:t>Příjmy</w:t>
      </w:r>
    </w:p>
    <w:p w:rsidR="00D86F07" w:rsidRPr="00D86F07" w:rsidRDefault="00D86F07" w:rsidP="000B6347">
      <w:pPr>
        <w:pStyle w:val="Odstavecseseznamem"/>
        <w:numPr>
          <w:ilvl w:val="0"/>
          <w:numId w:val="20"/>
        </w:numPr>
        <w:jc w:val="both"/>
      </w:pPr>
      <w:r w:rsidRPr="00D86F07">
        <w:t>Veřejná podpora</w:t>
      </w:r>
    </w:p>
    <w:p w:rsidR="00D86F07" w:rsidRPr="00D86F07" w:rsidRDefault="00D86F07" w:rsidP="000B6347">
      <w:pPr>
        <w:pStyle w:val="Odstavecseseznamem"/>
        <w:numPr>
          <w:ilvl w:val="0"/>
          <w:numId w:val="20"/>
        </w:numPr>
        <w:jc w:val="both"/>
      </w:pPr>
      <w:r w:rsidRPr="00D86F07">
        <w:t>Účetnictví</w:t>
      </w:r>
    </w:p>
    <w:p w:rsidR="00D86F07" w:rsidRPr="00D86F07" w:rsidRDefault="00D86F07" w:rsidP="000B6347">
      <w:pPr>
        <w:pStyle w:val="Odstavecseseznamem"/>
        <w:numPr>
          <w:ilvl w:val="0"/>
          <w:numId w:val="20"/>
        </w:numPr>
        <w:jc w:val="both"/>
      </w:pPr>
      <w:r w:rsidRPr="00D86F07">
        <w:t>Způsobilé výdaje</w:t>
      </w:r>
    </w:p>
    <w:p w:rsidR="00D86F07" w:rsidRPr="00D86F07" w:rsidRDefault="00D86F07" w:rsidP="000B6347">
      <w:pPr>
        <w:pStyle w:val="Odstavecseseznamem"/>
        <w:numPr>
          <w:ilvl w:val="0"/>
          <w:numId w:val="20"/>
        </w:numPr>
        <w:jc w:val="both"/>
      </w:pPr>
      <w:r w:rsidRPr="00D86F07">
        <w:t>Přenesená daňová povinnost</w:t>
      </w:r>
    </w:p>
    <w:p w:rsidR="00D86F07" w:rsidRPr="00D86F07" w:rsidRDefault="00D86F07" w:rsidP="000B6347">
      <w:pPr>
        <w:pStyle w:val="Odstavecseseznamem"/>
        <w:numPr>
          <w:ilvl w:val="0"/>
          <w:numId w:val="20"/>
        </w:numPr>
        <w:jc w:val="both"/>
      </w:pPr>
      <w:r w:rsidRPr="00D86F07">
        <w:t>Archivace</w:t>
      </w:r>
    </w:p>
    <w:p w:rsidR="00D86F07" w:rsidRPr="00D86F07" w:rsidRDefault="00D86F07" w:rsidP="000B6347">
      <w:pPr>
        <w:pStyle w:val="Odstavecseseznamem"/>
        <w:numPr>
          <w:ilvl w:val="0"/>
          <w:numId w:val="20"/>
        </w:numPr>
        <w:jc w:val="both"/>
      </w:pPr>
      <w:r w:rsidRPr="00D86F07">
        <w:t>Publicita</w:t>
      </w:r>
    </w:p>
    <w:p w:rsidR="00D86F07" w:rsidRPr="00D86F07" w:rsidRDefault="00D86F07" w:rsidP="000B6347">
      <w:pPr>
        <w:pStyle w:val="Odstavecseseznamem"/>
        <w:numPr>
          <w:ilvl w:val="0"/>
          <w:numId w:val="20"/>
        </w:numPr>
        <w:jc w:val="both"/>
      </w:pPr>
      <w:r w:rsidRPr="00D86F07">
        <w:t>Monitorování projektů</w:t>
      </w:r>
    </w:p>
    <w:p w:rsidR="00D86F07" w:rsidRPr="00D86F07" w:rsidRDefault="00D86F07" w:rsidP="000B6347">
      <w:pPr>
        <w:pStyle w:val="Odstavecseseznamem"/>
        <w:numPr>
          <w:ilvl w:val="0"/>
          <w:numId w:val="20"/>
        </w:numPr>
        <w:jc w:val="both"/>
      </w:pPr>
      <w:r w:rsidRPr="00D86F07">
        <w:t>Indikátory</w:t>
      </w:r>
    </w:p>
    <w:p w:rsidR="00D86F07" w:rsidRPr="00D86F07" w:rsidRDefault="00D86F07" w:rsidP="000B6347">
      <w:pPr>
        <w:pStyle w:val="Odstavecseseznamem"/>
        <w:numPr>
          <w:ilvl w:val="0"/>
          <w:numId w:val="20"/>
        </w:numPr>
        <w:jc w:val="both"/>
      </w:pPr>
      <w:r w:rsidRPr="00D86F07">
        <w:t>Změny v projektu</w:t>
      </w:r>
    </w:p>
    <w:p w:rsidR="00D86F07" w:rsidRPr="00D86F07" w:rsidRDefault="00D86F07" w:rsidP="000B6347">
      <w:pPr>
        <w:pStyle w:val="Odstavecseseznamem"/>
        <w:numPr>
          <w:ilvl w:val="0"/>
          <w:numId w:val="20"/>
        </w:numPr>
        <w:jc w:val="both"/>
      </w:pPr>
      <w:r w:rsidRPr="00D86F07">
        <w:t>Nesrovnalosti, porušení rozpočtové kázně</w:t>
      </w:r>
    </w:p>
    <w:p w:rsidR="00D86F07" w:rsidRPr="00D86F07" w:rsidRDefault="00D86F07" w:rsidP="000B6347">
      <w:pPr>
        <w:pStyle w:val="Odstavecseseznamem"/>
        <w:numPr>
          <w:ilvl w:val="0"/>
          <w:numId w:val="20"/>
        </w:numPr>
        <w:jc w:val="both"/>
      </w:pPr>
      <w:r w:rsidRPr="00D86F07">
        <w:t>Financování</w:t>
      </w:r>
    </w:p>
    <w:p w:rsidR="00D86F07" w:rsidRPr="00D86F07" w:rsidRDefault="00D86F07" w:rsidP="000B6347">
      <w:pPr>
        <w:pStyle w:val="Odstavecseseznamem"/>
        <w:numPr>
          <w:ilvl w:val="0"/>
          <w:numId w:val="20"/>
        </w:numPr>
        <w:jc w:val="both"/>
      </w:pPr>
      <w:r w:rsidRPr="00D86F07">
        <w:t>Odstoupení, ukončení realizace projektu</w:t>
      </w:r>
    </w:p>
    <w:p w:rsidR="00D86F07" w:rsidRPr="00D86F07" w:rsidRDefault="00D86F07" w:rsidP="000B6347">
      <w:pPr>
        <w:pStyle w:val="Odstavecseseznamem"/>
        <w:numPr>
          <w:ilvl w:val="0"/>
          <w:numId w:val="20"/>
        </w:numPr>
        <w:jc w:val="both"/>
      </w:pPr>
      <w:r w:rsidRPr="00D86F07">
        <w:t>Udržitelnost</w:t>
      </w:r>
    </w:p>
    <w:p w:rsidR="00D86F07" w:rsidRPr="00D86F07" w:rsidRDefault="00D86F07" w:rsidP="000B6347">
      <w:pPr>
        <w:pStyle w:val="Odstavecseseznamem"/>
        <w:numPr>
          <w:ilvl w:val="0"/>
          <w:numId w:val="20"/>
        </w:numPr>
        <w:jc w:val="both"/>
      </w:pPr>
      <w:r w:rsidRPr="00D86F07">
        <w:t>Námitky a stížnosti</w:t>
      </w:r>
    </w:p>
    <w:p w:rsidR="00D86F07" w:rsidRPr="00D86F07" w:rsidRDefault="00D86F07" w:rsidP="000B6347">
      <w:pPr>
        <w:pStyle w:val="Odstavecseseznamem"/>
        <w:numPr>
          <w:ilvl w:val="0"/>
          <w:numId w:val="20"/>
        </w:numPr>
        <w:jc w:val="both"/>
      </w:pPr>
      <w:r w:rsidRPr="00D86F07">
        <w:t>Kontroly a audity</w:t>
      </w:r>
    </w:p>
    <w:p w:rsidR="00D86F07" w:rsidRPr="00D86F07" w:rsidRDefault="00D86F07" w:rsidP="000B6347">
      <w:pPr>
        <w:pStyle w:val="Odstavecseseznamem"/>
        <w:numPr>
          <w:ilvl w:val="0"/>
          <w:numId w:val="20"/>
        </w:numPr>
        <w:jc w:val="both"/>
      </w:pPr>
      <w:r w:rsidRPr="00D86F07">
        <w:t>Vazba na integrované nástroje</w:t>
      </w:r>
    </w:p>
    <w:p w:rsidR="00D86F07" w:rsidRPr="00D86F07" w:rsidRDefault="00D86F07" w:rsidP="000B6347">
      <w:pPr>
        <w:pStyle w:val="Odstavecseseznamem"/>
        <w:numPr>
          <w:ilvl w:val="0"/>
          <w:numId w:val="20"/>
        </w:numPr>
        <w:jc w:val="both"/>
      </w:pPr>
      <w:r w:rsidRPr="00D86F07">
        <w:t>Použité pojmy a zkratky</w:t>
      </w:r>
    </w:p>
    <w:p w:rsidR="00D86F07" w:rsidRPr="00D86F07" w:rsidRDefault="00D86F07" w:rsidP="000B6347">
      <w:pPr>
        <w:pStyle w:val="Odstavecseseznamem"/>
        <w:numPr>
          <w:ilvl w:val="0"/>
          <w:numId w:val="20"/>
        </w:numPr>
        <w:jc w:val="both"/>
      </w:pPr>
      <w:r w:rsidRPr="00D86F07">
        <w:t>Právní a metodický rámec</w:t>
      </w:r>
    </w:p>
    <w:p w:rsidR="008B25F3" w:rsidRDefault="008B25F3" w:rsidP="008B25F3">
      <w:pPr>
        <w:jc w:val="both"/>
      </w:pPr>
      <w:r>
        <w:lastRenderedPageBreak/>
        <w:t>Specifická pravidla konkretizují informace o pravidlech výzvy a jsou vždy vydána nejpozději s vyhlášením výzvy.</w:t>
      </w:r>
    </w:p>
    <w:p w:rsidR="00927D20" w:rsidRDefault="00927D20">
      <w:pPr>
        <w:spacing w:line="276" w:lineRule="auto"/>
      </w:pPr>
      <w:r>
        <w:br w:type="page"/>
      </w:r>
    </w:p>
    <w:p w:rsidR="00FF14CE" w:rsidRPr="00927D20" w:rsidRDefault="005D35E5" w:rsidP="000B6347">
      <w:pPr>
        <w:pStyle w:val="Nadpis1"/>
        <w:numPr>
          <w:ilvl w:val="0"/>
          <w:numId w:val="34"/>
        </w:numPr>
        <w:rPr>
          <w:rFonts w:ascii="Cambria" w:hAnsi="Cambria"/>
          <w:bCs w:val="0"/>
        </w:rPr>
      </w:pPr>
      <w:bookmarkStart w:id="4" w:name="_Toc431387182"/>
      <w:r w:rsidRPr="00927D20">
        <w:rPr>
          <w:rFonts w:ascii="Cambria" w:hAnsi="Cambria"/>
        </w:rPr>
        <w:lastRenderedPageBreak/>
        <w:t>Údaje</w:t>
      </w:r>
      <w:r w:rsidRPr="00927D20">
        <w:rPr>
          <w:rFonts w:ascii="Cambria" w:hAnsi="Cambria"/>
          <w:bCs w:val="0"/>
        </w:rPr>
        <w:t xml:space="preserve"> o výzvě</w:t>
      </w:r>
      <w:bookmarkEnd w:id="4"/>
    </w:p>
    <w:p w:rsidR="00944781" w:rsidRPr="000B6347" w:rsidRDefault="00D3758D" w:rsidP="000B6347">
      <w:pPr>
        <w:pStyle w:val="Nadpis2"/>
        <w:numPr>
          <w:ilvl w:val="1"/>
          <w:numId w:val="34"/>
        </w:numPr>
        <w:spacing w:before="320" w:after="120"/>
        <w:rPr>
          <w:rFonts w:ascii="Cambria" w:hAnsi="Cambria"/>
        </w:rPr>
      </w:pPr>
      <w:bookmarkStart w:id="5" w:name="_Toc431387183"/>
      <w:r w:rsidRPr="000B6347">
        <w:rPr>
          <w:rFonts w:ascii="Cambria" w:hAnsi="Cambria"/>
        </w:rPr>
        <w:t>Vyhlášení výzvy</w:t>
      </w:r>
      <w:r w:rsidR="004A5734" w:rsidRPr="000B6347">
        <w:rPr>
          <w:rFonts w:ascii="Cambria" w:hAnsi="Cambria"/>
        </w:rPr>
        <w:t xml:space="preserve"> a podání žádosti o podporu</w:t>
      </w:r>
      <w:bookmarkEnd w:id="5"/>
    </w:p>
    <w:p w:rsidR="00D3758D" w:rsidRPr="00D3758D" w:rsidRDefault="00D3758D" w:rsidP="004A5734">
      <w:pPr>
        <w:jc w:val="both"/>
        <w:rPr>
          <w:rFonts w:asciiTheme="majorHAnsi" w:hAnsiTheme="majorHAnsi" w:cs="Arial"/>
        </w:rPr>
      </w:pPr>
      <w:r w:rsidRPr="00D3758D">
        <w:rPr>
          <w:rFonts w:asciiTheme="majorHAnsi" w:hAnsiTheme="majorHAnsi" w:cs="Arial"/>
        </w:rPr>
        <w:t xml:space="preserve">Výzvu </w:t>
      </w:r>
      <w:r w:rsidR="0023216B">
        <w:rPr>
          <w:rFonts w:asciiTheme="majorHAnsi" w:hAnsiTheme="majorHAnsi" w:cs="Arial"/>
        </w:rPr>
        <w:t xml:space="preserve">k předkládání projektů </w:t>
      </w:r>
      <w:r w:rsidRPr="00D3758D">
        <w:rPr>
          <w:rFonts w:asciiTheme="majorHAnsi" w:hAnsiTheme="majorHAnsi" w:cs="Arial"/>
        </w:rPr>
        <w:t xml:space="preserve">vyhlašuje </w:t>
      </w:r>
      <w:r w:rsidR="00342EBB">
        <w:rPr>
          <w:rFonts w:asciiTheme="majorHAnsi" w:hAnsiTheme="majorHAnsi" w:cs="Arial"/>
        </w:rPr>
        <w:t>MMR ČR</w:t>
      </w:r>
      <w:r w:rsidR="00237CF6">
        <w:rPr>
          <w:rFonts w:asciiTheme="majorHAnsi" w:hAnsiTheme="majorHAnsi" w:cs="Arial"/>
        </w:rPr>
        <w:t xml:space="preserve"> </w:t>
      </w:r>
      <w:r w:rsidR="001742B0">
        <w:rPr>
          <w:rFonts w:asciiTheme="majorHAnsi" w:hAnsiTheme="majorHAnsi" w:cs="Arial"/>
        </w:rPr>
        <w:t>–</w:t>
      </w:r>
      <w:r w:rsidR="00237CF6">
        <w:rPr>
          <w:rFonts w:asciiTheme="majorHAnsi" w:hAnsiTheme="majorHAnsi" w:cs="Arial"/>
        </w:rPr>
        <w:t xml:space="preserve"> </w:t>
      </w:r>
      <w:r w:rsidR="00C44FEB">
        <w:rPr>
          <w:rFonts w:asciiTheme="majorHAnsi" w:hAnsiTheme="majorHAnsi" w:cs="Arial"/>
        </w:rPr>
        <w:t xml:space="preserve">ŘO </w:t>
      </w:r>
      <w:r w:rsidR="001742B0">
        <w:rPr>
          <w:rFonts w:asciiTheme="majorHAnsi" w:hAnsiTheme="majorHAnsi" w:cs="Arial"/>
        </w:rPr>
        <w:t>IROP</w:t>
      </w:r>
      <w:r w:rsidR="00237CF6">
        <w:rPr>
          <w:rFonts w:asciiTheme="majorHAnsi" w:hAnsiTheme="majorHAnsi" w:cs="Arial"/>
        </w:rPr>
        <w:t>.</w:t>
      </w:r>
    </w:p>
    <w:p w:rsidR="00404826" w:rsidRDefault="00944781" w:rsidP="004A5734">
      <w:pPr>
        <w:jc w:val="both"/>
        <w:rPr>
          <w:rFonts w:asciiTheme="majorHAnsi" w:hAnsiTheme="majorHAnsi" w:cs="Arial"/>
        </w:rPr>
      </w:pPr>
      <w:r>
        <w:rPr>
          <w:rFonts w:asciiTheme="majorHAnsi" w:hAnsiTheme="majorHAnsi" w:cs="Arial"/>
        </w:rPr>
        <w:t xml:space="preserve">Vyhlášení, </w:t>
      </w:r>
      <w:r w:rsidR="00B85C31">
        <w:rPr>
          <w:rFonts w:asciiTheme="majorHAnsi" w:hAnsiTheme="majorHAnsi" w:cs="Arial"/>
        </w:rPr>
        <w:t>aktualizace a</w:t>
      </w:r>
      <w:r>
        <w:rPr>
          <w:rFonts w:asciiTheme="majorHAnsi" w:hAnsiTheme="majorHAnsi" w:cs="Arial"/>
        </w:rPr>
        <w:t xml:space="preserve"> ukončení</w:t>
      </w:r>
      <w:r w:rsidR="00404826">
        <w:rPr>
          <w:rFonts w:asciiTheme="majorHAnsi" w:hAnsiTheme="majorHAnsi" w:cs="Arial"/>
        </w:rPr>
        <w:t>,</w:t>
      </w:r>
      <w:r>
        <w:rPr>
          <w:rFonts w:asciiTheme="majorHAnsi" w:hAnsiTheme="majorHAnsi" w:cs="Arial"/>
        </w:rPr>
        <w:t xml:space="preserve"> výzvy se zveřejňuje na webových stránkách</w:t>
      </w:r>
      <w:r w:rsidR="00B82947">
        <w:rPr>
          <w:rFonts w:asciiTheme="majorHAnsi" w:hAnsiTheme="majorHAnsi" w:cs="Arial"/>
        </w:rPr>
        <w:t xml:space="preserve"> </w:t>
      </w:r>
      <w:hyperlink r:id="rId11" w:history="1">
        <w:r w:rsidR="00090B59" w:rsidRPr="003B1A09">
          <w:rPr>
            <w:rStyle w:val="Hypertextovodkaz"/>
          </w:rPr>
          <w:t>http://www.dotaceEu.cz/irop</w:t>
        </w:r>
      </w:hyperlink>
      <w:r w:rsidR="00090B59">
        <w:rPr>
          <w:rStyle w:val="Hypertextovodkaz"/>
        </w:rPr>
        <w:t xml:space="preserve"> </w:t>
      </w:r>
      <w:r w:rsidR="00E31069">
        <w:rPr>
          <w:rStyle w:val="Hypertextovodkaz"/>
          <w:color w:val="auto"/>
          <w:u w:val="none"/>
        </w:rPr>
        <w:t>v sekci Výzvy v IROP.</w:t>
      </w:r>
    </w:p>
    <w:p w:rsidR="00B82947" w:rsidRPr="00B82947" w:rsidRDefault="00B82947" w:rsidP="00B82947">
      <w:pPr>
        <w:jc w:val="both"/>
        <w:rPr>
          <w:rFonts w:asciiTheme="majorHAnsi" w:hAnsiTheme="majorHAnsi" w:cs="Arial"/>
        </w:rPr>
      </w:pPr>
      <w:r w:rsidRPr="00B82947">
        <w:rPr>
          <w:rFonts w:asciiTheme="majorHAnsi" w:hAnsiTheme="majorHAnsi" w:cs="Arial"/>
        </w:rPr>
        <w:t xml:space="preserve">Žádosti o podporu lze podávat od </w:t>
      </w:r>
      <w:r w:rsidR="00F33A22">
        <w:rPr>
          <w:rFonts w:asciiTheme="majorHAnsi" w:hAnsiTheme="majorHAnsi" w:cs="Arial"/>
          <w:b/>
        </w:rPr>
        <w:t>30. 9. 2015, 16:</w:t>
      </w:r>
      <w:r w:rsidRPr="00B85C31">
        <w:rPr>
          <w:rFonts w:asciiTheme="majorHAnsi" w:hAnsiTheme="majorHAnsi" w:cs="Arial"/>
          <w:b/>
        </w:rPr>
        <w:t>00</w:t>
      </w:r>
      <w:r w:rsidRPr="00B82947">
        <w:rPr>
          <w:rFonts w:asciiTheme="majorHAnsi" w:hAnsiTheme="majorHAnsi" w:cs="Arial"/>
        </w:rPr>
        <w:t xml:space="preserve"> hod</w:t>
      </w:r>
      <w:r w:rsidR="00121667">
        <w:rPr>
          <w:rFonts w:asciiTheme="majorHAnsi" w:hAnsiTheme="majorHAnsi" w:cs="Arial"/>
        </w:rPr>
        <w:t>.</w:t>
      </w:r>
      <w:r w:rsidRPr="00B82947">
        <w:rPr>
          <w:rFonts w:asciiTheme="majorHAnsi" w:hAnsiTheme="majorHAnsi" w:cs="Arial"/>
        </w:rPr>
        <w:t xml:space="preserve"> do </w:t>
      </w:r>
      <w:r w:rsidRPr="00B85C31">
        <w:rPr>
          <w:rFonts w:asciiTheme="majorHAnsi" w:hAnsiTheme="majorHAnsi" w:cs="Arial"/>
          <w:b/>
        </w:rPr>
        <w:t>31. 3. 2023</w:t>
      </w:r>
      <w:r w:rsidRPr="00B82947">
        <w:rPr>
          <w:rFonts w:asciiTheme="majorHAnsi" w:hAnsiTheme="majorHAnsi" w:cs="Arial"/>
        </w:rPr>
        <w:t>, do 14.00 hod.</w:t>
      </w:r>
    </w:p>
    <w:p w:rsidR="00E31069" w:rsidRPr="00121667" w:rsidRDefault="00BE78B3" w:rsidP="00E31069">
      <w:pPr>
        <w:jc w:val="both"/>
        <w:rPr>
          <w:rFonts w:asciiTheme="majorHAnsi" w:hAnsiTheme="majorHAnsi" w:cs="Arial"/>
        </w:rPr>
      </w:pPr>
      <w:r w:rsidRPr="00B85C31">
        <w:rPr>
          <w:rFonts w:asciiTheme="majorHAnsi" w:hAnsiTheme="majorHAnsi" w:cs="Arial"/>
        </w:rPr>
        <w:t xml:space="preserve">Žádost se podává elektronicky prostřednictvím </w:t>
      </w:r>
      <w:r w:rsidR="005B1412">
        <w:rPr>
          <w:rFonts w:asciiTheme="majorHAnsi" w:hAnsiTheme="majorHAnsi" w:cs="Arial"/>
        </w:rPr>
        <w:t>MS20</w:t>
      </w:r>
      <w:r w:rsidR="009B1EB4">
        <w:rPr>
          <w:rFonts w:asciiTheme="majorHAnsi" w:hAnsiTheme="majorHAnsi" w:cs="Arial"/>
        </w:rPr>
        <w:t>14+</w:t>
      </w:r>
      <w:r w:rsidR="00B85C31" w:rsidRPr="00B85C31">
        <w:rPr>
          <w:rFonts w:asciiTheme="majorHAnsi" w:hAnsiTheme="majorHAnsi" w:cs="Arial"/>
        </w:rPr>
        <w:t xml:space="preserve">. </w:t>
      </w:r>
      <w:r w:rsidR="00E31069" w:rsidRPr="003555E2">
        <w:rPr>
          <w:rFonts w:cs="Arial"/>
        </w:rPr>
        <w:t>K žádosti o podporu je potřeba mít zřízený</w:t>
      </w:r>
      <w:r w:rsidR="00E31069">
        <w:rPr>
          <w:rFonts w:cs="Arial"/>
          <w:b/>
        </w:rPr>
        <w:t xml:space="preserve"> </w:t>
      </w:r>
      <w:r w:rsidR="00E31069" w:rsidRPr="00DB0899">
        <w:rPr>
          <w:rFonts w:cs="Arial"/>
          <w:b/>
        </w:rPr>
        <w:t>elektronický podpis</w:t>
      </w:r>
      <w:r w:rsidR="00121667">
        <w:rPr>
          <w:rFonts w:asciiTheme="majorHAnsi" w:hAnsiTheme="majorHAnsi" w:cs="Arial"/>
        </w:rPr>
        <w:t>.</w:t>
      </w:r>
    </w:p>
    <w:p w:rsidR="009B1EB4" w:rsidRPr="00FD0BA7" w:rsidRDefault="009B1EB4" w:rsidP="009B1EB4">
      <w:pPr>
        <w:jc w:val="both"/>
        <w:rPr>
          <w:b/>
        </w:rPr>
      </w:pPr>
      <w:r>
        <w:rPr>
          <w:b/>
        </w:rPr>
        <w:t>Příjem ž</w:t>
      </w:r>
      <w:r w:rsidRPr="00FD0BA7">
        <w:rPr>
          <w:b/>
        </w:rPr>
        <w:t>ádostí o podporu</w:t>
      </w:r>
      <w:r w:rsidR="00993723">
        <w:rPr>
          <w:b/>
        </w:rPr>
        <w:t xml:space="preserve"> probíhá elektronicky v MS2014+.</w:t>
      </w:r>
    </w:p>
    <w:p w:rsidR="009B1EB4" w:rsidRDefault="009B1EB4" w:rsidP="000B6347">
      <w:pPr>
        <w:pStyle w:val="Odstavecseseznamem"/>
        <w:numPr>
          <w:ilvl w:val="0"/>
          <w:numId w:val="19"/>
        </w:numPr>
        <w:spacing w:after="0"/>
        <w:jc w:val="both"/>
      </w:pPr>
      <w:r>
        <w:t xml:space="preserve">ŘO IROP – </w:t>
      </w:r>
      <w:r w:rsidR="00993723">
        <w:t xml:space="preserve">přijímá </w:t>
      </w:r>
      <w:r w:rsidR="005B1412">
        <w:t>žádosti</w:t>
      </w:r>
      <w:r w:rsidR="00833F54">
        <w:t xml:space="preserve"> o podporu</w:t>
      </w:r>
      <w:r w:rsidR="00DC7B30">
        <w:t xml:space="preserve"> </w:t>
      </w:r>
      <w:r w:rsidR="00C44FEB">
        <w:t>Centra pro regionální rozvoj České republiky (dále jen „CRR“)</w:t>
      </w:r>
      <w:r w:rsidR="00C26D3B">
        <w:t>,</w:t>
      </w:r>
    </w:p>
    <w:p w:rsidR="009B1EB4" w:rsidRDefault="001742B0" w:rsidP="000B6347">
      <w:pPr>
        <w:pStyle w:val="Odstavecseseznamem"/>
        <w:numPr>
          <w:ilvl w:val="0"/>
          <w:numId w:val="19"/>
        </w:numPr>
        <w:spacing w:after="0"/>
        <w:jc w:val="both"/>
      </w:pPr>
      <w:r>
        <w:t>CRR</w:t>
      </w:r>
      <w:r w:rsidR="009B1EB4">
        <w:t xml:space="preserve"> – </w:t>
      </w:r>
      <w:r w:rsidR="00993723">
        <w:t xml:space="preserve">přijímá </w:t>
      </w:r>
      <w:r w:rsidR="005B1412">
        <w:t>žádosti</w:t>
      </w:r>
      <w:r w:rsidR="009B1EB4">
        <w:t xml:space="preserve"> </w:t>
      </w:r>
      <w:r w:rsidR="00833F54">
        <w:t xml:space="preserve">o podporu </w:t>
      </w:r>
      <w:r w:rsidR="00993723">
        <w:t>MMR (</w:t>
      </w:r>
      <w:r w:rsidR="009B1EB4">
        <w:t>ŘO IROP</w:t>
      </w:r>
      <w:r w:rsidR="00993723">
        <w:t>)</w:t>
      </w:r>
      <w:r w:rsidR="00C26D3B">
        <w:t>.</w:t>
      </w:r>
    </w:p>
    <w:p w:rsidR="005D69B2" w:rsidRDefault="005D69B2" w:rsidP="00BC120A">
      <w:pPr>
        <w:jc w:val="both"/>
        <w:rPr>
          <w:rFonts w:asciiTheme="majorHAnsi" w:hAnsiTheme="majorHAnsi" w:cs="Arial"/>
        </w:rPr>
      </w:pPr>
    </w:p>
    <w:p w:rsidR="00D3758D" w:rsidRDefault="00404826" w:rsidP="00BC120A">
      <w:pPr>
        <w:jc w:val="both"/>
        <w:rPr>
          <w:rFonts w:asciiTheme="majorHAnsi" w:hAnsiTheme="majorHAnsi" w:cs="Arial"/>
        </w:rPr>
      </w:pPr>
      <w:r>
        <w:rPr>
          <w:rFonts w:asciiTheme="majorHAnsi" w:hAnsiTheme="majorHAnsi" w:cs="Arial"/>
        </w:rPr>
        <w:t>H</w:t>
      </w:r>
      <w:r w:rsidR="00D3758D" w:rsidRPr="00D3758D">
        <w:rPr>
          <w:rFonts w:asciiTheme="majorHAnsi" w:hAnsiTheme="majorHAnsi" w:cs="Arial"/>
        </w:rPr>
        <w:t>odnocení</w:t>
      </w:r>
      <w:r w:rsidR="009D03F5">
        <w:rPr>
          <w:rFonts w:asciiTheme="majorHAnsi" w:hAnsiTheme="majorHAnsi" w:cs="Arial"/>
        </w:rPr>
        <w:t xml:space="preserve"> </w:t>
      </w:r>
      <w:r w:rsidR="00944781">
        <w:rPr>
          <w:rFonts w:asciiTheme="majorHAnsi" w:hAnsiTheme="majorHAnsi" w:cs="Arial"/>
        </w:rPr>
        <w:t>žádostí o podpo</w:t>
      </w:r>
      <w:r w:rsidR="001C3A3A">
        <w:rPr>
          <w:rFonts w:asciiTheme="majorHAnsi" w:hAnsiTheme="majorHAnsi" w:cs="Arial"/>
        </w:rPr>
        <w:t>ru</w:t>
      </w:r>
      <w:r w:rsidR="00C74E79">
        <w:rPr>
          <w:rFonts w:asciiTheme="majorHAnsi" w:hAnsiTheme="majorHAnsi" w:cs="Arial"/>
        </w:rPr>
        <w:t xml:space="preserve"> </w:t>
      </w:r>
      <w:r w:rsidR="00D506C1">
        <w:rPr>
          <w:rFonts w:asciiTheme="majorHAnsi" w:hAnsiTheme="majorHAnsi" w:cs="Arial"/>
        </w:rPr>
        <w:t>probíhá průběžně.</w:t>
      </w:r>
      <w:r w:rsidR="00B61C91">
        <w:rPr>
          <w:rFonts w:asciiTheme="majorHAnsi" w:hAnsiTheme="majorHAnsi" w:cs="Arial"/>
        </w:rPr>
        <w:t xml:space="preserve"> Žádosti</w:t>
      </w:r>
      <w:r w:rsidR="005B5DF3">
        <w:rPr>
          <w:rFonts w:asciiTheme="majorHAnsi" w:hAnsiTheme="majorHAnsi" w:cs="Arial"/>
        </w:rPr>
        <w:t xml:space="preserve"> </w:t>
      </w:r>
      <w:r w:rsidR="001742B0">
        <w:rPr>
          <w:rFonts w:asciiTheme="majorHAnsi" w:hAnsiTheme="majorHAnsi" w:cs="Arial"/>
        </w:rPr>
        <w:t>ŘO</w:t>
      </w:r>
      <w:r w:rsidR="005B5DF3">
        <w:rPr>
          <w:rFonts w:asciiTheme="majorHAnsi" w:hAnsiTheme="majorHAnsi" w:cs="Arial"/>
        </w:rPr>
        <w:t xml:space="preserve"> IROP </w:t>
      </w:r>
      <w:r w:rsidR="00613668">
        <w:rPr>
          <w:rFonts w:asciiTheme="majorHAnsi" w:hAnsiTheme="majorHAnsi" w:cs="Arial"/>
        </w:rPr>
        <w:t>hodnotí CRR</w:t>
      </w:r>
      <w:r w:rsidR="005B5DF3">
        <w:rPr>
          <w:rFonts w:asciiTheme="majorHAnsi" w:hAnsiTheme="majorHAnsi" w:cs="Arial"/>
        </w:rPr>
        <w:t>,</w:t>
      </w:r>
      <w:r w:rsidR="00FA26F9">
        <w:rPr>
          <w:rFonts w:asciiTheme="majorHAnsi" w:hAnsiTheme="majorHAnsi" w:cs="Arial"/>
        </w:rPr>
        <w:t xml:space="preserve"> </w:t>
      </w:r>
      <w:r w:rsidR="005B5DF3">
        <w:rPr>
          <w:rFonts w:asciiTheme="majorHAnsi" w:hAnsiTheme="majorHAnsi" w:cs="Arial"/>
        </w:rPr>
        <w:t xml:space="preserve">žádosti </w:t>
      </w:r>
      <w:r w:rsidR="00613668">
        <w:rPr>
          <w:rFonts w:asciiTheme="majorHAnsi" w:hAnsiTheme="majorHAnsi" w:cs="Arial"/>
        </w:rPr>
        <w:t xml:space="preserve">CRR </w:t>
      </w:r>
      <w:r w:rsidR="005B5DF3">
        <w:rPr>
          <w:rFonts w:asciiTheme="majorHAnsi" w:hAnsiTheme="majorHAnsi" w:cs="Arial"/>
        </w:rPr>
        <w:t>hodnotí ŘO IROP</w:t>
      </w:r>
      <w:r w:rsidR="00944781">
        <w:rPr>
          <w:rFonts w:asciiTheme="majorHAnsi" w:hAnsiTheme="majorHAnsi" w:cs="Arial"/>
        </w:rPr>
        <w:t xml:space="preserve"> v pořadí, ve kterém byly</w:t>
      </w:r>
      <w:r w:rsidR="00A33C35">
        <w:rPr>
          <w:rFonts w:asciiTheme="majorHAnsi" w:hAnsiTheme="majorHAnsi" w:cs="Arial"/>
        </w:rPr>
        <w:t xml:space="preserve"> podány v MS2014+.</w:t>
      </w:r>
    </w:p>
    <w:p w:rsidR="00263473" w:rsidRPr="001B7DED" w:rsidRDefault="00263473" w:rsidP="00BC120A">
      <w:pPr>
        <w:jc w:val="both"/>
        <w:rPr>
          <w:rFonts w:asciiTheme="majorHAnsi" w:hAnsiTheme="majorHAnsi" w:cs="Arial"/>
        </w:rPr>
      </w:pPr>
      <w:r w:rsidRPr="001B7DED">
        <w:rPr>
          <w:rFonts w:asciiTheme="majorHAnsi" w:hAnsiTheme="majorHAnsi" w:cs="Arial"/>
        </w:rPr>
        <w:t>Postup pro podání žádosti</w:t>
      </w:r>
      <w:r w:rsidR="007974CB">
        <w:rPr>
          <w:rFonts w:asciiTheme="majorHAnsi" w:hAnsiTheme="majorHAnsi" w:cs="Arial"/>
        </w:rPr>
        <w:t xml:space="preserve"> o podporu</w:t>
      </w:r>
      <w:r w:rsidRPr="001B7DED">
        <w:rPr>
          <w:rFonts w:asciiTheme="majorHAnsi" w:hAnsiTheme="majorHAnsi" w:cs="Arial"/>
        </w:rPr>
        <w:t xml:space="preserve"> a příloh v MS2014+ je uveden v</w:t>
      </w:r>
      <w:r w:rsidR="006556C7">
        <w:rPr>
          <w:rFonts w:asciiTheme="majorHAnsi" w:hAnsiTheme="majorHAnsi" w:cs="Arial"/>
        </w:rPr>
        <w:t xml:space="preserve"> příloze </w:t>
      </w:r>
      <w:proofErr w:type="gramStart"/>
      <w:r w:rsidR="008F605E">
        <w:rPr>
          <w:rFonts w:asciiTheme="majorHAnsi" w:hAnsiTheme="majorHAnsi" w:cs="Arial"/>
        </w:rPr>
        <w:t xml:space="preserve">č. </w:t>
      </w:r>
      <w:r w:rsidR="006C472F">
        <w:rPr>
          <w:rFonts w:asciiTheme="majorHAnsi" w:hAnsiTheme="majorHAnsi" w:cs="Arial"/>
        </w:rPr>
        <w:t xml:space="preserve">1 </w:t>
      </w:r>
      <w:r w:rsidR="000F5FE3">
        <w:rPr>
          <w:rFonts w:asciiTheme="majorHAnsi" w:hAnsiTheme="majorHAnsi" w:cs="Arial"/>
        </w:rPr>
        <w:t>těchto</w:t>
      </w:r>
      <w:proofErr w:type="gramEnd"/>
      <w:r w:rsidRPr="001B7DED">
        <w:rPr>
          <w:rFonts w:asciiTheme="majorHAnsi" w:hAnsiTheme="majorHAnsi" w:cs="Arial"/>
        </w:rPr>
        <w:t xml:space="preserve"> pravidel</w:t>
      </w:r>
      <w:r w:rsidR="002E116C">
        <w:rPr>
          <w:rFonts w:asciiTheme="majorHAnsi" w:hAnsiTheme="majorHAnsi" w:cs="Arial"/>
        </w:rPr>
        <w:t xml:space="preserve">. </w:t>
      </w:r>
      <w:r w:rsidR="006556C7">
        <w:rPr>
          <w:rFonts w:asciiTheme="majorHAnsi" w:hAnsiTheme="majorHAnsi" w:cs="Arial"/>
        </w:rPr>
        <w:t>P</w:t>
      </w:r>
      <w:r w:rsidR="008C2F10">
        <w:rPr>
          <w:rFonts w:asciiTheme="majorHAnsi" w:hAnsiTheme="majorHAnsi" w:cs="Arial"/>
        </w:rPr>
        <w:t>ostup</w:t>
      </w:r>
      <w:r w:rsidR="002E116C">
        <w:rPr>
          <w:rFonts w:asciiTheme="majorHAnsi" w:hAnsiTheme="majorHAnsi" w:cs="Arial"/>
        </w:rPr>
        <w:t xml:space="preserve"> pro podání žádosti </w:t>
      </w:r>
      <w:r w:rsidR="007974CB">
        <w:rPr>
          <w:rFonts w:asciiTheme="majorHAnsi" w:hAnsiTheme="majorHAnsi" w:cs="Arial"/>
        </w:rPr>
        <w:t xml:space="preserve">o podporu </w:t>
      </w:r>
      <w:r w:rsidR="002E116C">
        <w:rPr>
          <w:rFonts w:asciiTheme="majorHAnsi" w:hAnsiTheme="majorHAnsi" w:cs="Arial"/>
        </w:rPr>
        <w:t xml:space="preserve">na úrovni jednotlivých rolí </w:t>
      </w:r>
      <w:r w:rsidR="0064638A">
        <w:rPr>
          <w:rFonts w:asciiTheme="majorHAnsi" w:hAnsiTheme="majorHAnsi" w:cs="Arial"/>
        </w:rPr>
        <w:t>pracovníků</w:t>
      </w:r>
      <w:r w:rsidR="002E116C">
        <w:rPr>
          <w:rFonts w:asciiTheme="majorHAnsi" w:hAnsiTheme="majorHAnsi" w:cs="Arial"/>
        </w:rPr>
        <w:t xml:space="preserve"> ŘO</w:t>
      </w:r>
      <w:r w:rsidR="008F605E">
        <w:rPr>
          <w:rFonts w:asciiTheme="majorHAnsi" w:hAnsiTheme="majorHAnsi" w:cs="Arial"/>
        </w:rPr>
        <w:t xml:space="preserve"> IROP</w:t>
      </w:r>
      <w:r w:rsidR="002E116C">
        <w:rPr>
          <w:rFonts w:asciiTheme="majorHAnsi" w:hAnsiTheme="majorHAnsi" w:cs="Arial"/>
        </w:rPr>
        <w:t xml:space="preserve"> a CRR v MS2014+ je popsán </w:t>
      </w:r>
      <w:r w:rsidRPr="001B7DED">
        <w:rPr>
          <w:rFonts w:asciiTheme="majorHAnsi" w:hAnsiTheme="majorHAnsi" w:cs="Arial"/>
        </w:rPr>
        <w:t>v kapitole B 15.2.1 Operačního manuálu IROP (</w:t>
      </w:r>
      <w:r w:rsidR="002E116C">
        <w:rPr>
          <w:rFonts w:asciiTheme="majorHAnsi" w:hAnsiTheme="majorHAnsi" w:cs="Arial"/>
        </w:rPr>
        <w:t>dále</w:t>
      </w:r>
      <w:r w:rsidR="000F5FE3">
        <w:rPr>
          <w:rFonts w:asciiTheme="majorHAnsi" w:hAnsiTheme="majorHAnsi" w:cs="Arial"/>
        </w:rPr>
        <w:t xml:space="preserve"> jen</w:t>
      </w:r>
      <w:r w:rsidR="002E116C">
        <w:rPr>
          <w:rFonts w:asciiTheme="majorHAnsi" w:hAnsiTheme="majorHAnsi" w:cs="Arial"/>
        </w:rPr>
        <w:t xml:space="preserve"> „</w:t>
      </w:r>
      <w:r w:rsidRPr="001B7DED">
        <w:rPr>
          <w:rFonts w:asciiTheme="majorHAnsi" w:hAnsiTheme="majorHAnsi" w:cs="Arial"/>
        </w:rPr>
        <w:t>OM IROP</w:t>
      </w:r>
      <w:r w:rsidR="002E116C">
        <w:rPr>
          <w:rFonts w:asciiTheme="majorHAnsi" w:hAnsiTheme="majorHAnsi" w:cs="Arial"/>
        </w:rPr>
        <w:t>“</w:t>
      </w:r>
      <w:r w:rsidRPr="001B7DED">
        <w:rPr>
          <w:rFonts w:asciiTheme="majorHAnsi" w:hAnsiTheme="majorHAnsi" w:cs="Arial"/>
        </w:rPr>
        <w:t>).</w:t>
      </w:r>
    </w:p>
    <w:p w:rsidR="00D6304A" w:rsidRDefault="00E372DA" w:rsidP="00805C48">
      <w:r w:rsidRPr="009407A4">
        <w:t xml:space="preserve"> </w:t>
      </w:r>
    </w:p>
    <w:p w:rsidR="00D6304A" w:rsidRPr="00927D20" w:rsidRDefault="00D3758D" w:rsidP="000B6347">
      <w:pPr>
        <w:pStyle w:val="Nadpis2"/>
        <w:numPr>
          <w:ilvl w:val="1"/>
          <w:numId w:val="34"/>
        </w:numPr>
        <w:spacing w:before="320" w:after="120"/>
        <w:rPr>
          <w:rFonts w:ascii="Cambria" w:hAnsi="Cambria"/>
        </w:rPr>
      </w:pPr>
      <w:bookmarkStart w:id="6" w:name="_Toc431387184"/>
      <w:r w:rsidRPr="00927D20">
        <w:rPr>
          <w:rFonts w:ascii="Cambria" w:hAnsi="Cambria"/>
        </w:rPr>
        <w:t>Oprávnění žadatelé</w:t>
      </w:r>
      <w:bookmarkEnd w:id="6"/>
    </w:p>
    <w:p w:rsidR="00E8606A" w:rsidRPr="00E8606A" w:rsidRDefault="004D00C3" w:rsidP="00D6304A">
      <w:pPr>
        <w:pStyle w:val="Odstavecseseznamem"/>
        <w:numPr>
          <w:ilvl w:val="0"/>
          <w:numId w:val="1"/>
        </w:numPr>
        <w:ind w:left="714" w:hanging="357"/>
        <w:jc w:val="both"/>
        <w:rPr>
          <w:rFonts w:asciiTheme="majorHAnsi" w:hAnsiTheme="majorHAnsi" w:cs="Arial"/>
        </w:rPr>
      </w:pPr>
      <w:r>
        <w:rPr>
          <w:rFonts w:asciiTheme="majorHAnsi" w:hAnsiTheme="majorHAnsi" w:cs="Arial"/>
        </w:rPr>
        <w:t xml:space="preserve">MMR </w:t>
      </w:r>
      <w:r w:rsidR="00310BF8">
        <w:rPr>
          <w:rFonts w:asciiTheme="majorHAnsi" w:hAnsiTheme="majorHAnsi" w:cs="Arial"/>
        </w:rPr>
        <w:t xml:space="preserve">ČR – </w:t>
      </w:r>
      <w:r w:rsidR="00E8606A">
        <w:rPr>
          <w:rFonts w:asciiTheme="majorHAnsi" w:hAnsiTheme="majorHAnsi" w:cs="Arial"/>
        </w:rPr>
        <w:t>ŘO</w:t>
      </w:r>
      <w:r w:rsidR="00E8606A" w:rsidRPr="00E8606A">
        <w:rPr>
          <w:rFonts w:asciiTheme="majorHAnsi" w:hAnsiTheme="majorHAnsi" w:cs="Arial"/>
        </w:rPr>
        <w:t xml:space="preserve"> IROP</w:t>
      </w:r>
    </w:p>
    <w:p w:rsidR="00E8606A" w:rsidRDefault="00842E78" w:rsidP="00D6304A">
      <w:pPr>
        <w:pStyle w:val="Odstavecseseznamem"/>
        <w:numPr>
          <w:ilvl w:val="0"/>
          <w:numId w:val="1"/>
        </w:numPr>
        <w:ind w:left="714" w:hanging="357"/>
        <w:jc w:val="both"/>
        <w:rPr>
          <w:rFonts w:asciiTheme="majorHAnsi" w:hAnsiTheme="majorHAnsi" w:cs="Arial"/>
        </w:rPr>
      </w:pPr>
      <w:r w:rsidRPr="009D03F5">
        <w:rPr>
          <w:rFonts w:asciiTheme="majorHAnsi" w:hAnsiTheme="majorHAnsi" w:cs="Arial"/>
        </w:rPr>
        <w:t>CRR</w:t>
      </w:r>
    </w:p>
    <w:p w:rsidR="00CB1DA9" w:rsidRPr="00CB1DA9" w:rsidRDefault="00CB1DA9" w:rsidP="00CB1DA9">
      <w:pPr>
        <w:jc w:val="both"/>
        <w:rPr>
          <w:rFonts w:asciiTheme="majorHAnsi" w:hAnsiTheme="majorHAnsi" w:cs="Arial"/>
          <w:b/>
        </w:rPr>
      </w:pPr>
      <w:r w:rsidRPr="00CB1DA9">
        <w:rPr>
          <w:rFonts w:asciiTheme="majorHAnsi" w:hAnsiTheme="majorHAnsi" w:cs="Arial"/>
          <w:b/>
        </w:rPr>
        <w:t xml:space="preserve">Datum zahájení realizace projektu </w:t>
      </w:r>
    </w:p>
    <w:p w:rsidR="00031155" w:rsidRDefault="00031155" w:rsidP="00031155">
      <w:r>
        <w:t>Datem zahájení realizace projektu se rozumí datum prvního právního úkonu týkajícího se aktivit projektu, na které jsou vynaloženy způsobilé výdaje, nejdříve 1. 1. 2014.</w:t>
      </w:r>
    </w:p>
    <w:p w:rsidR="00B20D33" w:rsidRDefault="008475BF" w:rsidP="00CB1DA9">
      <w:pPr>
        <w:jc w:val="both"/>
        <w:rPr>
          <w:rFonts w:asciiTheme="majorHAnsi" w:hAnsiTheme="majorHAnsi" w:cs="Arial"/>
          <w:b/>
        </w:rPr>
      </w:pPr>
      <w:r>
        <w:t xml:space="preserve">ŘO IROP doporučuje projekt rozdělit na etapy. </w:t>
      </w:r>
      <w:r w:rsidR="00B20D33" w:rsidRPr="00B20D33">
        <w:t xml:space="preserve">Jedna etapa projektu nesmí být kratší než </w:t>
      </w:r>
      <w:r w:rsidR="00B20D33" w:rsidRPr="00B20D33">
        <w:rPr>
          <w:b/>
        </w:rPr>
        <w:t>3 měsíce</w:t>
      </w:r>
      <w:r w:rsidR="00B20D33" w:rsidRPr="00B20D33">
        <w:t>.</w:t>
      </w:r>
    </w:p>
    <w:p w:rsidR="00CB1DA9" w:rsidRPr="00CB1DA9" w:rsidRDefault="00CB1DA9" w:rsidP="00CB1DA9">
      <w:pPr>
        <w:jc w:val="both"/>
        <w:rPr>
          <w:rFonts w:asciiTheme="majorHAnsi" w:hAnsiTheme="majorHAnsi" w:cs="Arial"/>
          <w:b/>
        </w:rPr>
      </w:pPr>
      <w:r w:rsidRPr="00CB1DA9">
        <w:rPr>
          <w:rFonts w:asciiTheme="majorHAnsi" w:hAnsiTheme="majorHAnsi" w:cs="Arial"/>
          <w:b/>
        </w:rPr>
        <w:t>Da</w:t>
      </w:r>
      <w:r w:rsidR="00620FD1">
        <w:rPr>
          <w:rFonts w:asciiTheme="majorHAnsi" w:hAnsiTheme="majorHAnsi" w:cs="Arial"/>
          <w:b/>
        </w:rPr>
        <w:t>tum ukončení realizace projektu</w:t>
      </w:r>
      <w:r w:rsidRPr="00CB1DA9">
        <w:rPr>
          <w:rFonts w:asciiTheme="majorHAnsi" w:hAnsiTheme="majorHAnsi" w:cs="Arial"/>
          <w:b/>
        </w:rPr>
        <w:tab/>
      </w:r>
    </w:p>
    <w:p w:rsidR="00620FD1" w:rsidRPr="00620FD1" w:rsidRDefault="00CB1DA9" w:rsidP="00620FD1">
      <w:pPr>
        <w:jc w:val="both"/>
        <w:rPr>
          <w:rFonts w:asciiTheme="majorHAnsi" w:hAnsiTheme="majorHAnsi" w:cs="Arial"/>
        </w:rPr>
      </w:pPr>
      <w:r w:rsidRPr="00CB1DA9">
        <w:rPr>
          <w:rFonts w:asciiTheme="majorHAnsi" w:hAnsiTheme="majorHAnsi" w:cs="Arial"/>
        </w:rPr>
        <w:t>Datem ukončení realizace projektu se rozumí datum, do kterého budou prokazatelně uzavř</w:t>
      </w:r>
      <w:r w:rsidR="00620FD1">
        <w:rPr>
          <w:rFonts w:asciiTheme="majorHAnsi" w:hAnsiTheme="majorHAnsi" w:cs="Arial"/>
        </w:rPr>
        <w:t>eny všechny aktivity projektu.</w:t>
      </w:r>
    </w:p>
    <w:p w:rsidR="009407A4" w:rsidRDefault="0043337A" w:rsidP="009407A4">
      <w:pPr>
        <w:jc w:val="both"/>
        <w:rPr>
          <w:rFonts w:asciiTheme="majorHAnsi" w:hAnsiTheme="majorHAnsi" w:cs="Arial"/>
          <w:b/>
        </w:rPr>
      </w:pPr>
      <w:r w:rsidRPr="0043337A">
        <w:rPr>
          <w:rFonts w:asciiTheme="majorHAnsi" w:hAnsiTheme="majorHAnsi" w:cs="Arial"/>
        </w:rPr>
        <w:t>Realizace projektu musí být ukončena</w:t>
      </w:r>
      <w:r w:rsidR="00FE7AD1">
        <w:rPr>
          <w:rFonts w:asciiTheme="majorHAnsi" w:hAnsiTheme="majorHAnsi" w:cs="Arial"/>
          <w:b/>
        </w:rPr>
        <w:t xml:space="preserve"> </w:t>
      </w:r>
      <w:r w:rsidR="006F5798" w:rsidRPr="006F5798">
        <w:rPr>
          <w:rFonts w:asciiTheme="majorHAnsi" w:hAnsiTheme="majorHAnsi" w:cs="Arial"/>
        </w:rPr>
        <w:t>nejpozději</w:t>
      </w:r>
      <w:r w:rsidR="006F5798">
        <w:rPr>
          <w:rFonts w:asciiTheme="majorHAnsi" w:hAnsiTheme="majorHAnsi" w:cs="Arial"/>
          <w:b/>
        </w:rPr>
        <w:t xml:space="preserve"> </w:t>
      </w:r>
      <w:r w:rsidR="00761CB4">
        <w:rPr>
          <w:rFonts w:asciiTheme="majorHAnsi" w:hAnsiTheme="majorHAnsi" w:cs="Arial"/>
          <w:b/>
        </w:rPr>
        <w:t>30.</w:t>
      </w:r>
      <w:r w:rsidR="00927D20">
        <w:rPr>
          <w:rFonts w:asciiTheme="majorHAnsi" w:hAnsiTheme="majorHAnsi" w:cs="Arial"/>
          <w:b/>
        </w:rPr>
        <w:t xml:space="preserve"> </w:t>
      </w:r>
      <w:r w:rsidR="00761CB4">
        <w:rPr>
          <w:rFonts w:asciiTheme="majorHAnsi" w:hAnsiTheme="majorHAnsi" w:cs="Arial"/>
          <w:b/>
        </w:rPr>
        <w:t>11.</w:t>
      </w:r>
      <w:r w:rsidR="00927D20">
        <w:rPr>
          <w:rFonts w:asciiTheme="majorHAnsi" w:hAnsiTheme="majorHAnsi" w:cs="Arial"/>
          <w:b/>
        </w:rPr>
        <w:t xml:space="preserve"> </w:t>
      </w:r>
      <w:r w:rsidR="00696952" w:rsidRPr="00E242CD">
        <w:rPr>
          <w:rFonts w:asciiTheme="majorHAnsi" w:hAnsiTheme="majorHAnsi" w:cs="Arial"/>
          <w:b/>
        </w:rPr>
        <w:t>2023</w:t>
      </w:r>
      <w:r w:rsidR="00CB1DA9" w:rsidRPr="00E242CD">
        <w:rPr>
          <w:rFonts w:asciiTheme="majorHAnsi" w:hAnsiTheme="majorHAnsi" w:cs="Arial"/>
          <w:b/>
        </w:rPr>
        <w:t>.</w:t>
      </w:r>
    </w:p>
    <w:p w:rsidR="00B20D33" w:rsidRDefault="00B20D33" w:rsidP="009407A4">
      <w:pPr>
        <w:jc w:val="both"/>
        <w:rPr>
          <w:rFonts w:asciiTheme="majorHAnsi" w:hAnsiTheme="majorHAnsi" w:cs="Arial"/>
          <w:b/>
        </w:rPr>
      </w:pPr>
    </w:p>
    <w:p w:rsidR="007E6489" w:rsidRPr="00927D20" w:rsidRDefault="00D3758D" w:rsidP="000B6347">
      <w:pPr>
        <w:pStyle w:val="Nadpis2"/>
        <w:numPr>
          <w:ilvl w:val="1"/>
          <w:numId w:val="34"/>
        </w:numPr>
        <w:spacing w:before="320" w:after="120"/>
        <w:rPr>
          <w:rFonts w:ascii="Cambria" w:hAnsi="Cambria"/>
        </w:rPr>
      </w:pPr>
      <w:bookmarkStart w:id="7" w:name="_Toc431387185"/>
      <w:r w:rsidRPr="00927D20">
        <w:rPr>
          <w:rFonts w:ascii="Cambria" w:hAnsi="Cambria"/>
        </w:rPr>
        <w:lastRenderedPageBreak/>
        <w:t>Podporované aktivity</w:t>
      </w:r>
      <w:bookmarkEnd w:id="7"/>
    </w:p>
    <w:p w:rsidR="00E629F7" w:rsidRPr="001D3618" w:rsidRDefault="00B51EF3" w:rsidP="001D3618">
      <w:pPr>
        <w:rPr>
          <w:b/>
        </w:rPr>
      </w:pPr>
      <w:bookmarkStart w:id="8" w:name="_Toc430949448"/>
      <w:bookmarkStart w:id="9" w:name="_Toc431301823"/>
      <w:r w:rsidRPr="001D3618">
        <w:rPr>
          <w:b/>
        </w:rPr>
        <w:t>a) Řízení, implementace a monitorování programu</w:t>
      </w:r>
      <w:bookmarkEnd w:id="8"/>
      <w:bookmarkEnd w:id="9"/>
    </w:p>
    <w:p w:rsidR="00E629F7" w:rsidRPr="00927D20" w:rsidRDefault="00927D20" w:rsidP="000B6347">
      <w:pPr>
        <w:pStyle w:val="Odstavecseseznamem"/>
        <w:numPr>
          <w:ilvl w:val="0"/>
          <w:numId w:val="35"/>
        </w:numPr>
        <w:spacing w:before="200" w:after="0"/>
        <w:jc w:val="both"/>
        <w:rPr>
          <w:rFonts w:asciiTheme="majorHAnsi" w:eastAsia="Times New Roman" w:hAnsiTheme="majorHAnsi" w:cs="Arial"/>
          <w:bCs/>
          <w:lang w:eastAsia="cs-CZ"/>
        </w:rPr>
      </w:pPr>
      <w:r>
        <w:rPr>
          <w:rFonts w:asciiTheme="majorHAnsi" w:eastAsia="Times New Roman" w:hAnsiTheme="majorHAnsi" w:cs="Arial"/>
          <w:bCs/>
          <w:lang w:eastAsia="cs-CZ"/>
        </w:rPr>
        <w:t>T</w:t>
      </w:r>
      <w:r w:rsidR="00E629F7" w:rsidRPr="00927D20">
        <w:rPr>
          <w:rFonts w:asciiTheme="majorHAnsi" w:eastAsia="Times New Roman" w:hAnsiTheme="majorHAnsi" w:cs="Arial"/>
          <w:bCs/>
          <w:lang w:eastAsia="cs-CZ"/>
        </w:rPr>
        <w:t>echnické a provoz</w:t>
      </w:r>
      <w:r w:rsidR="00AA7C35" w:rsidRPr="00927D20">
        <w:rPr>
          <w:rFonts w:asciiTheme="majorHAnsi" w:eastAsia="Times New Roman" w:hAnsiTheme="majorHAnsi" w:cs="Arial"/>
          <w:bCs/>
          <w:lang w:eastAsia="cs-CZ"/>
        </w:rPr>
        <w:t>ní zajištění funkcí ŘO IROP a CRR</w:t>
      </w:r>
      <w:r w:rsidR="00E629F7" w:rsidRPr="00927D20">
        <w:rPr>
          <w:rFonts w:asciiTheme="majorHAnsi" w:eastAsia="Times New Roman" w:hAnsiTheme="majorHAnsi" w:cs="Arial"/>
          <w:bCs/>
          <w:lang w:eastAsia="cs-CZ"/>
        </w:rPr>
        <w:t>,</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 xml:space="preserve">tvorba a aktualizace jednotných metodických dokumentů, manuálu, pokynů a doporučení, </w:t>
      </w:r>
    </w:p>
    <w:p w:rsidR="00927D20"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zajištění výběru, hodnocení, administrace, monitorování projektů,</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 xml:space="preserve">archivace dokumentů, </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 xml:space="preserve">činnost Monitorovacího výboru IROP, pracovních skupin a pracovních týmů, ŘO IROP a CRR, účast odborníků a jiných subjektů na </w:t>
      </w:r>
      <w:r w:rsidR="000F5FE3" w:rsidRPr="00927D20">
        <w:rPr>
          <w:rFonts w:asciiTheme="majorHAnsi" w:eastAsia="Times New Roman" w:hAnsiTheme="majorHAnsi" w:cs="Arial"/>
          <w:bCs/>
          <w:lang w:eastAsia="cs-CZ"/>
        </w:rPr>
        <w:t>těchto</w:t>
      </w:r>
      <w:r w:rsidRPr="00927D20">
        <w:rPr>
          <w:rFonts w:asciiTheme="majorHAnsi" w:eastAsia="Times New Roman" w:hAnsiTheme="majorHAnsi" w:cs="Arial"/>
          <w:bCs/>
          <w:lang w:eastAsia="cs-CZ"/>
        </w:rPr>
        <w:t xml:space="preserve"> jednáních</w:t>
      </w:r>
      <w:r w:rsidR="008E4440" w:rsidRPr="00927D20">
        <w:rPr>
          <w:rFonts w:asciiTheme="majorHAnsi" w:eastAsia="Times New Roman" w:hAnsiTheme="majorHAnsi" w:cs="Arial"/>
          <w:bCs/>
          <w:lang w:eastAsia="cs-CZ"/>
        </w:rPr>
        <w:t>,</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zpracování odborných externích posudků a analýz pro posouzení správnosti nastavení a funkčnosti procesních systémů implementace,</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 xml:space="preserve">dokončení implementace programového období 2007 – 2013, </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ex-post evaluace programu,</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příprava programových dokumentů pro programové o</w:t>
      </w:r>
      <w:r w:rsidR="005B47A7" w:rsidRPr="00927D20">
        <w:rPr>
          <w:rFonts w:asciiTheme="majorHAnsi" w:eastAsia="Times New Roman" w:hAnsiTheme="majorHAnsi" w:cs="Arial"/>
          <w:bCs/>
          <w:lang w:eastAsia="cs-CZ"/>
        </w:rPr>
        <w:t>bdobí 2021+, ex-ante hodnocení,</w:t>
      </w:r>
      <w:r w:rsidR="00552499" w:rsidRPr="00927D20">
        <w:rPr>
          <w:rFonts w:asciiTheme="majorHAnsi" w:eastAsia="Times New Roman" w:hAnsiTheme="majorHAnsi" w:cs="Arial"/>
          <w:bCs/>
          <w:lang w:eastAsia="cs-CZ"/>
        </w:rPr>
        <w:t xml:space="preserve"> </w:t>
      </w:r>
    </w:p>
    <w:p w:rsidR="00E629F7" w:rsidRPr="00927D20" w:rsidRDefault="00E629F7"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vypracování evaluací podle čl. 54-57 obecného nařízení, realizace Evaluačního plánu IROP, podpůrných studií a analýz,</w:t>
      </w:r>
    </w:p>
    <w:p w:rsidR="00E629F7" w:rsidRPr="00927D20" w:rsidRDefault="00AA7C35" w:rsidP="000B6347">
      <w:pPr>
        <w:pStyle w:val="Odstavecseseznamem"/>
        <w:numPr>
          <w:ilvl w:val="0"/>
          <w:numId w:val="35"/>
        </w:numPr>
        <w:spacing w:before="200" w:after="0"/>
        <w:jc w:val="both"/>
        <w:rPr>
          <w:rFonts w:asciiTheme="majorHAnsi" w:eastAsia="Times New Roman" w:hAnsiTheme="majorHAnsi" w:cs="Arial"/>
          <w:bCs/>
          <w:lang w:eastAsia="cs-CZ"/>
        </w:rPr>
      </w:pPr>
      <w:r w:rsidRPr="00927D20">
        <w:rPr>
          <w:rFonts w:asciiTheme="majorHAnsi" w:eastAsia="Times New Roman" w:hAnsiTheme="majorHAnsi" w:cs="Arial"/>
          <w:bCs/>
          <w:lang w:eastAsia="cs-CZ"/>
        </w:rPr>
        <w:t xml:space="preserve">výkon auditu, zajištění </w:t>
      </w:r>
      <w:r w:rsidR="005B47A7" w:rsidRPr="00927D20">
        <w:rPr>
          <w:rFonts w:asciiTheme="majorHAnsi" w:eastAsia="Times New Roman" w:hAnsiTheme="majorHAnsi" w:cs="Arial"/>
          <w:bCs/>
          <w:lang w:eastAsia="cs-CZ"/>
        </w:rPr>
        <w:t>vnitřní</w:t>
      </w:r>
      <w:r w:rsidRPr="00927D20">
        <w:rPr>
          <w:rFonts w:asciiTheme="majorHAnsi" w:eastAsia="Times New Roman" w:hAnsiTheme="majorHAnsi" w:cs="Arial"/>
          <w:bCs/>
          <w:lang w:eastAsia="cs-CZ"/>
        </w:rPr>
        <w:t>ho</w:t>
      </w:r>
      <w:r w:rsidR="005B47A7" w:rsidRPr="00927D20">
        <w:rPr>
          <w:rFonts w:asciiTheme="majorHAnsi" w:eastAsia="Times New Roman" w:hAnsiTheme="majorHAnsi" w:cs="Arial"/>
          <w:bCs/>
          <w:lang w:eastAsia="cs-CZ"/>
        </w:rPr>
        <w:t xml:space="preserve"> kontrolní</w:t>
      </w:r>
      <w:r w:rsidRPr="00927D20">
        <w:rPr>
          <w:rFonts w:asciiTheme="majorHAnsi" w:eastAsia="Times New Roman" w:hAnsiTheme="majorHAnsi" w:cs="Arial"/>
          <w:bCs/>
          <w:lang w:eastAsia="cs-CZ"/>
        </w:rPr>
        <w:t>ho</w:t>
      </w:r>
      <w:r w:rsidR="005B47A7" w:rsidRPr="00927D20">
        <w:rPr>
          <w:rFonts w:asciiTheme="majorHAnsi" w:eastAsia="Times New Roman" w:hAnsiTheme="majorHAnsi" w:cs="Arial"/>
          <w:bCs/>
          <w:lang w:eastAsia="cs-CZ"/>
        </w:rPr>
        <w:t xml:space="preserve"> systém</w:t>
      </w:r>
      <w:r w:rsidRPr="00927D20">
        <w:rPr>
          <w:rFonts w:asciiTheme="majorHAnsi" w:eastAsia="Times New Roman" w:hAnsiTheme="majorHAnsi" w:cs="Arial"/>
          <w:bCs/>
          <w:lang w:eastAsia="cs-CZ"/>
        </w:rPr>
        <w:t>u</w:t>
      </w:r>
      <w:r w:rsidR="005B47A7" w:rsidRPr="00927D20">
        <w:rPr>
          <w:rFonts w:asciiTheme="majorHAnsi" w:eastAsia="Times New Roman" w:hAnsiTheme="majorHAnsi" w:cs="Arial"/>
          <w:bCs/>
          <w:lang w:eastAsia="cs-CZ"/>
        </w:rPr>
        <w:t>, kontroly na místě, kontrola zadávaní veřejných zakázek</w:t>
      </w:r>
      <w:r w:rsidR="008E4440" w:rsidRPr="00927D20">
        <w:rPr>
          <w:rFonts w:asciiTheme="majorHAnsi" w:eastAsia="Times New Roman" w:hAnsiTheme="majorHAnsi" w:cs="Arial"/>
          <w:bCs/>
          <w:lang w:eastAsia="cs-CZ"/>
        </w:rPr>
        <w:t>.</w:t>
      </w:r>
    </w:p>
    <w:p w:rsidR="00FF14CE" w:rsidRPr="005F52C9" w:rsidRDefault="00FF14CE" w:rsidP="00FF14CE">
      <w:pPr>
        <w:spacing w:after="0" w:line="312" w:lineRule="auto"/>
        <w:contextualSpacing/>
        <w:jc w:val="both"/>
        <w:rPr>
          <w:rFonts w:asciiTheme="majorHAnsi" w:eastAsia="Times New Roman" w:hAnsiTheme="majorHAnsi" w:cs="Arial"/>
          <w:bCs/>
          <w:color w:val="000000"/>
          <w:lang w:eastAsia="cs-CZ"/>
        </w:rPr>
      </w:pPr>
    </w:p>
    <w:p w:rsidR="008409BE" w:rsidRPr="005F52C9" w:rsidRDefault="008409BE" w:rsidP="00FF14CE">
      <w:pPr>
        <w:spacing w:after="0" w:line="312" w:lineRule="auto"/>
        <w:contextualSpacing/>
        <w:jc w:val="both"/>
        <w:rPr>
          <w:rFonts w:asciiTheme="majorHAnsi" w:eastAsia="Times New Roman" w:hAnsiTheme="majorHAnsi" w:cs="Arial"/>
          <w:b/>
          <w:bCs/>
          <w:color w:val="000000"/>
          <w:lang w:eastAsia="cs-CZ"/>
        </w:rPr>
      </w:pPr>
      <w:r w:rsidRPr="005F52C9">
        <w:rPr>
          <w:rFonts w:asciiTheme="majorHAnsi" w:hAnsiTheme="majorHAnsi"/>
          <w:b/>
        </w:rPr>
        <w:t>b) Podpora administrativních kapacit</w:t>
      </w:r>
    </w:p>
    <w:p w:rsidR="0059598C" w:rsidRPr="00194068" w:rsidRDefault="00927D20" w:rsidP="000B6347">
      <w:pPr>
        <w:pStyle w:val="Odstavecseseznamem"/>
        <w:numPr>
          <w:ilvl w:val="0"/>
          <w:numId w:val="36"/>
        </w:numPr>
        <w:spacing w:after="0"/>
        <w:jc w:val="both"/>
        <w:rPr>
          <w:rFonts w:asciiTheme="majorHAnsi" w:eastAsia="Times New Roman" w:hAnsiTheme="majorHAnsi" w:cs="Arial"/>
          <w:bCs/>
          <w:lang w:eastAsia="cs-CZ"/>
        </w:rPr>
      </w:pPr>
      <w:r>
        <w:rPr>
          <w:rFonts w:asciiTheme="majorHAnsi" w:eastAsia="Times New Roman" w:hAnsiTheme="majorHAnsi" w:cs="Arial"/>
          <w:bCs/>
          <w:lang w:eastAsia="cs-CZ"/>
        </w:rPr>
        <w:t>O</w:t>
      </w:r>
      <w:r w:rsidR="00B82D92" w:rsidRPr="00194068">
        <w:rPr>
          <w:rFonts w:asciiTheme="majorHAnsi" w:eastAsia="Times New Roman" w:hAnsiTheme="majorHAnsi" w:cs="Arial"/>
          <w:bCs/>
          <w:lang w:eastAsia="cs-CZ"/>
        </w:rPr>
        <w:t>sobní výdaje</w:t>
      </w:r>
      <w:r w:rsidR="0059598C" w:rsidRPr="00194068">
        <w:rPr>
          <w:rFonts w:asciiTheme="majorHAnsi" w:eastAsia="Times New Roman" w:hAnsiTheme="majorHAnsi" w:cs="Arial"/>
          <w:bCs/>
          <w:lang w:eastAsia="cs-CZ"/>
        </w:rPr>
        <w:t xml:space="preserve"> zaměstnanců, podílejících se na přípravě a realizaci programu,</w:t>
      </w:r>
    </w:p>
    <w:p w:rsidR="0059598C" w:rsidRPr="00194068" w:rsidRDefault="0059598C" w:rsidP="000B6347">
      <w:pPr>
        <w:pStyle w:val="Odstavecseseznamem"/>
        <w:numPr>
          <w:ilvl w:val="0"/>
          <w:numId w:val="36"/>
        </w:numPr>
        <w:spacing w:after="0"/>
        <w:jc w:val="both"/>
        <w:rPr>
          <w:rFonts w:asciiTheme="majorHAnsi" w:eastAsia="Times New Roman" w:hAnsiTheme="majorHAnsi" w:cs="Arial"/>
          <w:bCs/>
          <w:lang w:eastAsia="cs-CZ"/>
        </w:rPr>
      </w:pPr>
      <w:r w:rsidRPr="00194068">
        <w:rPr>
          <w:rFonts w:asciiTheme="majorHAnsi" w:eastAsia="Times New Roman" w:hAnsiTheme="majorHAnsi" w:cs="Arial"/>
          <w:bCs/>
          <w:lang w:eastAsia="cs-CZ"/>
        </w:rPr>
        <w:t xml:space="preserve">vzdělávání </w:t>
      </w:r>
      <w:r w:rsidR="00DC7B30" w:rsidRPr="00194068">
        <w:rPr>
          <w:rFonts w:asciiTheme="majorHAnsi" w:eastAsia="Times New Roman" w:hAnsiTheme="majorHAnsi" w:cs="Arial"/>
          <w:bCs/>
          <w:lang w:eastAsia="cs-CZ"/>
        </w:rPr>
        <w:t xml:space="preserve">pracovníků </w:t>
      </w:r>
      <w:r w:rsidRPr="00194068">
        <w:rPr>
          <w:rFonts w:asciiTheme="majorHAnsi" w:eastAsia="Times New Roman" w:hAnsiTheme="majorHAnsi" w:cs="Arial"/>
          <w:bCs/>
          <w:lang w:eastAsia="cs-CZ"/>
        </w:rPr>
        <w:t>implementační struktury, školení, semináře, workshopy, zahraniční výměny zkušeností,</w:t>
      </w:r>
    </w:p>
    <w:p w:rsidR="0059598C" w:rsidRPr="00194068" w:rsidRDefault="0059598C" w:rsidP="000B6347">
      <w:pPr>
        <w:pStyle w:val="Odstavecseseznamem"/>
        <w:numPr>
          <w:ilvl w:val="0"/>
          <w:numId w:val="36"/>
        </w:numPr>
        <w:spacing w:after="0"/>
        <w:jc w:val="both"/>
        <w:rPr>
          <w:rFonts w:asciiTheme="majorHAnsi" w:eastAsia="Times New Roman" w:hAnsiTheme="majorHAnsi" w:cs="Arial"/>
          <w:bCs/>
          <w:lang w:eastAsia="cs-CZ"/>
        </w:rPr>
      </w:pPr>
      <w:r w:rsidRPr="00194068">
        <w:rPr>
          <w:rFonts w:asciiTheme="majorHAnsi" w:eastAsia="Times New Roman" w:hAnsiTheme="majorHAnsi" w:cs="Arial"/>
          <w:bCs/>
          <w:lang w:eastAsia="cs-CZ"/>
        </w:rPr>
        <w:t>činnost externích odborníků</w:t>
      </w:r>
      <w:r w:rsidR="00DC7B30" w:rsidRPr="00194068">
        <w:rPr>
          <w:rFonts w:asciiTheme="majorHAnsi" w:eastAsia="Times New Roman" w:hAnsiTheme="majorHAnsi" w:cs="Arial"/>
          <w:bCs/>
          <w:lang w:eastAsia="cs-CZ"/>
        </w:rPr>
        <w:t>.</w:t>
      </w:r>
    </w:p>
    <w:p w:rsidR="000775D2" w:rsidRPr="005F52C9" w:rsidRDefault="000775D2" w:rsidP="000775D2">
      <w:pPr>
        <w:pStyle w:val="Odstavecseseznamem"/>
        <w:spacing w:after="0" w:line="312" w:lineRule="auto"/>
        <w:jc w:val="both"/>
        <w:rPr>
          <w:rFonts w:asciiTheme="majorHAnsi" w:eastAsia="Times New Roman" w:hAnsiTheme="majorHAnsi" w:cs="Arial"/>
          <w:bCs/>
          <w:color w:val="FF0000"/>
          <w:lang w:eastAsia="cs-CZ"/>
        </w:rPr>
      </w:pPr>
    </w:p>
    <w:p w:rsidR="00CA3B23" w:rsidRPr="00A427FA" w:rsidRDefault="00F073D6" w:rsidP="00CA3B23">
      <w:pPr>
        <w:spacing w:after="0" w:line="312" w:lineRule="auto"/>
        <w:contextualSpacing/>
        <w:jc w:val="both"/>
        <w:rPr>
          <w:rFonts w:asciiTheme="majorHAnsi" w:hAnsiTheme="majorHAnsi"/>
        </w:rPr>
      </w:pPr>
      <w:r w:rsidRPr="00A427FA">
        <w:rPr>
          <w:rFonts w:asciiTheme="majorHAnsi" w:hAnsiTheme="majorHAnsi"/>
          <w:b/>
        </w:rPr>
        <w:t xml:space="preserve">c) </w:t>
      </w:r>
      <w:r w:rsidRPr="00A427FA">
        <w:rPr>
          <w:rFonts w:asciiTheme="majorHAnsi" w:eastAsia="Times New Roman" w:hAnsiTheme="majorHAnsi" w:cs="Arial"/>
          <w:b/>
          <w:bCs/>
          <w:lang w:eastAsia="cs-CZ"/>
        </w:rPr>
        <w:t>Podpora</w:t>
      </w:r>
      <w:r w:rsidRPr="00A427FA">
        <w:rPr>
          <w:rFonts w:asciiTheme="majorHAnsi" w:hAnsiTheme="majorHAnsi"/>
          <w:b/>
        </w:rPr>
        <w:t xml:space="preserve"> žadatelům a příjemcům</w:t>
      </w:r>
    </w:p>
    <w:p w:rsidR="00571992" w:rsidRPr="00A427FA" w:rsidRDefault="00927D20" w:rsidP="000B6347">
      <w:pPr>
        <w:pStyle w:val="Odstavecseseznamem"/>
        <w:numPr>
          <w:ilvl w:val="0"/>
          <w:numId w:val="37"/>
        </w:numPr>
        <w:spacing w:after="0"/>
        <w:jc w:val="both"/>
        <w:rPr>
          <w:rFonts w:asciiTheme="majorHAnsi" w:eastAsia="Times New Roman" w:hAnsiTheme="majorHAnsi" w:cs="Arial"/>
          <w:bCs/>
          <w:lang w:eastAsia="cs-CZ"/>
        </w:rPr>
      </w:pPr>
      <w:r>
        <w:rPr>
          <w:rFonts w:asciiTheme="majorHAnsi" w:eastAsia="Times New Roman" w:hAnsiTheme="majorHAnsi" w:cs="Arial"/>
          <w:bCs/>
          <w:lang w:eastAsia="cs-CZ"/>
        </w:rPr>
        <w:t>S</w:t>
      </w:r>
      <w:r w:rsidR="00CA3B23" w:rsidRPr="00A427FA">
        <w:rPr>
          <w:rFonts w:asciiTheme="majorHAnsi" w:eastAsia="Times New Roman" w:hAnsiTheme="majorHAnsi" w:cs="Arial"/>
          <w:bCs/>
          <w:lang w:eastAsia="cs-CZ"/>
        </w:rPr>
        <w:t>emináře a školení pro žadatele a příjemce</w:t>
      </w:r>
      <w:r w:rsidR="008E4440">
        <w:rPr>
          <w:rFonts w:asciiTheme="majorHAnsi" w:eastAsia="Times New Roman" w:hAnsiTheme="majorHAnsi" w:cs="Arial"/>
          <w:bCs/>
          <w:lang w:eastAsia="cs-CZ"/>
        </w:rPr>
        <w:t>,</w:t>
      </w:r>
    </w:p>
    <w:p w:rsidR="00571992" w:rsidRPr="00A427FA" w:rsidRDefault="00571992" w:rsidP="000B6347">
      <w:pPr>
        <w:pStyle w:val="Odstavecseseznamem"/>
        <w:numPr>
          <w:ilvl w:val="0"/>
          <w:numId w:val="37"/>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konzultační služby a poradenství při přípravě projektů,</w:t>
      </w:r>
    </w:p>
    <w:p w:rsidR="00571992" w:rsidRPr="00A427FA" w:rsidRDefault="00571992" w:rsidP="000B6347">
      <w:pPr>
        <w:pStyle w:val="Odstavecseseznamem"/>
        <w:numPr>
          <w:ilvl w:val="0"/>
          <w:numId w:val="37"/>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 xml:space="preserve">výměna zkušeností, </w:t>
      </w:r>
      <w:proofErr w:type="spellStart"/>
      <w:r w:rsidRPr="00A427FA">
        <w:rPr>
          <w:rFonts w:asciiTheme="majorHAnsi" w:eastAsia="Times New Roman" w:hAnsiTheme="majorHAnsi" w:cs="Arial"/>
          <w:bCs/>
          <w:lang w:eastAsia="cs-CZ"/>
        </w:rPr>
        <w:t>best</w:t>
      </w:r>
      <w:proofErr w:type="spellEnd"/>
      <w:r w:rsidRPr="00A427FA">
        <w:rPr>
          <w:rFonts w:asciiTheme="majorHAnsi" w:eastAsia="Times New Roman" w:hAnsiTheme="majorHAnsi" w:cs="Arial"/>
          <w:bCs/>
          <w:lang w:eastAsia="cs-CZ"/>
        </w:rPr>
        <w:t xml:space="preserve"> </w:t>
      </w:r>
      <w:proofErr w:type="spellStart"/>
      <w:r w:rsidRPr="00A427FA">
        <w:rPr>
          <w:rFonts w:asciiTheme="majorHAnsi" w:eastAsia="Times New Roman" w:hAnsiTheme="majorHAnsi" w:cs="Arial"/>
          <w:bCs/>
          <w:lang w:eastAsia="cs-CZ"/>
        </w:rPr>
        <w:t>practices</w:t>
      </w:r>
      <w:proofErr w:type="spellEnd"/>
      <w:r w:rsidRPr="00A427FA">
        <w:rPr>
          <w:rFonts w:asciiTheme="majorHAnsi" w:eastAsia="Times New Roman" w:hAnsiTheme="majorHAnsi" w:cs="Arial"/>
          <w:bCs/>
          <w:lang w:eastAsia="cs-CZ"/>
        </w:rPr>
        <w:t xml:space="preserve">, </w:t>
      </w:r>
      <w:proofErr w:type="spellStart"/>
      <w:r w:rsidRPr="00A427FA">
        <w:rPr>
          <w:rFonts w:asciiTheme="majorHAnsi" w:eastAsia="Times New Roman" w:hAnsiTheme="majorHAnsi" w:cs="Arial"/>
          <w:bCs/>
          <w:lang w:eastAsia="cs-CZ"/>
        </w:rPr>
        <w:t>networking</w:t>
      </w:r>
      <w:proofErr w:type="spellEnd"/>
      <w:r w:rsidRPr="00A427FA">
        <w:rPr>
          <w:rFonts w:asciiTheme="majorHAnsi" w:eastAsia="Times New Roman" w:hAnsiTheme="majorHAnsi" w:cs="Arial"/>
          <w:bCs/>
          <w:lang w:eastAsia="cs-CZ"/>
        </w:rPr>
        <w:t>,</w:t>
      </w:r>
    </w:p>
    <w:p w:rsidR="00571992" w:rsidRPr="00A427FA" w:rsidRDefault="00571992" w:rsidP="000B6347">
      <w:pPr>
        <w:pStyle w:val="Odstavecseseznamem"/>
        <w:numPr>
          <w:ilvl w:val="0"/>
          <w:numId w:val="37"/>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opatření ke snižování administrativní zátěže žadatelů, příjemců a subjektů implementační struktury,</w:t>
      </w:r>
    </w:p>
    <w:p w:rsidR="00571992" w:rsidRPr="00A427FA" w:rsidRDefault="00571992" w:rsidP="000B6347">
      <w:pPr>
        <w:pStyle w:val="Odstavecseseznamem"/>
        <w:numPr>
          <w:ilvl w:val="0"/>
          <w:numId w:val="37"/>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poradenství žadatelům vedoucí ke zvyšování absorpční kapacity programu,</w:t>
      </w:r>
    </w:p>
    <w:p w:rsidR="00571992" w:rsidRPr="00A427FA" w:rsidRDefault="00571992" w:rsidP="000B6347">
      <w:pPr>
        <w:pStyle w:val="Odstavecseseznamem"/>
        <w:numPr>
          <w:ilvl w:val="0"/>
          <w:numId w:val="37"/>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vypracování výzkumných studií a šetření zaměřených na další rozvoj programu,</w:t>
      </w:r>
    </w:p>
    <w:p w:rsidR="00571992" w:rsidRPr="00A427FA" w:rsidRDefault="00571992" w:rsidP="000B6347">
      <w:pPr>
        <w:pStyle w:val="Odstavecseseznamem"/>
        <w:numPr>
          <w:ilvl w:val="0"/>
          <w:numId w:val="37"/>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ukončování programového období 2007-2013</w:t>
      </w:r>
      <w:r w:rsidR="00FA157E" w:rsidRPr="00A427FA">
        <w:rPr>
          <w:rFonts w:asciiTheme="majorHAnsi" w:eastAsia="Times New Roman" w:hAnsiTheme="majorHAnsi" w:cs="Arial"/>
          <w:bCs/>
          <w:lang w:eastAsia="cs-CZ"/>
        </w:rPr>
        <w:t xml:space="preserve"> a 2014-2020</w:t>
      </w:r>
      <w:r w:rsidR="00CE38EF" w:rsidRPr="00A427FA">
        <w:rPr>
          <w:rFonts w:asciiTheme="majorHAnsi" w:eastAsia="Times New Roman" w:hAnsiTheme="majorHAnsi" w:cs="Arial"/>
          <w:bCs/>
          <w:lang w:eastAsia="cs-CZ"/>
        </w:rPr>
        <w:t xml:space="preserve"> </w:t>
      </w:r>
      <w:r w:rsidR="00FA157E" w:rsidRPr="00A427FA">
        <w:rPr>
          <w:rFonts w:asciiTheme="majorHAnsi" w:eastAsia="Times New Roman" w:hAnsiTheme="majorHAnsi" w:cs="Arial"/>
          <w:bCs/>
          <w:lang w:eastAsia="cs-CZ"/>
        </w:rPr>
        <w:t>příprava nového programového období 2021+</w:t>
      </w:r>
      <w:r w:rsidR="00CA3B23" w:rsidRPr="00A427FA">
        <w:rPr>
          <w:rFonts w:asciiTheme="majorHAnsi" w:eastAsia="Times New Roman" w:hAnsiTheme="majorHAnsi" w:cs="Arial"/>
          <w:bCs/>
          <w:lang w:eastAsia="cs-CZ"/>
        </w:rPr>
        <w:t>.</w:t>
      </w:r>
    </w:p>
    <w:p w:rsidR="001D3618" w:rsidRDefault="001D3618" w:rsidP="001D3618">
      <w:bookmarkStart w:id="10" w:name="_Toc430949449"/>
      <w:bookmarkStart w:id="11" w:name="_Toc431301824"/>
    </w:p>
    <w:p w:rsidR="00A80B54" w:rsidRPr="001D3618" w:rsidRDefault="00E8168B" w:rsidP="001D3618">
      <w:pPr>
        <w:rPr>
          <w:b/>
        </w:rPr>
      </w:pPr>
      <w:r w:rsidRPr="001D3618">
        <w:rPr>
          <w:b/>
        </w:rPr>
        <w:t>d) Publicita a propagace</w:t>
      </w:r>
      <w:bookmarkEnd w:id="10"/>
      <w:bookmarkEnd w:id="11"/>
    </w:p>
    <w:p w:rsidR="001F422D" w:rsidRPr="00A427FA" w:rsidRDefault="00927D20" w:rsidP="000B6347">
      <w:pPr>
        <w:pStyle w:val="Odstavecseseznamem"/>
        <w:numPr>
          <w:ilvl w:val="0"/>
          <w:numId w:val="38"/>
        </w:numPr>
        <w:spacing w:after="0"/>
        <w:jc w:val="both"/>
        <w:rPr>
          <w:rFonts w:asciiTheme="majorHAnsi" w:eastAsia="Times New Roman" w:hAnsiTheme="majorHAnsi" w:cs="Arial"/>
          <w:bCs/>
          <w:lang w:eastAsia="cs-CZ"/>
        </w:rPr>
      </w:pPr>
      <w:r>
        <w:rPr>
          <w:rFonts w:asciiTheme="majorHAnsi" w:eastAsia="Times New Roman" w:hAnsiTheme="majorHAnsi" w:cs="Arial"/>
          <w:bCs/>
          <w:lang w:eastAsia="cs-CZ"/>
        </w:rPr>
        <w:t>P</w:t>
      </w:r>
      <w:r w:rsidR="001F422D" w:rsidRPr="00A427FA">
        <w:rPr>
          <w:rFonts w:asciiTheme="majorHAnsi" w:eastAsia="Times New Roman" w:hAnsiTheme="majorHAnsi" w:cs="Arial"/>
          <w:bCs/>
          <w:lang w:eastAsia="cs-CZ"/>
        </w:rPr>
        <w:t>ropagace programu na veřejnosti prostřednictvím seminářů, informačních a propagačních akcí, komunikace přes média,</w:t>
      </w:r>
    </w:p>
    <w:p w:rsidR="001F422D" w:rsidRPr="00A427FA" w:rsidRDefault="001F422D" w:rsidP="000B6347">
      <w:pPr>
        <w:pStyle w:val="Odstavecseseznamem"/>
        <w:numPr>
          <w:ilvl w:val="0"/>
          <w:numId w:val="38"/>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vývoj, správa, rozvoj a technické zajištění informačních a komunikačních nástrojů,</w:t>
      </w:r>
    </w:p>
    <w:p w:rsidR="00E8168B" w:rsidRPr="00A427FA" w:rsidRDefault="001F422D" w:rsidP="000B6347">
      <w:pPr>
        <w:pStyle w:val="Odstavecseseznamem"/>
        <w:numPr>
          <w:ilvl w:val="0"/>
          <w:numId w:val="38"/>
        </w:numPr>
        <w:spacing w:after="0"/>
        <w:jc w:val="both"/>
        <w:rPr>
          <w:rFonts w:asciiTheme="majorHAnsi" w:eastAsia="Times New Roman" w:hAnsiTheme="majorHAnsi" w:cs="Arial"/>
          <w:bCs/>
          <w:lang w:eastAsia="cs-CZ"/>
        </w:rPr>
      </w:pPr>
      <w:r w:rsidRPr="00A427FA">
        <w:rPr>
          <w:rFonts w:asciiTheme="majorHAnsi" w:eastAsia="Times New Roman" w:hAnsiTheme="majorHAnsi" w:cs="Arial"/>
          <w:bCs/>
          <w:lang w:eastAsia="cs-CZ"/>
        </w:rPr>
        <w:t>zajištění publicity programu prostřednictvím propagačních materiálů.</w:t>
      </w:r>
    </w:p>
    <w:p w:rsidR="0099397E" w:rsidRPr="00927D20" w:rsidRDefault="0099397E" w:rsidP="000B6347">
      <w:pPr>
        <w:pStyle w:val="Nadpis2"/>
        <w:numPr>
          <w:ilvl w:val="1"/>
          <w:numId w:val="34"/>
        </w:numPr>
        <w:spacing w:before="320" w:after="120"/>
        <w:rPr>
          <w:rFonts w:ascii="Cambria" w:hAnsi="Cambria"/>
        </w:rPr>
      </w:pPr>
      <w:bookmarkStart w:id="12" w:name="_Toc431387186"/>
      <w:r w:rsidRPr="00927D20">
        <w:rPr>
          <w:rFonts w:ascii="Cambria" w:hAnsi="Cambria"/>
        </w:rPr>
        <w:lastRenderedPageBreak/>
        <w:t>Povinné přílohy k žádosti o podporu</w:t>
      </w:r>
      <w:bookmarkEnd w:id="12"/>
    </w:p>
    <w:p w:rsidR="00A533C1" w:rsidRPr="0064122D" w:rsidRDefault="00A533C1" w:rsidP="0099397E">
      <w:pPr>
        <w:jc w:val="both"/>
      </w:pPr>
      <w:r w:rsidRPr="00A533C1">
        <w:t xml:space="preserve">Jednotlivé povinné přílohy </w:t>
      </w:r>
      <w:r w:rsidR="00212A34">
        <w:t xml:space="preserve">žadatel </w:t>
      </w:r>
      <w:r w:rsidRPr="00A533C1">
        <w:t>nahrává na příslušné Záložky žádosti o podporu v MS2014+. Více inf</w:t>
      </w:r>
      <w:r>
        <w:t xml:space="preserve">ormací je uvedeno v příloze </w:t>
      </w:r>
      <w:proofErr w:type="gramStart"/>
      <w:r>
        <w:t xml:space="preserve">č. </w:t>
      </w:r>
      <w:r w:rsidR="0017711D">
        <w:t xml:space="preserve">1 </w:t>
      </w:r>
      <w:r w:rsidR="000F5FE3">
        <w:t>těchto</w:t>
      </w:r>
      <w:proofErr w:type="gramEnd"/>
      <w:r w:rsidR="0064122D">
        <w:t xml:space="preserve"> Pravidel.</w:t>
      </w:r>
    </w:p>
    <w:p w:rsidR="0099397E" w:rsidRPr="0099397E" w:rsidRDefault="0099397E" w:rsidP="0099397E">
      <w:pPr>
        <w:jc w:val="both"/>
        <w:rPr>
          <w:b/>
          <w:i/>
        </w:rPr>
      </w:pPr>
      <w:r w:rsidRPr="0099397E">
        <w:rPr>
          <w:b/>
          <w:i/>
        </w:rPr>
        <w:t>Záložka Identifikace projektu</w:t>
      </w:r>
    </w:p>
    <w:p w:rsidR="00BC120A" w:rsidRPr="00BC120A" w:rsidRDefault="0099397E" w:rsidP="000B6347">
      <w:pPr>
        <w:pStyle w:val="Odstavecseseznamem"/>
        <w:numPr>
          <w:ilvl w:val="0"/>
          <w:numId w:val="24"/>
        </w:numPr>
        <w:jc w:val="both"/>
        <w:rPr>
          <w:rFonts w:asciiTheme="majorHAnsi" w:hAnsiTheme="majorHAnsi" w:cs="Arial"/>
          <w:b/>
        </w:rPr>
      </w:pPr>
      <w:r w:rsidRPr="00BC120A">
        <w:rPr>
          <w:rFonts w:asciiTheme="majorHAnsi" w:hAnsiTheme="majorHAnsi" w:cs="Arial"/>
          <w:b/>
        </w:rPr>
        <w:t>Plná moc</w:t>
      </w:r>
    </w:p>
    <w:p w:rsidR="0099397E" w:rsidRPr="00B50072" w:rsidRDefault="0099397E" w:rsidP="00BC120A">
      <w:pPr>
        <w:jc w:val="both"/>
        <w:rPr>
          <w:rFonts w:asciiTheme="majorHAnsi" w:hAnsiTheme="majorHAnsi" w:cs="Arial"/>
        </w:rPr>
      </w:pPr>
      <w:r w:rsidRPr="00B50072">
        <w:rPr>
          <w:rFonts w:asciiTheme="majorHAnsi" w:hAnsiTheme="majorHAnsi" w:cs="Arial"/>
        </w:rPr>
        <w:t xml:space="preserve">Dokládá se v případě přenesení pravomocí na jinou osobou (např. při podpisu žádosti). Plná moc se ukládá v elektronické podobě v systému  MS2014+ v modulu Žadatel v konkrétním projektu do záložky Identifikace projektu – Plná moc. </w:t>
      </w:r>
      <w:r w:rsidR="00A533C1" w:rsidRPr="00B50072">
        <w:rPr>
          <w:rFonts w:asciiTheme="majorHAnsi" w:hAnsiTheme="majorHAnsi" w:cs="Arial"/>
        </w:rPr>
        <w:t xml:space="preserve">Vzor Plné moci je přílohou č. </w:t>
      </w:r>
      <w:r w:rsidR="003E2DE4">
        <w:rPr>
          <w:rFonts w:asciiTheme="majorHAnsi" w:hAnsiTheme="majorHAnsi" w:cs="Arial"/>
        </w:rPr>
        <w:t>12 Obecn</w:t>
      </w:r>
      <w:r w:rsidRPr="00B50072">
        <w:rPr>
          <w:rFonts w:asciiTheme="majorHAnsi" w:hAnsiTheme="majorHAnsi" w:cs="Arial"/>
        </w:rPr>
        <w:t>ých pravidel.</w:t>
      </w:r>
    </w:p>
    <w:p w:rsidR="0099397E" w:rsidRPr="0099397E" w:rsidRDefault="0099397E" w:rsidP="0099397E">
      <w:pPr>
        <w:jc w:val="both"/>
        <w:rPr>
          <w:rFonts w:asciiTheme="majorHAnsi" w:hAnsiTheme="majorHAnsi" w:cs="Arial"/>
          <w:b/>
          <w:i/>
        </w:rPr>
      </w:pPr>
      <w:r w:rsidRPr="0099397E">
        <w:rPr>
          <w:rFonts w:asciiTheme="majorHAnsi" w:hAnsiTheme="majorHAnsi" w:cs="Arial"/>
          <w:b/>
          <w:i/>
        </w:rPr>
        <w:t>Záložka Veřejné zakázky</w:t>
      </w:r>
    </w:p>
    <w:p w:rsidR="00BC120A" w:rsidRPr="00C70845" w:rsidRDefault="0099397E" w:rsidP="000B6347">
      <w:pPr>
        <w:pStyle w:val="Odstavecseseznamem"/>
        <w:numPr>
          <w:ilvl w:val="0"/>
          <w:numId w:val="24"/>
        </w:numPr>
        <w:jc w:val="both"/>
        <w:rPr>
          <w:rFonts w:asciiTheme="majorHAnsi" w:hAnsiTheme="majorHAnsi" w:cs="Arial"/>
          <w:b/>
        </w:rPr>
      </w:pPr>
      <w:r w:rsidRPr="00C70845">
        <w:rPr>
          <w:rFonts w:asciiTheme="majorHAnsi" w:hAnsiTheme="majorHAnsi" w:cs="Arial"/>
          <w:b/>
        </w:rPr>
        <w:t>Dokumentace k zadávacím a výběrovým řízením</w:t>
      </w:r>
    </w:p>
    <w:p w:rsidR="001C4D01" w:rsidRDefault="001C4D01" w:rsidP="0099397E">
      <w:pPr>
        <w:jc w:val="both"/>
        <w:rPr>
          <w:rFonts w:asciiTheme="majorHAnsi" w:hAnsiTheme="majorHAnsi" w:cs="Arial"/>
        </w:rPr>
      </w:pPr>
      <w:r w:rsidRPr="001C4D01">
        <w:rPr>
          <w:rFonts w:asciiTheme="majorHAnsi" w:hAnsiTheme="majorHAnsi" w:cs="Arial"/>
        </w:rPr>
        <w:t xml:space="preserve">Žadatel dokládá dokumentaci k zahájeným a ukončeným zadávacím a výběrovým řízením. Postup a povinné přílohy jsou uvedeny v kap. 5 Obecných pravidel. </w:t>
      </w:r>
    </w:p>
    <w:p w:rsidR="0099397E" w:rsidRPr="0099397E" w:rsidRDefault="0099397E" w:rsidP="0099397E">
      <w:pPr>
        <w:jc w:val="both"/>
        <w:rPr>
          <w:rFonts w:asciiTheme="majorHAnsi" w:hAnsiTheme="majorHAnsi" w:cs="Arial"/>
          <w:b/>
          <w:i/>
        </w:rPr>
      </w:pPr>
      <w:r w:rsidRPr="0099397E">
        <w:rPr>
          <w:rFonts w:asciiTheme="majorHAnsi" w:hAnsiTheme="majorHAnsi" w:cs="Arial"/>
          <w:b/>
          <w:i/>
        </w:rPr>
        <w:t>Záložka Přiložené dokumenty</w:t>
      </w:r>
    </w:p>
    <w:p w:rsidR="00BC120A" w:rsidRPr="00C70845" w:rsidRDefault="0099397E" w:rsidP="000B6347">
      <w:pPr>
        <w:pStyle w:val="Odstavecseseznamem"/>
        <w:numPr>
          <w:ilvl w:val="0"/>
          <w:numId w:val="24"/>
        </w:numPr>
        <w:spacing w:after="120"/>
        <w:jc w:val="both"/>
        <w:rPr>
          <w:rFonts w:asciiTheme="majorHAnsi" w:hAnsiTheme="majorHAnsi" w:cs="Arial"/>
          <w:b/>
        </w:rPr>
      </w:pPr>
      <w:r w:rsidRPr="00C70845">
        <w:rPr>
          <w:rFonts w:asciiTheme="majorHAnsi" w:hAnsiTheme="majorHAnsi" w:cs="Arial"/>
          <w:b/>
        </w:rPr>
        <w:t>Podklady pro hodnocení</w:t>
      </w:r>
    </w:p>
    <w:p w:rsidR="0099397E" w:rsidRDefault="0099397E" w:rsidP="00BC120A">
      <w:pPr>
        <w:spacing w:after="120"/>
        <w:jc w:val="both"/>
      </w:pPr>
      <w:r w:rsidRPr="00403CDF">
        <w:t>Podklady pro hodnocení musí být zpracovány podl</w:t>
      </w:r>
      <w:r w:rsidR="00203EB8">
        <w:t>e osnovy uvedené v příloze č. 4</w:t>
      </w:r>
      <w:r w:rsidRPr="00403CDF">
        <w:t xml:space="preserve"> </w:t>
      </w:r>
      <w:r w:rsidR="008E4440">
        <w:t>t</w:t>
      </w:r>
      <w:r w:rsidR="000F5FE3">
        <w:t>ěchto</w:t>
      </w:r>
      <w:r w:rsidR="00AD37B8">
        <w:t xml:space="preserve"> P</w:t>
      </w:r>
      <w:r w:rsidRPr="00403CDF">
        <w:t>ravidel. Slouží k posouzení realizovatelnosti projektu a doplňují informace k žádosti o podporu uvedené v elektronickém formuláři v MS2014+.</w:t>
      </w:r>
    </w:p>
    <w:p w:rsidR="00C70845" w:rsidRPr="0089714F" w:rsidRDefault="00C70845" w:rsidP="000B6347">
      <w:pPr>
        <w:pStyle w:val="Odstavecseseznamem"/>
        <w:numPr>
          <w:ilvl w:val="0"/>
          <w:numId w:val="24"/>
        </w:numPr>
        <w:suppressAutoHyphens/>
        <w:rPr>
          <w:rFonts w:asciiTheme="majorHAnsi" w:hAnsiTheme="majorHAnsi" w:cs="Arial"/>
          <w:b/>
        </w:rPr>
      </w:pPr>
      <w:r w:rsidRPr="0089714F">
        <w:rPr>
          <w:rFonts w:asciiTheme="majorHAnsi" w:hAnsiTheme="majorHAnsi" w:cs="Arial"/>
          <w:b/>
        </w:rPr>
        <w:t>Seznam objednávek – přímých nákupů</w:t>
      </w:r>
    </w:p>
    <w:p w:rsidR="008E4440" w:rsidRDefault="00C70845" w:rsidP="00C70845">
      <w:pPr>
        <w:suppressAutoHyphens/>
        <w:contextualSpacing/>
        <w:jc w:val="both"/>
        <w:rPr>
          <w:rFonts w:cs="Arial"/>
        </w:rPr>
      </w:pPr>
      <w:r w:rsidRPr="0089714F">
        <w:rPr>
          <w:rFonts w:cs="Arial"/>
        </w:rPr>
        <w:t>Žadatel do formuláře (viz příloha č. 11 Obecných pravidel) vypíše všechny uskutečněné objednávky – přímé nákupy ve výši od 100 tis. do 400 tis. Kč bez DPH vztahující se k projektu, které provedl před podáním žádosti o podporu.</w:t>
      </w:r>
    </w:p>
    <w:p w:rsidR="009E10B4" w:rsidRDefault="009E10B4" w:rsidP="000B6347">
      <w:pPr>
        <w:pStyle w:val="Odstavecseseznamem"/>
        <w:numPr>
          <w:ilvl w:val="0"/>
          <w:numId w:val="24"/>
        </w:numPr>
        <w:suppressAutoHyphens/>
        <w:rPr>
          <w:rFonts w:asciiTheme="majorHAnsi" w:hAnsiTheme="majorHAnsi" w:cs="Arial"/>
          <w:b/>
        </w:rPr>
      </w:pPr>
      <w:r>
        <w:rPr>
          <w:rFonts w:asciiTheme="majorHAnsi" w:hAnsiTheme="majorHAnsi" w:cs="Arial"/>
          <w:b/>
        </w:rPr>
        <w:t>Rozpočet projektu</w:t>
      </w:r>
    </w:p>
    <w:p w:rsidR="0099397E" w:rsidRDefault="00F20D16" w:rsidP="00490D0E">
      <w:pPr>
        <w:jc w:val="both"/>
      </w:pPr>
      <w:r w:rsidRPr="00B50072">
        <w:rPr>
          <w:rFonts w:asciiTheme="majorHAnsi" w:hAnsiTheme="majorHAnsi" w:cs="Arial"/>
        </w:rPr>
        <w:t xml:space="preserve">Žadatel předkládá rozpočet </w:t>
      </w:r>
      <w:r w:rsidRPr="00B50072">
        <w:t xml:space="preserve">aktivit projektu s rozdělením aktivit na jednotlivé rozpočtové položky. Rozpočet ukládá v systému MS2014+ v modulu Žadatel do záložky Identifikace projektu – Přiložené dokumenty. </w:t>
      </w:r>
      <w:r w:rsidRPr="00B50072">
        <w:rPr>
          <w:rFonts w:asciiTheme="majorHAnsi" w:hAnsiTheme="majorHAnsi" w:cs="Arial"/>
        </w:rPr>
        <w:t xml:space="preserve">Vzor Rozpočtu je přílohou č. </w:t>
      </w:r>
      <w:r w:rsidR="00871A15">
        <w:rPr>
          <w:rFonts w:asciiTheme="majorHAnsi" w:hAnsiTheme="majorHAnsi" w:cs="Arial"/>
        </w:rPr>
        <w:t>5</w:t>
      </w:r>
      <w:r w:rsidRPr="00B50072">
        <w:rPr>
          <w:rFonts w:asciiTheme="majorHAnsi" w:hAnsiTheme="majorHAnsi" w:cs="Arial"/>
        </w:rPr>
        <w:t xml:space="preserve"> </w:t>
      </w:r>
      <w:r w:rsidR="002E6EA9">
        <w:rPr>
          <w:rFonts w:asciiTheme="majorHAnsi" w:hAnsiTheme="majorHAnsi" w:cs="Arial"/>
        </w:rPr>
        <w:t>t</w:t>
      </w:r>
      <w:r w:rsidR="000F5FE3">
        <w:rPr>
          <w:rFonts w:asciiTheme="majorHAnsi" w:hAnsiTheme="majorHAnsi" w:cs="Arial"/>
        </w:rPr>
        <w:t>ěchto</w:t>
      </w:r>
      <w:r w:rsidR="00AD37B8">
        <w:rPr>
          <w:rFonts w:asciiTheme="majorHAnsi" w:hAnsiTheme="majorHAnsi" w:cs="Arial"/>
        </w:rPr>
        <w:t xml:space="preserve"> P</w:t>
      </w:r>
      <w:r w:rsidRPr="00B50072">
        <w:rPr>
          <w:rFonts w:asciiTheme="majorHAnsi" w:hAnsiTheme="majorHAnsi" w:cs="Arial"/>
        </w:rPr>
        <w:t>ravidel.</w:t>
      </w:r>
      <w:r w:rsidR="00E27B91">
        <w:t xml:space="preserve">  </w:t>
      </w:r>
    </w:p>
    <w:p w:rsidR="00AD37B8" w:rsidRDefault="00AD37B8" w:rsidP="00805C48"/>
    <w:p w:rsidR="00D3758D" w:rsidRPr="00AD37B8" w:rsidRDefault="00D3758D" w:rsidP="000B6347">
      <w:pPr>
        <w:pStyle w:val="Nadpis2"/>
        <w:numPr>
          <w:ilvl w:val="1"/>
          <w:numId w:val="34"/>
        </w:numPr>
        <w:spacing w:before="320" w:after="120"/>
        <w:rPr>
          <w:rFonts w:ascii="Cambria" w:hAnsi="Cambria"/>
        </w:rPr>
      </w:pPr>
      <w:bookmarkStart w:id="13" w:name="_Toc431387187"/>
      <w:r w:rsidRPr="00AD37B8">
        <w:rPr>
          <w:rFonts w:ascii="Cambria" w:hAnsi="Cambria"/>
        </w:rPr>
        <w:t>Struktura financování</w:t>
      </w:r>
      <w:bookmarkEnd w:id="13"/>
    </w:p>
    <w:p w:rsidR="00BA54DC" w:rsidRPr="00BA54DC" w:rsidRDefault="00BA54DC" w:rsidP="00BA54DC">
      <w:pPr>
        <w:spacing w:line="276" w:lineRule="auto"/>
      </w:pPr>
      <w:r w:rsidRPr="00BA54DC">
        <w:t>Podpora bude poskytována formou dotace</w:t>
      </w:r>
      <w:r w:rsidR="00490D0E">
        <w:t xml:space="preserve"> pro CRR a převodem finančních prostředků pro ŘO IROP</w:t>
      </w:r>
      <w:r w:rsidRPr="00BA54DC">
        <w:t>.</w:t>
      </w:r>
    </w:p>
    <w:p w:rsidR="00BA54DC" w:rsidRPr="00BA54DC" w:rsidRDefault="00BA54DC" w:rsidP="00BA54DC">
      <w:pPr>
        <w:jc w:val="both"/>
        <w:rPr>
          <w:rFonts w:cs="Arial"/>
          <w:b/>
        </w:rPr>
      </w:pPr>
      <w:r w:rsidRPr="00BA54DC">
        <w:rPr>
          <w:rFonts w:cs="Arial"/>
          <w:b/>
        </w:rPr>
        <w:t>Podíl financování z celkových způsobilých výdajů:</w:t>
      </w:r>
    </w:p>
    <w:p w:rsidR="00BA54DC" w:rsidRPr="00BA54DC" w:rsidRDefault="008E4440" w:rsidP="000B6347">
      <w:pPr>
        <w:numPr>
          <w:ilvl w:val="0"/>
          <w:numId w:val="25"/>
        </w:numPr>
        <w:tabs>
          <w:tab w:val="right" w:pos="3544"/>
        </w:tabs>
        <w:contextualSpacing/>
        <w:jc w:val="both"/>
        <w:rPr>
          <w:rFonts w:cs="Arial"/>
          <w:b/>
        </w:rPr>
      </w:pPr>
      <w:r>
        <w:rPr>
          <w:rFonts w:cs="Arial"/>
          <w:b/>
        </w:rPr>
        <w:t>EFRR</w:t>
      </w:r>
      <w:r>
        <w:rPr>
          <w:rFonts w:cs="Arial"/>
          <w:b/>
        </w:rPr>
        <w:tab/>
        <w:t>85 %</w:t>
      </w:r>
    </w:p>
    <w:p w:rsidR="00BA54DC" w:rsidRPr="00BA54DC" w:rsidRDefault="00BA54DC" w:rsidP="000B6347">
      <w:pPr>
        <w:numPr>
          <w:ilvl w:val="0"/>
          <w:numId w:val="25"/>
        </w:numPr>
        <w:tabs>
          <w:tab w:val="right" w:pos="3544"/>
        </w:tabs>
        <w:contextualSpacing/>
        <w:jc w:val="both"/>
        <w:rPr>
          <w:rFonts w:cs="Arial"/>
          <w:b/>
        </w:rPr>
      </w:pPr>
      <w:r w:rsidRPr="00BA54DC">
        <w:rPr>
          <w:rFonts w:cs="Arial"/>
          <w:b/>
        </w:rPr>
        <w:t>státní rozpočet</w:t>
      </w:r>
      <w:r w:rsidRPr="00BA54DC">
        <w:rPr>
          <w:rFonts w:cs="Arial"/>
          <w:b/>
        </w:rPr>
        <w:tab/>
      </w:r>
      <w:r>
        <w:rPr>
          <w:rFonts w:cs="Arial"/>
          <w:b/>
        </w:rPr>
        <w:t>1</w:t>
      </w:r>
      <w:r w:rsidR="008E4440">
        <w:rPr>
          <w:rFonts w:cs="Arial"/>
          <w:b/>
        </w:rPr>
        <w:t>5 %</w:t>
      </w:r>
    </w:p>
    <w:p w:rsidR="00C31B41" w:rsidRDefault="00C31B41" w:rsidP="00C31B41">
      <w:pPr>
        <w:rPr>
          <w:rFonts w:asciiTheme="majorHAnsi" w:hAnsiTheme="majorHAnsi" w:cs="Arial"/>
          <w:b/>
        </w:rPr>
      </w:pPr>
    </w:p>
    <w:p w:rsidR="00C31B41" w:rsidRPr="00C31B41" w:rsidRDefault="00C31B41" w:rsidP="00C31B41">
      <w:pPr>
        <w:jc w:val="both"/>
        <w:rPr>
          <w:rFonts w:cs="Arial"/>
          <w:b/>
        </w:rPr>
      </w:pPr>
      <w:r w:rsidRPr="00C31B41">
        <w:rPr>
          <w:rFonts w:cs="Arial"/>
          <w:b/>
        </w:rPr>
        <w:lastRenderedPageBreak/>
        <w:t>Celková alokace výzvy:</w:t>
      </w:r>
    </w:p>
    <w:p w:rsidR="00C31B41" w:rsidRPr="00C31B41" w:rsidRDefault="00C31B41" w:rsidP="000B6347">
      <w:pPr>
        <w:numPr>
          <w:ilvl w:val="0"/>
          <w:numId w:val="26"/>
        </w:numPr>
        <w:contextualSpacing/>
        <w:jc w:val="both"/>
        <w:rPr>
          <w:rFonts w:cs="Arial"/>
        </w:rPr>
      </w:pPr>
      <w:r>
        <w:rPr>
          <w:rFonts w:cs="Arial"/>
          <w:b/>
        </w:rPr>
        <w:t xml:space="preserve">4 493 009 109,- Kč </w:t>
      </w:r>
    </w:p>
    <w:p w:rsidR="00C31B41" w:rsidRDefault="00C31B41" w:rsidP="00C31B41">
      <w:pPr>
        <w:jc w:val="both"/>
        <w:rPr>
          <w:rFonts w:cs="Arial"/>
        </w:rPr>
      </w:pPr>
    </w:p>
    <w:p w:rsidR="00C31B41" w:rsidRPr="00C31B41" w:rsidRDefault="00C31B41" w:rsidP="00C31B41">
      <w:pPr>
        <w:jc w:val="both"/>
        <w:rPr>
          <w:rFonts w:cs="Arial"/>
        </w:rPr>
      </w:pPr>
      <w:r w:rsidRPr="00C31B41">
        <w:rPr>
          <w:rFonts w:cs="Arial"/>
        </w:rPr>
        <w:t>z toho činí podíl:</w:t>
      </w:r>
    </w:p>
    <w:p w:rsidR="00C31B41" w:rsidRPr="00C31B41" w:rsidRDefault="00C31B41" w:rsidP="000B6347">
      <w:pPr>
        <w:numPr>
          <w:ilvl w:val="0"/>
          <w:numId w:val="26"/>
        </w:numPr>
        <w:tabs>
          <w:tab w:val="right" w:pos="6237"/>
        </w:tabs>
        <w:contextualSpacing/>
        <w:jc w:val="both"/>
        <w:rPr>
          <w:rFonts w:cs="Arial"/>
        </w:rPr>
      </w:pPr>
      <w:r w:rsidRPr="00C31B41">
        <w:rPr>
          <w:rFonts w:cs="Arial"/>
        </w:rPr>
        <w:t>EFRR</w:t>
      </w:r>
      <w:r w:rsidRPr="00C31B41">
        <w:rPr>
          <w:rFonts w:cs="Arial"/>
        </w:rPr>
        <w:tab/>
        <w:t>3 819 057 743</w:t>
      </w:r>
      <w:r>
        <w:rPr>
          <w:rFonts w:cs="Arial"/>
        </w:rPr>
        <w:t>,-</w:t>
      </w:r>
      <w:r w:rsidR="008E4440">
        <w:rPr>
          <w:rFonts w:cs="Arial"/>
        </w:rPr>
        <w:t xml:space="preserve"> Kč</w:t>
      </w:r>
    </w:p>
    <w:p w:rsidR="00C31B41" w:rsidRPr="00C31B41" w:rsidRDefault="00C31B41" w:rsidP="000B6347">
      <w:pPr>
        <w:numPr>
          <w:ilvl w:val="0"/>
          <w:numId w:val="26"/>
        </w:numPr>
        <w:tabs>
          <w:tab w:val="right" w:pos="6237"/>
        </w:tabs>
        <w:contextualSpacing/>
        <w:jc w:val="both"/>
        <w:rPr>
          <w:rFonts w:cs="Arial"/>
        </w:rPr>
      </w:pPr>
      <w:r>
        <w:rPr>
          <w:rFonts w:cs="Arial"/>
        </w:rPr>
        <w:t>státní rozpočet</w:t>
      </w:r>
      <w:r w:rsidRPr="00C31B41">
        <w:rPr>
          <w:rFonts w:cs="Arial"/>
        </w:rPr>
        <w:tab/>
        <w:t>673 951 366,-</w:t>
      </w:r>
      <w:r w:rsidR="008B2C64">
        <w:rPr>
          <w:rFonts w:cs="Arial"/>
        </w:rPr>
        <w:t xml:space="preserve"> </w:t>
      </w:r>
      <w:r>
        <w:rPr>
          <w:rFonts w:cs="Arial"/>
        </w:rPr>
        <w:t>Kč</w:t>
      </w:r>
    </w:p>
    <w:p w:rsidR="00D50160" w:rsidRDefault="00D50160" w:rsidP="00C260A7">
      <w:pPr>
        <w:jc w:val="center"/>
        <w:rPr>
          <w:rFonts w:asciiTheme="majorHAnsi" w:hAnsiTheme="majorHAnsi" w:cs="Arial"/>
          <w:b/>
        </w:rPr>
      </w:pPr>
    </w:p>
    <w:p w:rsidR="00AB5C65" w:rsidRPr="0088549C" w:rsidRDefault="00D50160" w:rsidP="0088549C">
      <w:pPr>
        <w:jc w:val="both"/>
        <w:rPr>
          <w:rFonts w:asciiTheme="majorHAnsi" w:hAnsiTheme="majorHAnsi" w:cs="Arial"/>
        </w:rPr>
      </w:pPr>
      <w:r>
        <w:t>V Programovém dokumentu IROP</w:t>
      </w:r>
      <w:r w:rsidRPr="008236E5">
        <w:t xml:space="preserve"> </w:t>
      </w:r>
      <w:r w:rsidR="00937398">
        <w:t>pro období 2014</w:t>
      </w:r>
      <w:r w:rsidR="00AD37B8">
        <w:t>–</w:t>
      </w:r>
      <w:r w:rsidR="00937398">
        <w:t xml:space="preserve">2020 </w:t>
      </w:r>
      <w:r>
        <w:t>(</w:t>
      </w:r>
      <w:r w:rsidRPr="008236E5">
        <w:t>kap. 2.5 Popis prioritních os pro technickou pomoc – Prioritní osa 5</w:t>
      </w:r>
      <w:r>
        <w:t xml:space="preserve">) jsou pro specifický cíl 5.1 vyčleněny čtyři kategorie podporovaných aktivit. </w:t>
      </w:r>
      <w:r w:rsidR="007C5C02">
        <w:t>Výdaje nad maximální výš</w:t>
      </w:r>
      <w:r w:rsidR="007731EC">
        <w:t>i</w:t>
      </w:r>
      <w:r w:rsidR="007C5C02">
        <w:t xml:space="preserve"> aloka</w:t>
      </w:r>
      <w:r w:rsidR="003D71C0">
        <w:t>ce</w:t>
      </w:r>
      <w:r w:rsidR="001458BB">
        <w:t xml:space="preserve"> pro danou aktivitu</w:t>
      </w:r>
      <w:r w:rsidR="007C5C02">
        <w:t xml:space="preserve"> </w:t>
      </w:r>
      <w:r w:rsidR="00C26D3B">
        <w:t xml:space="preserve">jsou </w:t>
      </w:r>
      <w:r w:rsidR="007C5C02">
        <w:t>nezpůsobilé</w:t>
      </w:r>
      <w:r w:rsidR="003E2F49">
        <w:t>.</w:t>
      </w:r>
    </w:p>
    <w:p w:rsidR="00B73CD0" w:rsidRPr="007731EC" w:rsidRDefault="005B5DF3" w:rsidP="00C260A7">
      <w:pPr>
        <w:jc w:val="center"/>
        <w:rPr>
          <w:rFonts w:asciiTheme="majorHAnsi" w:hAnsiTheme="majorHAnsi" w:cs="Arial"/>
          <w:b/>
        </w:rPr>
      </w:pPr>
      <w:r w:rsidRPr="007731EC">
        <w:rPr>
          <w:rFonts w:asciiTheme="majorHAnsi" w:hAnsiTheme="majorHAnsi" w:cs="Arial"/>
          <w:b/>
        </w:rPr>
        <w:t>Rozdělení</w:t>
      </w:r>
      <w:r w:rsidRPr="007731EC" w:rsidDel="005B5DF3">
        <w:rPr>
          <w:rFonts w:asciiTheme="majorHAnsi" w:hAnsiTheme="majorHAnsi" w:cs="Arial"/>
          <w:b/>
        </w:rPr>
        <w:t xml:space="preserve"> </w:t>
      </w:r>
      <w:r w:rsidRPr="007731EC">
        <w:rPr>
          <w:rFonts w:asciiTheme="majorHAnsi" w:hAnsiTheme="majorHAnsi" w:cs="Arial"/>
          <w:b/>
        </w:rPr>
        <w:t>a</w:t>
      </w:r>
      <w:r w:rsidR="00C828A0" w:rsidRPr="007731EC">
        <w:rPr>
          <w:rFonts w:asciiTheme="majorHAnsi" w:hAnsiTheme="majorHAnsi" w:cs="Arial"/>
          <w:b/>
        </w:rPr>
        <w:t xml:space="preserve">lokace </w:t>
      </w:r>
      <w:r w:rsidRPr="007731EC">
        <w:rPr>
          <w:rFonts w:asciiTheme="majorHAnsi" w:hAnsiTheme="majorHAnsi" w:cs="Arial"/>
          <w:b/>
        </w:rPr>
        <w:t>po</w:t>
      </w:r>
      <w:r w:rsidR="00C260A7" w:rsidRPr="007731EC">
        <w:rPr>
          <w:rFonts w:asciiTheme="majorHAnsi" w:hAnsiTheme="majorHAnsi" w:cs="Arial"/>
          <w:b/>
        </w:rPr>
        <w:t>dle</w:t>
      </w:r>
      <w:r w:rsidR="00712652">
        <w:rPr>
          <w:rFonts w:asciiTheme="majorHAnsi" w:hAnsiTheme="majorHAnsi" w:cs="Arial"/>
          <w:b/>
        </w:rPr>
        <w:t xml:space="preserve"> </w:t>
      </w:r>
      <w:r w:rsidR="00F15060">
        <w:rPr>
          <w:rFonts w:asciiTheme="majorHAnsi" w:hAnsiTheme="majorHAnsi" w:cs="Arial"/>
          <w:b/>
        </w:rPr>
        <w:t xml:space="preserve">podporovaných </w:t>
      </w:r>
      <w:r w:rsidR="00E27B91">
        <w:rPr>
          <w:rFonts w:asciiTheme="majorHAnsi" w:hAnsiTheme="majorHAnsi" w:cs="Arial"/>
          <w:b/>
        </w:rPr>
        <w:t>aktivit</w:t>
      </w:r>
      <w:r w:rsidR="001D61E6">
        <w:rPr>
          <w:rFonts w:asciiTheme="majorHAnsi" w:hAnsiTheme="majorHAnsi" w:cs="Arial"/>
          <w:b/>
        </w:rPr>
        <w:t xml:space="preserve"> uvedených v Programovém dokumentu IROP pro období 2014</w:t>
      </w:r>
      <w:r w:rsidR="00AD37B8">
        <w:rPr>
          <w:rFonts w:asciiTheme="majorHAnsi" w:hAnsiTheme="majorHAnsi" w:cs="Arial"/>
          <w:b/>
        </w:rPr>
        <w:t>–</w:t>
      </w:r>
      <w:r w:rsidR="001D61E6">
        <w:rPr>
          <w:rFonts w:asciiTheme="majorHAnsi" w:hAnsiTheme="majorHAnsi" w:cs="Arial"/>
          <w:b/>
        </w:rPr>
        <w:t>2020</w:t>
      </w:r>
      <w:r w:rsidR="00E27B91">
        <w:rPr>
          <w:rFonts w:asciiTheme="majorHAnsi" w:hAnsiTheme="majorHAnsi" w:cs="Arial"/>
          <w:b/>
        </w:rPr>
        <w:t xml:space="preserve"> </w:t>
      </w:r>
    </w:p>
    <w:tbl>
      <w:tblPr>
        <w:tblW w:w="9147" w:type="dxa"/>
        <w:tblInd w:w="65" w:type="dxa"/>
        <w:tblCellMar>
          <w:left w:w="70" w:type="dxa"/>
          <w:right w:w="70" w:type="dxa"/>
        </w:tblCellMar>
        <w:tblLook w:val="04A0" w:firstRow="1" w:lastRow="0" w:firstColumn="1" w:lastColumn="0" w:noHBand="0" w:noVBand="1"/>
      </w:tblPr>
      <w:tblGrid>
        <w:gridCol w:w="411"/>
        <w:gridCol w:w="4211"/>
        <w:gridCol w:w="810"/>
        <w:gridCol w:w="1519"/>
        <w:gridCol w:w="2196"/>
      </w:tblGrid>
      <w:tr w:rsidR="003E58FE" w:rsidRPr="007731EC" w:rsidTr="005E7EA8">
        <w:trPr>
          <w:trHeight w:val="255"/>
        </w:trPr>
        <w:tc>
          <w:tcPr>
            <w:tcW w:w="4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E58FE" w:rsidRPr="005E7EA8" w:rsidRDefault="003E58FE" w:rsidP="003E58FE">
            <w:pPr>
              <w:spacing w:after="0"/>
              <w:rPr>
                <w:rFonts w:asciiTheme="majorHAnsi" w:eastAsia="Times New Roman" w:hAnsiTheme="majorHAnsi" w:cs="Arial"/>
                <w:b/>
                <w:bCs/>
                <w:lang w:eastAsia="cs-CZ"/>
              </w:rPr>
            </w:pPr>
            <w:r w:rsidRPr="005E7EA8">
              <w:rPr>
                <w:rFonts w:asciiTheme="majorHAnsi" w:eastAsia="Times New Roman" w:hAnsiTheme="majorHAnsi" w:cs="Arial"/>
                <w:b/>
                <w:bCs/>
                <w:lang w:eastAsia="cs-CZ"/>
              </w:rPr>
              <w:t> </w:t>
            </w:r>
          </w:p>
        </w:tc>
        <w:tc>
          <w:tcPr>
            <w:tcW w:w="4211" w:type="dxa"/>
            <w:tcBorders>
              <w:top w:val="single" w:sz="4" w:space="0" w:color="auto"/>
              <w:left w:val="nil"/>
              <w:bottom w:val="single" w:sz="4" w:space="0" w:color="auto"/>
              <w:right w:val="single" w:sz="4" w:space="0" w:color="auto"/>
            </w:tcBorders>
            <w:shd w:val="clear" w:color="000000" w:fill="BFBFBF"/>
            <w:noWrap/>
            <w:vAlign w:val="bottom"/>
            <w:hideMark/>
          </w:tcPr>
          <w:p w:rsidR="003E58FE" w:rsidRPr="005E7EA8" w:rsidRDefault="003E58FE" w:rsidP="003E58FE">
            <w:pPr>
              <w:spacing w:after="0"/>
              <w:jc w:val="center"/>
              <w:rPr>
                <w:rFonts w:asciiTheme="majorHAnsi" w:eastAsia="Times New Roman" w:hAnsiTheme="majorHAnsi" w:cs="Arial"/>
                <w:b/>
                <w:bCs/>
                <w:lang w:eastAsia="cs-CZ"/>
              </w:rPr>
            </w:pPr>
            <w:r w:rsidRPr="005E7EA8">
              <w:rPr>
                <w:rFonts w:asciiTheme="majorHAnsi" w:eastAsia="Times New Roman" w:hAnsiTheme="majorHAnsi" w:cs="Arial"/>
                <w:b/>
                <w:bCs/>
                <w:lang w:eastAsia="cs-CZ"/>
              </w:rPr>
              <w:t>Podporovaná aktivita</w:t>
            </w:r>
          </w:p>
        </w:tc>
        <w:tc>
          <w:tcPr>
            <w:tcW w:w="2329"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3E58FE" w:rsidRPr="005E7EA8" w:rsidRDefault="003E58FE" w:rsidP="003E58FE">
            <w:pPr>
              <w:spacing w:after="0"/>
              <w:jc w:val="center"/>
              <w:rPr>
                <w:rFonts w:asciiTheme="majorHAnsi" w:eastAsia="Times New Roman" w:hAnsiTheme="majorHAnsi" w:cs="Arial"/>
                <w:b/>
                <w:bCs/>
                <w:lang w:eastAsia="cs-CZ"/>
              </w:rPr>
            </w:pPr>
            <w:r w:rsidRPr="005E7EA8">
              <w:rPr>
                <w:rFonts w:asciiTheme="majorHAnsi" w:eastAsia="Times New Roman" w:hAnsiTheme="majorHAnsi" w:cs="Arial"/>
                <w:b/>
                <w:bCs/>
                <w:lang w:eastAsia="cs-CZ"/>
              </w:rPr>
              <w:t>podíl alokace v %</w:t>
            </w:r>
          </w:p>
        </w:tc>
        <w:tc>
          <w:tcPr>
            <w:tcW w:w="2196" w:type="dxa"/>
            <w:tcBorders>
              <w:top w:val="single" w:sz="4" w:space="0" w:color="auto"/>
              <w:left w:val="nil"/>
              <w:bottom w:val="single" w:sz="4" w:space="0" w:color="auto"/>
              <w:right w:val="single" w:sz="4" w:space="0" w:color="auto"/>
            </w:tcBorders>
            <w:shd w:val="clear" w:color="000000" w:fill="BFBFBF"/>
            <w:noWrap/>
            <w:vAlign w:val="bottom"/>
            <w:hideMark/>
          </w:tcPr>
          <w:p w:rsidR="00343F50" w:rsidRDefault="0089714F" w:rsidP="0089714F">
            <w:pPr>
              <w:spacing w:after="0"/>
              <w:jc w:val="center"/>
              <w:rPr>
                <w:rFonts w:asciiTheme="majorHAnsi" w:eastAsia="Times New Roman" w:hAnsiTheme="majorHAnsi" w:cs="Arial"/>
                <w:b/>
                <w:bCs/>
                <w:lang w:eastAsia="cs-CZ"/>
              </w:rPr>
            </w:pPr>
            <w:r>
              <w:rPr>
                <w:rFonts w:asciiTheme="majorHAnsi" w:eastAsia="Times New Roman" w:hAnsiTheme="majorHAnsi" w:cs="Arial"/>
                <w:b/>
                <w:bCs/>
                <w:lang w:eastAsia="cs-CZ"/>
              </w:rPr>
              <w:t xml:space="preserve">podíl celkové alokace </w:t>
            </w:r>
            <w:r w:rsidR="00EE1B6D">
              <w:rPr>
                <w:rFonts w:asciiTheme="majorHAnsi" w:eastAsia="Times New Roman" w:hAnsiTheme="majorHAnsi" w:cs="Arial"/>
                <w:b/>
                <w:bCs/>
                <w:lang w:eastAsia="cs-CZ"/>
              </w:rPr>
              <w:t>v</w:t>
            </w:r>
            <w:r>
              <w:rPr>
                <w:rFonts w:asciiTheme="majorHAnsi" w:eastAsia="Times New Roman" w:hAnsiTheme="majorHAnsi" w:cs="Arial"/>
                <w:b/>
                <w:bCs/>
                <w:lang w:eastAsia="cs-CZ"/>
              </w:rPr>
              <w:t> </w:t>
            </w:r>
            <w:r w:rsidR="00EE1B6D">
              <w:rPr>
                <w:rFonts w:asciiTheme="majorHAnsi" w:eastAsia="Times New Roman" w:hAnsiTheme="majorHAnsi" w:cs="Arial"/>
                <w:b/>
                <w:bCs/>
                <w:lang w:eastAsia="cs-CZ"/>
              </w:rPr>
              <w:t>Kč</w:t>
            </w:r>
            <w:r>
              <w:rPr>
                <w:rFonts w:asciiTheme="majorHAnsi" w:eastAsia="Times New Roman" w:hAnsiTheme="majorHAnsi" w:cs="Arial"/>
                <w:b/>
                <w:bCs/>
                <w:lang w:eastAsia="cs-CZ"/>
              </w:rPr>
              <w:t xml:space="preserve"> </w:t>
            </w:r>
          </w:p>
          <w:p w:rsidR="003E58FE" w:rsidRPr="005E7EA8" w:rsidRDefault="0089714F" w:rsidP="0089714F">
            <w:pPr>
              <w:spacing w:after="0"/>
              <w:jc w:val="center"/>
              <w:rPr>
                <w:rFonts w:asciiTheme="majorHAnsi" w:eastAsia="Times New Roman" w:hAnsiTheme="majorHAnsi" w:cs="Arial"/>
                <w:b/>
                <w:bCs/>
                <w:lang w:eastAsia="cs-CZ"/>
              </w:rPr>
            </w:pPr>
            <w:r>
              <w:rPr>
                <w:rFonts w:asciiTheme="majorHAnsi" w:eastAsia="Times New Roman" w:hAnsiTheme="majorHAnsi" w:cs="Arial"/>
                <w:b/>
                <w:bCs/>
                <w:lang w:eastAsia="cs-CZ"/>
              </w:rPr>
              <w:t>(SF + SR)</w:t>
            </w:r>
          </w:p>
        </w:tc>
      </w:tr>
      <w:tr w:rsidR="006027B9" w:rsidRPr="007731EC" w:rsidTr="0043286A">
        <w:trPr>
          <w:trHeight w:val="28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lang w:eastAsia="cs-CZ"/>
              </w:rPr>
            </w:pPr>
            <w:r w:rsidRPr="005E7EA8">
              <w:rPr>
                <w:rFonts w:asciiTheme="majorHAnsi" w:eastAsia="Times New Roman" w:hAnsiTheme="majorHAnsi" w:cs="Arial"/>
                <w:lang w:eastAsia="cs-CZ"/>
              </w:rPr>
              <w:t>a</w:t>
            </w:r>
          </w:p>
        </w:tc>
        <w:tc>
          <w:tcPr>
            <w:tcW w:w="4211"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color w:val="000000"/>
                <w:lang w:eastAsia="cs-CZ"/>
              </w:rPr>
            </w:pPr>
            <w:r w:rsidRPr="005E7EA8">
              <w:rPr>
                <w:rFonts w:asciiTheme="majorHAnsi" w:eastAsia="Times New Roman" w:hAnsiTheme="majorHAnsi" w:cs="Arial"/>
                <w:color w:val="000000"/>
                <w:lang w:eastAsia="cs-CZ"/>
              </w:rPr>
              <w:t xml:space="preserve">Řízení, implementace a monitorování programu </w:t>
            </w:r>
          </w:p>
        </w:tc>
        <w:tc>
          <w:tcPr>
            <w:tcW w:w="810"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43286A">
            <w:pPr>
              <w:spacing w:after="0"/>
              <w:jc w:val="center"/>
              <w:rPr>
                <w:rFonts w:asciiTheme="majorHAnsi" w:eastAsia="Times New Roman" w:hAnsiTheme="majorHAnsi" w:cs="Arial"/>
                <w:color w:val="000000"/>
                <w:lang w:eastAsia="cs-CZ"/>
              </w:rPr>
            </w:pPr>
            <w:r>
              <w:rPr>
                <w:rFonts w:asciiTheme="majorHAnsi" w:eastAsia="Times New Roman" w:hAnsiTheme="majorHAnsi" w:cs="Arial"/>
                <w:color w:val="000000"/>
                <w:lang w:eastAsia="cs-CZ"/>
              </w:rPr>
              <w:t>m</w:t>
            </w:r>
            <w:r w:rsidRPr="005E7EA8">
              <w:rPr>
                <w:rFonts w:asciiTheme="majorHAnsi" w:eastAsia="Times New Roman" w:hAnsiTheme="majorHAnsi" w:cs="Arial"/>
                <w:color w:val="000000"/>
                <w:lang w:eastAsia="cs-CZ"/>
              </w:rPr>
              <w:t>ax</w:t>
            </w:r>
            <w:r>
              <w:rPr>
                <w:rFonts w:asciiTheme="majorHAnsi" w:eastAsia="Times New Roman" w:hAnsiTheme="majorHAnsi" w:cs="Arial"/>
                <w:color w:val="000000"/>
                <w:lang w:eastAsia="cs-CZ"/>
              </w:rPr>
              <w:t>.</w:t>
            </w:r>
          </w:p>
        </w:tc>
        <w:tc>
          <w:tcPr>
            <w:tcW w:w="1519"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jc w:val="right"/>
              <w:rPr>
                <w:rFonts w:asciiTheme="majorHAnsi" w:eastAsia="Times New Roman" w:hAnsiTheme="majorHAnsi" w:cs="Arial"/>
                <w:lang w:eastAsia="cs-CZ"/>
              </w:rPr>
            </w:pPr>
            <w:r w:rsidRPr="005E7EA8">
              <w:rPr>
                <w:rFonts w:asciiTheme="majorHAnsi" w:eastAsia="Times New Roman" w:hAnsiTheme="majorHAnsi" w:cs="Arial"/>
                <w:lang w:eastAsia="cs-CZ"/>
              </w:rPr>
              <w:t>11,00</w:t>
            </w:r>
            <w:r>
              <w:rPr>
                <w:rFonts w:asciiTheme="majorHAnsi" w:eastAsia="Times New Roman" w:hAnsiTheme="majorHAnsi" w:cs="Arial"/>
                <w:lang w:eastAsia="cs-CZ"/>
              </w:rPr>
              <w:t xml:space="preserve"> </w:t>
            </w:r>
            <w:r w:rsidRPr="005E7EA8">
              <w:rPr>
                <w:rFonts w:asciiTheme="majorHAnsi" w:eastAsia="Times New Roman" w:hAnsiTheme="majorHAnsi" w:cs="Arial"/>
                <w:lang w:eastAsia="cs-CZ"/>
              </w:rPr>
              <w:t>%</w:t>
            </w:r>
          </w:p>
        </w:tc>
        <w:tc>
          <w:tcPr>
            <w:tcW w:w="2196" w:type="dxa"/>
            <w:tcBorders>
              <w:top w:val="nil"/>
              <w:left w:val="nil"/>
              <w:bottom w:val="single" w:sz="4" w:space="0" w:color="auto"/>
              <w:right w:val="single" w:sz="4" w:space="0" w:color="auto"/>
            </w:tcBorders>
            <w:shd w:val="clear" w:color="auto" w:fill="auto"/>
            <w:noWrap/>
            <w:vAlign w:val="center"/>
          </w:tcPr>
          <w:p w:rsidR="006027B9" w:rsidRPr="00343F50" w:rsidRDefault="006027B9" w:rsidP="00343F50">
            <w:pPr>
              <w:spacing w:after="0"/>
              <w:jc w:val="right"/>
              <w:rPr>
                <w:rFonts w:asciiTheme="majorHAnsi" w:eastAsia="Times New Roman" w:hAnsiTheme="majorHAnsi" w:cs="Arial"/>
                <w:lang w:eastAsia="cs-CZ"/>
              </w:rPr>
            </w:pPr>
            <w:r w:rsidRPr="00343F50">
              <w:rPr>
                <w:rFonts w:asciiTheme="majorHAnsi" w:eastAsia="Times New Roman" w:hAnsiTheme="majorHAnsi" w:cs="Arial"/>
                <w:lang w:eastAsia="cs-CZ"/>
              </w:rPr>
              <w:t>494 232 002,00</w:t>
            </w:r>
          </w:p>
        </w:tc>
      </w:tr>
      <w:tr w:rsidR="006027B9" w:rsidRPr="007731EC" w:rsidTr="0043286A">
        <w:trPr>
          <w:trHeight w:val="451"/>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lang w:eastAsia="cs-CZ"/>
              </w:rPr>
            </w:pPr>
            <w:r w:rsidRPr="005E7EA8">
              <w:rPr>
                <w:rFonts w:asciiTheme="majorHAnsi" w:eastAsia="Times New Roman" w:hAnsiTheme="majorHAnsi" w:cs="Arial"/>
                <w:lang w:eastAsia="cs-CZ"/>
              </w:rPr>
              <w:t>b</w:t>
            </w:r>
          </w:p>
        </w:tc>
        <w:tc>
          <w:tcPr>
            <w:tcW w:w="4211"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lang w:eastAsia="cs-CZ"/>
              </w:rPr>
            </w:pPr>
            <w:r w:rsidRPr="005E7EA8">
              <w:rPr>
                <w:rFonts w:asciiTheme="majorHAnsi" w:eastAsia="Times New Roman" w:hAnsiTheme="majorHAnsi" w:cs="Arial"/>
                <w:lang w:eastAsia="cs-CZ"/>
              </w:rPr>
              <w:t xml:space="preserve">Podpora administrativních kapacit </w:t>
            </w:r>
          </w:p>
        </w:tc>
        <w:tc>
          <w:tcPr>
            <w:tcW w:w="810"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43286A">
            <w:pPr>
              <w:spacing w:after="0"/>
              <w:jc w:val="center"/>
              <w:rPr>
                <w:rFonts w:asciiTheme="majorHAnsi" w:eastAsia="Times New Roman" w:hAnsiTheme="majorHAnsi" w:cs="Arial"/>
                <w:lang w:eastAsia="cs-CZ"/>
              </w:rPr>
            </w:pPr>
            <w:r>
              <w:rPr>
                <w:rFonts w:asciiTheme="majorHAnsi" w:eastAsia="Times New Roman" w:hAnsiTheme="majorHAnsi" w:cs="Arial"/>
                <w:lang w:eastAsia="cs-CZ"/>
              </w:rPr>
              <w:t>m</w:t>
            </w:r>
            <w:r w:rsidRPr="005E7EA8">
              <w:rPr>
                <w:rFonts w:asciiTheme="majorHAnsi" w:eastAsia="Times New Roman" w:hAnsiTheme="majorHAnsi" w:cs="Arial"/>
                <w:lang w:eastAsia="cs-CZ"/>
              </w:rPr>
              <w:t>ax</w:t>
            </w:r>
            <w:r>
              <w:rPr>
                <w:rFonts w:asciiTheme="majorHAnsi" w:eastAsia="Times New Roman" w:hAnsiTheme="majorHAnsi" w:cs="Arial"/>
                <w:lang w:eastAsia="cs-CZ"/>
              </w:rPr>
              <w:t>.</w:t>
            </w:r>
          </w:p>
        </w:tc>
        <w:tc>
          <w:tcPr>
            <w:tcW w:w="1519"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jc w:val="right"/>
              <w:rPr>
                <w:rFonts w:asciiTheme="majorHAnsi" w:eastAsia="Times New Roman" w:hAnsiTheme="majorHAnsi" w:cs="Arial"/>
                <w:lang w:eastAsia="cs-CZ"/>
              </w:rPr>
            </w:pPr>
            <w:r w:rsidRPr="005E7EA8">
              <w:rPr>
                <w:rFonts w:asciiTheme="majorHAnsi" w:eastAsia="Times New Roman" w:hAnsiTheme="majorHAnsi" w:cs="Arial"/>
                <w:lang w:eastAsia="cs-CZ"/>
              </w:rPr>
              <w:t>85,00</w:t>
            </w:r>
            <w:r>
              <w:rPr>
                <w:rFonts w:asciiTheme="majorHAnsi" w:eastAsia="Times New Roman" w:hAnsiTheme="majorHAnsi" w:cs="Arial"/>
                <w:lang w:eastAsia="cs-CZ"/>
              </w:rPr>
              <w:t xml:space="preserve"> </w:t>
            </w:r>
            <w:r w:rsidRPr="005E7EA8">
              <w:rPr>
                <w:rFonts w:asciiTheme="majorHAnsi" w:eastAsia="Times New Roman" w:hAnsiTheme="majorHAnsi" w:cs="Arial"/>
                <w:lang w:eastAsia="cs-CZ"/>
              </w:rPr>
              <w:t>%</w:t>
            </w:r>
          </w:p>
        </w:tc>
        <w:tc>
          <w:tcPr>
            <w:tcW w:w="2196" w:type="dxa"/>
            <w:tcBorders>
              <w:top w:val="nil"/>
              <w:left w:val="nil"/>
              <w:bottom w:val="single" w:sz="4" w:space="0" w:color="auto"/>
              <w:right w:val="single" w:sz="4" w:space="0" w:color="auto"/>
            </w:tcBorders>
            <w:shd w:val="clear" w:color="auto" w:fill="auto"/>
            <w:noWrap/>
            <w:vAlign w:val="center"/>
          </w:tcPr>
          <w:p w:rsidR="006027B9" w:rsidRPr="00343F50" w:rsidRDefault="006027B9" w:rsidP="00343F50">
            <w:pPr>
              <w:spacing w:after="0"/>
              <w:jc w:val="right"/>
              <w:rPr>
                <w:rFonts w:asciiTheme="majorHAnsi" w:eastAsia="Times New Roman" w:hAnsiTheme="majorHAnsi" w:cs="Arial"/>
                <w:lang w:eastAsia="cs-CZ"/>
              </w:rPr>
            </w:pPr>
            <w:r w:rsidRPr="00343F50">
              <w:rPr>
                <w:rFonts w:asciiTheme="majorHAnsi" w:eastAsia="Times New Roman" w:hAnsiTheme="majorHAnsi" w:cs="Arial"/>
                <w:lang w:eastAsia="cs-CZ"/>
              </w:rPr>
              <w:t>3 819 057 743,00</w:t>
            </w:r>
          </w:p>
        </w:tc>
      </w:tr>
      <w:tr w:rsidR="006027B9" w:rsidRPr="007731EC" w:rsidTr="0043286A">
        <w:trPr>
          <w:trHeight w:val="401"/>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lang w:eastAsia="cs-CZ"/>
              </w:rPr>
            </w:pPr>
            <w:r w:rsidRPr="005E7EA8">
              <w:rPr>
                <w:rFonts w:asciiTheme="majorHAnsi" w:eastAsia="Times New Roman" w:hAnsiTheme="majorHAnsi" w:cs="Arial"/>
                <w:lang w:eastAsia="cs-CZ"/>
              </w:rPr>
              <w:t>c</w:t>
            </w:r>
          </w:p>
        </w:tc>
        <w:tc>
          <w:tcPr>
            <w:tcW w:w="4211"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color w:val="000000"/>
                <w:lang w:eastAsia="cs-CZ"/>
              </w:rPr>
            </w:pPr>
            <w:r w:rsidRPr="005E7EA8">
              <w:rPr>
                <w:rFonts w:asciiTheme="majorHAnsi" w:eastAsia="Times New Roman" w:hAnsiTheme="majorHAnsi" w:cs="Arial"/>
                <w:color w:val="000000"/>
                <w:lang w:eastAsia="cs-CZ"/>
              </w:rPr>
              <w:t xml:space="preserve">Podpora žadatelům a příjemcům </w:t>
            </w:r>
          </w:p>
        </w:tc>
        <w:tc>
          <w:tcPr>
            <w:tcW w:w="810"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43286A">
            <w:pPr>
              <w:spacing w:after="0"/>
              <w:jc w:val="center"/>
              <w:rPr>
                <w:rFonts w:asciiTheme="majorHAnsi" w:eastAsia="Times New Roman" w:hAnsiTheme="majorHAnsi" w:cs="Arial"/>
                <w:color w:val="000000"/>
                <w:lang w:eastAsia="cs-CZ"/>
              </w:rPr>
            </w:pPr>
            <w:r>
              <w:rPr>
                <w:rFonts w:asciiTheme="majorHAnsi" w:eastAsia="Times New Roman" w:hAnsiTheme="majorHAnsi" w:cs="Arial"/>
                <w:color w:val="000000"/>
                <w:lang w:eastAsia="cs-CZ"/>
              </w:rPr>
              <w:t>m</w:t>
            </w:r>
            <w:r w:rsidRPr="005E7EA8">
              <w:rPr>
                <w:rFonts w:asciiTheme="majorHAnsi" w:eastAsia="Times New Roman" w:hAnsiTheme="majorHAnsi" w:cs="Arial"/>
                <w:color w:val="000000"/>
                <w:lang w:eastAsia="cs-CZ"/>
              </w:rPr>
              <w:t>in</w:t>
            </w:r>
            <w:r>
              <w:rPr>
                <w:rFonts w:asciiTheme="majorHAnsi" w:eastAsia="Times New Roman" w:hAnsiTheme="majorHAnsi" w:cs="Arial"/>
                <w:color w:val="000000"/>
                <w:lang w:eastAsia="cs-CZ"/>
              </w:rPr>
              <w:t>.</w:t>
            </w:r>
          </w:p>
        </w:tc>
        <w:tc>
          <w:tcPr>
            <w:tcW w:w="1519"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jc w:val="right"/>
              <w:rPr>
                <w:rFonts w:asciiTheme="majorHAnsi" w:eastAsia="Times New Roman" w:hAnsiTheme="majorHAnsi" w:cs="Arial"/>
                <w:lang w:eastAsia="cs-CZ"/>
              </w:rPr>
            </w:pPr>
            <w:r w:rsidRPr="005E7EA8">
              <w:rPr>
                <w:rFonts w:asciiTheme="majorHAnsi" w:eastAsia="Times New Roman" w:hAnsiTheme="majorHAnsi" w:cs="Arial"/>
                <w:lang w:eastAsia="cs-CZ"/>
              </w:rPr>
              <w:t>1,00</w:t>
            </w:r>
            <w:r>
              <w:rPr>
                <w:rFonts w:asciiTheme="majorHAnsi" w:eastAsia="Times New Roman" w:hAnsiTheme="majorHAnsi" w:cs="Arial"/>
                <w:lang w:eastAsia="cs-CZ"/>
              </w:rPr>
              <w:t xml:space="preserve"> </w:t>
            </w:r>
            <w:r w:rsidRPr="005E7EA8">
              <w:rPr>
                <w:rFonts w:asciiTheme="majorHAnsi" w:eastAsia="Times New Roman" w:hAnsiTheme="majorHAnsi" w:cs="Arial"/>
                <w:lang w:eastAsia="cs-CZ"/>
              </w:rPr>
              <w:t>%</w:t>
            </w:r>
          </w:p>
        </w:tc>
        <w:tc>
          <w:tcPr>
            <w:tcW w:w="2196" w:type="dxa"/>
            <w:tcBorders>
              <w:top w:val="nil"/>
              <w:left w:val="nil"/>
              <w:bottom w:val="single" w:sz="4" w:space="0" w:color="auto"/>
              <w:right w:val="single" w:sz="4" w:space="0" w:color="auto"/>
            </w:tcBorders>
            <w:shd w:val="clear" w:color="auto" w:fill="auto"/>
            <w:noWrap/>
            <w:vAlign w:val="center"/>
          </w:tcPr>
          <w:p w:rsidR="006027B9" w:rsidRPr="00343F50" w:rsidRDefault="006027B9" w:rsidP="00343F50">
            <w:pPr>
              <w:spacing w:after="0"/>
              <w:jc w:val="right"/>
              <w:rPr>
                <w:rFonts w:asciiTheme="majorHAnsi" w:eastAsia="Times New Roman" w:hAnsiTheme="majorHAnsi" w:cs="Arial"/>
                <w:lang w:eastAsia="cs-CZ"/>
              </w:rPr>
            </w:pPr>
            <w:r w:rsidRPr="00343F50">
              <w:rPr>
                <w:rFonts w:asciiTheme="majorHAnsi" w:eastAsia="Times New Roman" w:hAnsiTheme="majorHAnsi" w:cs="Arial"/>
                <w:lang w:eastAsia="cs-CZ"/>
              </w:rPr>
              <w:t>44 930 091,00</w:t>
            </w:r>
          </w:p>
        </w:tc>
      </w:tr>
      <w:tr w:rsidR="006027B9" w:rsidRPr="007731EC" w:rsidTr="0043286A">
        <w:trPr>
          <w:trHeight w:val="562"/>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lang w:eastAsia="cs-CZ"/>
              </w:rPr>
            </w:pPr>
            <w:r w:rsidRPr="005E7EA8">
              <w:rPr>
                <w:rFonts w:asciiTheme="majorHAnsi" w:eastAsia="Times New Roman" w:hAnsiTheme="majorHAnsi" w:cs="Arial"/>
                <w:lang w:eastAsia="cs-CZ"/>
              </w:rPr>
              <w:t>d</w:t>
            </w:r>
          </w:p>
        </w:tc>
        <w:tc>
          <w:tcPr>
            <w:tcW w:w="4211"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rPr>
                <w:rFonts w:asciiTheme="majorHAnsi" w:eastAsia="Times New Roman" w:hAnsiTheme="majorHAnsi" w:cs="Arial"/>
                <w:lang w:eastAsia="cs-CZ"/>
              </w:rPr>
            </w:pPr>
            <w:r w:rsidRPr="005E7EA8">
              <w:rPr>
                <w:rFonts w:asciiTheme="majorHAnsi" w:eastAsia="Times New Roman" w:hAnsiTheme="majorHAnsi" w:cs="Arial"/>
                <w:lang w:eastAsia="cs-CZ"/>
              </w:rPr>
              <w:t xml:space="preserve">Publicita a propagace </w:t>
            </w:r>
          </w:p>
        </w:tc>
        <w:tc>
          <w:tcPr>
            <w:tcW w:w="810"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43286A">
            <w:pPr>
              <w:spacing w:after="0"/>
              <w:jc w:val="center"/>
              <w:rPr>
                <w:rFonts w:asciiTheme="majorHAnsi" w:eastAsia="Times New Roman" w:hAnsiTheme="majorHAnsi" w:cs="Arial"/>
                <w:lang w:eastAsia="cs-CZ"/>
              </w:rPr>
            </w:pPr>
            <w:r>
              <w:rPr>
                <w:rFonts w:asciiTheme="majorHAnsi" w:eastAsia="Times New Roman" w:hAnsiTheme="majorHAnsi" w:cs="Arial"/>
                <w:lang w:eastAsia="cs-CZ"/>
              </w:rPr>
              <w:t>m</w:t>
            </w:r>
            <w:r w:rsidRPr="005E7EA8">
              <w:rPr>
                <w:rFonts w:asciiTheme="majorHAnsi" w:eastAsia="Times New Roman" w:hAnsiTheme="majorHAnsi" w:cs="Arial"/>
                <w:lang w:eastAsia="cs-CZ"/>
              </w:rPr>
              <w:t>ax</w:t>
            </w:r>
            <w:r>
              <w:rPr>
                <w:rFonts w:asciiTheme="majorHAnsi" w:eastAsia="Times New Roman" w:hAnsiTheme="majorHAnsi" w:cs="Arial"/>
                <w:lang w:eastAsia="cs-CZ"/>
              </w:rPr>
              <w:t>.</w:t>
            </w:r>
          </w:p>
        </w:tc>
        <w:tc>
          <w:tcPr>
            <w:tcW w:w="1519" w:type="dxa"/>
            <w:tcBorders>
              <w:top w:val="nil"/>
              <w:left w:val="nil"/>
              <w:bottom w:val="single" w:sz="4" w:space="0" w:color="auto"/>
              <w:right w:val="single" w:sz="4" w:space="0" w:color="auto"/>
            </w:tcBorders>
            <w:shd w:val="clear" w:color="auto" w:fill="auto"/>
            <w:noWrap/>
            <w:vAlign w:val="center"/>
            <w:hideMark/>
          </w:tcPr>
          <w:p w:rsidR="006027B9" w:rsidRPr="005E7EA8" w:rsidRDefault="006027B9" w:rsidP="00343F50">
            <w:pPr>
              <w:spacing w:after="0"/>
              <w:jc w:val="right"/>
              <w:rPr>
                <w:rFonts w:asciiTheme="majorHAnsi" w:eastAsia="Times New Roman" w:hAnsiTheme="majorHAnsi" w:cs="Arial"/>
                <w:lang w:eastAsia="cs-CZ"/>
              </w:rPr>
            </w:pPr>
            <w:r w:rsidRPr="005E7EA8">
              <w:rPr>
                <w:rFonts w:asciiTheme="majorHAnsi" w:eastAsia="Times New Roman" w:hAnsiTheme="majorHAnsi" w:cs="Arial"/>
                <w:lang w:eastAsia="cs-CZ"/>
              </w:rPr>
              <w:t>3,00</w:t>
            </w:r>
            <w:r>
              <w:rPr>
                <w:rFonts w:asciiTheme="majorHAnsi" w:eastAsia="Times New Roman" w:hAnsiTheme="majorHAnsi" w:cs="Arial"/>
                <w:lang w:eastAsia="cs-CZ"/>
              </w:rPr>
              <w:t xml:space="preserve"> </w:t>
            </w:r>
            <w:r w:rsidRPr="005E7EA8">
              <w:rPr>
                <w:rFonts w:asciiTheme="majorHAnsi" w:eastAsia="Times New Roman" w:hAnsiTheme="majorHAnsi" w:cs="Arial"/>
                <w:lang w:eastAsia="cs-CZ"/>
              </w:rPr>
              <w:t>%</w:t>
            </w:r>
          </w:p>
        </w:tc>
        <w:tc>
          <w:tcPr>
            <w:tcW w:w="2196" w:type="dxa"/>
            <w:tcBorders>
              <w:top w:val="nil"/>
              <w:left w:val="nil"/>
              <w:bottom w:val="single" w:sz="4" w:space="0" w:color="auto"/>
              <w:right w:val="single" w:sz="4" w:space="0" w:color="auto"/>
            </w:tcBorders>
            <w:shd w:val="clear" w:color="auto" w:fill="auto"/>
            <w:noWrap/>
            <w:vAlign w:val="center"/>
          </w:tcPr>
          <w:p w:rsidR="006027B9" w:rsidRDefault="006027B9" w:rsidP="00343F50">
            <w:pPr>
              <w:spacing w:after="0"/>
              <w:jc w:val="right"/>
            </w:pPr>
            <w:r w:rsidRPr="00343F50">
              <w:rPr>
                <w:rFonts w:asciiTheme="majorHAnsi" w:eastAsia="Times New Roman" w:hAnsiTheme="majorHAnsi" w:cs="Arial"/>
                <w:lang w:eastAsia="cs-CZ"/>
              </w:rPr>
              <w:t>134 790 273,00</w:t>
            </w:r>
          </w:p>
        </w:tc>
      </w:tr>
      <w:tr w:rsidR="003E58FE" w:rsidRPr="007731EC" w:rsidTr="00343F50">
        <w:trPr>
          <w:trHeight w:val="300"/>
        </w:trPr>
        <w:tc>
          <w:tcPr>
            <w:tcW w:w="411" w:type="dxa"/>
            <w:tcBorders>
              <w:top w:val="nil"/>
              <w:left w:val="single" w:sz="4" w:space="0" w:color="auto"/>
              <w:bottom w:val="single" w:sz="4" w:space="0" w:color="auto"/>
              <w:right w:val="single" w:sz="4" w:space="0" w:color="auto"/>
            </w:tcBorders>
            <w:shd w:val="clear" w:color="000000" w:fill="BFBFBF"/>
            <w:noWrap/>
            <w:vAlign w:val="bottom"/>
            <w:hideMark/>
          </w:tcPr>
          <w:p w:rsidR="003E58FE" w:rsidRPr="005E7EA8" w:rsidRDefault="003E58FE" w:rsidP="003E58FE">
            <w:pPr>
              <w:spacing w:after="0"/>
              <w:rPr>
                <w:rFonts w:asciiTheme="majorHAnsi" w:eastAsia="Times New Roman" w:hAnsiTheme="majorHAnsi" w:cs="Arial"/>
                <w:b/>
                <w:bCs/>
                <w:lang w:eastAsia="cs-CZ"/>
              </w:rPr>
            </w:pPr>
            <w:r w:rsidRPr="005E7EA8">
              <w:rPr>
                <w:rFonts w:asciiTheme="majorHAnsi" w:eastAsia="Times New Roman" w:hAnsiTheme="majorHAnsi" w:cs="Arial"/>
                <w:b/>
                <w:bCs/>
                <w:lang w:eastAsia="cs-CZ"/>
              </w:rPr>
              <w:t> </w:t>
            </w:r>
          </w:p>
        </w:tc>
        <w:tc>
          <w:tcPr>
            <w:tcW w:w="4211" w:type="dxa"/>
            <w:tcBorders>
              <w:top w:val="nil"/>
              <w:left w:val="nil"/>
              <w:bottom w:val="single" w:sz="4" w:space="0" w:color="auto"/>
              <w:right w:val="single" w:sz="4" w:space="0" w:color="auto"/>
            </w:tcBorders>
            <w:shd w:val="clear" w:color="000000" w:fill="BFBFBF"/>
            <w:noWrap/>
            <w:vAlign w:val="bottom"/>
            <w:hideMark/>
          </w:tcPr>
          <w:p w:rsidR="003E58FE" w:rsidRPr="005E7EA8" w:rsidRDefault="003E58FE" w:rsidP="003E58FE">
            <w:pPr>
              <w:spacing w:after="0"/>
              <w:rPr>
                <w:rFonts w:asciiTheme="majorHAnsi" w:eastAsia="Times New Roman" w:hAnsiTheme="majorHAnsi" w:cs="Arial"/>
                <w:b/>
                <w:bCs/>
                <w:lang w:eastAsia="cs-CZ"/>
              </w:rPr>
            </w:pPr>
            <w:r w:rsidRPr="005E7EA8">
              <w:rPr>
                <w:rFonts w:asciiTheme="majorHAnsi" w:eastAsia="Times New Roman" w:hAnsiTheme="majorHAnsi" w:cs="Arial"/>
                <w:b/>
                <w:bCs/>
                <w:lang w:eastAsia="cs-CZ"/>
              </w:rPr>
              <w:t>Celkem alokace</w:t>
            </w:r>
          </w:p>
        </w:tc>
        <w:tc>
          <w:tcPr>
            <w:tcW w:w="810" w:type="dxa"/>
            <w:tcBorders>
              <w:top w:val="nil"/>
              <w:left w:val="nil"/>
              <w:bottom w:val="single" w:sz="4" w:space="0" w:color="auto"/>
              <w:right w:val="single" w:sz="4" w:space="0" w:color="auto"/>
            </w:tcBorders>
            <w:shd w:val="clear" w:color="000000" w:fill="BFBFBF"/>
            <w:noWrap/>
            <w:vAlign w:val="bottom"/>
            <w:hideMark/>
          </w:tcPr>
          <w:p w:rsidR="003E58FE" w:rsidRPr="005E7EA8" w:rsidRDefault="003E58FE" w:rsidP="003E58FE">
            <w:pPr>
              <w:spacing w:after="0"/>
              <w:rPr>
                <w:rFonts w:asciiTheme="majorHAnsi" w:eastAsia="Times New Roman" w:hAnsiTheme="majorHAnsi" w:cs="Arial"/>
                <w:b/>
                <w:bCs/>
                <w:lang w:eastAsia="cs-CZ"/>
              </w:rPr>
            </w:pPr>
            <w:r w:rsidRPr="005E7EA8">
              <w:rPr>
                <w:rFonts w:asciiTheme="majorHAnsi" w:eastAsia="Times New Roman" w:hAnsiTheme="majorHAnsi" w:cs="Arial"/>
                <w:b/>
                <w:bCs/>
                <w:lang w:eastAsia="cs-CZ"/>
              </w:rPr>
              <w:t> </w:t>
            </w:r>
          </w:p>
        </w:tc>
        <w:tc>
          <w:tcPr>
            <w:tcW w:w="1519" w:type="dxa"/>
            <w:tcBorders>
              <w:top w:val="nil"/>
              <w:left w:val="nil"/>
              <w:bottom w:val="single" w:sz="4" w:space="0" w:color="auto"/>
              <w:right w:val="single" w:sz="4" w:space="0" w:color="auto"/>
            </w:tcBorders>
            <w:shd w:val="clear" w:color="000000" w:fill="BFBFBF"/>
            <w:noWrap/>
            <w:vAlign w:val="center"/>
            <w:hideMark/>
          </w:tcPr>
          <w:p w:rsidR="003E58FE" w:rsidRPr="005E7EA8" w:rsidRDefault="003E58FE" w:rsidP="00343F50">
            <w:pPr>
              <w:spacing w:after="0"/>
              <w:jc w:val="right"/>
              <w:rPr>
                <w:rFonts w:asciiTheme="majorHAnsi" w:eastAsia="Times New Roman" w:hAnsiTheme="majorHAnsi" w:cs="Arial"/>
                <w:b/>
                <w:bCs/>
                <w:lang w:eastAsia="cs-CZ"/>
              </w:rPr>
            </w:pPr>
            <w:r w:rsidRPr="005E7EA8">
              <w:rPr>
                <w:rFonts w:asciiTheme="majorHAnsi" w:eastAsia="Times New Roman" w:hAnsiTheme="majorHAnsi" w:cs="Arial"/>
                <w:b/>
                <w:bCs/>
                <w:lang w:eastAsia="cs-CZ"/>
              </w:rPr>
              <w:t>100,00</w:t>
            </w:r>
            <w:r w:rsidR="00AB5C65">
              <w:rPr>
                <w:rFonts w:asciiTheme="majorHAnsi" w:eastAsia="Times New Roman" w:hAnsiTheme="majorHAnsi" w:cs="Arial"/>
                <w:b/>
                <w:bCs/>
                <w:lang w:eastAsia="cs-CZ"/>
              </w:rPr>
              <w:t xml:space="preserve"> </w:t>
            </w:r>
            <w:r w:rsidRPr="005E7EA8">
              <w:rPr>
                <w:rFonts w:asciiTheme="majorHAnsi" w:eastAsia="Times New Roman" w:hAnsiTheme="majorHAnsi" w:cs="Arial"/>
                <w:b/>
                <w:bCs/>
                <w:lang w:eastAsia="cs-CZ"/>
              </w:rPr>
              <w:t>%</w:t>
            </w:r>
          </w:p>
        </w:tc>
        <w:tc>
          <w:tcPr>
            <w:tcW w:w="2196" w:type="dxa"/>
            <w:tcBorders>
              <w:top w:val="nil"/>
              <w:left w:val="nil"/>
              <w:bottom w:val="single" w:sz="4" w:space="0" w:color="auto"/>
              <w:right w:val="single" w:sz="4" w:space="0" w:color="auto"/>
            </w:tcBorders>
            <w:shd w:val="clear" w:color="000000" w:fill="BFBFBF"/>
            <w:noWrap/>
            <w:vAlign w:val="center"/>
            <w:hideMark/>
          </w:tcPr>
          <w:p w:rsidR="003E58FE" w:rsidRPr="005E7EA8" w:rsidRDefault="006027B9" w:rsidP="00343F50">
            <w:pPr>
              <w:spacing w:after="0"/>
              <w:jc w:val="right"/>
              <w:rPr>
                <w:rFonts w:asciiTheme="majorHAnsi" w:eastAsia="Times New Roman" w:hAnsiTheme="majorHAnsi" w:cs="Arial"/>
                <w:b/>
                <w:bCs/>
                <w:lang w:eastAsia="cs-CZ"/>
              </w:rPr>
            </w:pPr>
            <w:r>
              <w:rPr>
                <w:rFonts w:asciiTheme="majorHAnsi" w:eastAsia="Times New Roman" w:hAnsiTheme="majorHAnsi" w:cs="Arial"/>
                <w:b/>
                <w:bCs/>
                <w:lang w:eastAsia="cs-CZ"/>
              </w:rPr>
              <w:t>4 493 009 109,00</w:t>
            </w:r>
          </w:p>
        </w:tc>
      </w:tr>
    </w:tbl>
    <w:p w:rsidR="00AD37B8" w:rsidRDefault="00AD37B8" w:rsidP="00F15060">
      <w:pPr>
        <w:jc w:val="both"/>
        <w:rPr>
          <w:rFonts w:asciiTheme="majorHAnsi" w:hAnsiTheme="majorHAnsi" w:cs="Arial"/>
        </w:rPr>
      </w:pPr>
    </w:p>
    <w:p w:rsidR="00712652" w:rsidRPr="00F15060" w:rsidRDefault="00DC7B30" w:rsidP="00F15060">
      <w:pPr>
        <w:jc w:val="both"/>
        <w:rPr>
          <w:rFonts w:asciiTheme="majorHAnsi" w:hAnsiTheme="majorHAnsi" w:cs="Arial"/>
        </w:rPr>
      </w:pPr>
      <w:r>
        <w:rPr>
          <w:rFonts w:asciiTheme="majorHAnsi" w:hAnsiTheme="majorHAnsi" w:cs="Arial"/>
        </w:rPr>
        <w:t>P</w:t>
      </w:r>
      <w:r w:rsidR="003B26EF">
        <w:rPr>
          <w:rFonts w:asciiTheme="majorHAnsi" w:hAnsiTheme="majorHAnsi" w:cs="Arial"/>
        </w:rPr>
        <w:t>odporovan</w:t>
      </w:r>
      <w:r>
        <w:rPr>
          <w:rFonts w:asciiTheme="majorHAnsi" w:hAnsiTheme="majorHAnsi" w:cs="Arial"/>
        </w:rPr>
        <w:t>é</w:t>
      </w:r>
      <w:r w:rsidR="003B26EF">
        <w:rPr>
          <w:rFonts w:asciiTheme="majorHAnsi" w:hAnsiTheme="majorHAnsi" w:cs="Arial"/>
        </w:rPr>
        <w:t xml:space="preserve"> aktivit</w:t>
      </w:r>
      <w:r>
        <w:rPr>
          <w:rFonts w:asciiTheme="majorHAnsi" w:hAnsiTheme="majorHAnsi" w:cs="Arial"/>
        </w:rPr>
        <w:t>y</w:t>
      </w:r>
      <w:r w:rsidR="00F15060">
        <w:rPr>
          <w:rFonts w:asciiTheme="majorHAnsi" w:hAnsiTheme="majorHAnsi" w:cs="Arial"/>
        </w:rPr>
        <w:t xml:space="preserve"> </w:t>
      </w:r>
      <w:r>
        <w:rPr>
          <w:rFonts w:asciiTheme="majorHAnsi" w:hAnsiTheme="majorHAnsi" w:cs="Arial"/>
        </w:rPr>
        <w:t>jsou</w:t>
      </w:r>
      <w:r w:rsidR="00F15060">
        <w:rPr>
          <w:rFonts w:asciiTheme="majorHAnsi" w:hAnsiTheme="majorHAnsi" w:cs="Arial"/>
        </w:rPr>
        <w:t xml:space="preserve"> rozděleny na</w:t>
      </w:r>
      <w:r w:rsidR="003B26EF">
        <w:rPr>
          <w:rFonts w:asciiTheme="majorHAnsi" w:hAnsiTheme="majorHAnsi" w:cs="Arial"/>
        </w:rPr>
        <w:t xml:space="preserve"> d</w:t>
      </w:r>
      <w:r w:rsidR="00C75826">
        <w:rPr>
          <w:rFonts w:asciiTheme="majorHAnsi" w:hAnsiTheme="majorHAnsi" w:cs="Arial"/>
        </w:rPr>
        <w:t>ílčí</w:t>
      </w:r>
      <w:r w:rsidR="003B26EF">
        <w:rPr>
          <w:rFonts w:asciiTheme="majorHAnsi" w:hAnsiTheme="majorHAnsi" w:cs="Arial"/>
        </w:rPr>
        <w:t xml:space="preserve"> aktivity</w:t>
      </w:r>
      <w:r>
        <w:rPr>
          <w:rFonts w:asciiTheme="majorHAnsi" w:hAnsiTheme="majorHAnsi" w:cs="Arial"/>
        </w:rPr>
        <w:t>, které mají přiřazenou alokaci pro</w:t>
      </w:r>
      <w:r w:rsidR="00B5582D">
        <w:rPr>
          <w:rFonts w:asciiTheme="majorHAnsi" w:hAnsiTheme="majorHAnsi" w:cs="Arial"/>
        </w:rPr>
        <w:t xml:space="preserve"> </w:t>
      </w:r>
      <w:r w:rsidR="00094F86" w:rsidRPr="00B73CD0">
        <w:rPr>
          <w:rFonts w:asciiTheme="majorHAnsi" w:hAnsiTheme="majorHAnsi" w:cs="Arial"/>
        </w:rPr>
        <w:t xml:space="preserve"> ŘO IROP a CRR</w:t>
      </w:r>
      <w:r w:rsidR="00712652" w:rsidRPr="00C259B8">
        <w:rPr>
          <w:rFonts w:asciiTheme="majorHAnsi" w:hAnsiTheme="majorHAnsi" w:cs="Arial"/>
          <w:b/>
        </w:rPr>
        <w:t>.</w:t>
      </w:r>
    </w:p>
    <w:tbl>
      <w:tblPr>
        <w:tblW w:w="9082" w:type="dxa"/>
        <w:tblInd w:w="60" w:type="dxa"/>
        <w:tblLayout w:type="fixed"/>
        <w:tblCellMar>
          <w:left w:w="70" w:type="dxa"/>
          <w:right w:w="70" w:type="dxa"/>
        </w:tblCellMar>
        <w:tblLook w:val="04A0" w:firstRow="1" w:lastRow="0" w:firstColumn="1" w:lastColumn="0" w:noHBand="0" w:noVBand="1"/>
      </w:tblPr>
      <w:tblGrid>
        <w:gridCol w:w="2562"/>
        <w:gridCol w:w="1134"/>
        <w:gridCol w:w="1701"/>
        <w:gridCol w:w="992"/>
        <w:gridCol w:w="1701"/>
        <w:gridCol w:w="992"/>
      </w:tblGrid>
      <w:tr w:rsidR="00640B7D" w:rsidRPr="00AD37B8" w:rsidTr="00E7455B">
        <w:trPr>
          <w:trHeight w:val="315"/>
        </w:trPr>
        <w:tc>
          <w:tcPr>
            <w:tcW w:w="9082" w:type="dxa"/>
            <w:gridSpan w:val="6"/>
            <w:tcBorders>
              <w:top w:val="single" w:sz="8" w:space="0" w:color="auto"/>
              <w:left w:val="single" w:sz="8" w:space="0" w:color="auto"/>
              <w:bottom w:val="single" w:sz="8" w:space="0" w:color="auto"/>
              <w:right w:val="single" w:sz="8" w:space="0" w:color="000000"/>
            </w:tcBorders>
            <w:shd w:val="clear" w:color="000000" w:fill="CCC0D9"/>
            <w:noWrap/>
            <w:vAlign w:val="center"/>
            <w:hideMark/>
          </w:tcPr>
          <w:p w:rsidR="00640B7D" w:rsidRPr="00AD37B8" w:rsidRDefault="00640B7D" w:rsidP="00DC7B30">
            <w:pPr>
              <w:spacing w:after="0"/>
              <w:jc w:val="center"/>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Rozdělení aktivit mezi ŘO</w:t>
            </w:r>
            <w:r w:rsidR="0075160A" w:rsidRPr="00AD37B8">
              <w:rPr>
                <w:rFonts w:asciiTheme="majorHAnsi" w:eastAsia="Times New Roman" w:hAnsiTheme="majorHAnsi" w:cs="Arial"/>
                <w:b/>
                <w:bCs/>
                <w:color w:val="000000"/>
                <w:sz w:val="20"/>
                <w:szCs w:val="20"/>
                <w:lang w:eastAsia="cs-CZ"/>
              </w:rPr>
              <w:t xml:space="preserve"> IROP</w:t>
            </w:r>
            <w:r w:rsidRPr="00AD37B8">
              <w:rPr>
                <w:rFonts w:asciiTheme="majorHAnsi" w:eastAsia="Times New Roman" w:hAnsiTheme="majorHAnsi" w:cs="Arial"/>
                <w:b/>
                <w:bCs/>
                <w:color w:val="000000"/>
                <w:sz w:val="20"/>
                <w:szCs w:val="20"/>
                <w:lang w:eastAsia="cs-CZ"/>
              </w:rPr>
              <w:t xml:space="preserve"> a </w:t>
            </w:r>
            <w:r w:rsidR="00DC7B30" w:rsidRPr="00AD37B8">
              <w:rPr>
                <w:rFonts w:asciiTheme="majorHAnsi" w:eastAsia="Times New Roman" w:hAnsiTheme="majorHAnsi" w:cs="Arial"/>
                <w:b/>
                <w:bCs/>
                <w:color w:val="000000"/>
                <w:sz w:val="20"/>
                <w:szCs w:val="20"/>
                <w:lang w:eastAsia="cs-CZ"/>
              </w:rPr>
              <w:t>CRR</w:t>
            </w:r>
          </w:p>
        </w:tc>
      </w:tr>
      <w:tr w:rsidR="00283B5B" w:rsidRPr="00AD37B8" w:rsidTr="00767576">
        <w:trPr>
          <w:trHeight w:val="943"/>
        </w:trPr>
        <w:tc>
          <w:tcPr>
            <w:tcW w:w="2562" w:type="dxa"/>
            <w:tcBorders>
              <w:top w:val="nil"/>
              <w:left w:val="single" w:sz="8" w:space="0" w:color="auto"/>
              <w:bottom w:val="single" w:sz="8" w:space="0" w:color="000000"/>
              <w:right w:val="single" w:sz="8" w:space="0" w:color="auto"/>
            </w:tcBorders>
            <w:shd w:val="clear" w:color="000000" w:fill="FABF8F"/>
            <w:noWrap/>
            <w:vAlign w:val="center"/>
            <w:hideMark/>
          </w:tcPr>
          <w:p w:rsidR="00283B5B" w:rsidRPr="00AD37B8" w:rsidRDefault="00283B5B" w:rsidP="00640B7D">
            <w:pPr>
              <w:spacing w:after="0"/>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Aktivita</w:t>
            </w:r>
          </w:p>
        </w:tc>
        <w:tc>
          <w:tcPr>
            <w:tcW w:w="1134" w:type="dxa"/>
            <w:tcBorders>
              <w:top w:val="nil"/>
              <w:left w:val="nil"/>
              <w:right w:val="single" w:sz="8" w:space="0" w:color="auto"/>
            </w:tcBorders>
            <w:shd w:val="clear" w:color="000000" w:fill="FABF8F"/>
            <w:noWrap/>
            <w:vAlign w:val="center"/>
            <w:hideMark/>
          </w:tcPr>
          <w:p w:rsidR="00283B5B" w:rsidRPr="00AD37B8" w:rsidRDefault="00283B5B" w:rsidP="00640B7D">
            <w:pPr>
              <w:spacing w:after="0"/>
              <w:jc w:val="center"/>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 xml:space="preserve">% podíl </w:t>
            </w:r>
          </w:p>
          <w:p w:rsidR="00283B5B" w:rsidRPr="00AD37B8" w:rsidRDefault="00283B5B" w:rsidP="00640B7D">
            <w:pPr>
              <w:spacing w:after="0"/>
              <w:jc w:val="center"/>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(ŘO IROP)</w:t>
            </w:r>
          </w:p>
        </w:tc>
        <w:tc>
          <w:tcPr>
            <w:tcW w:w="1701" w:type="dxa"/>
            <w:tcBorders>
              <w:top w:val="nil"/>
              <w:left w:val="single" w:sz="8" w:space="0" w:color="auto"/>
              <w:bottom w:val="single" w:sz="8" w:space="0" w:color="000000"/>
              <w:right w:val="single" w:sz="8" w:space="0" w:color="auto"/>
            </w:tcBorders>
            <w:shd w:val="clear" w:color="000000" w:fill="FABF8F"/>
            <w:vAlign w:val="center"/>
            <w:hideMark/>
          </w:tcPr>
          <w:p w:rsidR="00283B5B" w:rsidRPr="00AD37B8" w:rsidRDefault="00283B5B" w:rsidP="00640B7D">
            <w:pPr>
              <w:spacing w:after="0"/>
              <w:jc w:val="center"/>
              <w:rPr>
                <w:rFonts w:asciiTheme="majorHAnsi" w:eastAsia="Times New Roman" w:hAnsiTheme="majorHAnsi" w:cs="Arial"/>
                <w:b/>
                <w:bCs/>
                <w:sz w:val="20"/>
                <w:szCs w:val="20"/>
                <w:lang w:eastAsia="cs-CZ"/>
              </w:rPr>
            </w:pPr>
            <w:r w:rsidRPr="00AD37B8">
              <w:rPr>
                <w:rFonts w:asciiTheme="majorHAnsi" w:eastAsia="Times New Roman" w:hAnsiTheme="majorHAnsi" w:cs="Arial"/>
                <w:b/>
                <w:bCs/>
                <w:sz w:val="20"/>
                <w:szCs w:val="20"/>
                <w:lang w:eastAsia="cs-CZ"/>
              </w:rPr>
              <w:t xml:space="preserve">částka podílu alokace v Kč </w:t>
            </w:r>
          </w:p>
        </w:tc>
        <w:tc>
          <w:tcPr>
            <w:tcW w:w="992" w:type="dxa"/>
            <w:tcBorders>
              <w:top w:val="nil"/>
              <w:left w:val="single" w:sz="8" w:space="0" w:color="auto"/>
              <w:bottom w:val="single" w:sz="8" w:space="0" w:color="000000"/>
              <w:right w:val="single" w:sz="8" w:space="0" w:color="auto"/>
            </w:tcBorders>
            <w:shd w:val="clear" w:color="000000" w:fill="FABF8F"/>
            <w:vAlign w:val="center"/>
            <w:hideMark/>
          </w:tcPr>
          <w:p w:rsidR="00283B5B" w:rsidRPr="00AD37B8" w:rsidRDefault="00283B5B" w:rsidP="00DC7B30">
            <w:pPr>
              <w:spacing w:after="0"/>
              <w:jc w:val="center"/>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 podíl (CRR)</w:t>
            </w:r>
          </w:p>
        </w:tc>
        <w:tc>
          <w:tcPr>
            <w:tcW w:w="1701" w:type="dxa"/>
            <w:tcBorders>
              <w:top w:val="nil"/>
              <w:left w:val="single" w:sz="8" w:space="0" w:color="auto"/>
              <w:bottom w:val="single" w:sz="8" w:space="0" w:color="000000"/>
              <w:right w:val="single" w:sz="8" w:space="0" w:color="auto"/>
            </w:tcBorders>
            <w:shd w:val="clear" w:color="000000" w:fill="FABF8F"/>
            <w:vAlign w:val="center"/>
            <w:hideMark/>
          </w:tcPr>
          <w:p w:rsidR="00283B5B" w:rsidRPr="00AD37B8" w:rsidRDefault="00283B5B" w:rsidP="00640B7D">
            <w:pPr>
              <w:spacing w:after="0"/>
              <w:jc w:val="center"/>
              <w:rPr>
                <w:rFonts w:asciiTheme="majorHAnsi" w:eastAsia="Times New Roman" w:hAnsiTheme="majorHAnsi" w:cs="Arial"/>
                <w:b/>
                <w:bCs/>
                <w:sz w:val="20"/>
                <w:szCs w:val="20"/>
                <w:lang w:eastAsia="cs-CZ"/>
              </w:rPr>
            </w:pPr>
            <w:r w:rsidRPr="00AD37B8">
              <w:rPr>
                <w:rFonts w:asciiTheme="majorHAnsi" w:eastAsia="Times New Roman" w:hAnsiTheme="majorHAnsi" w:cs="Arial"/>
                <w:b/>
                <w:bCs/>
                <w:sz w:val="20"/>
                <w:szCs w:val="20"/>
                <w:lang w:eastAsia="cs-CZ"/>
              </w:rPr>
              <w:t xml:space="preserve">částka podílu alokace v Kč </w:t>
            </w:r>
          </w:p>
        </w:tc>
        <w:tc>
          <w:tcPr>
            <w:tcW w:w="992" w:type="dxa"/>
            <w:tcBorders>
              <w:top w:val="nil"/>
              <w:left w:val="single" w:sz="8" w:space="0" w:color="auto"/>
              <w:bottom w:val="single" w:sz="8" w:space="0" w:color="000000"/>
              <w:right w:val="single" w:sz="8" w:space="0" w:color="auto"/>
            </w:tcBorders>
            <w:shd w:val="clear" w:color="000000" w:fill="FABF8F"/>
            <w:vAlign w:val="center"/>
            <w:hideMark/>
          </w:tcPr>
          <w:p w:rsidR="00283B5B" w:rsidRPr="00AD37B8" w:rsidRDefault="00283B5B" w:rsidP="00640B7D">
            <w:pPr>
              <w:spacing w:after="0"/>
              <w:jc w:val="center"/>
              <w:rPr>
                <w:rFonts w:asciiTheme="majorHAnsi" w:eastAsia="Times New Roman" w:hAnsiTheme="majorHAnsi" w:cs="Arial"/>
                <w:b/>
                <w:bCs/>
                <w:sz w:val="20"/>
                <w:szCs w:val="20"/>
                <w:lang w:eastAsia="cs-CZ"/>
              </w:rPr>
            </w:pPr>
            <w:proofErr w:type="spellStart"/>
            <w:r w:rsidRPr="00AD37B8">
              <w:rPr>
                <w:rFonts w:asciiTheme="majorHAnsi" w:eastAsia="Times New Roman" w:hAnsiTheme="majorHAnsi" w:cs="Arial"/>
                <w:b/>
                <w:bCs/>
                <w:sz w:val="20"/>
                <w:szCs w:val="20"/>
                <w:lang w:eastAsia="cs-CZ"/>
              </w:rPr>
              <w:t>Podpo-rovaná</w:t>
            </w:r>
            <w:proofErr w:type="spellEnd"/>
            <w:r w:rsidRPr="00AD37B8">
              <w:rPr>
                <w:rFonts w:asciiTheme="majorHAnsi" w:eastAsia="Times New Roman" w:hAnsiTheme="majorHAnsi" w:cs="Arial"/>
                <w:b/>
                <w:bCs/>
                <w:sz w:val="20"/>
                <w:szCs w:val="20"/>
                <w:lang w:eastAsia="cs-CZ"/>
              </w:rPr>
              <w:t xml:space="preserve"> aktivita z PD IROP</w:t>
            </w:r>
          </w:p>
        </w:tc>
      </w:tr>
      <w:tr w:rsidR="00F036C2" w:rsidRPr="00AD37B8" w:rsidTr="006F1397">
        <w:trPr>
          <w:trHeight w:val="350"/>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a) řízení a kontrola programu</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60,00%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242 622 491,88</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40,00%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161 748 327,92</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B40A13" w:rsidP="006F1397">
            <w:pPr>
              <w:spacing w:after="0"/>
              <w:jc w:val="center"/>
              <w:rPr>
                <w:rFonts w:asciiTheme="majorHAnsi" w:eastAsia="Times New Roman" w:hAnsiTheme="majorHAnsi" w:cs="Arial"/>
                <w:sz w:val="20"/>
                <w:szCs w:val="20"/>
                <w:lang w:eastAsia="cs-CZ"/>
              </w:rPr>
            </w:pPr>
            <w:proofErr w:type="gramStart"/>
            <w:r w:rsidRPr="00AD37B8">
              <w:rPr>
                <w:rFonts w:asciiTheme="majorHAnsi" w:eastAsia="Times New Roman" w:hAnsiTheme="majorHAnsi" w:cs="Arial"/>
                <w:sz w:val="20"/>
                <w:szCs w:val="20"/>
                <w:lang w:eastAsia="cs-CZ"/>
              </w:rPr>
              <w:t>Kat. a</w:t>
            </w:r>
            <w:proofErr w:type="gramEnd"/>
          </w:p>
        </w:tc>
      </w:tr>
      <w:tr w:rsidR="00F036C2" w:rsidRPr="00AD37B8" w:rsidTr="006F139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b) posílení absorpční kapacity</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50,00%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11 232 522,77</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50,00%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11 232 522,77</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B40A13" w:rsidP="006F1397">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Kat. c</w:t>
            </w:r>
          </w:p>
        </w:tc>
      </w:tr>
      <w:tr w:rsidR="00F036C2" w:rsidRPr="00AD37B8" w:rsidTr="006F139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c) osobní náklady</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19,40%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719 106 107,87</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80,60%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2 987 626 406,91</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B40A13" w:rsidP="006F1397">
            <w:pPr>
              <w:spacing w:after="0"/>
              <w:jc w:val="center"/>
              <w:rPr>
                <w:rFonts w:asciiTheme="majorHAnsi" w:eastAsia="Times New Roman" w:hAnsiTheme="majorHAnsi" w:cs="Arial"/>
                <w:sz w:val="20"/>
                <w:szCs w:val="20"/>
                <w:lang w:eastAsia="cs-CZ"/>
              </w:rPr>
            </w:pPr>
            <w:proofErr w:type="gramStart"/>
            <w:r w:rsidRPr="00AD37B8">
              <w:rPr>
                <w:rFonts w:asciiTheme="majorHAnsi" w:eastAsia="Times New Roman" w:hAnsiTheme="majorHAnsi" w:cs="Arial"/>
                <w:sz w:val="20"/>
                <w:szCs w:val="20"/>
                <w:lang w:eastAsia="cs-CZ"/>
              </w:rPr>
              <w:t>Kat. b</w:t>
            </w:r>
            <w:proofErr w:type="gramEnd"/>
          </w:p>
        </w:tc>
      </w:tr>
      <w:tr w:rsidR="00F036C2" w:rsidRPr="00AD37B8" w:rsidTr="006F139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d) publicita</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60,00%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80 874 163,96</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40,00%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53 916 109,31</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B40A13" w:rsidP="006F1397">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Kat. d</w:t>
            </w:r>
          </w:p>
        </w:tc>
      </w:tr>
      <w:tr w:rsidR="00F036C2" w:rsidRPr="00AD37B8" w:rsidTr="006F139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e) vzdělávání</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20,00%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22 465 045,54</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80,00%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89 860 182,18</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B40A13" w:rsidP="006F1397">
            <w:pPr>
              <w:spacing w:after="0"/>
              <w:jc w:val="center"/>
              <w:rPr>
                <w:rFonts w:asciiTheme="majorHAnsi" w:eastAsia="Times New Roman" w:hAnsiTheme="majorHAnsi" w:cs="Arial"/>
                <w:sz w:val="20"/>
                <w:szCs w:val="20"/>
                <w:lang w:eastAsia="cs-CZ"/>
              </w:rPr>
            </w:pPr>
            <w:proofErr w:type="gramStart"/>
            <w:r w:rsidRPr="00AD37B8">
              <w:rPr>
                <w:rFonts w:asciiTheme="majorHAnsi" w:eastAsia="Times New Roman" w:hAnsiTheme="majorHAnsi" w:cs="Arial"/>
                <w:sz w:val="20"/>
                <w:szCs w:val="20"/>
                <w:lang w:eastAsia="cs-CZ"/>
              </w:rPr>
              <w:t>Kat. b</w:t>
            </w:r>
            <w:proofErr w:type="gramEnd"/>
          </w:p>
        </w:tc>
      </w:tr>
      <w:tr w:rsidR="00F036C2" w:rsidRPr="00AD37B8" w:rsidTr="006F1397">
        <w:trPr>
          <w:trHeight w:val="315"/>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f) evaluace, studie</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75,00%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67 395 136,63</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25,00%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22 465 045,54</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DD1F6C" w:rsidP="006F1397">
            <w:pPr>
              <w:spacing w:after="0"/>
              <w:jc w:val="center"/>
              <w:rPr>
                <w:rFonts w:asciiTheme="majorHAnsi" w:eastAsia="Times New Roman" w:hAnsiTheme="majorHAnsi" w:cs="Arial"/>
                <w:sz w:val="20"/>
                <w:szCs w:val="20"/>
                <w:lang w:eastAsia="cs-CZ"/>
              </w:rPr>
            </w:pPr>
            <w:proofErr w:type="gramStart"/>
            <w:r w:rsidRPr="00AD37B8">
              <w:rPr>
                <w:rFonts w:asciiTheme="majorHAnsi" w:eastAsia="Times New Roman" w:hAnsiTheme="majorHAnsi" w:cs="Arial"/>
                <w:sz w:val="20"/>
                <w:szCs w:val="20"/>
                <w:lang w:eastAsia="cs-CZ"/>
              </w:rPr>
              <w:t>Kat. a</w:t>
            </w:r>
            <w:proofErr w:type="gramEnd"/>
          </w:p>
        </w:tc>
      </w:tr>
      <w:tr w:rsidR="00F036C2" w:rsidRPr="00AD37B8" w:rsidTr="006F1397">
        <w:trPr>
          <w:trHeight w:val="412"/>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40B7D" w:rsidRPr="00AD37B8" w:rsidRDefault="00640B7D" w:rsidP="00640B7D">
            <w:pPr>
              <w:spacing w:after="0"/>
              <w:rPr>
                <w:rFonts w:asciiTheme="majorHAnsi" w:eastAsia="Times New Roman" w:hAnsiTheme="majorHAnsi" w:cs="Arial"/>
                <w:color w:val="000000"/>
                <w:sz w:val="20"/>
                <w:szCs w:val="20"/>
                <w:lang w:eastAsia="cs-CZ"/>
              </w:rPr>
            </w:pPr>
            <w:r w:rsidRPr="00AD37B8">
              <w:rPr>
                <w:rFonts w:asciiTheme="majorHAnsi" w:eastAsia="Times New Roman" w:hAnsiTheme="majorHAnsi" w:cs="Arial"/>
                <w:color w:val="000000"/>
                <w:sz w:val="20"/>
                <w:szCs w:val="20"/>
                <w:lang w:eastAsia="cs-CZ"/>
              </w:rPr>
              <w:t>g) ukončování + příprava</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80,00%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17 972 036,44</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20,00%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4 493 009,11</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B40A13" w:rsidP="006F1397">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Kat. c</w:t>
            </w:r>
          </w:p>
        </w:tc>
      </w:tr>
      <w:tr w:rsidR="00F036C2" w:rsidRPr="00AD37B8" w:rsidTr="006F1397">
        <w:trPr>
          <w:trHeight w:val="571"/>
        </w:trPr>
        <w:tc>
          <w:tcPr>
            <w:tcW w:w="2562" w:type="dxa"/>
            <w:tcBorders>
              <w:top w:val="nil"/>
              <w:left w:val="single" w:sz="8" w:space="0" w:color="auto"/>
              <w:bottom w:val="single" w:sz="8" w:space="0" w:color="auto"/>
              <w:right w:val="single" w:sz="8" w:space="0" w:color="auto"/>
            </w:tcBorders>
            <w:shd w:val="clear" w:color="auto" w:fill="auto"/>
            <w:vAlign w:val="center"/>
            <w:hideMark/>
          </w:tcPr>
          <w:p w:rsidR="00640B7D" w:rsidRPr="00AD37B8" w:rsidRDefault="00640B7D" w:rsidP="00640B7D">
            <w:pPr>
              <w:spacing w:after="0"/>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lastRenderedPageBreak/>
              <w:t>h) režijní náklady (zařazeno pod aktivitu a)</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0,00%</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0,00</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0,00%</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0,00</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6F1397">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zařazeno pod aktivitu a</w:t>
            </w:r>
          </w:p>
        </w:tc>
      </w:tr>
      <w:tr w:rsidR="00F036C2" w:rsidRPr="00AD37B8" w:rsidTr="006F1397">
        <w:trPr>
          <w:trHeight w:val="347"/>
        </w:trPr>
        <w:tc>
          <w:tcPr>
            <w:tcW w:w="2562" w:type="dxa"/>
            <w:tcBorders>
              <w:top w:val="nil"/>
              <w:left w:val="single" w:sz="8" w:space="0" w:color="auto"/>
              <w:bottom w:val="single" w:sz="8" w:space="0" w:color="auto"/>
              <w:right w:val="single" w:sz="8" w:space="0" w:color="auto"/>
            </w:tcBorders>
            <w:shd w:val="clear" w:color="auto" w:fill="auto"/>
            <w:noWrap/>
            <w:vAlign w:val="center"/>
            <w:hideMark/>
          </w:tcPr>
          <w:p w:rsidR="006F1397" w:rsidRPr="00AD37B8" w:rsidRDefault="00640B7D" w:rsidP="00640B7D">
            <w:pPr>
              <w:spacing w:after="0"/>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 xml:space="preserve">Celková částka alokace </w:t>
            </w:r>
          </w:p>
          <w:p w:rsidR="00640B7D" w:rsidRPr="00AD37B8" w:rsidRDefault="00640B7D" w:rsidP="00640B7D">
            <w:pPr>
              <w:spacing w:after="0"/>
              <w:rPr>
                <w:rFonts w:asciiTheme="majorHAnsi" w:eastAsia="Times New Roman" w:hAnsiTheme="majorHAnsi" w:cs="Arial"/>
                <w:b/>
                <w:bCs/>
                <w:color w:val="000000"/>
                <w:sz w:val="20"/>
                <w:szCs w:val="20"/>
                <w:lang w:eastAsia="cs-CZ"/>
              </w:rPr>
            </w:pPr>
            <w:r w:rsidRPr="00AD37B8">
              <w:rPr>
                <w:rFonts w:asciiTheme="majorHAnsi" w:eastAsia="Times New Roman" w:hAnsiTheme="majorHAnsi" w:cs="Arial"/>
                <w:b/>
                <w:bCs/>
                <w:color w:val="000000"/>
                <w:sz w:val="20"/>
                <w:szCs w:val="20"/>
                <w:lang w:eastAsia="cs-CZ"/>
              </w:rPr>
              <w:t>na TP IROP</w:t>
            </w:r>
          </w:p>
        </w:tc>
        <w:tc>
          <w:tcPr>
            <w:tcW w:w="1134"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640B7D">
            <w:pPr>
              <w:spacing w:after="0"/>
              <w:jc w:val="center"/>
              <w:rPr>
                <w:rFonts w:asciiTheme="majorHAnsi" w:eastAsia="Times New Roman" w:hAnsiTheme="majorHAnsi" w:cs="Arial"/>
                <w:sz w:val="22"/>
                <w:szCs w:val="22"/>
                <w:lang w:eastAsia="cs-CZ"/>
              </w:rPr>
            </w:pPr>
            <w:r w:rsidRPr="00AD37B8">
              <w:rPr>
                <w:rFonts w:asciiTheme="majorHAnsi" w:eastAsia="Times New Roman" w:hAnsiTheme="majorHAnsi" w:cs="Arial"/>
                <w:sz w:val="22"/>
                <w:szCs w:val="22"/>
                <w:lang w:eastAsia="cs-CZ"/>
              </w:rPr>
              <w:t>-</w:t>
            </w:r>
          </w:p>
        </w:tc>
        <w:tc>
          <w:tcPr>
            <w:tcW w:w="1701" w:type="dxa"/>
            <w:tcBorders>
              <w:top w:val="nil"/>
              <w:left w:val="nil"/>
              <w:bottom w:val="single" w:sz="8" w:space="0" w:color="auto"/>
              <w:right w:val="single" w:sz="8" w:space="0" w:color="auto"/>
            </w:tcBorders>
            <w:shd w:val="clear" w:color="auto" w:fill="auto"/>
            <w:noWrap/>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1 161 667 505,09</w:t>
            </w:r>
          </w:p>
        </w:tc>
        <w:tc>
          <w:tcPr>
            <w:tcW w:w="992"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w:t>
            </w:r>
          </w:p>
        </w:tc>
        <w:tc>
          <w:tcPr>
            <w:tcW w:w="1701" w:type="dxa"/>
            <w:tcBorders>
              <w:top w:val="nil"/>
              <w:left w:val="nil"/>
              <w:bottom w:val="single" w:sz="8" w:space="0" w:color="auto"/>
              <w:right w:val="single" w:sz="8" w:space="0" w:color="auto"/>
            </w:tcBorders>
            <w:shd w:val="clear" w:color="auto" w:fill="auto"/>
            <w:vAlign w:val="center"/>
            <w:hideMark/>
          </w:tcPr>
          <w:p w:rsidR="00640B7D" w:rsidRPr="00AD37B8" w:rsidRDefault="00640B7D" w:rsidP="00E7455B">
            <w:pPr>
              <w:spacing w:after="0"/>
              <w:jc w:val="center"/>
              <w:rPr>
                <w:rFonts w:asciiTheme="majorHAnsi" w:eastAsia="Times New Roman" w:hAnsiTheme="majorHAnsi" w:cs="Arial"/>
                <w:sz w:val="20"/>
                <w:szCs w:val="20"/>
                <w:lang w:eastAsia="cs-CZ"/>
              </w:rPr>
            </w:pPr>
            <w:r w:rsidRPr="00AD37B8">
              <w:rPr>
                <w:rFonts w:asciiTheme="majorHAnsi" w:eastAsia="Times New Roman" w:hAnsiTheme="majorHAnsi" w:cs="Arial"/>
                <w:sz w:val="20"/>
                <w:szCs w:val="20"/>
                <w:lang w:eastAsia="cs-CZ"/>
              </w:rPr>
              <w:t>3 331 341 603,74</w:t>
            </w:r>
          </w:p>
        </w:tc>
        <w:tc>
          <w:tcPr>
            <w:tcW w:w="992" w:type="dxa"/>
            <w:tcBorders>
              <w:top w:val="nil"/>
              <w:left w:val="nil"/>
              <w:bottom w:val="single" w:sz="8" w:space="0" w:color="auto"/>
              <w:right w:val="single" w:sz="8" w:space="0" w:color="auto"/>
            </w:tcBorders>
            <w:shd w:val="clear" w:color="auto" w:fill="auto"/>
            <w:noWrap/>
            <w:vAlign w:val="center"/>
            <w:hideMark/>
          </w:tcPr>
          <w:p w:rsidR="00640B7D" w:rsidRPr="00AD37B8" w:rsidRDefault="006F1397" w:rsidP="006F1397">
            <w:pPr>
              <w:spacing w:after="0"/>
              <w:jc w:val="center"/>
              <w:rPr>
                <w:rFonts w:asciiTheme="majorHAnsi" w:eastAsia="Times New Roman" w:hAnsiTheme="majorHAnsi" w:cs="Arial"/>
                <w:b/>
                <w:bCs/>
                <w:sz w:val="20"/>
                <w:szCs w:val="20"/>
                <w:lang w:eastAsia="cs-CZ"/>
              </w:rPr>
            </w:pPr>
            <w:r w:rsidRPr="00AD37B8">
              <w:rPr>
                <w:rFonts w:asciiTheme="majorHAnsi" w:eastAsia="Times New Roman" w:hAnsiTheme="majorHAnsi" w:cs="Arial"/>
                <w:sz w:val="20"/>
                <w:szCs w:val="20"/>
                <w:lang w:eastAsia="cs-CZ"/>
              </w:rPr>
              <w:t>-</w:t>
            </w:r>
          </w:p>
        </w:tc>
      </w:tr>
    </w:tbl>
    <w:p w:rsidR="00712652" w:rsidRDefault="00712652" w:rsidP="00712652">
      <w:pPr>
        <w:spacing w:line="276" w:lineRule="auto"/>
        <w:rPr>
          <w:rStyle w:val="Odkaznakoment"/>
        </w:rPr>
      </w:pPr>
    </w:p>
    <w:p w:rsidR="00712652" w:rsidRDefault="00712652" w:rsidP="00712652">
      <w:pPr>
        <w:spacing w:line="276" w:lineRule="auto"/>
        <w:jc w:val="both"/>
        <w:rPr>
          <w:rFonts w:asciiTheme="majorHAnsi" w:hAnsiTheme="majorHAnsi" w:cs="Arial"/>
        </w:rPr>
      </w:pPr>
      <w:r>
        <w:rPr>
          <w:rFonts w:asciiTheme="majorHAnsi" w:hAnsiTheme="majorHAnsi" w:cs="Arial"/>
        </w:rPr>
        <w:t>Podrobná tabulka Rozdělení aktivit mezi ŘO</w:t>
      </w:r>
      <w:r w:rsidR="0075160A">
        <w:rPr>
          <w:rFonts w:asciiTheme="majorHAnsi" w:hAnsiTheme="majorHAnsi" w:cs="Arial"/>
        </w:rPr>
        <w:t xml:space="preserve"> IROP</w:t>
      </w:r>
      <w:r>
        <w:rPr>
          <w:rFonts w:asciiTheme="majorHAnsi" w:hAnsiTheme="majorHAnsi" w:cs="Arial"/>
        </w:rPr>
        <w:t xml:space="preserve"> a</w:t>
      </w:r>
      <w:r w:rsidR="00E7455B">
        <w:rPr>
          <w:rFonts w:asciiTheme="majorHAnsi" w:hAnsiTheme="majorHAnsi" w:cs="Arial"/>
        </w:rPr>
        <w:t xml:space="preserve"> </w:t>
      </w:r>
      <w:r w:rsidR="003B26EF">
        <w:rPr>
          <w:rFonts w:asciiTheme="majorHAnsi" w:hAnsiTheme="majorHAnsi" w:cs="Arial"/>
        </w:rPr>
        <w:t xml:space="preserve">CRR </w:t>
      </w:r>
      <w:r>
        <w:rPr>
          <w:rFonts w:asciiTheme="majorHAnsi" w:hAnsiTheme="majorHAnsi" w:cs="Arial"/>
        </w:rPr>
        <w:t>je přílohou č. 15.1 Operačního manuálu IROP.</w:t>
      </w:r>
    </w:p>
    <w:p w:rsidR="0012713E" w:rsidRDefault="00356E11" w:rsidP="00C260A7">
      <w:pPr>
        <w:jc w:val="both"/>
      </w:pPr>
      <w:r>
        <w:rPr>
          <w:rFonts w:asciiTheme="majorHAnsi" w:hAnsiTheme="majorHAnsi" w:cs="Arial"/>
        </w:rPr>
        <w:t>ŘO IROP</w:t>
      </w:r>
      <w:r w:rsidR="003C3C1B">
        <w:rPr>
          <w:rFonts w:asciiTheme="majorHAnsi" w:hAnsiTheme="majorHAnsi" w:cs="Arial"/>
        </w:rPr>
        <w:t>/CRR</w:t>
      </w:r>
      <w:r>
        <w:rPr>
          <w:rFonts w:asciiTheme="majorHAnsi" w:hAnsiTheme="majorHAnsi" w:cs="Arial"/>
        </w:rPr>
        <w:t xml:space="preserve"> </w:t>
      </w:r>
      <w:r w:rsidR="00800CA4">
        <w:t xml:space="preserve">průběžně sleduje stav čerpání prostředků </w:t>
      </w:r>
      <w:r w:rsidR="00275B52">
        <w:t>po</w:t>
      </w:r>
      <w:r w:rsidR="00800CA4">
        <w:t>dle podporovaných aktivit.</w:t>
      </w:r>
      <w:r>
        <w:t xml:space="preserve"> </w:t>
      </w:r>
    </w:p>
    <w:p w:rsidR="00E47EC1" w:rsidRDefault="00800CA4" w:rsidP="00C260A7">
      <w:pPr>
        <w:jc w:val="both"/>
        <w:rPr>
          <w:rFonts w:asciiTheme="majorHAnsi" w:hAnsiTheme="majorHAnsi" w:cs="Arial"/>
        </w:rPr>
      </w:pPr>
      <w:r>
        <w:rPr>
          <w:rFonts w:asciiTheme="majorHAnsi" w:hAnsiTheme="majorHAnsi" w:cs="Arial"/>
        </w:rPr>
        <w:t xml:space="preserve">V případě, že </w:t>
      </w:r>
      <w:r w:rsidR="006F1397">
        <w:rPr>
          <w:rFonts w:asciiTheme="majorHAnsi" w:hAnsiTheme="majorHAnsi" w:cs="Arial"/>
        </w:rPr>
        <w:t xml:space="preserve">v </w:t>
      </w:r>
      <w:r>
        <w:rPr>
          <w:rFonts w:asciiTheme="majorHAnsi" w:hAnsiTheme="majorHAnsi" w:cs="Arial"/>
        </w:rPr>
        <w:t>žádost</w:t>
      </w:r>
      <w:r w:rsidR="006F1397">
        <w:rPr>
          <w:rFonts w:asciiTheme="majorHAnsi" w:hAnsiTheme="majorHAnsi" w:cs="Arial"/>
        </w:rPr>
        <w:t>i</w:t>
      </w:r>
      <w:r>
        <w:rPr>
          <w:rFonts w:asciiTheme="majorHAnsi" w:hAnsiTheme="majorHAnsi" w:cs="Arial"/>
        </w:rPr>
        <w:t xml:space="preserve"> o podporu</w:t>
      </w:r>
      <w:r w:rsidR="00275B52">
        <w:rPr>
          <w:rFonts w:asciiTheme="majorHAnsi" w:hAnsiTheme="majorHAnsi" w:cs="Arial"/>
        </w:rPr>
        <w:t xml:space="preserve"> v průběhu hodnocení při</w:t>
      </w:r>
      <w:r w:rsidR="00B044DD">
        <w:rPr>
          <w:rFonts w:asciiTheme="majorHAnsi" w:hAnsiTheme="majorHAnsi" w:cs="Arial"/>
        </w:rPr>
        <w:t>ja</w:t>
      </w:r>
      <w:r w:rsidR="00275B52">
        <w:rPr>
          <w:rFonts w:asciiTheme="majorHAnsi" w:hAnsiTheme="majorHAnsi" w:cs="Arial"/>
        </w:rPr>
        <w:t>telnosti bude zjištěn</w:t>
      </w:r>
      <w:r w:rsidR="006F1397">
        <w:rPr>
          <w:rFonts w:asciiTheme="majorHAnsi" w:hAnsiTheme="majorHAnsi" w:cs="Arial"/>
        </w:rPr>
        <w:t>o</w:t>
      </w:r>
      <w:r>
        <w:rPr>
          <w:rFonts w:asciiTheme="majorHAnsi" w:hAnsiTheme="majorHAnsi" w:cs="Arial"/>
        </w:rPr>
        <w:t xml:space="preserve"> překroč</w:t>
      </w:r>
      <w:r w:rsidR="00275B52">
        <w:rPr>
          <w:rFonts w:asciiTheme="majorHAnsi" w:hAnsiTheme="majorHAnsi" w:cs="Arial"/>
        </w:rPr>
        <w:t>ení</w:t>
      </w:r>
      <w:r>
        <w:rPr>
          <w:rFonts w:asciiTheme="majorHAnsi" w:hAnsiTheme="majorHAnsi" w:cs="Arial"/>
        </w:rPr>
        <w:t xml:space="preserve"> stanoven</w:t>
      </w:r>
      <w:r w:rsidR="00275B52">
        <w:rPr>
          <w:rFonts w:asciiTheme="majorHAnsi" w:hAnsiTheme="majorHAnsi" w:cs="Arial"/>
        </w:rPr>
        <w:t>ých</w:t>
      </w:r>
      <w:r>
        <w:rPr>
          <w:rFonts w:asciiTheme="majorHAnsi" w:hAnsiTheme="majorHAnsi" w:cs="Arial"/>
        </w:rPr>
        <w:t xml:space="preserve"> limit</w:t>
      </w:r>
      <w:r w:rsidR="00275B52">
        <w:rPr>
          <w:rFonts w:asciiTheme="majorHAnsi" w:hAnsiTheme="majorHAnsi" w:cs="Arial"/>
        </w:rPr>
        <w:t>ů</w:t>
      </w:r>
      <w:r>
        <w:rPr>
          <w:rFonts w:asciiTheme="majorHAnsi" w:hAnsiTheme="majorHAnsi" w:cs="Arial"/>
        </w:rPr>
        <w:t xml:space="preserve"> podporovaných aktivit, bude</w:t>
      </w:r>
      <w:r w:rsidR="00275B52">
        <w:rPr>
          <w:rFonts w:asciiTheme="majorHAnsi" w:hAnsiTheme="majorHAnsi" w:cs="Arial"/>
        </w:rPr>
        <w:t xml:space="preserve"> žádost o podporu</w:t>
      </w:r>
      <w:r>
        <w:rPr>
          <w:rFonts w:asciiTheme="majorHAnsi" w:hAnsiTheme="majorHAnsi" w:cs="Arial"/>
        </w:rPr>
        <w:t xml:space="preserve"> z</w:t>
      </w:r>
      <w:r w:rsidR="000875C0">
        <w:rPr>
          <w:rFonts w:asciiTheme="majorHAnsi" w:hAnsiTheme="majorHAnsi" w:cs="Arial"/>
        </w:rPr>
        <w:t xml:space="preserve"> dalšího </w:t>
      </w:r>
      <w:r>
        <w:rPr>
          <w:rFonts w:asciiTheme="majorHAnsi" w:hAnsiTheme="majorHAnsi" w:cs="Arial"/>
        </w:rPr>
        <w:t>hodnocení vyřazena.</w:t>
      </w:r>
    </w:p>
    <w:p w:rsidR="00716E2F" w:rsidRPr="00AD37B8" w:rsidRDefault="00716E2F" w:rsidP="000B6347">
      <w:pPr>
        <w:pStyle w:val="Nadpis2"/>
        <w:numPr>
          <w:ilvl w:val="1"/>
          <w:numId w:val="34"/>
        </w:numPr>
        <w:spacing w:before="320" w:after="120"/>
        <w:rPr>
          <w:rFonts w:ascii="Cambria" w:hAnsi="Cambria"/>
        </w:rPr>
      </w:pPr>
      <w:bookmarkStart w:id="14" w:name="_Toc431387188"/>
      <w:r w:rsidRPr="00AD37B8">
        <w:rPr>
          <w:rFonts w:ascii="Cambria" w:hAnsi="Cambria"/>
        </w:rPr>
        <w:t>Způsobilé výdaje</w:t>
      </w:r>
      <w:bookmarkEnd w:id="14"/>
    </w:p>
    <w:p w:rsidR="00633FC6" w:rsidRDefault="00633FC6" w:rsidP="00F20AE9">
      <w:pPr>
        <w:jc w:val="both"/>
        <w:rPr>
          <w:rFonts w:asciiTheme="majorHAnsi" w:hAnsiTheme="majorHAnsi" w:cs="Arial"/>
        </w:rPr>
      </w:pPr>
      <w:r w:rsidRPr="00633FC6">
        <w:rPr>
          <w:rFonts w:asciiTheme="majorHAnsi" w:hAnsiTheme="majorHAnsi" w:cs="Arial"/>
        </w:rPr>
        <w:t>Zákla</w:t>
      </w:r>
      <w:r w:rsidR="00D21E3D">
        <w:rPr>
          <w:rFonts w:asciiTheme="majorHAnsi" w:hAnsiTheme="majorHAnsi" w:cs="Arial"/>
        </w:rPr>
        <w:t>dní hlediska způsobilosti výdajů</w:t>
      </w:r>
      <w:r w:rsidRPr="00633FC6">
        <w:rPr>
          <w:rFonts w:asciiTheme="majorHAnsi" w:hAnsiTheme="majorHAnsi" w:cs="Arial"/>
        </w:rPr>
        <w:t xml:space="preserve"> jsou uvedena v kapitole 10.1 Obecných pravidel.</w:t>
      </w:r>
    </w:p>
    <w:p w:rsidR="0066785D" w:rsidRDefault="006F0E7F" w:rsidP="00F20AE9">
      <w:pPr>
        <w:jc w:val="both"/>
        <w:rPr>
          <w:rFonts w:asciiTheme="majorHAnsi" w:hAnsiTheme="majorHAnsi" w:cs="Arial"/>
        </w:rPr>
      </w:pPr>
      <w:r>
        <w:rPr>
          <w:rFonts w:asciiTheme="majorHAnsi" w:hAnsiTheme="majorHAnsi" w:cs="Arial"/>
        </w:rPr>
        <w:t>Příjemce je povinen doložit způsobilé výdaje účetním dokladem, popřípadě další podpůrnou dokumentací. Výdaje, byť z věcného hlediska způsobilé, které nejsou řádně doložené, jsou vždy pov</w:t>
      </w:r>
      <w:r w:rsidR="00D21E3D">
        <w:rPr>
          <w:rFonts w:asciiTheme="majorHAnsi" w:hAnsiTheme="majorHAnsi" w:cs="Arial"/>
        </w:rPr>
        <w:t>ažovány za výdaje nezpůsobilé.</w:t>
      </w:r>
    </w:p>
    <w:p w:rsidR="006F0E7F" w:rsidRDefault="006F0E7F" w:rsidP="00F20AE9">
      <w:pPr>
        <w:jc w:val="both"/>
        <w:rPr>
          <w:rFonts w:asciiTheme="majorHAnsi" w:hAnsiTheme="majorHAnsi" w:cs="Arial"/>
        </w:rPr>
      </w:pPr>
      <w:r w:rsidRPr="0066785D">
        <w:rPr>
          <w:rFonts w:asciiTheme="majorHAnsi" w:hAnsiTheme="majorHAnsi" w:cs="Arial"/>
          <w:b/>
        </w:rPr>
        <w:t>Způsobilé výdaje</w:t>
      </w:r>
      <w:r>
        <w:rPr>
          <w:rFonts w:asciiTheme="majorHAnsi" w:hAnsiTheme="majorHAnsi" w:cs="Arial"/>
        </w:rPr>
        <w:t xml:space="preserve"> musí:</w:t>
      </w:r>
    </w:p>
    <w:p w:rsidR="006F0E7F" w:rsidRDefault="006F0E7F" w:rsidP="000B6347">
      <w:pPr>
        <w:pStyle w:val="Odstavecseseznamem"/>
        <w:numPr>
          <w:ilvl w:val="0"/>
          <w:numId w:val="39"/>
        </w:numPr>
        <w:jc w:val="both"/>
        <w:rPr>
          <w:rFonts w:asciiTheme="majorHAnsi" w:hAnsiTheme="majorHAnsi" w:cs="Arial"/>
        </w:rPr>
      </w:pPr>
      <w:r>
        <w:rPr>
          <w:rFonts w:asciiTheme="majorHAnsi" w:hAnsiTheme="majorHAnsi" w:cs="Arial"/>
        </w:rPr>
        <w:t>být vynaloženy v souladu s cíli programu a specifického cíle 5.1</w:t>
      </w:r>
      <w:r w:rsidR="006F1397">
        <w:rPr>
          <w:rFonts w:asciiTheme="majorHAnsi" w:hAnsiTheme="majorHAnsi" w:cs="Arial"/>
        </w:rPr>
        <w:t>,</w:t>
      </w:r>
    </w:p>
    <w:p w:rsidR="006F0E7F" w:rsidRDefault="006F0E7F" w:rsidP="000B6347">
      <w:pPr>
        <w:pStyle w:val="Odstavecseseznamem"/>
        <w:numPr>
          <w:ilvl w:val="0"/>
          <w:numId w:val="39"/>
        </w:numPr>
        <w:jc w:val="both"/>
        <w:rPr>
          <w:rFonts w:asciiTheme="majorHAnsi" w:hAnsiTheme="majorHAnsi" w:cs="Arial"/>
        </w:rPr>
      </w:pPr>
      <w:r>
        <w:rPr>
          <w:rFonts w:asciiTheme="majorHAnsi" w:hAnsiTheme="majorHAnsi" w:cs="Arial"/>
        </w:rPr>
        <w:t>souviset s realizací projektu,</w:t>
      </w:r>
    </w:p>
    <w:p w:rsidR="00FE7AD1" w:rsidRDefault="006F0E7F" w:rsidP="000B6347">
      <w:pPr>
        <w:pStyle w:val="Odstavecseseznamem"/>
        <w:numPr>
          <w:ilvl w:val="0"/>
          <w:numId w:val="39"/>
        </w:numPr>
        <w:jc w:val="both"/>
        <w:rPr>
          <w:rFonts w:asciiTheme="majorHAnsi" w:hAnsiTheme="majorHAnsi" w:cs="Arial"/>
        </w:rPr>
      </w:pPr>
      <w:r w:rsidRPr="00FE7AD1">
        <w:rPr>
          <w:rFonts w:asciiTheme="majorHAnsi" w:hAnsiTheme="majorHAnsi" w:cs="Arial"/>
        </w:rPr>
        <w:t>být řádně doloženy průkaznými doklady</w:t>
      </w:r>
      <w:r w:rsidR="00D27D41" w:rsidRPr="00FE7AD1">
        <w:rPr>
          <w:rFonts w:asciiTheme="majorHAnsi" w:hAnsiTheme="majorHAnsi" w:cs="Arial"/>
        </w:rPr>
        <w:t xml:space="preserve">, </w:t>
      </w:r>
    </w:p>
    <w:p w:rsidR="00633FC6" w:rsidRDefault="00633FC6" w:rsidP="000B6347">
      <w:pPr>
        <w:pStyle w:val="Odstavecseseznamem"/>
        <w:numPr>
          <w:ilvl w:val="0"/>
          <w:numId w:val="39"/>
        </w:numPr>
        <w:jc w:val="both"/>
        <w:rPr>
          <w:rFonts w:asciiTheme="majorHAnsi" w:hAnsiTheme="majorHAnsi" w:cs="Arial"/>
        </w:rPr>
      </w:pPr>
      <w:r w:rsidRPr="00FE7AD1">
        <w:rPr>
          <w:rFonts w:asciiTheme="majorHAnsi" w:hAnsiTheme="majorHAnsi" w:cs="Arial"/>
        </w:rPr>
        <w:t>nesmí přesáhnout výši výdajů uvedenou v smlouvě uzavřené</w:t>
      </w:r>
      <w:r w:rsidR="002D34C2">
        <w:rPr>
          <w:rFonts w:asciiTheme="majorHAnsi" w:hAnsiTheme="majorHAnsi" w:cs="Arial"/>
        </w:rPr>
        <w:t xml:space="preserve"> </w:t>
      </w:r>
      <w:r w:rsidR="0066785D" w:rsidRPr="002D34C2">
        <w:rPr>
          <w:rFonts w:asciiTheme="majorHAnsi" w:hAnsiTheme="majorHAnsi" w:cs="Arial"/>
        </w:rPr>
        <w:t>s</w:t>
      </w:r>
      <w:r w:rsidR="002D34C2">
        <w:rPr>
          <w:rFonts w:asciiTheme="majorHAnsi" w:hAnsiTheme="majorHAnsi" w:cs="Arial"/>
        </w:rPr>
        <w:t> </w:t>
      </w:r>
      <w:r w:rsidR="0066785D" w:rsidRPr="002D34C2">
        <w:rPr>
          <w:rFonts w:asciiTheme="majorHAnsi" w:hAnsiTheme="majorHAnsi" w:cs="Arial"/>
        </w:rPr>
        <w:t>dodavatelem</w:t>
      </w:r>
      <w:r w:rsidR="002D34C2">
        <w:rPr>
          <w:rFonts w:asciiTheme="majorHAnsi" w:hAnsiTheme="majorHAnsi" w:cs="Arial"/>
        </w:rPr>
        <w:t>,</w:t>
      </w:r>
    </w:p>
    <w:p w:rsidR="002D34C2" w:rsidRPr="002D34C2" w:rsidRDefault="002D34C2" w:rsidP="000B6347">
      <w:pPr>
        <w:pStyle w:val="Odstavecseseznamem"/>
        <w:numPr>
          <w:ilvl w:val="0"/>
          <w:numId w:val="39"/>
        </w:numPr>
        <w:jc w:val="both"/>
        <w:rPr>
          <w:rFonts w:asciiTheme="majorHAnsi" w:hAnsiTheme="majorHAnsi" w:cs="Arial"/>
        </w:rPr>
      </w:pPr>
      <w:r>
        <w:rPr>
          <w:rFonts w:asciiTheme="majorHAnsi" w:hAnsiTheme="majorHAnsi" w:cs="Arial"/>
        </w:rPr>
        <w:t xml:space="preserve">nesmí přesáhnout maximální výši alokace pro danou aktivitu, </w:t>
      </w:r>
    </w:p>
    <w:p w:rsidR="00CD7497" w:rsidRDefault="00054BFE" w:rsidP="000B6347">
      <w:pPr>
        <w:pStyle w:val="Odstavecseseznamem"/>
        <w:numPr>
          <w:ilvl w:val="0"/>
          <w:numId w:val="39"/>
        </w:numPr>
        <w:jc w:val="both"/>
        <w:rPr>
          <w:rFonts w:asciiTheme="majorHAnsi" w:hAnsiTheme="majorHAnsi" w:cs="Arial"/>
        </w:rPr>
      </w:pPr>
      <w:r>
        <w:rPr>
          <w:rFonts w:asciiTheme="majorHAnsi" w:hAnsiTheme="majorHAnsi" w:cs="Arial"/>
        </w:rPr>
        <w:t>musí vzniknout a být uhrazeny nejdříve</w:t>
      </w:r>
      <w:r w:rsidR="00633FC6">
        <w:rPr>
          <w:rFonts w:asciiTheme="majorHAnsi" w:hAnsiTheme="majorHAnsi" w:cs="Arial"/>
        </w:rPr>
        <w:t xml:space="preserve"> </w:t>
      </w:r>
      <w:r w:rsidR="00BA7BD5">
        <w:rPr>
          <w:rFonts w:asciiTheme="majorHAnsi" w:hAnsiTheme="majorHAnsi" w:cs="Arial"/>
        </w:rPr>
        <w:t>1</w:t>
      </w:r>
      <w:r w:rsidR="00633FC6">
        <w:rPr>
          <w:rFonts w:asciiTheme="majorHAnsi" w:hAnsiTheme="majorHAnsi" w:cs="Arial"/>
        </w:rPr>
        <w:t>.</w:t>
      </w:r>
      <w:r w:rsidR="006F1397">
        <w:rPr>
          <w:rFonts w:asciiTheme="majorHAnsi" w:hAnsiTheme="majorHAnsi" w:cs="Arial"/>
        </w:rPr>
        <w:t xml:space="preserve"> </w:t>
      </w:r>
      <w:r w:rsidR="00BA7BD5">
        <w:rPr>
          <w:rFonts w:asciiTheme="majorHAnsi" w:hAnsiTheme="majorHAnsi" w:cs="Arial"/>
        </w:rPr>
        <w:t>1</w:t>
      </w:r>
      <w:r>
        <w:rPr>
          <w:rFonts w:asciiTheme="majorHAnsi" w:hAnsiTheme="majorHAnsi" w:cs="Arial"/>
        </w:rPr>
        <w:t>.</w:t>
      </w:r>
      <w:r w:rsidR="006F1397">
        <w:rPr>
          <w:rFonts w:asciiTheme="majorHAnsi" w:hAnsiTheme="majorHAnsi" w:cs="Arial"/>
        </w:rPr>
        <w:t xml:space="preserve"> </w:t>
      </w:r>
      <w:r>
        <w:rPr>
          <w:rFonts w:asciiTheme="majorHAnsi" w:hAnsiTheme="majorHAnsi" w:cs="Arial"/>
        </w:rPr>
        <w:t>201</w:t>
      </w:r>
      <w:r w:rsidR="00BA7BD5">
        <w:rPr>
          <w:rFonts w:asciiTheme="majorHAnsi" w:hAnsiTheme="majorHAnsi" w:cs="Arial"/>
        </w:rPr>
        <w:t>4</w:t>
      </w:r>
      <w:r>
        <w:rPr>
          <w:rFonts w:asciiTheme="majorHAnsi" w:hAnsiTheme="majorHAnsi" w:cs="Arial"/>
        </w:rPr>
        <w:t xml:space="preserve"> a nejpozději</w:t>
      </w:r>
      <w:r w:rsidR="00D27D41">
        <w:rPr>
          <w:rFonts w:asciiTheme="majorHAnsi" w:hAnsiTheme="majorHAnsi" w:cs="Arial"/>
        </w:rPr>
        <w:t xml:space="preserve"> 31.</w:t>
      </w:r>
      <w:r w:rsidR="006F1397">
        <w:rPr>
          <w:rFonts w:asciiTheme="majorHAnsi" w:hAnsiTheme="majorHAnsi" w:cs="Arial"/>
        </w:rPr>
        <w:t xml:space="preserve"> </w:t>
      </w:r>
      <w:r w:rsidR="00D27D41">
        <w:rPr>
          <w:rFonts w:asciiTheme="majorHAnsi" w:hAnsiTheme="majorHAnsi" w:cs="Arial"/>
        </w:rPr>
        <w:t>12.</w:t>
      </w:r>
      <w:r w:rsidR="006F1397">
        <w:rPr>
          <w:rFonts w:asciiTheme="majorHAnsi" w:hAnsiTheme="majorHAnsi" w:cs="Arial"/>
        </w:rPr>
        <w:t xml:space="preserve"> </w:t>
      </w:r>
      <w:r w:rsidR="00D27D41">
        <w:rPr>
          <w:rFonts w:asciiTheme="majorHAnsi" w:hAnsiTheme="majorHAnsi" w:cs="Arial"/>
        </w:rPr>
        <w:t>202</w:t>
      </w:r>
      <w:r w:rsidR="002168F7">
        <w:rPr>
          <w:rFonts w:asciiTheme="majorHAnsi" w:hAnsiTheme="majorHAnsi" w:cs="Arial"/>
        </w:rPr>
        <w:t>3</w:t>
      </w:r>
      <w:r w:rsidR="00CD7497">
        <w:rPr>
          <w:rFonts w:asciiTheme="majorHAnsi" w:hAnsiTheme="majorHAnsi" w:cs="Arial"/>
        </w:rPr>
        <w:t>,</w:t>
      </w:r>
    </w:p>
    <w:p w:rsidR="001E0837" w:rsidRDefault="00CD7497" w:rsidP="000B6347">
      <w:pPr>
        <w:pStyle w:val="Odstavecseseznamem"/>
        <w:numPr>
          <w:ilvl w:val="0"/>
          <w:numId w:val="39"/>
        </w:numPr>
        <w:jc w:val="both"/>
        <w:rPr>
          <w:rFonts w:asciiTheme="majorHAnsi" w:hAnsiTheme="majorHAnsi" w:cs="Arial"/>
        </w:rPr>
      </w:pPr>
      <w:r>
        <w:t xml:space="preserve">být v souladu s </w:t>
      </w:r>
      <w:r>
        <w:rPr>
          <w:rFonts w:asciiTheme="majorHAnsi" w:hAnsiTheme="majorHAnsi" w:cs="Arial"/>
        </w:rPr>
        <w:t>Metodickým pokynem</w:t>
      </w:r>
      <w:r w:rsidRPr="00CD7497">
        <w:rPr>
          <w:rFonts w:asciiTheme="majorHAnsi" w:hAnsiTheme="majorHAnsi" w:cs="Arial"/>
        </w:rPr>
        <w:t xml:space="preserve"> k rozvoji lidských zdrojů v programovém období 2014 až 2020 a v programovém období let 2007 – 2013 (dále „MP RLZ“), který je ke stažení na adrese </w:t>
      </w:r>
      <w:hyperlink r:id="rId12" w:history="1">
        <w:r w:rsidR="00DC7B30" w:rsidRPr="00AB56C6">
          <w:rPr>
            <w:rStyle w:val="Hypertextovodkaz"/>
            <w:rFonts w:asciiTheme="majorHAnsi" w:hAnsiTheme="majorHAnsi" w:cs="Arial"/>
          </w:rPr>
          <w:t>http://www.strukturalni-fondy.cz/cs/Fondy-EU/2014-2020/Metodicke-pokyny</w:t>
        </w:r>
      </w:hyperlink>
      <w:r w:rsidR="00C61DC6">
        <w:rPr>
          <w:rFonts w:asciiTheme="majorHAnsi" w:hAnsiTheme="majorHAnsi" w:cs="Arial"/>
        </w:rPr>
        <w:t>.</w:t>
      </w:r>
    </w:p>
    <w:p w:rsidR="00B3417F" w:rsidRPr="00AD4D43" w:rsidRDefault="00D21E3D" w:rsidP="00CD096A">
      <w:pPr>
        <w:jc w:val="both"/>
        <w:rPr>
          <w:rFonts w:asciiTheme="majorHAnsi" w:hAnsiTheme="majorHAnsi" w:cs="Arial"/>
          <w:b/>
        </w:rPr>
      </w:pPr>
      <w:r>
        <w:rPr>
          <w:rFonts w:asciiTheme="majorHAnsi" w:hAnsiTheme="majorHAnsi" w:cs="Arial"/>
          <w:b/>
        </w:rPr>
        <w:t xml:space="preserve">Způsobilými výdaji </w:t>
      </w:r>
      <w:r w:rsidRPr="00FD4A41">
        <w:rPr>
          <w:rFonts w:asciiTheme="majorHAnsi" w:hAnsiTheme="majorHAnsi" w:cs="Arial"/>
        </w:rPr>
        <w:t>jsou</w:t>
      </w:r>
      <w:r w:rsidR="00AD4D43">
        <w:rPr>
          <w:rFonts w:asciiTheme="majorHAnsi" w:hAnsiTheme="majorHAnsi" w:cs="Arial"/>
          <w:b/>
        </w:rPr>
        <w:t>:</w:t>
      </w:r>
    </w:p>
    <w:p w:rsidR="00905D90" w:rsidRPr="00B50072" w:rsidRDefault="007731EC" w:rsidP="00905D90">
      <w:pPr>
        <w:rPr>
          <w:rFonts w:asciiTheme="majorHAnsi" w:hAnsiTheme="majorHAnsi"/>
          <w:u w:val="single"/>
        </w:rPr>
      </w:pPr>
      <w:r w:rsidRPr="00B50072">
        <w:rPr>
          <w:rFonts w:asciiTheme="majorHAnsi" w:hAnsiTheme="majorHAnsi"/>
          <w:u w:val="single"/>
        </w:rPr>
        <w:t>Osobní</w:t>
      </w:r>
      <w:r w:rsidR="00905D90" w:rsidRPr="00B50072">
        <w:rPr>
          <w:rFonts w:asciiTheme="majorHAnsi" w:hAnsiTheme="majorHAnsi"/>
          <w:u w:val="single"/>
        </w:rPr>
        <w:t xml:space="preserve"> náklady</w:t>
      </w:r>
    </w:p>
    <w:p w:rsidR="00905D90" w:rsidRPr="004C7366" w:rsidRDefault="00AD37B8" w:rsidP="000B6347">
      <w:pPr>
        <w:pStyle w:val="Odstavecseseznamem"/>
        <w:numPr>
          <w:ilvl w:val="0"/>
          <w:numId w:val="8"/>
        </w:numPr>
        <w:ind w:left="782" w:hanging="357"/>
        <w:rPr>
          <w:rFonts w:asciiTheme="majorHAnsi" w:hAnsiTheme="majorHAnsi"/>
        </w:rPr>
      </w:pPr>
      <w:r>
        <w:rPr>
          <w:rFonts w:asciiTheme="majorHAnsi" w:hAnsiTheme="majorHAnsi"/>
        </w:rPr>
        <w:t>H</w:t>
      </w:r>
      <w:r w:rsidR="00905D90" w:rsidRPr="004C7366">
        <w:rPr>
          <w:rFonts w:asciiTheme="majorHAnsi" w:hAnsiTheme="majorHAnsi"/>
        </w:rPr>
        <w:t>rubá mzda</w:t>
      </w:r>
      <w:r w:rsidR="00D17252" w:rsidRPr="004C7366">
        <w:rPr>
          <w:rFonts w:asciiTheme="majorHAnsi" w:hAnsiTheme="majorHAnsi"/>
        </w:rPr>
        <w:t>,</w:t>
      </w:r>
      <w:r w:rsidR="00905D90" w:rsidRPr="004C7366">
        <w:rPr>
          <w:rFonts w:asciiTheme="majorHAnsi" w:hAnsiTheme="majorHAnsi"/>
        </w:rPr>
        <w:t xml:space="preserve"> </w:t>
      </w:r>
    </w:p>
    <w:p w:rsidR="00905D90" w:rsidRPr="004C7366" w:rsidRDefault="00905D90" w:rsidP="000B6347">
      <w:pPr>
        <w:pStyle w:val="Odstavecseseznamem"/>
        <w:numPr>
          <w:ilvl w:val="0"/>
          <w:numId w:val="8"/>
        </w:numPr>
        <w:ind w:left="782" w:hanging="357"/>
        <w:rPr>
          <w:rFonts w:asciiTheme="majorHAnsi" w:hAnsiTheme="majorHAnsi"/>
        </w:rPr>
      </w:pPr>
      <w:r w:rsidRPr="004C7366">
        <w:rPr>
          <w:rFonts w:asciiTheme="majorHAnsi" w:hAnsiTheme="majorHAnsi"/>
        </w:rPr>
        <w:t>odměna z DPČ, DPP odpovídající počtu hodin odpracovaných na projektu,</w:t>
      </w:r>
    </w:p>
    <w:p w:rsidR="00905D90" w:rsidRPr="004C7366" w:rsidRDefault="00905D90" w:rsidP="000B6347">
      <w:pPr>
        <w:pStyle w:val="Odstavecseseznamem"/>
        <w:numPr>
          <w:ilvl w:val="0"/>
          <w:numId w:val="8"/>
        </w:numPr>
        <w:ind w:left="782" w:hanging="357"/>
        <w:rPr>
          <w:rFonts w:asciiTheme="majorHAnsi" w:hAnsiTheme="majorHAnsi"/>
        </w:rPr>
      </w:pPr>
      <w:r w:rsidRPr="004C7366">
        <w:rPr>
          <w:rFonts w:asciiTheme="majorHAnsi" w:hAnsiTheme="majorHAnsi"/>
        </w:rPr>
        <w:t>odměny a prémie,</w:t>
      </w:r>
    </w:p>
    <w:p w:rsidR="00905D90" w:rsidRPr="004C7366" w:rsidRDefault="00905D90" w:rsidP="000B6347">
      <w:pPr>
        <w:pStyle w:val="Odstavecseseznamem"/>
        <w:numPr>
          <w:ilvl w:val="0"/>
          <w:numId w:val="8"/>
        </w:numPr>
        <w:ind w:left="782" w:hanging="357"/>
        <w:rPr>
          <w:rFonts w:asciiTheme="majorHAnsi" w:hAnsiTheme="majorHAnsi"/>
        </w:rPr>
      </w:pPr>
      <w:r w:rsidRPr="004C7366">
        <w:rPr>
          <w:rFonts w:asciiTheme="majorHAnsi" w:hAnsiTheme="majorHAnsi"/>
        </w:rPr>
        <w:t>náhrady za čerpanou dovolenou,</w:t>
      </w:r>
    </w:p>
    <w:p w:rsidR="000C793D" w:rsidRPr="004C7366" w:rsidRDefault="000C793D" w:rsidP="000B6347">
      <w:pPr>
        <w:pStyle w:val="Odstavecseseznamem"/>
        <w:numPr>
          <w:ilvl w:val="0"/>
          <w:numId w:val="8"/>
        </w:numPr>
        <w:ind w:left="782" w:hanging="357"/>
        <w:rPr>
          <w:rFonts w:asciiTheme="majorHAnsi" w:hAnsiTheme="majorHAnsi"/>
        </w:rPr>
      </w:pPr>
      <w:r w:rsidRPr="004C7366">
        <w:rPr>
          <w:rFonts w:asciiTheme="majorHAnsi" w:hAnsiTheme="majorHAnsi"/>
        </w:rPr>
        <w:t>náhrady za nemoc</w:t>
      </w:r>
      <w:r w:rsidR="00BD3CE2" w:rsidRPr="004C7366">
        <w:rPr>
          <w:rFonts w:asciiTheme="majorHAnsi" w:hAnsiTheme="majorHAnsi"/>
        </w:rPr>
        <w:t>,</w:t>
      </w:r>
      <w:r w:rsidRPr="004C7366">
        <w:rPr>
          <w:rFonts w:asciiTheme="majorHAnsi" w:hAnsiTheme="majorHAnsi"/>
        </w:rPr>
        <w:t xml:space="preserve"> hrazené zaměstnavatelem</w:t>
      </w:r>
      <w:r w:rsidR="00BD3CE2" w:rsidRPr="004C7366">
        <w:rPr>
          <w:rFonts w:asciiTheme="majorHAnsi" w:hAnsiTheme="majorHAnsi"/>
        </w:rPr>
        <w:t>,</w:t>
      </w:r>
    </w:p>
    <w:p w:rsidR="000C793D" w:rsidRPr="004C7366" w:rsidRDefault="000C793D" w:rsidP="000B6347">
      <w:pPr>
        <w:pStyle w:val="Odstavecseseznamem"/>
        <w:numPr>
          <w:ilvl w:val="0"/>
          <w:numId w:val="8"/>
        </w:numPr>
        <w:ind w:left="782" w:hanging="357"/>
        <w:rPr>
          <w:rFonts w:asciiTheme="majorHAnsi" w:hAnsiTheme="majorHAnsi"/>
        </w:rPr>
      </w:pPr>
      <w:r w:rsidRPr="004C7366">
        <w:rPr>
          <w:rFonts w:asciiTheme="majorHAnsi" w:hAnsiTheme="majorHAnsi"/>
        </w:rPr>
        <w:t>odvody, sociální a zdravotní pojištění placené zaměstnavatelem za zaměstnance</w:t>
      </w:r>
      <w:r w:rsidR="00BD3CE2" w:rsidRPr="004C7366">
        <w:rPr>
          <w:rFonts w:asciiTheme="majorHAnsi" w:hAnsiTheme="majorHAnsi"/>
        </w:rPr>
        <w:t>,</w:t>
      </w:r>
    </w:p>
    <w:p w:rsidR="000C793D" w:rsidRPr="004C7366" w:rsidRDefault="000C793D" w:rsidP="000B6347">
      <w:pPr>
        <w:pStyle w:val="Odstavecseseznamem"/>
        <w:numPr>
          <w:ilvl w:val="0"/>
          <w:numId w:val="8"/>
        </w:numPr>
        <w:ind w:left="782" w:hanging="357"/>
        <w:rPr>
          <w:rFonts w:asciiTheme="majorHAnsi" w:hAnsiTheme="majorHAnsi"/>
        </w:rPr>
      </w:pPr>
      <w:r w:rsidRPr="004C7366">
        <w:rPr>
          <w:rFonts w:asciiTheme="majorHAnsi" w:hAnsiTheme="majorHAnsi"/>
        </w:rPr>
        <w:t>příspěvky do FKSP</w:t>
      </w:r>
      <w:r w:rsidR="00BD3CE2" w:rsidRPr="004C7366">
        <w:rPr>
          <w:rFonts w:asciiTheme="majorHAnsi" w:hAnsiTheme="majorHAnsi"/>
        </w:rPr>
        <w:t>.</w:t>
      </w:r>
    </w:p>
    <w:p w:rsidR="0001434C" w:rsidRPr="00B50072" w:rsidRDefault="0001434C" w:rsidP="0001434C">
      <w:pPr>
        <w:rPr>
          <w:rFonts w:asciiTheme="majorHAnsi" w:hAnsiTheme="majorHAnsi"/>
          <w:bCs/>
          <w:u w:val="single"/>
        </w:rPr>
      </w:pPr>
      <w:r w:rsidRPr="00B50072">
        <w:rPr>
          <w:rFonts w:asciiTheme="majorHAnsi" w:hAnsiTheme="majorHAnsi"/>
          <w:bCs/>
          <w:u w:val="single"/>
        </w:rPr>
        <w:t>Pořízení služeb</w:t>
      </w:r>
    </w:p>
    <w:p w:rsidR="001C49C5" w:rsidRPr="004C7366" w:rsidRDefault="00AD37B8" w:rsidP="000B6347">
      <w:pPr>
        <w:numPr>
          <w:ilvl w:val="0"/>
          <w:numId w:val="13"/>
        </w:numPr>
        <w:spacing w:after="0"/>
        <w:ind w:left="714" w:hanging="357"/>
        <w:rPr>
          <w:rFonts w:asciiTheme="majorHAnsi" w:hAnsiTheme="majorHAnsi"/>
          <w:bCs/>
        </w:rPr>
      </w:pPr>
      <w:r>
        <w:rPr>
          <w:rFonts w:asciiTheme="majorHAnsi" w:hAnsiTheme="majorHAnsi"/>
          <w:bCs/>
        </w:rPr>
        <w:t>O</w:t>
      </w:r>
      <w:r w:rsidR="001C49C5" w:rsidRPr="004C7366">
        <w:rPr>
          <w:rFonts w:asciiTheme="majorHAnsi" w:hAnsiTheme="majorHAnsi"/>
          <w:bCs/>
        </w:rPr>
        <w:t>dborné a znalecké posudky,</w:t>
      </w:r>
    </w:p>
    <w:p w:rsidR="00F5159A" w:rsidRPr="004C7366" w:rsidRDefault="003C3C1B" w:rsidP="000B6347">
      <w:pPr>
        <w:numPr>
          <w:ilvl w:val="0"/>
          <w:numId w:val="13"/>
        </w:numPr>
        <w:spacing w:after="0"/>
        <w:rPr>
          <w:rFonts w:asciiTheme="majorHAnsi" w:hAnsiTheme="majorHAnsi"/>
          <w:bCs/>
        </w:rPr>
      </w:pPr>
      <w:r>
        <w:rPr>
          <w:rFonts w:asciiTheme="majorHAnsi" w:hAnsiTheme="majorHAnsi"/>
          <w:bCs/>
        </w:rPr>
        <w:lastRenderedPageBreak/>
        <w:t xml:space="preserve">administrace </w:t>
      </w:r>
      <w:r w:rsidR="001C49C5" w:rsidRPr="004C7366">
        <w:rPr>
          <w:rFonts w:asciiTheme="majorHAnsi" w:hAnsiTheme="majorHAnsi"/>
          <w:bCs/>
        </w:rPr>
        <w:t>zadávací</w:t>
      </w:r>
      <w:r>
        <w:rPr>
          <w:rFonts w:asciiTheme="majorHAnsi" w:hAnsiTheme="majorHAnsi"/>
          <w:bCs/>
        </w:rPr>
        <w:t>ch</w:t>
      </w:r>
      <w:r w:rsidR="007731EC">
        <w:rPr>
          <w:rFonts w:asciiTheme="majorHAnsi" w:hAnsiTheme="majorHAnsi"/>
          <w:bCs/>
        </w:rPr>
        <w:t xml:space="preserve"> a </w:t>
      </w:r>
      <w:r w:rsidR="001C49C5" w:rsidRPr="004C7366">
        <w:rPr>
          <w:rFonts w:asciiTheme="majorHAnsi" w:hAnsiTheme="majorHAnsi"/>
          <w:bCs/>
        </w:rPr>
        <w:t>výběrov</w:t>
      </w:r>
      <w:r>
        <w:rPr>
          <w:rFonts w:asciiTheme="majorHAnsi" w:hAnsiTheme="majorHAnsi"/>
          <w:bCs/>
        </w:rPr>
        <w:t>ých</w:t>
      </w:r>
      <w:r w:rsidR="001C49C5" w:rsidRPr="004C7366">
        <w:rPr>
          <w:rFonts w:asciiTheme="majorHAnsi" w:hAnsiTheme="majorHAnsi"/>
          <w:bCs/>
        </w:rPr>
        <w:t xml:space="preserve"> řízení (zpracování předmětu zakázky, poradenství)</w:t>
      </w:r>
      <w:r w:rsidR="008B502E" w:rsidRPr="004C7366">
        <w:rPr>
          <w:rFonts w:asciiTheme="majorHAnsi" w:hAnsiTheme="majorHAnsi"/>
          <w:bCs/>
        </w:rPr>
        <w:t>,</w:t>
      </w:r>
    </w:p>
    <w:p w:rsidR="004A56E3" w:rsidRDefault="00F5159A" w:rsidP="000B6347">
      <w:pPr>
        <w:numPr>
          <w:ilvl w:val="0"/>
          <w:numId w:val="13"/>
        </w:numPr>
        <w:spacing w:after="0"/>
        <w:rPr>
          <w:rFonts w:asciiTheme="majorHAnsi" w:hAnsiTheme="majorHAnsi"/>
          <w:bCs/>
        </w:rPr>
      </w:pPr>
      <w:r w:rsidRPr="004A56E3">
        <w:rPr>
          <w:rFonts w:asciiTheme="majorHAnsi" w:hAnsiTheme="majorHAnsi"/>
          <w:bCs/>
        </w:rPr>
        <w:t>zajištění konferenčních prostor</w:t>
      </w:r>
      <w:r w:rsidR="00F3743F" w:rsidRPr="004A56E3">
        <w:rPr>
          <w:rFonts w:asciiTheme="majorHAnsi" w:hAnsiTheme="majorHAnsi"/>
          <w:bCs/>
        </w:rPr>
        <w:t xml:space="preserve"> </w:t>
      </w:r>
      <w:r w:rsidR="00DC7B30">
        <w:rPr>
          <w:rFonts w:asciiTheme="majorHAnsi" w:hAnsiTheme="majorHAnsi"/>
          <w:bCs/>
        </w:rPr>
        <w:t>a</w:t>
      </w:r>
      <w:r w:rsidR="004A56E3">
        <w:rPr>
          <w:rFonts w:asciiTheme="majorHAnsi" w:hAnsiTheme="majorHAnsi"/>
          <w:bCs/>
        </w:rPr>
        <w:t xml:space="preserve"> </w:t>
      </w:r>
      <w:r w:rsidR="00F3743F" w:rsidRPr="004A56E3">
        <w:rPr>
          <w:rFonts w:asciiTheme="majorHAnsi" w:hAnsiTheme="majorHAnsi"/>
          <w:bCs/>
        </w:rPr>
        <w:t>vybavení</w:t>
      </w:r>
      <w:r w:rsidR="004A56E3">
        <w:rPr>
          <w:rFonts w:asciiTheme="majorHAnsi" w:hAnsiTheme="majorHAnsi"/>
          <w:bCs/>
        </w:rPr>
        <w:t>,</w:t>
      </w:r>
    </w:p>
    <w:p w:rsidR="001B52F8" w:rsidRPr="004A56E3" w:rsidRDefault="001B52F8" w:rsidP="000B6347">
      <w:pPr>
        <w:numPr>
          <w:ilvl w:val="0"/>
          <w:numId w:val="13"/>
        </w:numPr>
        <w:spacing w:after="0"/>
        <w:rPr>
          <w:rFonts w:asciiTheme="majorHAnsi" w:hAnsiTheme="majorHAnsi"/>
          <w:bCs/>
        </w:rPr>
      </w:pPr>
      <w:r w:rsidRPr="004A56E3">
        <w:rPr>
          <w:rFonts w:asciiTheme="majorHAnsi" w:hAnsiTheme="majorHAnsi"/>
          <w:bCs/>
        </w:rPr>
        <w:t>tlumočnické a překladatelské služby</w:t>
      </w:r>
      <w:r w:rsidR="008B502E" w:rsidRPr="004A56E3">
        <w:rPr>
          <w:rFonts w:asciiTheme="majorHAnsi" w:hAnsiTheme="majorHAnsi"/>
          <w:bCs/>
        </w:rPr>
        <w:t>,</w:t>
      </w:r>
    </w:p>
    <w:p w:rsidR="000A5935" w:rsidRPr="004C7366" w:rsidRDefault="000A5935" w:rsidP="000B6347">
      <w:pPr>
        <w:numPr>
          <w:ilvl w:val="0"/>
          <w:numId w:val="13"/>
        </w:numPr>
        <w:spacing w:after="0"/>
        <w:rPr>
          <w:rFonts w:asciiTheme="majorHAnsi" w:hAnsiTheme="majorHAnsi"/>
          <w:bCs/>
        </w:rPr>
      </w:pPr>
      <w:r w:rsidRPr="004C7366">
        <w:rPr>
          <w:rFonts w:asciiTheme="majorHAnsi" w:hAnsiTheme="majorHAnsi"/>
          <w:bCs/>
        </w:rPr>
        <w:t>cateringové služby</w:t>
      </w:r>
      <w:r w:rsidR="008B502E" w:rsidRPr="004C7366">
        <w:rPr>
          <w:rFonts w:asciiTheme="majorHAnsi" w:hAnsiTheme="majorHAnsi"/>
          <w:bCs/>
        </w:rPr>
        <w:t>,</w:t>
      </w:r>
    </w:p>
    <w:p w:rsidR="000A5935" w:rsidRPr="004C7366" w:rsidRDefault="000A5935" w:rsidP="000B6347">
      <w:pPr>
        <w:numPr>
          <w:ilvl w:val="0"/>
          <w:numId w:val="13"/>
        </w:numPr>
        <w:spacing w:after="0"/>
        <w:rPr>
          <w:rFonts w:asciiTheme="majorHAnsi" w:hAnsiTheme="majorHAnsi"/>
          <w:bCs/>
        </w:rPr>
      </w:pPr>
      <w:r w:rsidRPr="004C7366">
        <w:rPr>
          <w:rFonts w:asciiTheme="majorHAnsi" w:hAnsiTheme="majorHAnsi"/>
          <w:bCs/>
        </w:rPr>
        <w:t>vzdělávání</w:t>
      </w:r>
      <w:r w:rsidR="00083F28">
        <w:rPr>
          <w:rFonts w:asciiTheme="majorHAnsi" w:hAnsiTheme="majorHAnsi"/>
          <w:bCs/>
        </w:rPr>
        <w:t xml:space="preserve"> vč</w:t>
      </w:r>
      <w:r w:rsidR="00DC7B30">
        <w:rPr>
          <w:rFonts w:asciiTheme="majorHAnsi" w:hAnsiTheme="majorHAnsi"/>
          <w:bCs/>
        </w:rPr>
        <w:t>etně</w:t>
      </w:r>
      <w:r w:rsidR="00083F28">
        <w:rPr>
          <w:rFonts w:asciiTheme="majorHAnsi" w:hAnsiTheme="majorHAnsi"/>
          <w:bCs/>
        </w:rPr>
        <w:t xml:space="preserve"> ubytování a dopravy</w:t>
      </w:r>
      <w:r w:rsidR="000C0B8B">
        <w:rPr>
          <w:rFonts w:asciiTheme="majorHAnsi" w:hAnsiTheme="majorHAnsi"/>
          <w:bCs/>
        </w:rPr>
        <w:t>,</w:t>
      </w:r>
    </w:p>
    <w:p w:rsidR="00FC7C41" w:rsidRDefault="00FC7C41" w:rsidP="000B6347">
      <w:pPr>
        <w:pStyle w:val="Odstavecseseznamem"/>
        <w:numPr>
          <w:ilvl w:val="0"/>
          <w:numId w:val="13"/>
        </w:numPr>
        <w:spacing w:line="276" w:lineRule="auto"/>
        <w:rPr>
          <w:rFonts w:asciiTheme="majorHAnsi" w:hAnsiTheme="majorHAnsi"/>
        </w:rPr>
      </w:pPr>
      <w:r w:rsidRPr="004C7366">
        <w:rPr>
          <w:rFonts w:asciiTheme="majorHAnsi" w:hAnsiTheme="majorHAnsi"/>
        </w:rPr>
        <w:t>spotřeba energie</w:t>
      </w:r>
      <w:r>
        <w:rPr>
          <w:rFonts w:asciiTheme="majorHAnsi" w:hAnsiTheme="majorHAnsi"/>
        </w:rPr>
        <w:t>,</w:t>
      </w:r>
    </w:p>
    <w:p w:rsidR="00FC7C41" w:rsidRDefault="00FC7C41" w:rsidP="000B6347">
      <w:pPr>
        <w:pStyle w:val="Odstavecseseznamem"/>
        <w:numPr>
          <w:ilvl w:val="0"/>
          <w:numId w:val="13"/>
        </w:numPr>
        <w:spacing w:line="276" w:lineRule="auto"/>
        <w:rPr>
          <w:rFonts w:asciiTheme="majorHAnsi" w:hAnsiTheme="majorHAnsi"/>
        </w:rPr>
      </w:pPr>
      <w:r>
        <w:rPr>
          <w:rFonts w:asciiTheme="majorHAnsi" w:hAnsiTheme="majorHAnsi"/>
        </w:rPr>
        <w:t>pronájem prostor</w:t>
      </w:r>
      <w:r w:rsidR="00DC7B30">
        <w:rPr>
          <w:rFonts w:asciiTheme="majorHAnsi" w:hAnsiTheme="majorHAnsi"/>
        </w:rPr>
        <w:t>,</w:t>
      </w:r>
    </w:p>
    <w:p w:rsidR="00FC7C41" w:rsidRPr="004A56E3" w:rsidRDefault="00FC7C41" w:rsidP="000B6347">
      <w:pPr>
        <w:pStyle w:val="Odstavecseseznamem"/>
        <w:numPr>
          <w:ilvl w:val="0"/>
          <w:numId w:val="13"/>
        </w:numPr>
        <w:spacing w:line="276" w:lineRule="auto"/>
        <w:rPr>
          <w:rFonts w:asciiTheme="majorHAnsi" w:hAnsiTheme="majorHAnsi"/>
        </w:rPr>
      </w:pPr>
      <w:r>
        <w:rPr>
          <w:rFonts w:asciiTheme="majorHAnsi" w:hAnsiTheme="majorHAnsi"/>
        </w:rPr>
        <w:t>služby spojené s pronájmem prostor</w:t>
      </w:r>
      <w:r w:rsidR="00DC7B30">
        <w:rPr>
          <w:rFonts w:asciiTheme="majorHAnsi" w:hAnsiTheme="majorHAnsi"/>
        </w:rPr>
        <w:t>.</w:t>
      </w:r>
    </w:p>
    <w:p w:rsidR="00AD1808" w:rsidRPr="00B50072" w:rsidRDefault="00AD1808" w:rsidP="00AD1808">
      <w:pPr>
        <w:rPr>
          <w:rFonts w:asciiTheme="majorHAnsi" w:hAnsiTheme="majorHAnsi"/>
          <w:bCs/>
          <w:u w:val="single"/>
        </w:rPr>
      </w:pPr>
      <w:r w:rsidRPr="00B50072">
        <w:rPr>
          <w:rFonts w:asciiTheme="majorHAnsi" w:hAnsiTheme="majorHAnsi"/>
          <w:bCs/>
          <w:u w:val="single"/>
        </w:rPr>
        <w:t>Cestovné</w:t>
      </w:r>
    </w:p>
    <w:p w:rsidR="00AD1808" w:rsidRPr="004C7366" w:rsidRDefault="00AD37B8" w:rsidP="000B6347">
      <w:pPr>
        <w:numPr>
          <w:ilvl w:val="0"/>
          <w:numId w:val="15"/>
        </w:numPr>
        <w:ind w:left="714" w:hanging="357"/>
        <w:contextualSpacing/>
        <w:jc w:val="both"/>
        <w:rPr>
          <w:rFonts w:asciiTheme="majorHAnsi" w:hAnsiTheme="majorHAnsi"/>
        </w:rPr>
      </w:pPr>
      <w:r>
        <w:rPr>
          <w:rFonts w:asciiTheme="majorHAnsi" w:hAnsiTheme="majorHAnsi"/>
        </w:rPr>
        <w:t>S</w:t>
      </w:r>
      <w:r w:rsidR="00AD1808" w:rsidRPr="004C7366">
        <w:rPr>
          <w:rFonts w:asciiTheme="majorHAnsi" w:hAnsiTheme="majorHAnsi"/>
        </w:rPr>
        <w:t>lužební cesty nutné k realizaci projektu</w:t>
      </w:r>
      <w:r w:rsidR="00E30700">
        <w:rPr>
          <w:rFonts w:asciiTheme="majorHAnsi" w:hAnsiTheme="majorHAnsi"/>
        </w:rPr>
        <w:t>, ubytování a vedlejší výdaje vztahující</w:t>
      </w:r>
      <w:r w:rsidR="00083F28">
        <w:rPr>
          <w:rFonts w:asciiTheme="majorHAnsi" w:hAnsiTheme="majorHAnsi"/>
        </w:rPr>
        <w:t xml:space="preserve"> se k aktivitě projektu</w:t>
      </w:r>
      <w:r w:rsidR="00D17252" w:rsidRPr="004C7366">
        <w:rPr>
          <w:rFonts w:asciiTheme="majorHAnsi" w:hAnsiTheme="majorHAnsi"/>
        </w:rPr>
        <w:t>,</w:t>
      </w:r>
    </w:p>
    <w:p w:rsidR="00AD1808" w:rsidRDefault="00AD1808" w:rsidP="000B6347">
      <w:pPr>
        <w:numPr>
          <w:ilvl w:val="0"/>
          <w:numId w:val="15"/>
        </w:numPr>
        <w:ind w:left="714" w:hanging="357"/>
        <w:contextualSpacing/>
        <w:jc w:val="both"/>
        <w:rPr>
          <w:rFonts w:asciiTheme="majorHAnsi" w:hAnsiTheme="majorHAnsi"/>
        </w:rPr>
      </w:pPr>
      <w:r w:rsidRPr="004C7366">
        <w:rPr>
          <w:rFonts w:asciiTheme="majorHAnsi" w:hAnsiTheme="majorHAnsi"/>
        </w:rPr>
        <w:t>náhrady do výše stanovené v zákoně č. 262/2006 Sb., zákoník práce a souvisejících předpisech</w:t>
      </w:r>
      <w:r w:rsidR="00BD3CE2" w:rsidRPr="004C7366">
        <w:rPr>
          <w:rFonts w:asciiTheme="majorHAnsi" w:hAnsiTheme="majorHAnsi"/>
        </w:rPr>
        <w:t>.</w:t>
      </w:r>
    </w:p>
    <w:p w:rsidR="006F1397" w:rsidRPr="004C7366" w:rsidRDefault="006F1397" w:rsidP="006F1397">
      <w:pPr>
        <w:ind w:left="714"/>
        <w:contextualSpacing/>
        <w:jc w:val="both"/>
        <w:rPr>
          <w:rFonts w:asciiTheme="majorHAnsi" w:hAnsiTheme="majorHAnsi"/>
        </w:rPr>
      </w:pPr>
    </w:p>
    <w:p w:rsidR="00F64638" w:rsidRPr="004A0D48" w:rsidRDefault="008D2C0F" w:rsidP="00905D90">
      <w:pPr>
        <w:jc w:val="both"/>
        <w:rPr>
          <w:rFonts w:asciiTheme="majorHAnsi" w:hAnsiTheme="majorHAnsi" w:cs="Arial"/>
          <w:u w:val="single"/>
        </w:rPr>
      </w:pPr>
      <w:r w:rsidRPr="004A0D48">
        <w:rPr>
          <w:rFonts w:asciiTheme="majorHAnsi" w:hAnsiTheme="majorHAnsi" w:cs="Arial"/>
          <w:u w:val="single"/>
        </w:rPr>
        <w:t>Pořízení majetku</w:t>
      </w:r>
    </w:p>
    <w:p w:rsidR="008D2C0F" w:rsidRPr="00424D94" w:rsidRDefault="00AD37B8" w:rsidP="000B6347">
      <w:pPr>
        <w:pStyle w:val="Odstavecseseznamem"/>
        <w:numPr>
          <w:ilvl w:val="0"/>
          <w:numId w:val="17"/>
        </w:numPr>
        <w:ind w:left="714" w:hanging="357"/>
        <w:jc w:val="both"/>
        <w:rPr>
          <w:rFonts w:asciiTheme="majorHAnsi" w:hAnsiTheme="majorHAnsi" w:cs="Arial"/>
        </w:rPr>
      </w:pPr>
      <w:r>
        <w:rPr>
          <w:rFonts w:asciiTheme="majorHAnsi" w:hAnsiTheme="majorHAnsi" w:cs="Arial"/>
        </w:rPr>
        <w:t>P</w:t>
      </w:r>
      <w:r w:rsidR="008D2C0F" w:rsidRPr="00424D94">
        <w:rPr>
          <w:rFonts w:asciiTheme="majorHAnsi" w:hAnsiTheme="majorHAnsi" w:cs="Arial"/>
        </w:rPr>
        <w:t>ořízení drobného hmotného majetku</w:t>
      </w:r>
      <w:r w:rsidR="00BD3CE2">
        <w:rPr>
          <w:rFonts w:asciiTheme="majorHAnsi" w:hAnsiTheme="majorHAnsi" w:cs="Arial"/>
        </w:rPr>
        <w:t>,</w:t>
      </w:r>
    </w:p>
    <w:p w:rsidR="008D2C0F" w:rsidRPr="00424D94" w:rsidRDefault="008D2C0F" w:rsidP="000B6347">
      <w:pPr>
        <w:pStyle w:val="Odstavecseseznamem"/>
        <w:numPr>
          <w:ilvl w:val="0"/>
          <w:numId w:val="17"/>
        </w:numPr>
        <w:ind w:left="714" w:hanging="357"/>
        <w:jc w:val="both"/>
        <w:rPr>
          <w:rFonts w:asciiTheme="majorHAnsi" w:hAnsiTheme="majorHAnsi" w:cs="Arial"/>
        </w:rPr>
      </w:pPr>
      <w:r w:rsidRPr="00424D94">
        <w:rPr>
          <w:rFonts w:asciiTheme="majorHAnsi" w:hAnsiTheme="majorHAnsi" w:cs="Arial"/>
        </w:rPr>
        <w:t>pořízení drobného nehmotného majetku</w:t>
      </w:r>
      <w:r w:rsidR="00BD3CE2">
        <w:rPr>
          <w:rFonts w:asciiTheme="majorHAnsi" w:hAnsiTheme="majorHAnsi" w:cs="Arial"/>
        </w:rPr>
        <w:t>,</w:t>
      </w:r>
    </w:p>
    <w:p w:rsidR="008D2C0F" w:rsidRPr="00424D94" w:rsidRDefault="008D2C0F" w:rsidP="000B6347">
      <w:pPr>
        <w:pStyle w:val="Odstavecseseznamem"/>
        <w:numPr>
          <w:ilvl w:val="0"/>
          <w:numId w:val="17"/>
        </w:numPr>
        <w:ind w:left="714" w:hanging="357"/>
        <w:jc w:val="both"/>
        <w:rPr>
          <w:rFonts w:asciiTheme="majorHAnsi" w:hAnsiTheme="majorHAnsi" w:cs="Arial"/>
        </w:rPr>
      </w:pPr>
      <w:r w:rsidRPr="00424D94">
        <w:rPr>
          <w:rFonts w:asciiTheme="majorHAnsi" w:hAnsiTheme="majorHAnsi" w:cs="Arial"/>
        </w:rPr>
        <w:t>pořízení dlouhodobého hmotného majetku</w:t>
      </w:r>
      <w:r w:rsidR="00BD3CE2">
        <w:rPr>
          <w:rFonts w:asciiTheme="majorHAnsi" w:hAnsiTheme="majorHAnsi" w:cs="Arial"/>
        </w:rPr>
        <w:t>,</w:t>
      </w:r>
    </w:p>
    <w:p w:rsidR="008D2C0F" w:rsidRPr="00424D94" w:rsidRDefault="008D2C0F" w:rsidP="000B6347">
      <w:pPr>
        <w:pStyle w:val="Odstavecseseznamem"/>
        <w:numPr>
          <w:ilvl w:val="0"/>
          <w:numId w:val="17"/>
        </w:numPr>
        <w:ind w:left="714" w:hanging="357"/>
        <w:jc w:val="both"/>
        <w:rPr>
          <w:rFonts w:asciiTheme="majorHAnsi" w:hAnsiTheme="majorHAnsi" w:cs="Arial"/>
        </w:rPr>
      </w:pPr>
      <w:r w:rsidRPr="00424D94">
        <w:rPr>
          <w:rFonts w:asciiTheme="majorHAnsi" w:hAnsiTheme="majorHAnsi" w:cs="Arial"/>
        </w:rPr>
        <w:t>pořízení dlouhodobého nehmotného majetku</w:t>
      </w:r>
      <w:r w:rsidR="00BD3CE2">
        <w:rPr>
          <w:rFonts w:asciiTheme="majorHAnsi" w:hAnsiTheme="majorHAnsi" w:cs="Arial"/>
        </w:rPr>
        <w:t>,</w:t>
      </w:r>
    </w:p>
    <w:p w:rsidR="00623CE8" w:rsidRPr="00623CE8" w:rsidRDefault="008D2C0F" w:rsidP="000B6347">
      <w:pPr>
        <w:pStyle w:val="Odstavecseseznamem"/>
        <w:numPr>
          <w:ilvl w:val="0"/>
          <w:numId w:val="17"/>
        </w:numPr>
        <w:ind w:left="714" w:hanging="357"/>
        <w:jc w:val="both"/>
        <w:rPr>
          <w:rFonts w:asciiTheme="majorHAnsi" w:hAnsiTheme="majorHAnsi" w:cs="Arial"/>
        </w:rPr>
      </w:pPr>
      <w:r w:rsidRPr="00424D94">
        <w:rPr>
          <w:rFonts w:asciiTheme="majorHAnsi" w:hAnsiTheme="majorHAnsi" w:cs="Arial"/>
        </w:rPr>
        <w:t>pořízení materiálu</w:t>
      </w:r>
      <w:r w:rsidR="00BD3CE2">
        <w:rPr>
          <w:rFonts w:asciiTheme="majorHAnsi" w:hAnsiTheme="majorHAnsi" w:cs="Arial"/>
        </w:rPr>
        <w:t>.</w:t>
      </w:r>
    </w:p>
    <w:p w:rsidR="00DE55A6" w:rsidRPr="004A0D48" w:rsidRDefault="00935161" w:rsidP="00AD37B8">
      <w:pPr>
        <w:jc w:val="both"/>
        <w:rPr>
          <w:rFonts w:asciiTheme="majorHAnsi" w:hAnsiTheme="majorHAnsi" w:cs="Arial"/>
          <w:u w:val="single"/>
        </w:rPr>
      </w:pPr>
      <w:r w:rsidRPr="004A0D48">
        <w:rPr>
          <w:rFonts w:asciiTheme="majorHAnsi" w:hAnsiTheme="majorHAnsi" w:cs="Arial"/>
          <w:u w:val="single"/>
        </w:rPr>
        <w:t>P</w:t>
      </w:r>
      <w:r w:rsidR="005B5841" w:rsidRPr="004A0D48">
        <w:rPr>
          <w:rFonts w:asciiTheme="majorHAnsi" w:hAnsiTheme="majorHAnsi" w:cs="Arial"/>
          <w:u w:val="single"/>
        </w:rPr>
        <w:t>ublicita</w:t>
      </w:r>
    </w:p>
    <w:p w:rsidR="002827BB" w:rsidRDefault="00AD37B8" w:rsidP="000B6347">
      <w:pPr>
        <w:pStyle w:val="Odstavecseseznamem"/>
        <w:numPr>
          <w:ilvl w:val="0"/>
          <w:numId w:val="33"/>
        </w:numPr>
        <w:jc w:val="both"/>
      </w:pPr>
      <w:r>
        <w:t>V</w:t>
      </w:r>
      <w:r w:rsidR="002827BB" w:rsidRPr="00F4325E">
        <w:t xml:space="preserve">ýdaje na povinné </w:t>
      </w:r>
      <w:r w:rsidR="00083715">
        <w:t xml:space="preserve">a volitelné </w:t>
      </w:r>
      <w:r w:rsidR="002827BB" w:rsidRPr="00F4325E">
        <w:t>informační a propagační nástroje podle kap. 13</w:t>
      </w:r>
      <w:r w:rsidR="002827BB">
        <w:t>.</w:t>
      </w:r>
      <w:r w:rsidR="002827BB" w:rsidRPr="00F4325E">
        <w:t xml:space="preserve"> Obecných pravidel</w:t>
      </w:r>
      <w:r w:rsidR="00083715">
        <w:t xml:space="preserve"> a </w:t>
      </w:r>
      <w:r w:rsidR="002827BB">
        <w:t xml:space="preserve">kap. 5 </w:t>
      </w:r>
      <w:r w:rsidR="00761CB4">
        <w:t>t</w:t>
      </w:r>
      <w:r w:rsidR="000F5FE3">
        <w:t>ěchto</w:t>
      </w:r>
      <w:r>
        <w:t xml:space="preserve"> P</w:t>
      </w:r>
      <w:r w:rsidR="002827BB">
        <w:t>ravidel.</w:t>
      </w:r>
    </w:p>
    <w:p w:rsidR="00AC551F" w:rsidRPr="004A0D48" w:rsidRDefault="00AC551F" w:rsidP="00AD37B8">
      <w:pPr>
        <w:jc w:val="both"/>
        <w:rPr>
          <w:rFonts w:asciiTheme="majorHAnsi" w:hAnsiTheme="majorHAnsi"/>
          <w:sz w:val="22"/>
          <w:szCs w:val="22"/>
          <w:u w:val="single"/>
        </w:rPr>
      </w:pPr>
      <w:r w:rsidRPr="004A0D48">
        <w:rPr>
          <w:rFonts w:asciiTheme="majorHAnsi" w:hAnsiTheme="majorHAnsi"/>
          <w:sz w:val="22"/>
          <w:szCs w:val="22"/>
          <w:u w:val="single"/>
        </w:rPr>
        <w:t>DPH</w:t>
      </w:r>
    </w:p>
    <w:p w:rsidR="00AC551F" w:rsidRPr="00CE60D3" w:rsidRDefault="00AD37B8" w:rsidP="000B6347">
      <w:pPr>
        <w:pStyle w:val="Odstavecseseznamem"/>
        <w:numPr>
          <w:ilvl w:val="0"/>
          <w:numId w:val="16"/>
        </w:numPr>
        <w:ind w:left="714" w:hanging="357"/>
        <w:jc w:val="both"/>
        <w:rPr>
          <w:rFonts w:asciiTheme="majorHAnsi" w:hAnsiTheme="majorHAnsi"/>
        </w:rPr>
      </w:pPr>
      <w:r>
        <w:rPr>
          <w:rFonts w:asciiTheme="majorHAnsi" w:hAnsiTheme="majorHAnsi"/>
        </w:rPr>
        <w:t>V</w:t>
      </w:r>
      <w:r w:rsidR="00033799" w:rsidRPr="00623CE8">
        <w:rPr>
          <w:rFonts w:asciiTheme="majorHAnsi" w:hAnsiTheme="majorHAnsi"/>
        </w:rPr>
        <w:t xml:space="preserve"> případě</w:t>
      </w:r>
      <w:r w:rsidR="003428A2" w:rsidRPr="00623CE8">
        <w:rPr>
          <w:rFonts w:asciiTheme="majorHAnsi" w:hAnsiTheme="majorHAnsi"/>
        </w:rPr>
        <w:t xml:space="preserve"> neplátců DPH</w:t>
      </w:r>
      <w:r w:rsidR="0012647D">
        <w:rPr>
          <w:rFonts w:asciiTheme="majorHAnsi" w:hAnsiTheme="majorHAnsi"/>
        </w:rPr>
        <w:t xml:space="preserve">, </w:t>
      </w:r>
      <w:r w:rsidR="0012647D" w:rsidRPr="00623CE8">
        <w:rPr>
          <w:rFonts w:asciiTheme="majorHAnsi" w:hAnsiTheme="majorHAnsi"/>
        </w:rPr>
        <w:t>je</w:t>
      </w:r>
      <w:r w:rsidR="0012647D">
        <w:rPr>
          <w:rFonts w:asciiTheme="majorHAnsi" w:hAnsiTheme="majorHAnsi"/>
        </w:rPr>
        <w:t xml:space="preserve"> DPH</w:t>
      </w:r>
      <w:r w:rsidR="0012647D" w:rsidRPr="00623CE8">
        <w:rPr>
          <w:rFonts w:asciiTheme="majorHAnsi" w:hAnsiTheme="majorHAnsi"/>
        </w:rPr>
        <w:t xml:space="preserve"> způsobilým výdajem, jen je-li způsobilým výdajem plnění, ke kterému se vztahuje.</w:t>
      </w:r>
    </w:p>
    <w:p w:rsidR="00AD37B8" w:rsidRPr="00D708F3" w:rsidRDefault="00AD37B8" w:rsidP="00AD37B8">
      <w:pPr>
        <w:suppressAutoHyphens/>
        <w:spacing w:before="120" w:after="0"/>
        <w:jc w:val="both"/>
        <w:rPr>
          <w:rFonts w:asciiTheme="majorHAnsi" w:eastAsia="Times New Roman" w:hAnsiTheme="majorHAnsi" w:cs="Arial"/>
          <w:b/>
          <w:lang w:eastAsia="ar-SA"/>
        </w:rPr>
      </w:pPr>
      <w:r w:rsidRPr="00D708F3">
        <w:rPr>
          <w:rFonts w:asciiTheme="majorHAnsi" w:eastAsia="Times New Roman" w:hAnsiTheme="majorHAnsi" w:cs="Arial"/>
          <w:b/>
          <w:lang w:eastAsia="ar-SA"/>
        </w:rPr>
        <w:t>Příjemce je oprávněn využívat externích dodavatelů služeb výhradně pro následující služby:</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expertní hodnocení projektů,</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překlady a tlumočení,</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tvorb</w:t>
      </w:r>
      <w:r>
        <w:rPr>
          <w:rFonts w:asciiTheme="majorHAnsi" w:eastAsia="Times New Roman" w:hAnsiTheme="majorHAnsi" w:cs="Arial"/>
          <w:lang w:eastAsia="ar-SA"/>
        </w:rPr>
        <w:t>a</w:t>
      </w:r>
      <w:r w:rsidRPr="001C5958">
        <w:rPr>
          <w:rFonts w:asciiTheme="majorHAnsi" w:eastAsia="Times New Roman" w:hAnsiTheme="majorHAnsi" w:cs="Arial"/>
          <w:lang w:eastAsia="ar-SA"/>
        </w:rPr>
        <w:t xml:space="preserve"> evaluačních studií </w:t>
      </w:r>
      <w:r>
        <w:rPr>
          <w:rFonts w:asciiTheme="majorHAnsi" w:eastAsia="Times New Roman" w:hAnsiTheme="majorHAnsi" w:cs="Arial"/>
          <w:lang w:eastAsia="ar-SA"/>
        </w:rPr>
        <w:t>a</w:t>
      </w:r>
      <w:r w:rsidRPr="001C5958">
        <w:rPr>
          <w:rFonts w:asciiTheme="majorHAnsi" w:eastAsia="Times New Roman" w:hAnsiTheme="majorHAnsi" w:cs="Arial"/>
          <w:lang w:eastAsia="ar-SA"/>
        </w:rPr>
        <w:t xml:space="preserve"> analýz,</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vzdělávání zaměstnanců a jeho organizační zajištění,</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zajištění expertů pro posílení a zefektivnění auditní, kontrolní a monitorovací činnosti u projektů,</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realizac</w:t>
      </w:r>
      <w:r>
        <w:rPr>
          <w:rFonts w:asciiTheme="majorHAnsi" w:eastAsia="Times New Roman" w:hAnsiTheme="majorHAnsi" w:cs="Arial"/>
          <w:lang w:eastAsia="ar-SA"/>
        </w:rPr>
        <w:t>e</w:t>
      </w:r>
      <w:r w:rsidRPr="001C5958">
        <w:rPr>
          <w:rFonts w:asciiTheme="majorHAnsi" w:eastAsia="Times New Roman" w:hAnsiTheme="majorHAnsi" w:cs="Arial"/>
          <w:lang w:eastAsia="ar-SA"/>
        </w:rPr>
        <w:t xml:space="preserve"> seminářů pro žadatele a příjemce,</w:t>
      </w:r>
    </w:p>
    <w:p w:rsidR="00AD37B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propagace operačního programu,</w:t>
      </w:r>
    </w:p>
    <w:p w:rsidR="00AD37B8" w:rsidRPr="001C5958"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1C5958">
        <w:rPr>
          <w:rFonts w:asciiTheme="majorHAnsi" w:eastAsia="Times New Roman" w:hAnsiTheme="majorHAnsi" w:cs="Arial"/>
          <w:lang w:eastAsia="ar-SA"/>
        </w:rPr>
        <w:t>specializované právní, ekonomické a jiné nezby</w:t>
      </w:r>
      <w:r w:rsidR="004A7D37">
        <w:rPr>
          <w:rFonts w:asciiTheme="majorHAnsi" w:eastAsia="Times New Roman" w:hAnsiTheme="majorHAnsi" w:cs="Arial"/>
          <w:lang w:eastAsia="ar-SA"/>
        </w:rPr>
        <w:t>tné odborné expertízy a služby</w:t>
      </w:r>
    </w:p>
    <w:p w:rsidR="00AD37B8" w:rsidRPr="00F5263A" w:rsidRDefault="00AD37B8" w:rsidP="000B6347">
      <w:pPr>
        <w:pStyle w:val="Odstavecseseznamem"/>
        <w:numPr>
          <w:ilvl w:val="0"/>
          <w:numId w:val="30"/>
        </w:numPr>
        <w:suppressAutoHyphens/>
        <w:spacing w:before="120" w:after="0"/>
        <w:jc w:val="both"/>
        <w:rPr>
          <w:rFonts w:asciiTheme="majorHAnsi" w:eastAsia="Times New Roman" w:hAnsiTheme="majorHAnsi" w:cs="Arial"/>
          <w:lang w:eastAsia="ar-SA"/>
        </w:rPr>
      </w:pPr>
      <w:r w:rsidRPr="00F5263A">
        <w:rPr>
          <w:rFonts w:asciiTheme="majorHAnsi" w:eastAsia="Times New Roman" w:hAnsiTheme="majorHAnsi" w:cs="Arial"/>
          <w:lang w:eastAsia="ar-SA"/>
        </w:rPr>
        <w:t>správa a vývoj webového portálu, úložiště dokumentů, služby související se zajištěním monitorovacího systému</w:t>
      </w:r>
      <w:r>
        <w:rPr>
          <w:rFonts w:asciiTheme="majorHAnsi" w:eastAsia="Times New Roman" w:hAnsiTheme="majorHAnsi" w:cs="Arial"/>
          <w:lang w:eastAsia="ar-SA"/>
        </w:rPr>
        <w:t>.</w:t>
      </w:r>
    </w:p>
    <w:p w:rsidR="00A04914" w:rsidRDefault="00A04914" w:rsidP="00D963AE">
      <w:pPr>
        <w:jc w:val="both"/>
        <w:rPr>
          <w:rFonts w:asciiTheme="majorHAnsi" w:hAnsiTheme="majorHAnsi" w:cs="Arial"/>
          <w:b/>
        </w:rPr>
      </w:pPr>
    </w:p>
    <w:p w:rsidR="00CE60D3" w:rsidRPr="00CE60D3" w:rsidRDefault="00CE60D3" w:rsidP="00D963AE">
      <w:pPr>
        <w:jc w:val="both"/>
        <w:rPr>
          <w:rFonts w:asciiTheme="majorHAnsi" w:hAnsiTheme="majorHAnsi" w:cs="Arial"/>
          <w:b/>
        </w:rPr>
      </w:pPr>
      <w:r w:rsidRPr="00CE60D3">
        <w:rPr>
          <w:rFonts w:asciiTheme="majorHAnsi" w:hAnsiTheme="majorHAnsi" w:cs="Arial"/>
          <w:b/>
        </w:rPr>
        <w:lastRenderedPageBreak/>
        <w:t>ŘO IROP stanovil některé limity způsobilých výdajů, které lze vynaložit na jednu aktivitu projektu.</w:t>
      </w:r>
    </w:p>
    <w:p w:rsidR="00A04914" w:rsidRPr="00A04914" w:rsidRDefault="00D575B7" w:rsidP="00A04914">
      <w:pPr>
        <w:jc w:val="both"/>
        <w:rPr>
          <w:rFonts w:asciiTheme="majorHAnsi" w:hAnsiTheme="majorHAnsi" w:cs="Arial"/>
        </w:rPr>
      </w:pPr>
      <w:r w:rsidRPr="00D963AE">
        <w:rPr>
          <w:rFonts w:asciiTheme="majorHAnsi" w:hAnsiTheme="majorHAnsi" w:cs="Arial"/>
        </w:rPr>
        <w:t>Minimální ani maximální výše celkových způso</w:t>
      </w:r>
      <w:r w:rsidR="002F1035" w:rsidRPr="00D963AE">
        <w:rPr>
          <w:rFonts w:asciiTheme="majorHAnsi" w:hAnsiTheme="majorHAnsi" w:cs="Arial"/>
        </w:rPr>
        <w:t xml:space="preserve">bilých výdajů na projekt nejsou </w:t>
      </w:r>
      <w:r w:rsidRPr="00D963AE">
        <w:rPr>
          <w:rFonts w:asciiTheme="majorHAnsi" w:hAnsiTheme="majorHAnsi" w:cs="Arial"/>
        </w:rPr>
        <w:t>stanovené</w:t>
      </w:r>
      <w:r w:rsidR="00A04914">
        <w:rPr>
          <w:rFonts w:asciiTheme="majorHAnsi" w:hAnsiTheme="majorHAnsi" w:cs="Arial"/>
        </w:rPr>
        <w:t>.</w:t>
      </w:r>
      <w:r w:rsidR="009C61D5">
        <w:rPr>
          <w:rFonts w:asciiTheme="majorHAnsi" w:hAnsiTheme="majorHAnsi" w:cs="Arial"/>
        </w:rPr>
        <w:t xml:space="preserve"> </w:t>
      </w:r>
      <w:r w:rsidR="00CE60D3">
        <w:rPr>
          <w:rFonts w:asciiTheme="majorHAnsi" w:hAnsiTheme="majorHAnsi" w:cs="Arial"/>
        </w:rPr>
        <w:t>Pokud se významně změní tržní cen</w:t>
      </w:r>
      <w:r w:rsidR="00C2456C">
        <w:rPr>
          <w:rFonts w:asciiTheme="majorHAnsi" w:hAnsiTheme="majorHAnsi" w:cs="Arial"/>
        </w:rPr>
        <w:t>y</w:t>
      </w:r>
      <w:r w:rsidR="00CE60D3">
        <w:rPr>
          <w:rFonts w:asciiTheme="majorHAnsi" w:hAnsiTheme="majorHAnsi" w:cs="Arial"/>
        </w:rPr>
        <w:t>,</w:t>
      </w:r>
      <w:r w:rsidR="00A04914">
        <w:rPr>
          <w:rFonts w:asciiTheme="majorHAnsi" w:hAnsiTheme="majorHAnsi" w:cs="Arial"/>
        </w:rPr>
        <w:t xml:space="preserve"> </w:t>
      </w:r>
      <w:r w:rsidR="00A04914" w:rsidRPr="00A9321B">
        <w:rPr>
          <w:rFonts w:asciiTheme="majorHAnsi" w:hAnsiTheme="majorHAnsi" w:cs="Arial"/>
        </w:rPr>
        <w:t>DPH</w:t>
      </w:r>
      <w:r w:rsidR="00A04914">
        <w:rPr>
          <w:rFonts w:asciiTheme="majorHAnsi" w:hAnsiTheme="majorHAnsi" w:cs="Arial"/>
        </w:rPr>
        <w:t>,</w:t>
      </w:r>
      <w:r w:rsidR="00CE60D3">
        <w:rPr>
          <w:rFonts w:asciiTheme="majorHAnsi" w:hAnsiTheme="majorHAnsi" w:cs="Arial"/>
        </w:rPr>
        <w:t xml:space="preserve"> limity se budou aktualizovat.</w:t>
      </w:r>
      <w:r w:rsidR="009C61D5">
        <w:rPr>
          <w:rFonts w:asciiTheme="majorHAnsi" w:hAnsiTheme="majorHAnsi" w:cs="Arial"/>
        </w:rPr>
        <w:t xml:space="preserve"> Dodržení limitů bude </w:t>
      </w:r>
      <w:r w:rsidR="00767BF0">
        <w:rPr>
          <w:rFonts w:asciiTheme="majorHAnsi" w:hAnsiTheme="majorHAnsi" w:cs="Arial"/>
        </w:rPr>
        <w:t xml:space="preserve">ověřeno v průběhu hodnocení žádosti o podporu a také </w:t>
      </w:r>
      <w:r w:rsidR="009C61D5">
        <w:rPr>
          <w:rFonts w:asciiTheme="majorHAnsi" w:hAnsiTheme="majorHAnsi" w:cs="Arial"/>
        </w:rPr>
        <w:t>při ukončení realizace projektu.</w:t>
      </w:r>
      <w:r w:rsidR="00C2456C">
        <w:rPr>
          <w:rFonts w:asciiTheme="majorHAnsi" w:hAnsiTheme="majorHAnsi" w:cs="Arial"/>
        </w:rPr>
        <w:t xml:space="preserve"> </w:t>
      </w:r>
    </w:p>
    <w:tbl>
      <w:tblPr>
        <w:tblStyle w:val="Mkatabulky2"/>
        <w:tblW w:w="9288" w:type="dxa"/>
        <w:tblLook w:val="04A0" w:firstRow="1" w:lastRow="0" w:firstColumn="1" w:lastColumn="0" w:noHBand="0" w:noVBand="1"/>
      </w:tblPr>
      <w:tblGrid>
        <w:gridCol w:w="7584"/>
        <w:gridCol w:w="1704"/>
      </w:tblGrid>
      <w:tr w:rsidR="00A04914" w:rsidRPr="00A04914" w:rsidTr="00296692">
        <w:trPr>
          <w:trHeight w:val="984"/>
        </w:trPr>
        <w:tc>
          <w:tcPr>
            <w:tcW w:w="7584" w:type="dxa"/>
            <w:noWrap/>
            <w:hideMark/>
          </w:tcPr>
          <w:p w:rsidR="00A04914" w:rsidRPr="00A04914" w:rsidRDefault="00A04914" w:rsidP="00A04914">
            <w:pPr>
              <w:spacing w:after="200"/>
              <w:rPr>
                <w:rFonts w:asciiTheme="majorHAnsi" w:hAnsiTheme="majorHAnsi" w:cs="Arial"/>
                <w:b/>
                <w:bCs/>
                <w:lang w:val="cs-CZ"/>
              </w:rPr>
            </w:pPr>
          </w:p>
          <w:p w:rsidR="00A04914" w:rsidRPr="00A04914" w:rsidRDefault="00A04914" w:rsidP="00A04914">
            <w:pPr>
              <w:spacing w:after="200"/>
              <w:rPr>
                <w:rFonts w:asciiTheme="majorHAnsi" w:hAnsiTheme="majorHAnsi" w:cs="Arial"/>
                <w:b/>
                <w:bCs/>
                <w:lang w:val="cs-CZ"/>
              </w:rPr>
            </w:pPr>
            <w:r w:rsidRPr="00A04914">
              <w:rPr>
                <w:rFonts w:asciiTheme="majorHAnsi" w:hAnsiTheme="majorHAnsi" w:cs="Arial"/>
                <w:b/>
                <w:bCs/>
                <w:lang w:val="cs-CZ"/>
              </w:rPr>
              <w:t>Limity</w:t>
            </w:r>
            <w:r w:rsidRPr="00A04914" w:rsidDel="0073049D">
              <w:rPr>
                <w:rFonts w:asciiTheme="majorHAnsi" w:hAnsiTheme="majorHAnsi" w:cs="Arial"/>
                <w:b/>
                <w:bCs/>
                <w:lang w:val="cs-CZ"/>
              </w:rPr>
              <w:t xml:space="preserve"> </w:t>
            </w:r>
            <w:r w:rsidRPr="00A04914">
              <w:rPr>
                <w:rFonts w:asciiTheme="majorHAnsi" w:hAnsiTheme="majorHAnsi" w:cs="Arial"/>
                <w:b/>
                <w:bCs/>
                <w:lang w:val="cs-CZ"/>
              </w:rPr>
              <w:t>způsobilých výdajů</w:t>
            </w:r>
          </w:p>
        </w:tc>
        <w:tc>
          <w:tcPr>
            <w:tcW w:w="1704" w:type="dxa"/>
            <w:noWrap/>
            <w:hideMark/>
          </w:tcPr>
          <w:p w:rsidR="00A04914" w:rsidRPr="00A04914" w:rsidRDefault="00A04914" w:rsidP="005127A7">
            <w:pPr>
              <w:spacing w:after="200"/>
              <w:jc w:val="both"/>
              <w:rPr>
                <w:rFonts w:asciiTheme="majorHAnsi" w:hAnsiTheme="majorHAnsi" w:cs="Arial"/>
                <w:b/>
                <w:bCs/>
                <w:lang w:val="cs-CZ"/>
              </w:rPr>
            </w:pPr>
            <w:r w:rsidRPr="00A04914">
              <w:rPr>
                <w:rFonts w:asciiTheme="majorHAnsi" w:hAnsiTheme="majorHAnsi" w:cs="Arial"/>
                <w:b/>
                <w:bCs/>
                <w:lang w:val="cs-CZ"/>
              </w:rPr>
              <w:t>Maximální částka v Kč s DPH</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sidRPr="00927D20">
              <w:rPr>
                <w:rFonts w:asciiTheme="majorHAnsi" w:hAnsiTheme="majorHAnsi"/>
                <w:bCs/>
                <w:lang w:val="cs-CZ"/>
              </w:rPr>
              <w:t>Z</w:t>
            </w:r>
            <w:r w:rsidR="00CE4ED5" w:rsidRPr="00927D20">
              <w:rPr>
                <w:rFonts w:asciiTheme="majorHAnsi" w:hAnsiTheme="majorHAnsi"/>
                <w:bCs/>
                <w:lang w:val="cs-CZ"/>
              </w:rPr>
              <w:t xml:space="preserve">ajištění konferenčních </w:t>
            </w:r>
            <w:r w:rsidR="003C3C1B" w:rsidRPr="00927D20">
              <w:rPr>
                <w:rFonts w:asciiTheme="majorHAnsi" w:hAnsiTheme="majorHAnsi"/>
                <w:bCs/>
                <w:lang w:val="cs-CZ"/>
              </w:rPr>
              <w:t>prostor a vybavení</w:t>
            </w:r>
            <w:r w:rsidR="00A04914" w:rsidRPr="00A04914">
              <w:rPr>
                <w:rFonts w:asciiTheme="majorHAnsi" w:hAnsiTheme="majorHAnsi" w:cs="Arial"/>
                <w:lang w:val="cs-CZ"/>
              </w:rPr>
              <w:t xml:space="preserve"> (1 celodenní akce – min. 8 hodin, méně než 8 hodin 75% z limitu)</w:t>
            </w:r>
            <w:r>
              <w:rPr>
                <w:rFonts w:asciiTheme="majorHAnsi" w:hAnsiTheme="majorHAnsi" w:cs="Arial"/>
                <w:lang w:val="cs-CZ"/>
              </w:rPr>
              <w:t>.</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150 000,00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H</w:t>
            </w:r>
            <w:r w:rsidR="00A04914" w:rsidRPr="00A04914">
              <w:rPr>
                <w:rFonts w:asciiTheme="majorHAnsi" w:hAnsiTheme="majorHAnsi" w:cs="Arial"/>
                <w:lang w:val="cs-CZ"/>
              </w:rPr>
              <w:t>odinová sazba za tlumočení a pořízení záznamu</w:t>
            </w:r>
            <w:r>
              <w:rPr>
                <w:rFonts w:asciiTheme="majorHAnsi" w:hAnsiTheme="majorHAnsi" w:cs="Arial"/>
                <w:lang w:val="cs-CZ"/>
              </w:rPr>
              <w:t>.</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1 200,00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P</w:t>
            </w:r>
            <w:r w:rsidR="00A04914" w:rsidRPr="00A04914">
              <w:rPr>
                <w:rFonts w:asciiTheme="majorHAnsi" w:hAnsiTheme="majorHAnsi" w:cs="Arial"/>
                <w:lang w:val="cs-CZ"/>
              </w:rPr>
              <w:t>řeklady - 1 normostrana</w:t>
            </w:r>
            <w:r>
              <w:rPr>
                <w:rFonts w:asciiTheme="majorHAnsi" w:hAnsiTheme="majorHAnsi" w:cs="Arial"/>
                <w:lang w:val="cs-CZ"/>
              </w:rPr>
              <w:t>.</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500,00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C</w:t>
            </w:r>
            <w:r w:rsidR="00A04914" w:rsidRPr="00A04914">
              <w:rPr>
                <w:rFonts w:asciiTheme="majorHAnsi" w:hAnsiTheme="majorHAnsi" w:cs="Arial"/>
                <w:lang w:val="cs-CZ"/>
              </w:rPr>
              <w:t>atering - 1 osoba na den (propočet podle počtu přihlášených osob na celodenní seminář tj. min. 8 hodin, méně než 8 hodin 75% z limitu)</w:t>
            </w:r>
            <w:r>
              <w:rPr>
                <w:rFonts w:asciiTheme="majorHAnsi" w:hAnsiTheme="majorHAnsi" w:cs="Arial"/>
                <w:lang w:val="cs-CZ"/>
              </w:rPr>
              <w:t>.</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2 500,00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O</w:t>
            </w:r>
            <w:r w:rsidR="00A04914" w:rsidRPr="00A04914">
              <w:rPr>
                <w:rFonts w:asciiTheme="majorHAnsi" w:hAnsiTheme="majorHAnsi" w:cs="Arial"/>
                <w:lang w:val="cs-CZ"/>
              </w:rPr>
              <w:t>dměna za hodinu práce na odborném externím posudku vč. odvodů</w:t>
            </w:r>
            <w:r>
              <w:rPr>
                <w:rFonts w:asciiTheme="majorHAnsi" w:hAnsiTheme="majorHAnsi" w:cs="Arial"/>
                <w:lang w:val="cs-CZ"/>
              </w:rPr>
              <w:t>.</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1 500,00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P</w:t>
            </w:r>
            <w:r w:rsidR="00A04914" w:rsidRPr="00A04914">
              <w:rPr>
                <w:rFonts w:asciiTheme="majorHAnsi" w:hAnsiTheme="majorHAnsi" w:cs="Arial"/>
                <w:lang w:val="cs-CZ"/>
              </w:rPr>
              <w:t>ořizovací cena automobilu</w:t>
            </w:r>
            <w:r>
              <w:rPr>
                <w:rFonts w:asciiTheme="majorHAnsi" w:hAnsiTheme="majorHAnsi" w:cs="Arial"/>
                <w:lang w:val="cs-CZ"/>
              </w:rPr>
              <w:t>.</w:t>
            </w:r>
            <w:r w:rsidR="00A04914" w:rsidRPr="00A04914">
              <w:rPr>
                <w:rFonts w:asciiTheme="majorHAnsi" w:hAnsiTheme="majorHAnsi" w:cs="Arial"/>
                <w:lang w:val="cs-CZ"/>
              </w:rPr>
              <w:t xml:space="preserve"> </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400 000,00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P</w:t>
            </w:r>
            <w:r w:rsidR="00A04914" w:rsidRPr="00A04914">
              <w:rPr>
                <w:rFonts w:asciiTheme="majorHAnsi" w:hAnsiTheme="majorHAnsi" w:cs="Arial"/>
                <w:lang w:val="cs-CZ"/>
              </w:rPr>
              <w:t>ořizovací cena 1 kusu počítače a příslušenství (základní hardwarové a softwarové vybavení)</w:t>
            </w:r>
            <w:r>
              <w:rPr>
                <w:rFonts w:asciiTheme="majorHAnsi" w:hAnsiTheme="majorHAnsi" w:cs="Arial"/>
                <w:lang w:val="cs-CZ"/>
              </w:rPr>
              <w:t>.</w:t>
            </w:r>
            <w:r w:rsidR="00A04914" w:rsidRPr="00A04914">
              <w:rPr>
                <w:rFonts w:asciiTheme="majorHAnsi" w:hAnsiTheme="majorHAnsi" w:cs="Arial"/>
                <w:lang w:val="cs-CZ"/>
              </w:rPr>
              <w:t xml:space="preserve">  </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55 000,00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P</w:t>
            </w:r>
            <w:r w:rsidR="00A04914" w:rsidRPr="00A04914">
              <w:rPr>
                <w:rFonts w:asciiTheme="majorHAnsi" w:hAnsiTheme="majorHAnsi" w:cs="Arial"/>
                <w:lang w:val="cs-CZ"/>
              </w:rPr>
              <w:t>ořizovací cena 1 kusu notebooku a příslušenství (základní hardwarové a softwarové vybavení)</w:t>
            </w:r>
            <w:r>
              <w:rPr>
                <w:rFonts w:asciiTheme="majorHAnsi" w:hAnsiTheme="majorHAnsi" w:cs="Arial"/>
                <w:lang w:val="cs-CZ"/>
              </w:rPr>
              <w:t>.</w:t>
            </w:r>
            <w:r w:rsidR="00A04914" w:rsidRPr="00A04914">
              <w:rPr>
                <w:rFonts w:asciiTheme="majorHAnsi" w:hAnsiTheme="majorHAnsi" w:cs="Arial"/>
                <w:lang w:val="cs-CZ"/>
              </w:rPr>
              <w:t xml:space="preserve">  </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55 000,00</w:t>
            </w:r>
          </w:p>
        </w:tc>
      </w:tr>
      <w:tr w:rsidR="00A04914" w:rsidRPr="00A04914" w:rsidTr="00296692">
        <w:trPr>
          <w:trHeight w:val="278"/>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P</w:t>
            </w:r>
            <w:r w:rsidR="00A04914" w:rsidRPr="00A04914">
              <w:rPr>
                <w:rFonts w:asciiTheme="majorHAnsi" w:hAnsiTheme="majorHAnsi" w:cs="Arial"/>
                <w:lang w:val="cs-CZ"/>
              </w:rPr>
              <w:t>ořizovací cena kancelářského vybavení pro 1 zaměstnance (židle/křeslo, stůl, skříň)</w:t>
            </w:r>
            <w:r>
              <w:rPr>
                <w:rFonts w:asciiTheme="majorHAnsi" w:hAnsiTheme="majorHAnsi" w:cs="Arial"/>
                <w:lang w:val="cs-CZ"/>
              </w:rPr>
              <w:t>.</w:t>
            </w:r>
            <w:r w:rsidR="00A04914" w:rsidRPr="00A04914">
              <w:rPr>
                <w:rFonts w:asciiTheme="majorHAnsi" w:hAnsiTheme="majorHAnsi" w:cs="Arial"/>
                <w:lang w:val="cs-CZ"/>
              </w:rPr>
              <w:t xml:space="preserve"> </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35 000,00</w:t>
            </w:r>
          </w:p>
        </w:tc>
      </w:tr>
      <w:tr w:rsidR="00A04914" w:rsidRPr="00A04914" w:rsidTr="00296692">
        <w:trPr>
          <w:trHeight w:val="293"/>
        </w:trPr>
        <w:tc>
          <w:tcPr>
            <w:tcW w:w="7584" w:type="dxa"/>
            <w:noWrap/>
            <w:hideMark/>
          </w:tcPr>
          <w:p w:rsidR="00A04914" w:rsidRPr="00A04914" w:rsidRDefault="00564795" w:rsidP="00A04914">
            <w:pPr>
              <w:spacing w:after="200"/>
              <w:jc w:val="both"/>
              <w:rPr>
                <w:rFonts w:asciiTheme="majorHAnsi" w:hAnsiTheme="majorHAnsi" w:cs="Arial"/>
                <w:lang w:val="cs-CZ"/>
              </w:rPr>
            </w:pPr>
            <w:r>
              <w:rPr>
                <w:rFonts w:asciiTheme="majorHAnsi" w:hAnsiTheme="majorHAnsi" w:cs="Arial"/>
                <w:lang w:val="cs-CZ"/>
              </w:rPr>
              <w:t>P</w:t>
            </w:r>
            <w:r w:rsidR="00A04914" w:rsidRPr="00A04914">
              <w:rPr>
                <w:rFonts w:asciiTheme="majorHAnsi" w:hAnsiTheme="majorHAnsi" w:cs="Arial"/>
                <w:lang w:val="cs-CZ"/>
              </w:rPr>
              <w:t>růměrné roční náklady na vzdělávání na 1 zaměstnance vztahující se k aktivitě projektu bez zahraničních pracovních cest</w:t>
            </w:r>
            <w:r>
              <w:rPr>
                <w:rFonts w:asciiTheme="majorHAnsi" w:hAnsiTheme="majorHAnsi" w:cs="Arial"/>
                <w:lang w:val="cs-CZ"/>
              </w:rPr>
              <w:t>.</w:t>
            </w:r>
            <w:r w:rsidR="00A04914" w:rsidRPr="00A04914">
              <w:rPr>
                <w:rFonts w:asciiTheme="majorHAnsi" w:hAnsiTheme="majorHAnsi" w:cs="Arial"/>
                <w:lang w:val="cs-CZ"/>
              </w:rPr>
              <w:t xml:space="preserve"> </w:t>
            </w:r>
          </w:p>
        </w:tc>
        <w:tc>
          <w:tcPr>
            <w:tcW w:w="1704" w:type="dxa"/>
            <w:noWrap/>
            <w:hideMark/>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22 000,00</w:t>
            </w:r>
          </w:p>
        </w:tc>
      </w:tr>
      <w:tr w:rsidR="00A04914" w:rsidRPr="00A04914" w:rsidTr="00296692">
        <w:trPr>
          <w:trHeight w:val="498"/>
        </w:trPr>
        <w:tc>
          <w:tcPr>
            <w:tcW w:w="7584" w:type="dxa"/>
            <w:noWrap/>
          </w:tcPr>
          <w:p w:rsidR="00A04914" w:rsidRPr="00923D6A" w:rsidRDefault="0001019A" w:rsidP="00A04914">
            <w:pPr>
              <w:spacing w:after="200"/>
              <w:jc w:val="both"/>
              <w:rPr>
                <w:rFonts w:asciiTheme="majorHAnsi" w:hAnsiTheme="majorHAnsi" w:cs="Arial"/>
                <w:lang w:val="cs-CZ"/>
              </w:rPr>
            </w:pPr>
            <w:r>
              <w:rPr>
                <w:rFonts w:asciiTheme="majorHAnsi" w:hAnsiTheme="majorHAnsi" w:cs="Arial"/>
                <w:lang w:val="cs-CZ"/>
              </w:rPr>
              <w:t>U</w:t>
            </w:r>
            <w:r w:rsidR="00A04914" w:rsidRPr="00A04914">
              <w:rPr>
                <w:rFonts w:asciiTheme="majorHAnsi" w:hAnsiTheme="majorHAnsi" w:cs="Arial"/>
                <w:lang w:val="cs-CZ"/>
              </w:rPr>
              <w:t>bytování – tuzemská pracovní cesta 1 osoba na den (bez dopravy)</w:t>
            </w:r>
            <w:r>
              <w:rPr>
                <w:rFonts w:asciiTheme="majorHAnsi" w:hAnsiTheme="majorHAnsi" w:cs="Arial"/>
                <w:lang w:val="cs-CZ"/>
              </w:rPr>
              <w:t>.</w:t>
            </w:r>
          </w:p>
        </w:tc>
        <w:tc>
          <w:tcPr>
            <w:tcW w:w="1704" w:type="dxa"/>
            <w:noWrap/>
          </w:tcPr>
          <w:p w:rsidR="00A04914" w:rsidRPr="00A04914" w:rsidRDefault="00A04914" w:rsidP="00A7741D">
            <w:pPr>
              <w:spacing w:after="200"/>
              <w:jc w:val="center"/>
              <w:rPr>
                <w:rFonts w:asciiTheme="majorHAnsi" w:hAnsiTheme="majorHAnsi" w:cs="Arial"/>
                <w:lang w:val="cs-CZ"/>
              </w:rPr>
            </w:pPr>
            <w:r w:rsidRPr="00A04914">
              <w:rPr>
                <w:rFonts w:asciiTheme="majorHAnsi" w:hAnsiTheme="majorHAnsi" w:cs="Arial"/>
                <w:lang w:val="cs-CZ"/>
              </w:rPr>
              <w:t>1 500,00</w:t>
            </w:r>
          </w:p>
        </w:tc>
      </w:tr>
    </w:tbl>
    <w:p w:rsidR="00A04914" w:rsidRDefault="00A04914" w:rsidP="002C3AFE">
      <w:pPr>
        <w:tabs>
          <w:tab w:val="left" w:pos="4050"/>
        </w:tabs>
        <w:jc w:val="both"/>
        <w:rPr>
          <w:rFonts w:asciiTheme="majorHAnsi" w:hAnsiTheme="majorHAnsi" w:cs="Arial"/>
          <w:b/>
        </w:rPr>
      </w:pPr>
    </w:p>
    <w:p w:rsidR="00DB5D70" w:rsidRDefault="00DB5D70" w:rsidP="002C3AFE">
      <w:pPr>
        <w:tabs>
          <w:tab w:val="left" w:pos="4050"/>
        </w:tabs>
        <w:jc w:val="both"/>
        <w:rPr>
          <w:rFonts w:asciiTheme="majorHAnsi" w:hAnsiTheme="majorHAnsi" w:cs="Arial"/>
          <w:b/>
        </w:rPr>
      </w:pPr>
      <w:r>
        <w:rPr>
          <w:rFonts w:asciiTheme="majorHAnsi" w:hAnsiTheme="majorHAnsi" w:cs="Arial"/>
          <w:b/>
        </w:rPr>
        <w:t>Dokladování způsobilých výdajů</w:t>
      </w:r>
      <w:r w:rsidR="007C58F2">
        <w:rPr>
          <w:rFonts w:asciiTheme="majorHAnsi" w:hAnsiTheme="majorHAnsi" w:cs="Arial"/>
          <w:b/>
        </w:rPr>
        <w:t xml:space="preserve"> projektu</w:t>
      </w:r>
    </w:p>
    <w:tbl>
      <w:tblPr>
        <w:tblW w:w="494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39"/>
        <w:gridCol w:w="5141"/>
      </w:tblGrid>
      <w:tr w:rsidR="007C58F2" w:rsidRPr="00C537AE" w:rsidTr="0004325A">
        <w:trPr>
          <w:trHeight w:val="567"/>
        </w:trPr>
        <w:tc>
          <w:tcPr>
            <w:tcW w:w="2200" w:type="pct"/>
            <w:shd w:val="clear" w:color="auto" w:fill="auto"/>
            <w:vAlign w:val="center"/>
          </w:tcPr>
          <w:p w:rsidR="007C58F2" w:rsidRPr="00C537AE" w:rsidRDefault="007C58F2" w:rsidP="00993723">
            <w:pPr>
              <w:jc w:val="center"/>
              <w:rPr>
                <w:rFonts w:asciiTheme="majorHAnsi" w:hAnsiTheme="majorHAnsi"/>
                <w:b/>
                <w:sz w:val="22"/>
                <w:szCs w:val="22"/>
              </w:rPr>
            </w:pPr>
            <w:r w:rsidRPr="00C537AE">
              <w:rPr>
                <w:rFonts w:asciiTheme="majorHAnsi" w:hAnsiTheme="majorHAnsi"/>
                <w:b/>
                <w:sz w:val="22"/>
                <w:szCs w:val="22"/>
              </w:rPr>
              <w:t>Způsobilý výdaj</w:t>
            </w:r>
          </w:p>
        </w:tc>
        <w:tc>
          <w:tcPr>
            <w:tcW w:w="2800" w:type="pct"/>
            <w:shd w:val="clear" w:color="auto" w:fill="auto"/>
            <w:vAlign w:val="center"/>
          </w:tcPr>
          <w:p w:rsidR="007C58F2" w:rsidRPr="00C537AE" w:rsidRDefault="007C58F2" w:rsidP="00993723">
            <w:pPr>
              <w:jc w:val="center"/>
              <w:rPr>
                <w:rFonts w:asciiTheme="majorHAnsi" w:hAnsiTheme="majorHAnsi"/>
                <w:b/>
                <w:sz w:val="22"/>
                <w:szCs w:val="22"/>
              </w:rPr>
            </w:pPr>
            <w:r w:rsidRPr="00C537AE">
              <w:rPr>
                <w:rFonts w:asciiTheme="majorHAnsi" w:hAnsiTheme="majorHAnsi"/>
                <w:b/>
                <w:sz w:val="22"/>
                <w:szCs w:val="22"/>
              </w:rPr>
              <w:t>Dokladování</w:t>
            </w:r>
          </w:p>
        </w:tc>
      </w:tr>
      <w:tr w:rsidR="00DA5486" w:rsidRPr="00C537AE" w:rsidTr="0004325A">
        <w:tc>
          <w:tcPr>
            <w:tcW w:w="2200" w:type="pct"/>
            <w:shd w:val="clear" w:color="auto" w:fill="auto"/>
          </w:tcPr>
          <w:p w:rsidR="00DA5486" w:rsidRPr="00C537AE" w:rsidRDefault="007731EC" w:rsidP="00212A34">
            <w:pPr>
              <w:rPr>
                <w:rFonts w:asciiTheme="majorHAnsi" w:hAnsiTheme="majorHAnsi"/>
                <w:b/>
                <w:sz w:val="22"/>
                <w:szCs w:val="22"/>
              </w:rPr>
            </w:pPr>
            <w:r>
              <w:rPr>
                <w:rFonts w:asciiTheme="majorHAnsi" w:hAnsiTheme="majorHAnsi"/>
                <w:b/>
                <w:sz w:val="22"/>
                <w:szCs w:val="22"/>
              </w:rPr>
              <w:t>Osobní</w:t>
            </w:r>
            <w:r w:rsidR="00DA5486" w:rsidRPr="00C537AE">
              <w:rPr>
                <w:rFonts w:asciiTheme="majorHAnsi" w:hAnsiTheme="majorHAnsi"/>
                <w:b/>
                <w:sz w:val="22"/>
                <w:szCs w:val="22"/>
              </w:rPr>
              <w:t xml:space="preserve"> náklady </w:t>
            </w:r>
          </w:p>
          <w:p w:rsidR="00DA5486" w:rsidRPr="00DA5486" w:rsidRDefault="00DA5486" w:rsidP="000B6347">
            <w:pPr>
              <w:pStyle w:val="Odstavecseseznamem"/>
              <w:numPr>
                <w:ilvl w:val="0"/>
                <w:numId w:val="8"/>
              </w:numPr>
              <w:rPr>
                <w:rFonts w:asciiTheme="majorHAnsi" w:hAnsiTheme="majorHAnsi"/>
                <w:b/>
                <w:sz w:val="22"/>
                <w:szCs w:val="22"/>
              </w:rPr>
            </w:pPr>
            <w:r w:rsidRPr="00C537AE">
              <w:rPr>
                <w:rFonts w:asciiTheme="majorHAnsi" w:hAnsiTheme="majorHAnsi"/>
                <w:b/>
                <w:sz w:val="22"/>
                <w:szCs w:val="22"/>
              </w:rPr>
              <w:t xml:space="preserve">hrubá mzda </w:t>
            </w:r>
          </w:p>
          <w:p w:rsidR="00DA5486" w:rsidRPr="00C537AE" w:rsidRDefault="00DA5486" w:rsidP="000B6347">
            <w:pPr>
              <w:pStyle w:val="Odstavecseseznamem"/>
              <w:numPr>
                <w:ilvl w:val="0"/>
                <w:numId w:val="8"/>
              </w:numPr>
              <w:spacing w:line="276" w:lineRule="auto"/>
              <w:rPr>
                <w:rFonts w:asciiTheme="majorHAnsi" w:hAnsiTheme="majorHAnsi"/>
                <w:b/>
                <w:sz w:val="22"/>
                <w:szCs w:val="22"/>
              </w:rPr>
            </w:pPr>
            <w:r w:rsidRPr="00C537AE">
              <w:rPr>
                <w:rFonts w:asciiTheme="majorHAnsi" w:hAnsiTheme="majorHAnsi"/>
                <w:b/>
                <w:sz w:val="22"/>
                <w:szCs w:val="22"/>
              </w:rPr>
              <w:t>odměna z DPČ, DPP odpovídající počtu hodin odpracovaných na projektu,</w:t>
            </w:r>
          </w:p>
          <w:p w:rsidR="00DA5486" w:rsidRPr="00C537AE" w:rsidRDefault="00DA5486" w:rsidP="000B6347">
            <w:pPr>
              <w:pStyle w:val="Odstavecseseznamem"/>
              <w:numPr>
                <w:ilvl w:val="0"/>
                <w:numId w:val="8"/>
              </w:numPr>
              <w:spacing w:line="276" w:lineRule="auto"/>
              <w:rPr>
                <w:rFonts w:asciiTheme="majorHAnsi" w:hAnsiTheme="majorHAnsi"/>
                <w:b/>
                <w:sz w:val="22"/>
                <w:szCs w:val="22"/>
              </w:rPr>
            </w:pPr>
            <w:r w:rsidRPr="00C537AE">
              <w:rPr>
                <w:rFonts w:asciiTheme="majorHAnsi" w:hAnsiTheme="majorHAnsi"/>
                <w:b/>
                <w:sz w:val="22"/>
                <w:szCs w:val="22"/>
              </w:rPr>
              <w:t>odměny a prémie,</w:t>
            </w:r>
          </w:p>
          <w:p w:rsidR="00DA5486" w:rsidRPr="00C537AE" w:rsidRDefault="00DA5486" w:rsidP="000B6347">
            <w:pPr>
              <w:pStyle w:val="Odstavecseseznamem"/>
              <w:numPr>
                <w:ilvl w:val="0"/>
                <w:numId w:val="8"/>
              </w:numPr>
              <w:spacing w:line="276" w:lineRule="auto"/>
              <w:rPr>
                <w:rFonts w:asciiTheme="majorHAnsi" w:hAnsiTheme="majorHAnsi"/>
                <w:b/>
                <w:sz w:val="22"/>
                <w:szCs w:val="22"/>
              </w:rPr>
            </w:pPr>
            <w:r w:rsidRPr="00C537AE">
              <w:rPr>
                <w:rFonts w:asciiTheme="majorHAnsi" w:hAnsiTheme="majorHAnsi"/>
                <w:b/>
                <w:sz w:val="22"/>
                <w:szCs w:val="22"/>
              </w:rPr>
              <w:lastRenderedPageBreak/>
              <w:t>náhrady za čerpanou dovolenou,</w:t>
            </w:r>
          </w:p>
          <w:p w:rsidR="00DA5486" w:rsidRPr="00C537AE" w:rsidRDefault="00DA5486" w:rsidP="000B6347">
            <w:pPr>
              <w:pStyle w:val="Odstavecseseznamem"/>
              <w:numPr>
                <w:ilvl w:val="0"/>
                <w:numId w:val="8"/>
              </w:numPr>
              <w:spacing w:line="276" w:lineRule="auto"/>
              <w:rPr>
                <w:rFonts w:asciiTheme="majorHAnsi" w:hAnsiTheme="majorHAnsi"/>
                <w:b/>
                <w:sz w:val="22"/>
                <w:szCs w:val="22"/>
              </w:rPr>
            </w:pPr>
            <w:r w:rsidRPr="00C537AE">
              <w:rPr>
                <w:rFonts w:asciiTheme="majorHAnsi" w:hAnsiTheme="majorHAnsi"/>
                <w:b/>
                <w:sz w:val="22"/>
                <w:szCs w:val="22"/>
              </w:rPr>
              <w:t>náhrady za nemoc hrazené zaměstnavatelem.</w:t>
            </w:r>
          </w:p>
        </w:tc>
        <w:tc>
          <w:tcPr>
            <w:tcW w:w="2800" w:type="pct"/>
            <w:shd w:val="clear" w:color="auto" w:fill="auto"/>
          </w:tcPr>
          <w:p w:rsidR="00DA5486" w:rsidRPr="00C537AE" w:rsidRDefault="00DA5486" w:rsidP="00212A34">
            <w:pPr>
              <w:rPr>
                <w:rFonts w:asciiTheme="majorHAnsi" w:hAnsiTheme="majorHAnsi"/>
                <w:b/>
                <w:sz w:val="22"/>
                <w:szCs w:val="22"/>
              </w:rPr>
            </w:pPr>
            <w:r w:rsidRPr="00C537AE">
              <w:rPr>
                <w:rFonts w:asciiTheme="majorHAnsi" w:hAnsiTheme="majorHAnsi"/>
                <w:b/>
                <w:sz w:val="22"/>
                <w:szCs w:val="22"/>
              </w:rPr>
              <w:lastRenderedPageBreak/>
              <w:t>Při prvním nárokování výdaje a při změně:</w:t>
            </w:r>
          </w:p>
          <w:p w:rsidR="00DA5486" w:rsidRPr="00C537AE" w:rsidRDefault="00DA5486" w:rsidP="000B6347">
            <w:pPr>
              <w:numPr>
                <w:ilvl w:val="0"/>
                <w:numId w:val="3"/>
              </w:numPr>
              <w:ind w:left="294" w:hanging="294"/>
              <w:jc w:val="both"/>
              <w:rPr>
                <w:rFonts w:asciiTheme="majorHAnsi" w:hAnsiTheme="majorHAnsi"/>
                <w:sz w:val="22"/>
                <w:szCs w:val="22"/>
              </w:rPr>
            </w:pPr>
            <w:r w:rsidRPr="00C537AE">
              <w:rPr>
                <w:rFonts w:asciiTheme="majorHAnsi" w:hAnsiTheme="majorHAnsi"/>
                <w:sz w:val="22"/>
                <w:szCs w:val="22"/>
              </w:rPr>
              <w:t>pracovní smlouvy, DPČ, DPP;</w:t>
            </w:r>
          </w:p>
          <w:p w:rsidR="00DA5486" w:rsidRPr="00C537AE" w:rsidRDefault="00DA5486" w:rsidP="000B6347">
            <w:pPr>
              <w:numPr>
                <w:ilvl w:val="0"/>
                <w:numId w:val="3"/>
              </w:numPr>
              <w:ind w:left="294" w:hanging="294"/>
              <w:jc w:val="both"/>
              <w:rPr>
                <w:rFonts w:asciiTheme="majorHAnsi" w:hAnsiTheme="majorHAnsi"/>
                <w:sz w:val="22"/>
                <w:szCs w:val="22"/>
              </w:rPr>
            </w:pPr>
            <w:r w:rsidRPr="00C537AE">
              <w:rPr>
                <w:rFonts w:asciiTheme="majorHAnsi" w:hAnsiTheme="majorHAnsi"/>
                <w:sz w:val="22"/>
                <w:szCs w:val="22"/>
              </w:rPr>
              <w:t>pracovní náplně (pokud nejsou součástí pracovní smlouvy).</w:t>
            </w:r>
          </w:p>
          <w:p w:rsidR="00DA5486" w:rsidRPr="00C537AE" w:rsidRDefault="00DA5486" w:rsidP="00212A34">
            <w:pPr>
              <w:rPr>
                <w:rFonts w:asciiTheme="majorHAnsi" w:hAnsiTheme="majorHAnsi"/>
                <w:b/>
                <w:sz w:val="22"/>
                <w:szCs w:val="22"/>
              </w:rPr>
            </w:pPr>
            <w:r w:rsidRPr="00C537AE">
              <w:rPr>
                <w:rFonts w:asciiTheme="majorHAnsi" w:hAnsiTheme="majorHAnsi"/>
                <w:b/>
                <w:sz w:val="22"/>
                <w:szCs w:val="22"/>
              </w:rPr>
              <w:lastRenderedPageBreak/>
              <w:t>Při každém nárokování výdaje:</w:t>
            </w:r>
          </w:p>
          <w:p w:rsidR="00DA5486" w:rsidRPr="00AA2F01" w:rsidRDefault="00DA5486" w:rsidP="000B6347">
            <w:pPr>
              <w:numPr>
                <w:ilvl w:val="0"/>
                <w:numId w:val="4"/>
              </w:numPr>
              <w:ind w:left="294" w:hanging="294"/>
              <w:jc w:val="both"/>
              <w:rPr>
                <w:rFonts w:asciiTheme="majorHAnsi" w:hAnsiTheme="majorHAnsi"/>
                <w:sz w:val="22"/>
                <w:szCs w:val="22"/>
              </w:rPr>
            </w:pPr>
            <w:r w:rsidRPr="00487741">
              <w:rPr>
                <w:rFonts w:asciiTheme="majorHAnsi" w:hAnsiTheme="majorHAnsi"/>
                <w:sz w:val="22"/>
                <w:szCs w:val="22"/>
              </w:rPr>
              <w:t>výkaz práce (</w:t>
            </w:r>
            <w:proofErr w:type="spellStart"/>
            <w:r w:rsidRPr="00487741">
              <w:rPr>
                <w:rFonts w:asciiTheme="majorHAnsi" w:hAnsiTheme="majorHAnsi"/>
                <w:sz w:val="22"/>
                <w:szCs w:val="22"/>
              </w:rPr>
              <w:t>timesheet</w:t>
            </w:r>
            <w:proofErr w:type="spellEnd"/>
            <w:r w:rsidR="00A73696">
              <w:rPr>
                <w:rFonts w:asciiTheme="majorHAnsi" w:hAnsiTheme="majorHAnsi"/>
                <w:sz w:val="22"/>
                <w:szCs w:val="22"/>
              </w:rPr>
              <w:t xml:space="preserve"> příloha č. </w:t>
            </w:r>
            <w:r w:rsidR="00AD37B8">
              <w:rPr>
                <w:rFonts w:asciiTheme="majorHAnsi" w:hAnsiTheme="majorHAnsi"/>
                <w:sz w:val="22"/>
                <w:szCs w:val="22"/>
              </w:rPr>
              <w:t>9</w:t>
            </w:r>
            <w:r w:rsidR="00A73696">
              <w:rPr>
                <w:rFonts w:asciiTheme="majorHAnsi" w:hAnsiTheme="majorHAnsi"/>
                <w:sz w:val="22"/>
                <w:szCs w:val="22"/>
              </w:rPr>
              <w:t xml:space="preserve"> </w:t>
            </w:r>
            <w:r w:rsidR="00AD37B8">
              <w:rPr>
                <w:rFonts w:asciiTheme="majorHAnsi" w:hAnsiTheme="majorHAnsi"/>
                <w:sz w:val="22"/>
                <w:szCs w:val="22"/>
              </w:rPr>
              <w:t>těchto P</w:t>
            </w:r>
            <w:r w:rsidR="00A73696">
              <w:rPr>
                <w:rFonts w:asciiTheme="majorHAnsi" w:hAnsiTheme="majorHAnsi"/>
                <w:sz w:val="22"/>
                <w:szCs w:val="22"/>
              </w:rPr>
              <w:t>ravidel</w:t>
            </w:r>
            <w:r w:rsidRPr="00AA2F01">
              <w:rPr>
                <w:rFonts w:asciiTheme="majorHAnsi" w:hAnsiTheme="majorHAnsi"/>
                <w:sz w:val="22"/>
                <w:szCs w:val="22"/>
              </w:rPr>
              <w:t xml:space="preserve">) dokládat v </w:t>
            </w:r>
            <w:r w:rsidR="000F5FE3">
              <w:rPr>
                <w:rFonts w:asciiTheme="majorHAnsi" w:hAnsiTheme="majorHAnsi"/>
                <w:sz w:val="22"/>
                <w:szCs w:val="22"/>
              </w:rPr>
              <w:t>těchto</w:t>
            </w:r>
            <w:r w:rsidRPr="00AA2F01">
              <w:rPr>
                <w:rFonts w:asciiTheme="majorHAnsi" w:hAnsiTheme="majorHAnsi"/>
                <w:sz w:val="22"/>
                <w:szCs w:val="22"/>
              </w:rPr>
              <w:t> případech:</w:t>
            </w:r>
          </w:p>
          <w:p w:rsidR="00DA5486" w:rsidRPr="00C537AE" w:rsidRDefault="00DA5486" w:rsidP="000B6347">
            <w:pPr>
              <w:pStyle w:val="Odstavecseseznamem"/>
              <w:numPr>
                <w:ilvl w:val="1"/>
                <w:numId w:val="10"/>
              </w:numPr>
              <w:spacing w:line="276" w:lineRule="auto"/>
              <w:ind w:left="720" w:hanging="426"/>
              <w:rPr>
                <w:rFonts w:asciiTheme="majorHAnsi" w:hAnsiTheme="majorHAnsi"/>
                <w:sz w:val="22"/>
                <w:szCs w:val="22"/>
              </w:rPr>
            </w:pPr>
            <w:r w:rsidRPr="00C537AE">
              <w:rPr>
                <w:rFonts w:asciiTheme="majorHAnsi" w:hAnsiTheme="majorHAnsi"/>
                <w:sz w:val="22"/>
                <w:szCs w:val="22"/>
              </w:rPr>
              <w:t>v pracovní náplni nebo pracovní smlouvě není jednoznačně stanoven pevný úvazek pro projekt nebo</w:t>
            </w:r>
          </w:p>
          <w:p w:rsidR="00DA5486" w:rsidRPr="00C537AE" w:rsidRDefault="00DA5486" w:rsidP="000B6347">
            <w:pPr>
              <w:pStyle w:val="Odstavecseseznamem"/>
              <w:numPr>
                <w:ilvl w:val="1"/>
                <w:numId w:val="10"/>
              </w:numPr>
              <w:spacing w:line="276" w:lineRule="auto"/>
              <w:ind w:left="720" w:hanging="426"/>
              <w:rPr>
                <w:rFonts w:asciiTheme="majorHAnsi" w:hAnsiTheme="majorHAnsi"/>
                <w:sz w:val="22"/>
                <w:szCs w:val="22"/>
              </w:rPr>
            </w:pPr>
            <w:r w:rsidRPr="00C537AE">
              <w:rPr>
                <w:rFonts w:asciiTheme="majorHAnsi" w:hAnsiTheme="majorHAnsi"/>
                <w:sz w:val="22"/>
                <w:szCs w:val="22"/>
              </w:rPr>
              <w:t xml:space="preserve">pracovník dostává mzdu ze dvou nebo více operačních programů </w:t>
            </w:r>
          </w:p>
          <w:p w:rsidR="00DA5486" w:rsidRPr="008E6186" w:rsidRDefault="00DA5486" w:rsidP="000B6347">
            <w:pPr>
              <w:pStyle w:val="Odstavecseseznamem"/>
              <w:numPr>
                <w:ilvl w:val="1"/>
                <w:numId w:val="10"/>
              </w:numPr>
              <w:spacing w:line="276" w:lineRule="auto"/>
              <w:ind w:left="720" w:hanging="426"/>
              <w:rPr>
                <w:rFonts w:asciiTheme="majorHAnsi" w:hAnsiTheme="majorHAnsi"/>
                <w:sz w:val="22"/>
                <w:szCs w:val="22"/>
              </w:rPr>
            </w:pPr>
            <w:r w:rsidRPr="008E6186">
              <w:rPr>
                <w:rFonts w:asciiTheme="majorHAnsi" w:hAnsiTheme="majorHAnsi"/>
                <w:sz w:val="22"/>
                <w:szCs w:val="22"/>
              </w:rPr>
              <w:t>u DPČ/DPP potvrzení zaměstnavatele o převzetí, nebo vykonání předmětu dohody, v případě doložení potvrzení není potřeba dokládat výkazy práce;</w:t>
            </w:r>
          </w:p>
          <w:p w:rsidR="00DA5486" w:rsidRPr="00C537AE" w:rsidRDefault="00DA5486" w:rsidP="000B6347">
            <w:pPr>
              <w:pStyle w:val="Odstavecseseznamem"/>
              <w:numPr>
                <w:ilvl w:val="0"/>
                <w:numId w:val="4"/>
              </w:numPr>
              <w:spacing w:line="276" w:lineRule="auto"/>
              <w:ind w:left="294" w:hanging="294"/>
              <w:rPr>
                <w:rFonts w:asciiTheme="majorHAnsi" w:hAnsiTheme="majorHAnsi"/>
                <w:sz w:val="22"/>
                <w:szCs w:val="22"/>
              </w:rPr>
            </w:pPr>
            <w:r w:rsidRPr="00C537AE">
              <w:rPr>
                <w:rFonts w:asciiTheme="majorHAnsi" w:hAnsiTheme="majorHAnsi"/>
                <w:sz w:val="22"/>
                <w:szCs w:val="22"/>
              </w:rPr>
              <w:t>odměny musí souviset s aktivitami projektu a musí být odůvodněné</w:t>
            </w:r>
            <w:r w:rsidR="00090CF1">
              <w:rPr>
                <w:rFonts w:asciiTheme="majorHAnsi" w:hAnsiTheme="majorHAnsi"/>
                <w:sz w:val="22"/>
                <w:szCs w:val="22"/>
              </w:rPr>
              <w:t xml:space="preserve"> (příloha č. 3</w:t>
            </w:r>
            <w:r w:rsidR="00AF67BE">
              <w:rPr>
                <w:rFonts w:asciiTheme="majorHAnsi" w:hAnsiTheme="majorHAnsi"/>
                <w:sz w:val="22"/>
                <w:szCs w:val="22"/>
              </w:rPr>
              <w:t xml:space="preserve"> </w:t>
            </w:r>
            <w:r w:rsidR="00AD37B8">
              <w:rPr>
                <w:rFonts w:asciiTheme="majorHAnsi" w:hAnsiTheme="majorHAnsi"/>
                <w:sz w:val="22"/>
                <w:szCs w:val="22"/>
              </w:rPr>
              <w:t>t</w:t>
            </w:r>
            <w:r w:rsidR="000F5FE3">
              <w:rPr>
                <w:rFonts w:asciiTheme="majorHAnsi" w:hAnsiTheme="majorHAnsi"/>
                <w:sz w:val="22"/>
                <w:szCs w:val="22"/>
              </w:rPr>
              <w:t>ěchto</w:t>
            </w:r>
            <w:r w:rsidR="00AD37B8">
              <w:rPr>
                <w:rFonts w:asciiTheme="majorHAnsi" w:hAnsiTheme="majorHAnsi"/>
                <w:sz w:val="22"/>
                <w:szCs w:val="22"/>
              </w:rPr>
              <w:t xml:space="preserve"> P</w:t>
            </w:r>
            <w:r w:rsidR="00AF67BE">
              <w:rPr>
                <w:rFonts w:asciiTheme="majorHAnsi" w:hAnsiTheme="majorHAnsi"/>
                <w:sz w:val="22"/>
                <w:szCs w:val="22"/>
              </w:rPr>
              <w:t>ravidel)</w:t>
            </w:r>
            <w:r w:rsidRPr="00C537AE">
              <w:rPr>
                <w:rFonts w:asciiTheme="majorHAnsi" w:hAnsiTheme="majorHAnsi"/>
                <w:sz w:val="22"/>
                <w:szCs w:val="22"/>
              </w:rPr>
              <w:t>;</w:t>
            </w:r>
          </w:p>
          <w:p w:rsidR="00DA5486" w:rsidRPr="00C537AE" w:rsidRDefault="00DA5486" w:rsidP="000B6347">
            <w:pPr>
              <w:pStyle w:val="Odstavecseseznamem"/>
              <w:numPr>
                <w:ilvl w:val="0"/>
                <w:numId w:val="4"/>
              </w:numPr>
              <w:spacing w:line="276" w:lineRule="auto"/>
              <w:ind w:left="294" w:hanging="294"/>
              <w:rPr>
                <w:rFonts w:asciiTheme="majorHAnsi" w:hAnsiTheme="majorHAnsi"/>
                <w:sz w:val="22"/>
                <w:szCs w:val="22"/>
              </w:rPr>
            </w:pPr>
            <w:r w:rsidRPr="00C537AE">
              <w:rPr>
                <w:rFonts w:asciiTheme="majorHAnsi" w:hAnsiTheme="majorHAnsi"/>
                <w:sz w:val="22"/>
                <w:szCs w:val="22"/>
              </w:rPr>
              <w:t>doklad o výplatě – prokázání vyplacení mzdových výdajů:</w:t>
            </w:r>
          </w:p>
          <w:p w:rsidR="00DA5486" w:rsidRPr="00C537AE" w:rsidRDefault="00DA5486" w:rsidP="000B6347">
            <w:pPr>
              <w:pStyle w:val="Odstavecseseznamem"/>
              <w:numPr>
                <w:ilvl w:val="1"/>
                <w:numId w:val="9"/>
              </w:numPr>
              <w:ind w:left="720" w:hanging="426"/>
              <w:jc w:val="both"/>
              <w:rPr>
                <w:rFonts w:asciiTheme="majorHAnsi" w:hAnsiTheme="majorHAnsi"/>
                <w:sz w:val="22"/>
                <w:szCs w:val="22"/>
              </w:rPr>
            </w:pPr>
            <w:r w:rsidRPr="00C537AE">
              <w:rPr>
                <w:rFonts w:asciiTheme="majorHAnsi" w:hAnsiTheme="majorHAnsi"/>
                <w:sz w:val="22"/>
                <w:szCs w:val="22"/>
              </w:rPr>
              <w:t>výdajový pokladní doklad nebo</w:t>
            </w:r>
          </w:p>
          <w:p w:rsidR="00DA5486" w:rsidRPr="00C537AE" w:rsidRDefault="00DA5486" w:rsidP="000B6347">
            <w:pPr>
              <w:pStyle w:val="Odstavecseseznamem"/>
              <w:numPr>
                <w:ilvl w:val="1"/>
                <w:numId w:val="9"/>
              </w:numPr>
              <w:ind w:left="720" w:hanging="426"/>
              <w:jc w:val="both"/>
              <w:rPr>
                <w:rFonts w:asciiTheme="majorHAnsi" w:hAnsiTheme="majorHAnsi"/>
                <w:sz w:val="22"/>
                <w:szCs w:val="22"/>
              </w:rPr>
            </w:pPr>
            <w:r w:rsidRPr="00C537AE">
              <w:rPr>
                <w:rFonts w:asciiTheme="majorHAnsi" w:hAnsiTheme="majorHAnsi"/>
                <w:sz w:val="22"/>
                <w:szCs w:val="22"/>
              </w:rPr>
              <w:t>výpis z účtu nebo</w:t>
            </w:r>
          </w:p>
          <w:p w:rsidR="00DA5486" w:rsidRDefault="00DA5486" w:rsidP="000B6347">
            <w:pPr>
              <w:pStyle w:val="Odstavecseseznamem"/>
              <w:numPr>
                <w:ilvl w:val="1"/>
                <w:numId w:val="9"/>
              </w:numPr>
              <w:ind w:left="720" w:hanging="426"/>
              <w:jc w:val="both"/>
              <w:rPr>
                <w:rFonts w:asciiTheme="majorHAnsi" w:hAnsiTheme="majorHAnsi"/>
                <w:sz w:val="22"/>
                <w:szCs w:val="22"/>
              </w:rPr>
            </w:pPr>
            <w:r w:rsidRPr="00C537AE">
              <w:rPr>
                <w:rFonts w:asciiTheme="majorHAnsi" w:hAnsiTheme="majorHAnsi"/>
                <w:sz w:val="22"/>
                <w:szCs w:val="22"/>
              </w:rPr>
              <w:t xml:space="preserve">čestné prohlášení </w:t>
            </w:r>
            <w:r w:rsidR="00582AE6">
              <w:rPr>
                <w:rFonts w:asciiTheme="majorHAnsi" w:hAnsiTheme="majorHAnsi"/>
                <w:sz w:val="22"/>
                <w:szCs w:val="22"/>
              </w:rPr>
              <w:t xml:space="preserve">zaměstnavatele o </w:t>
            </w:r>
            <w:r w:rsidR="002E6DC1">
              <w:rPr>
                <w:rFonts w:asciiTheme="majorHAnsi" w:hAnsiTheme="majorHAnsi"/>
                <w:sz w:val="22"/>
                <w:szCs w:val="22"/>
              </w:rPr>
              <w:t>úhradě mzdových výdajů</w:t>
            </w:r>
            <w:r w:rsidRPr="00341080">
              <w:rPr>
                <w:rFonts w:asciiTheme="majorHAnsi" w:hAnsiTheme="majorHAnsi"/>
                <w:sz w:val="22"/>
                <w:szCs w:val="22"/>
              </w:rPr>
              <w:t>;</w:t>
            </w:r>
          </w:p>
          <w:p w:rsidR="00DA5486" w:rsidRPr="00C537AE" w:rsidRDefault="009B462B" w:rsidP="000B6347">
            <w:pPr>
              <w:numPr>
                <w:ilvl w:val="0"/>
                <w:numId w:val="4"/>
              </w:numPr>
              <w:ind w:left="294" w:hanging="294"/>
              <w:jc w:val="both"/>
              <w:rPr>
                <w:rFonts w:asciiTheme="majorHAnsi" w:hAnsiTheme="majorHAnsi"/>
                <w:sz w:val="22"/>
                <w:szCs w:val="22"/>
              </w:rPr>
            </w:pPr>
            <w:r>
              <w:rPr>
                <w:rFonts w:asciiTheme="majorHAnsi" w:hAnsiTheme="majorHAnsi"/>
                <w:sz w:val="22"/>
                <w:szCs w:val="22"/>
              </w:rPr>
              <w:t>R</w:t>
            </w:r>
            <w:r w:rsidR="00DA5486" w:rsidRPr="00487741">
              <w:rPr>
                <w:rFonts w:asciiTheme="majorHAnsi" w:hAnsiTheme="majorHAnsi"/>
                <w:sz w:val="22"/>
                <w:szCs w:val="22"/>
              </w:rPr>
              <w:t xml:space="preserve">ekapitulace mzdových výdajů </w:t>
            </w:r>
            <w:r w:rsidR="00DA5486" w:rsidRPr="00341080">
              <w:rPr>
                <w:rFonts w:asciiTheme="majorHAnsi" w:hAnsiTheme="majorHAnsi"/>
                <w:sz w:val="22"/>
                <w:szCs w:val="22"/>
              </w:rPr>
              <w:t>po jednotlivých</w:t>
            </w:r>
            <w:r w:rsidR="00DA5486" w:rsidRPr="00C537AE">
              <w:rPr>
                <w:rFonts w:asciiTheme="majorHAnsi" w:hAnsiTheme="majorHAnsi"/>
                <w:sz w:val="22"/>
                <w:szCs w:val="22"/>
              </w:rPr>
              <w:t xml:space="preserve"> zaměstnancích</w:t>
            </w:r>
            <w:r w:rsidR="002450A9">
              <w:rPr>
                <w:rFonts w:asciiTheme="majorHAnsi" w:hAnsiTheme="majorHAnsi"/>
                <w:sz w:val="22"/>
                <w:szCs w:val="22"/>
              </w:rPr>
              <w:t xml:space="preserve"> </w:t>
            </w:r>
            <w:r w:rsidR="008130B1">
              <w:rPr>
                <w:rFonts w:asciiTheme="majorHAnsi" w:hAnsiTheme="majorHAnsi"/>
                <w:sz w:val="22"/>
                <w:szCs w:val="22"/>
              </w:rPr>
              <w:t xml:space="preserve">(příloha č. </w:t>
            </w:r>
            <w:r w:rsidR="006764A6">
              <w:rPr>
                <w:rFonts w:asciiTheme="majorHAnsi" w:hAnsiTheme="majorHAnsi"/>
                <w:sz w:val="22"/>
                <w:szCs w:val="22"/>
              </w:rPr>
              <w:t>10</w:t>
            </w:r>
            <w:r w:rsidR="002450A9">
              <w:rPr>
                <w:rFonts w:asciiTheme="majorHAnsi" w:hAnsiTheme="majorHAnsi"/>
                <w:sz w:val="22"/>
                <w:szCs w:val="22"/>
              </w:rPr>
              <w:t xml:space="preserve"> </w:t>
            </w:r>
            <w:r w:rsidR="006764A6">
              <w:rPr>
                <w:rFonts w:asciiTheme="majorHAnsi" w:hAnsiTheme="majorHAnsi"/>
                <w:sz w:val="22"/>
                <w:szCs w:val="22"/>
              </w:rPr>
              <w:t>těchto P</w:t>
            </w:r>
            <w:r w:rsidR="002450A9">
              <w:rPr>
                <w:rFonts w:asciiTheme="majorHAnsi" w:hAnsiTheme="majorHAnsi"/>
                <w:sz w:val="22"/>
                <w:szCs w:val="22"/>
              </w:rPr>
              <w:t>ravidel)</w:t>
            </w:r>
            <w:r w:rsidR="00DA5486" w:rsidRPr="00C537AE">
              <w:rPr>
                <w:rFonts w:asciiTheme="majorHAnsi" w:hAnsiTheme="majorHAnsi"/>
                <w:sz w:val="22"/>
                <w:szCs w:val="22"/>
              </w:rPr>
              <w:t>;</w:t>
            </w:r>
          </w:p>
          <w:p w:rsidR="00DA5486" w:rsidRPr="00C537AE" w:rsidRDefault="008B374E" w:rsidP="000B6347">
            <w:pPr>
              <w:numPr>
                <w:ilvl w:val="0"/>
                <w:numId w:val="4"/>
              </w:numPr>
              <w:ind w:left="294" w:hanging="294"/>
              <w:jc w:val="both"/>
              <w:rPr>
                <w:rFonts w:asciiTheme="majorHAnsi" w:hAnsiTheme="majorHAnsi"/>
                <w:sz w:val="22"/>
                <w:szCs w:val="22"/>
              </w:rPr>
            </w:pPr>
            <w:r>
              <w:rPr>
                <w:rFonts w:asciiTheme="majorHAnsi" w:hAnsiTheme="majorHAnsi"/>
                <w:sz w:val="22"/>
                <w:szCs w:val="22"/>
              </w:rPr>
              <w:t>do S</w:t>
            </w:r>
            <w:r w:rsidR="00DA5486" w:rsidRPr="00C537AE">
              <w:rPr>
                <w:rFonts w:asciiTheme="majorHAnsi" w:hAnsiTheme="majorHAnsi"/>
                <w:sz w:val="22"/>
                <w:szCs w:val="22"/>
              </w:rPr>
              <w:t>oupisky</w:t>
            </w:r>
            <w:r w:rsidR="00AF636B">
              <w:rPr>
                <w:rFonts w:asciiTheme="majorHAnsi" w:hAnsiTheme="majorHAnsi"/>
                <w:sz w:val="22"/>
                <w:szCs w:val="22"/>
              </w:rPr>
              <w:t xml:space="preserve"> dokladů</w:t>
            </w:r>
            <w:r w:rsidR="00DA5486" w:rsidRPr="00C537AE">
              <w:rPr>
                <w:rFonts w:asciiTheme="majorHAnsi" w:hAnsiTheme="majorHAnsi"/>
                <w:sz w:val="22"/>
                <w:szCs w:val="22"/>
              </w:rPr>
              <w:t xml:space="preserve"> </w:t>
            </w:r>
            <w:r w:rsidR="00934573">
              <w:rPr>
                <w:rFonts w:asciiTheme="majorHAnsi" w:hAnsiTheme="majorHAnsi"/>
                <w:sz w:val="22"/>
                <w:szCs w:val="22"/>
              </w:rPr>
              <w:t>(</w:t>
            </w:r>
            <w:r w:rsidR="00A521D8">
              <w:rPr>
                <w:rFonts w:asciiTheme="majorHAnsi" w:hAnsiTheme="majorHAnsi"/>
                <w:sz w:val="22"/>
                <w:szCs w:val="22"/>
              </w:rPr>
              <w:t>v MS2</w:t>
            </w:r>
            <w:r w:rsidR="006C0AEC">
              <w:rPr>
                <w:rFonts w:asciiTheme="majorHAnsi" w:hAnsiTheme="majorHAnsi"/>
                <w:sz w:val="22"/>
                <w:szCs w:val="22"/>
              </w:rPr>
              <w:t>0</w:t>
            </w:r>
            <w:r w:rsidR="00A521D8">
              <w:rPr>
                <w:rFonts w:asciiTheme="majorHAnsi" w:hAnsiTheme="majorHAnsi"/>
                <w:sz w:val="22"/>
                <w:szCs w:val="22"/>
              </w:rPr>
              <w:t xml:space="preserve">14+) </w:t>
            </w:r>
            <w:r w:rsidR="00DA5486" w:rsidRPr="00C537AE">
              <w:rPr>
                <w:rFonts w:asciiTheme="majorHAnsi" w:hAnsiTheme="majorHAnsi"/>
                <w:sz w:val="22"/>
                <w:szCs w:val="22"/>
              </w:rPr>
              <w:t xml:space="preserve">uvádět souhrnné částky za všechny zaměstnance </w:t>
            </w:r>
            <w:r w:rsidR="0087728B">
              <w:rPr>
                <w:rFonts w:asciiTheme="majorHAnsi" w:hAnsiTheme="majorHAnsi"/>
                <w:sz w:val="22"/>
                <w:szCs w:val="22"/>
              </w:rPr>
              <w:t>(platy, sociální pojištění, zdravotní pojištění, FKSP atd</w:t>
            </w:r>
            <w:r w:rsidR="00DE27B5">
              <w:rPr>
                <w:rFonts w:asciiTheme="majorHAnsi" w:hAnsiTheme="majorHAnsi"/>
                <w:sz w:val="22"/>
                <w:szCs w:val="22"/>
              </w:rPr>
              <w:t>.</w:t>
            </w:r>
            <w:r w:rsidR="0087728B">
              <w:rPr>
                <w:rFonts w:asciiTheme="majorHAnsi" w:hAnsiTheme="majorHAnsi"/>
                <w:sz w:val="22"/>
                <w:szCs w:val="22"/>
              </w:rPr>
              <w:t>)</w:t>
            </w:r>
            <w:r w:rsidR="0087728B" w:rsidRPr="00C537AE">
              <w:rPr>
                <w:rFonts w:asciiTheme="majorHAnsi" w:hAnsiTheme="majorHAnsi"/>
                <w:sz w:val="22"/>
                <w:szCs w:val="22"/>
              </w:rPr>
              <w:t xml:space="preserve"> </w:t>
            </w:r>
            <w:r w:rsidR="00DA5486" w:rsidRPr="00C537AE">
              <w:rPr>
                <w:rFonts w:asciiTheme="majorHAnsi" w:hAnsiTheme="majorHAnsi"/>
                <w:sz w:val="22"/>
                <w:szCs w:val="22"/>
              </w:rPr>
              <w:t>v monitorovacím období, uvedené v Rekapitulaci mzdových výdajů</w:t>
            </w:r>
            <w:r w:rsidR="0087728B">
              <w:rPr>
                <w:rFonts w:asciiTheme="majorHAnsi" w:hAnsiTheme="majorHAnsi"/>
                <w:sz w:val="22"/>
                <w:szCs w:val="22"/>
              </w:rPr>
              <w:t>.</w:t>
            </w:r>
          </w:p>
        </w:tc>
      </w:tr>
      <w:tr w:rsidR="00DA5486" w:rsidRPr="00C537AE" w:rsidTr="0004325A">
        <w:tc>
          <w:tcPr>
            <w:tcW w:w="2200" w:type="pct"/>
            <w:shd w:val="clear" w:color="auto" w:fill="auto"/>
          </w:tcPr>
          <w:p w:rsidR="00DA5486" w:rsidRPr="00C537AE" w:rsidRDefault="00DA5486" w:rsidP="00212A34">
            <w:pPr>
              <w:rPr>
                <w:rFonts w:asciiTheme="majorHAnsi" w:hAnsiTheme="majorHAnsi"/>
                <w:sz w:val="22"/>
                <w:szCs w:val="22"/>
              </w:rPr>
            </w:pPr>
            <w:r w:rsidRPr="00C537AE">
              <w:rPr>
                <w:rFonts w:asciiTheme="majorHAnsi" w:hAnsiTheme="majorHAnsi"/>
                <w:b/>
                <w:sz w:val="22"/>
                <w:szCs w:val="22"/>
              </w:rPr>
              <w:lastRenderedPageBreak/>
              <w:t>Odvody, sociální a zdravotní pojištění</w:t>
            </w:r>
            <w:r w:rsidRPr="00C537AE">
              <w:rPr>
                <w:rFonts w:asciiTheme="majorHAnsi" w:hAnsiTheme="majorHAnsi"/>
                <w:sz w:val="22"/>
                <w:szCs w:val="22"/>
              </w:rPr>
              <w:t xml:space="preserve"> </w:t>
            </w:r>
            <w:r w:rsidRPr="00C537AE">
              <w:rPr>
                <w:rFonts w:asciiTheme="majorHAnsi" w:hAnsiTheme="majorHAnsi"/>
                <w:b/>
                <w:sz w:val="22"/>
                <w:szCs w:val="22"/>
              </w:rPr>
              <w:t>placené zaměstnavatelem za zaměstnance</w:t>
            </w:r>
          </w:p>
          <w:p w:rsidR="00DA5486" w:rsidRPr="00C537AE" w:rsidRDefault="00DA5486" w:rsidP="00212A34">
            <w:pPr>
              <w:suppressAutoHyphens/>
              <w:rPr>
                <w:rFonts w:asciiTheme="majorHAnsi" w:hAnsiTheme="majorHAnsi"/>
                <w:b/>
                <w:sz w:val="22"/>
                <w:szCs w:val="22"/>
              </w:rPr>
            </w:pPr>
            <w:r w:rsidRPr="00C537AE">
              <w:rPr>
                <w:rFonts w:asciiTheme="majorHAnsi" w:hAnsiTheme="majorHAnsi"/>
                <w:b/>
                <w:sz w:val="22"/>
                <w:szCs w:val="22"/>
              </w:rPr>
              <w:t>Příspěvky do FKSP</w:t>
            </w:r>
          </w:p>
          <w:p w:rsidR="00DA5486" w:rsidRPr="00C537AE" w:rsidRDefault="00DA5486" w:rsidP="00212A34">
            <w:pPr>
              <w:rPr>
                <w:rFonts w:asciiTheme="majorHAnsi" w:hAnsiTheme="majorHAnsi"/>
                <w:sz w:val="22"/>
                <w:szCs w:val="22"/>
              </w:rPr>
            </w:pPr>
          </w:p>
        </w:tc>
        <w:tc>
          <w:tcPr>
            <w:tcW w:w="2800" w:type="pct"/>
            <w:shd w:val="clear" w:color="auto" w:fill="auto"/>
          </w:tcPr>
          <w:p w:rsidR="00DA5486" w:rsidRPr="00C537AE" w:rsidRDefault="00DA5486" w:rsidP="00212A34">
            <w:pPr>
              <w:rPr>
                <w:rFonts w:asciiTheme="majorHAnsi" w:hAnsiTheme="majorHAnsi"/>
                <w:b/>
                <w:sz w:val="22"/>
                <w:szCs w:val="22"/>
              </w:rPr>
            </w:pPr>
            <w:r w:rsidRPr="00C537AE">
              <w:rPr>
                <w:rFonts w:asciiTheme="majorHAnsi" w:hAnsiTheme="majorHAnsi"/>
                <w:b/>
                <w:sz w:val="22"/>
                <w:szCs w:val="22"/>
              </w:rPr>
              <w:t>Při každém nárokování výdaje:</w:t>
            </w:r>
          </w:p>
          <w:p w:rsidR="00DA5486" w:rsidRPr="00C537AE" w:rsidRDefault="00DA5486" w:rsidP="000B6347">
            <w:pPr>
              <w:numPr>
                <w:ilvl w:val="0"/>
                <w:numId w:val="5"/>
              </w:numPr>
              <w:ind w:left="294" w:hanging="294"/>
              <w:jc w:val="both"/>
              <w:rPr>
                <w:rFonts w:asciiTheme="majorHAnsi" w:hAnsiTheme="majorHAnsi"/>
                <w:sz w:val="22"/>
                <w:szCs w:val="22"/>
                <w:lang w:eastAsia="ar-SA"/>
              </w:rPr>
            </w:pPr>
            <w:r w:rsidRPr="00C537AE">
              <w:rPr>
                <w:rFonts w:asciiTheme="majorHAnsi" w:hAnsiTheme="majorHAnsi"/>
                <w:sz w:val="22"/>
                <w:szCs w:val="22"/>
              </w:rPr>
              <w:t>doklad o úhradě:</w:t>
            </w:r>
          </w:p>
          <w:p w:rsidR="00DA5486" w:rsidRPr="00C537AE" w:rsidRDefault="00DA5486" w:rsidP="000B6347">
            <w:pPr>
              <w:pStyle w:val="Odstavecseseznamem"/>
              <w:numPr>
                <w:ilvl w:val="0"/>
                <w:numId w:val="12"/>
              </w:numPr>
              <w:spacing w:line="276" w:lineRule="auto"/>
              <w:ind w:left="294" w:firstLine="0"/>
              <w:jc w:val="both"/>
              <w:rPr>
                <w:rFonts w:asciiTheme="majorHAnsi" w:eastAsiaTheme="majorEastAsia" w:hAnsiTheme="majorHAnsi"/>
                <w:b/>
                <w:bCs/>
                <w:sz w:val="22"/>
                <w:szCs w:val="22"/>
              </w:rPr>
            </w:pPr>
            <w:r w:rsidRPr="00C537AE">
              <w:rPr>
                <w:rFonts w:asciiTheme="majorHAnsi" w:hAnsiTheme="majorHAnsi"/>
                <w:sz w:val="22"/>
                <w:szCs w:val="22"/>
              </w:rPr>
              <w:t>bankovní výpis nebo</w:t>
            </w:r>
          </w:p>
          <w:p w:rsidR="00DA5486" w:rsidRPr="00C537AE" w:rsidRDefault="00DA5486" w:rsidP="000B6347">
            <w:pPr>
              <w:pStyle w:val="Odstavecseseznamem"/>
              <w:numPr>
                <w:ilvl w:val="0"/>
                <w:numId w:val="12"/>
              </w:numPr>
              <w:spacing w:line="276" w:lineRule="auto"/>
              <w:ind w:left="294" w:firstLine="0"/>
              <w:jc w:val="both"/>
              <w:rPr>
                <w:rFonts w:asciiTheme="majorHAnsi" w:hAnsiTheme="majorHAnsi"/>
                <w:sz w:val="22"/>
                <w:szCs w:val="22"/>
              </w:rPr>
            </w:pPr>
            <w:r w:rsidRPr="00C537AE">
              <w:rPr>
                <w:rFonts w:asciiTheme="majorHAnsi" w:hAnsiTheme="majorHAnsi"/>
                <w:sz w:val="22"/>
                <w:szCs w:val="22"/>
              </w:rPr>
              <w:t>čestné prohlášení o úhradě;</w:t>
            </w:r>
          </w:p>
          <w:p w:rsidR="00DA5486" w:rsidRPr="00C537AE" w:rsidRDefault="00DA5486" w:rsidP="000B6347">
            <w:pPr>
              <w:pStyle w:val="Odstavecseseznamem"/>
              <w:numPr>
                <w:ilvl w:val="0"/>
                <w:numId w:val="11"/>
              </w:numPr>
              <w:spacing w:line="276" w:lineRule="auto"/>
              <w:ind w:left="294" w:hanging="294"/>
              <w:jc w:val="both"/>
              <w:rPr>
                <w:rFonts w:asciiTheme="majorHAnsi" w:hAnsiTheme="majorHAnsi"/>
                <w:sz w:val="22"/>
                <w:szCs w:val="22"/>
              </w:rPr>
            </w:pPr>
            <w:r w:rsidRPr="00C537AE">
              <w:rPr>
                <w:rFonts w:asciiTheme="majorHAnsi" w:hAnsiTheme="majorHAnsi"/>
                <w:sz w:val="22"/>
                <w:szCs w:val="22"/>
              </w:rPr>
              <w:t xml:space="preserve">do </w:t>
            </w:r>
            <w:r w:rsidR="008B374E">
              <w:rPr>
                <w:rFonts w:asciiTheme="majorHAnsi" w:hAnsiTheme="majorHAnsi"/>
                <w:sz w:val="22"/>
                <w:szCs w:val="22"/>
              </w:rPr>
              <w:t>S</w:t>
            </w:r>
            <w:r w:rsidRPr="00C537AE">
              <w:rPr>
                <w:rFonts w:asciiTheme="majorHAnsi" w:hAnsiTheme="majorHAnsi"/>
                <w:sz w:val="22"/>
                <w:szCs w:val="22"/>
              </w:rPr>
              <w:t>oupisky</w:t>
            </w:r>
            <w:r w:rsidR="00AF636B">
              <w:rPr>
                <w:rFonts w:asciiTheme="majorHAnsi" w:hAnsiTheme="majorHAnsi"/>
                <w:sz w:val="22"/>
                <w:szCs w:val="22"/>
              </w:rPr>
              <w:t xml:space="preserve"> dokladů</w:t>
            </w:r>
            <w:r w:rsidRPr="00C537AE">
              <w:rPr>
                <w:rFonts w:asciiTheme="majorHAnsi" w:hAnsiTheme="majorHAnsi"/>
                <w:sz w:val="22"/>
                <w:szCs w:val="22"/>
              </w:rPr>
              <w:t xml:space="preserve"> uvádět souhrnné částky za všechny zaměstnance v monitorovacím období.</w:t>
            </w:r>
          </w:p>
        </w:tc>
      </w:tr>
      <w:tr w:rsidR="0004325A" w:rsidRPr="00C537AE" w:rsidTr="0004325A">
        <w:tc>
          <w:tcPr>
            <w:tcW w:w="2200" w:type="pct"/>
            <w:shd w:val="clear" w:color="auto" w:fill="auto"/>
          </w:tcPr>
          <w:p w:rsidR="0004325A" w:rsidRPr="00C537AE" w:rsidRDefault="0004325A" w:rsidP="00212A34">
            <w:pPr>
              <w:rPr>
                <w:rFonts w:asciiTheme="majorHAnsi" w:hAnsiTheme="majorHAnsi"/>
                <w:b/>
                <w:bCs/>
                <w:sz w:val="22"/>
                <w:szCs w:val="22"/>
              </w:rPr>
            </w:pPr>
            <w:r w:rsidRPr="00C537AE">
              <w:rPr>
                <w:rFonts w:asciiTheme="majorHAnsi" w:hAnsiTheme="majorHAnsi"/>
                <w:b/>
                <w:bCs/>
                <w:sz w:val="22"/>
                <w:szCs w:val="22"/>
              </w:rPr>
              <w:t>Pořízení služeb bezprostředně souvisejících s realizací projektu:</w:t>
            </w:r>
          </w:p>
          <w:p w:rsidR="0004325A" w:rsidRPr="00C537AE" w:rsidRDefault="0004325A" w:rsidP="000B6347">
            <w:pPr>
              <w:pStyle w:val="Odstavecseseznamem"/>
              <w:numPr>
                <w:ilvl w:val="0"/>
                <w:numId w:val="13"/>
              </w:numPr>
              <w:spacing w:line="276" w:lineRule="auto"/>
              <w:rPr>
                <w:rFonts w:asciiTheme="majorHAnsi" w:hAnsiTheme="majorHAnsi"/>
                <w:b/>
                <w:bCs/>
                <w:sz w:val="22"/>
                <w:szCs w:val="22"/>
              </w:rPr>
            </w:pPr>
            <w:r w:rsidRPr="00C537AE">
              <w:rPr>
                <w:rFonts w:asciiTheme="majorHAnsi" w:hAnsiTheme="majorHAnsi"/>
                <w:b/>
                <w:bCs/>
                <w:sz w:val="22"/>
                <w:szCs w:val="22"/>
              </w:rPr>
              <w:t>odborné a znalecké posudky,</w:t>
            </w:r>
          </w:p>
          <w:p w:rsidR="0004325A" w:rsidRDefault="0004325A" w:rsidP="000B6347">
            <w:pPr>
              <w:pStyle w:val="Odstavecseseznamem"/>
              <w:numPr>
                <w:ilvl w:val="0"/>
                <w:numId w:val="13"/>
              </w:numPr>
              <w:spacing w:line="276" w:lineRule="auto"/>
              <w:rPr>
                <w:rFonts w:asciiTheme="majorHAnsi" w:hAnsiTheme="majorHAnsi"/>
                <w:b/>
                <w:bCs/>
                <w:sz w:val="22"/>
                <w:szCs w:val="22"/>
              </w:rPr>
            </w:pPr>
            <w:r w:rsidRPr="00C537AE">
              <w:rPr>
                <w:rFonts w:asciiTheme="majorHAnsi" w:hAnsiTheme="majorHAnsi"/>
                <w:b/>
                <w:bCs/>
                <w:sz w:val="22"/>
                <w:szCs w:val="22"/>
              </w:rPr>
              <w:t>zadávací/výběrová řízení (zpracování předmětu zakázky, poradenství ve věci zadávacích/ výběrových řízení</w:t>
            </w:r>
            <w:r>
              <w:rPr>
                <w:rFonts w:asciiTheme="majorHAnsi" w:hAnsiTheme="majorHAnsi"/>
                <w:b/>
                <w:bCs/>
                <w:sz w:val="22"/>
                <w:szCs w:val="22"/>
              </w:rPr>
              <w:t>)</w:t>
            </w:r>
          </w:p>
          <w:p w:rsidR="0004325A" w:rsidRPr="000F27DD" w:rsidRDefault="0004325A" w:rsidP="000B6347">
            <w:pPr>
              <w:pStyle w:val="Odstavecseseznamem"/>
              <w:numPr>
                <w:ilvl w:val="0"/>
                <w:numId w:val="13"/>
              </w:numPr>
              <w:spacing w:line="276" w:lineRule="auto"/>
              <w:rPr>
                <w:rFonts w:asciiTheme="majorHAnsi" w:hAnsiTheme="majorHAnsi"/>
                <w:b/>
                <w:bCs/>
                <w:sz w:val="22"/>
                <w:szCs w:val="22"/>
              </w:rPr>
            </w:pPr>
            <w:r w:rsidRPr="000F27DD">
              <w:rPr>
                <w:rFonts w:asciiTheme="majorHAnsi" w:hAnsiTheme="majorHAnsi"/>
                <w:b/>
                <w:bCs/>
                <w:sz w:val="22"/>
                <w:szCs w:val="22"/>
              </w:rPr>
              <w:lastRenderedPageBreak/>
              <w:t>zajištění konferenčních prostor</w:t>
            </w:r>
            <w:r w:rsidR="00183238">
              <w:rPr>
                <w:rFonts w:asciiTheme="majorHAnsi" w:hAnsiTheme="majorHAnsi"/>
                <w:b/>
                <w:bCs/>
                <w:sz w:val="22"/>
                <w:szCs w:val="22"/>
              </w:rPr>
              <w:t xml:space="preserve"> </w:t>
            </w:r>
            <w:r w:rsidR="00C2456C">
              <w:rPr>
                <w:rFonts w:asciiTheme="majorHAnsi" w:hAnsiTheme="majorHAnsi"/>
                <w:b/>
                <w:bCs/>
                <w:sz w:val="22"/>
                <w:szCs w:val="22"/>
              </w:rPr>
              <w:t>a</w:t>
            </w:r>
            <w:r w:rsidR="00183238">
              <w:rPr>
                <w:rFonts w:asciiTheme="majorHAnsi" w:hAnsiTheme="majorHAnsi"/>
                <w:b/>
                <w:bCs/>
                <w:sz w:val="22"/>
                <w:szCs w:val="22"/>
              </w:rPr>
              <w:t xml:space="preserve"> vybavení</w:t>
            </w:r>
          </w:p>
          <w:p w:rsidR="0004325A" w:rsidRPr="000F27DD" w:rsidRDefault="0004325A" w:rsidP="000B6347">
            <w:pPr>
              <w:pStyle w:val="Odstavecseseznamem"/>
              <w:numPr>
                <w:ilvl w:val="0"/>
                <w:numId w:val="13"/>
              </w:numPr>
              <w:spacing w:line="276" w:lineRule="auto"/>
              <w:rPr>
                <w:rFonts w:asciiTheme="majorHAnsi" w:hAnsiTheme="majorHAnsi"/>
                <w:b/>
                <w:bCs/>
                <w:sz w:val="22"/>
                <w:szCs w:val="22"/>
              </w:rPr>
            </w:pPr>
            <w:r w:rsidRPr="000F27DD">
              <w:rPr>
                <w:rFonts w:asciiTheme="majorHAnsi" w:hAnsiTheme="majorHAnsi"/>
                <w:b/>
                <w:bCs/>
                <w:sz w:val="22"/>
                <w:szCs w:val="22"/>
              </w:rPr>
              <w:t>tlumočnické a překladatelské služby</w:t>
            </w:r>
          </w:p>
          <w:p w:rsidR="0004325A" w:rsidRPr="000F27DD" w:rsidRDefault="0004325A" w:rsidP="000B6347">
            <w:pPr>
              <w:pStyle w:val="Odstavecseseznamem"/>
              <w:numPr>
                <w:ilvl w:val="0"/>
                <w:numId w:val="13"/>
              </w:numPr>
              <w:spacing w:line="276" w:lineRule="auto"/>
              <w:rPr>
                <w:rFonts w:asciiTheme="majorHAnsi" w:hAnsiTheme="majorHAnsi"/>
                <w:b/>
                <w:bCs/>
                <w:sz w:val="22"/>
                <w:szCs w:val="22"/>
              </w:rPr>
            </w:pPr>
            <w:r w:rsidRPr="000F27DD">
              <w:rPr>
                <w:rFonts w:asciiTheme="majorHAnsi" w:hAnsiTheme="majorHAnsi"/>
                <w:b/>
                <w:bCs/>
                <w:sz w:val="22"/>
                <w:szCs w:val="22"/>
              </w:rPr>
              <w:t>cateringové služby</w:t>
            </w:r>
          </w:p>
          <w:p w:rsidR="0004325A" w:rsidRDefault="0004325A" w:rsidP="000B6347">
            <w:pPr>
              <w:pStyle w:val="Odstavecseseznamem"/>
              <w:numPr>
                <w:ilvl w:val="0"/>
                <w:numId w:val="13"/>
              </w:numPr>
              <w:spacing w:line="276" w:lineRule="auto"/>
              <w:rPr>
                <w:rFonts w:asciiTheme="majorHAnsi" w:hAnsiTheme="majorHAnsi"/>
                <w:b/>
                <w:bCs/>
                <w:sz w:val="22"/>
                <w:szCs w:val="22"/>
              </w:rPr>
            </w:pPr>
            <w:r w:rsidRPr="000F27DD">
              <w:rPr>
                <w:rFonts w:asciiTheme="majorHAnsi" w:hAnsiTheme="majorHAnsi"/>
                <w:b/>
                <w:bCs/>
                <w:sz w:val="22"/>
                <w:szCs w:val="22"/>
              </w:rPr>
              <w:t>vzdělávání</w:t>
            </w:r>
            <w:r w:rsidR="00183238">
              <w:rPr>
                <w:rFonts w:asciiTheme="majorHAnsi" w:hAnsiTheme="majorHAnsi"/>
                <w:b/>
                <w:bCs/>
                <w:sz w:val="22"/>
                <w:szCs w:val="22"/>
              </w:rPr>
              <w:t xml:space="preserve"> vč. ubytování a dopravy</w:t>
            </w:r>
          </w:p>
          <w:p w:rsidR="00780DB0" w:rsidRPr="00DE27B5" w:rsidRDefault="00780DB0" w:rsidP="000B6347">
            <w:pPr>
              <w:pStyle w:val="Odstavecseseznamem"/>
              <w:numPr>
                <w:ilvl w:val="0"/>
                <w:numId w:val="14"/>
              </w:numPr>
              <w:spacing w:line="276" w:lineRule="auto"/>
              <w:rPr>
                <w:rFonts w:asciiTheme="majorHAnsi" w:hAnsiTheme="majorHAnsi"/>
                <w:b/>
                <w:sz w:val="22"/>
                <w:szCs w:val="22"/>
              </w:rPr>
            </w:pPr>
            <w:r w:rsidRPr="00DE27B5">
              <w:rPr>
                <w:rFonts w:asciiTheme="majorHAnsi" w:hAnsiTheme="majorHAnsi"/>
                <w:b/>
                <w:sz w:val="22"/>
                <w:szCs w:val="22"/>
              </w:rPr>
              <w:t>spotřeba energie</w:t>
            </w:r>
          </w:p>
          <w:p w:rsidR="00780DB0" w:rsidRPr="00DE27B5" w:rsidRDefault="00780DB0" w:rsidP="000B6347">
            <w:pPr>
              <w:pStyle w:val="Odstavecseseznamem"/>
              <w:numPr>
                <w:ilvl w:val="0"/>
                <w:numId w:val="14"/>
              </w:numPr>
              <w:spacing w:line="276" w:lineRule="auto"/>
              <w:rPr>
                <w:rFonts w:asciiTheme="majorHAnsi" w:hAnsiTheme="majorHAnsi"/>
                <w:b/>
                <w:sz w:val="22"/>
                <w:szCs w:val="22"/>
              </w:rPr>
            </w:pPr>
            <w:r w:rsidRPr="00DE27B5">
              <w:rPr>
                <w:rFonts w:asciiTheme="majorHAnsi" w:hAnsiTheme="majorHAnsi"/>
                <w:b/>
                <w:sz w:val="22"/>
                <w:szCs w:val="22"/>
              </w:rPr>
              <w:t xml:space="preserve">pronájem prostor </w:t>
            </w:r>
          </w:p>
          <w:p w:rsidR="00780DB0" w:rsidRPr="00AD37B8" w:rsidRDefault="00780DB0" w:rsidP="000B6347">
            <w:pPr>
              <w:pStyle w:val="Odstavecseseznamem"/>
              <w:numPr>
                <w:ilvl w:val="0"/>
                <w:numId w:val="14"/>
              </w:numPr>
              <w:spacing w:line="276" w:lineRule="auto"/>
              <w:rPr>
                <w:rFonts w:asciiTheme="majorHAnsi" w:hAnsiTheme="majorHAnsi"/>
                <w:b/>
                <w:sz w:val="22"/>
                <w:szCs w:val="22"/>
              </w:rPr>
            </w:pPr>
            <w:r w:rsidRPr="00DE27B5">
              <w:rPr>
                <w:rFonts w:asciiTheme="majorHAnsi" w:hAnsiTheme="majorHAnsi"/>
                <w:b/>
                <w:sz w:val="22"/>
                <w:szCs w:val="22"/>
              </w:rPr>
              <w:t>služby spojené s pronájmem prostor</w:t>
            </w:r>
          </w:p>
        </w:tc>
        <w:tc>
          <w:tcPr>
            <w:tcW w:w="2800" w:type="pct"/>
            <w:shd w:val="clear" w:color="auto" w:fill="auto"/>
          </w:tcPr>
          <w:p w:rsidR="0004325A" w:rsidRPr="00C537AE" w:rsidRDefault="0004325A" w:rsidP="000B6347">
            <w:pPr>
              <w:numPr>
                <w:ilvl w:val="0"/>
                <w:numId w:val="6"/>
              </w:numPr>
              <w:ind w:left="294" w:hanging="294"/>
              <w:jc w:val="both"/>
              <w:rPr>
                <w:rFonts w:asciiTheme="majorHAnsi" w:hAnsiTheme="majorHAnsi"/>
                <w:sz w:val="22"/>
                <w:szCs w:val="22"/>
              </w:rPr>
            </w:pPr>
            <w:r w:rsidRPr="00C537AE">
              <w:rPr>
                <w:rFonts w:asciiTheme="majorHAnsi" w:hAnsiTheme="majorHAnsi"/>
                <w:sz w:val="22"/>
                <w:szCs w:val="22"/>
              </w:rPr>
              <w:lastRenderedPageBreak/>
              <w:t>účetní/daňové doklady s identifikací předmětu plnění pro posouzení způsobilosti;</w:t>
            </w:r>
          </w:p>
          <w:p w:rsidR="0004325A" w:rsidRPr="00AF67BE" w:rsidRDefault="0004325A" w:rsidP="000B6347">
            <w:pPr>
              <w:numPr>
                <w:ilvl w:val="0"/>
                <w:numId w:val="6"/>
              </w:numPr>
              <w:ind w:left="294" w:hanging="294"/>
              <w:jc w:val="both"/>
              <w:rPr>
                <w:rFonts w:asciiTheme="majorHAnsi" w:hAnsiTheme="majorHAnsi"/>
                <w:sz w:val="22"/>
                <w:szCs w:val="22"/>
              </w:rPr>
            </w:pPr>
            <w:r w:rsidRPr="00C537AE">
              <w:rPr>
                <w:rFonts w:asciiTheme="majorHAnsi" w:hAnsiTheme="majorHAnsi"/>
                <w:sz w:val="22"/>
                <w:szCs w:val="22"/>
              </w:rPr>
              <w:t>pokud nelze přesně posoudit způsobilost výdaje účetního nebo daňového dokladu, doložit jiné relevantní doklady, např. objednávku, dodací list, popř. předávací protokol;</w:t>
            </w:r>
            <w:r w:rsidR="00AF67BE" w:rsidRPr="00C537AE">
              <w:rPr>
                <w:rFonts w:asciiTheme="majorHAnsi" w:hAnsiTheme="majorHAnsi"/>
                <w:sz w:val="22"/>
                <w:szCs w:val="22"/>
              </w:rPr>
              <w:t xml:space="preserve"> smlouva o poskytnutí služeb, smlouva o dílo;</w:t>
            </w:r>
          </w:p>
          <w:p w:rsidR="0004325A" w:rsidRPr="00C537AE" w:rsidRDefault="0004325A" w:rsidP="000B6347">
            <w:pPr>
              <w:numPr>
                <w:ilvl w:val="0"/>
                <w:numId w:val="6"/>
              </w:numPr>
              <w:ind w:left="294" w:hanging="294"/>
              <w:jc w:val="both"/>
              <w:rPr>
                <w:rFonts w:asciiTheme="majorHAnsi" w:hAnsiTheme="majorHAnsi"/>
                <w:sz w:val="22"/>
                <w:szCs w:val="22"/>
              </w:rPr>
            </w:pPr>
            <w:r w:rsidRPr="00C537AE">
              <w:rPr>
                <w:rFonts w:asciiTheme="majorHAnsi" w:hAnsiTheme="majorHAnsi"/>
                <w:sz w:val="22"/>
                <w:szCs w:val="22"/>
              </w:rPr>
              <w:t xml:space="preserve">doklady o zaplacení; výdaje za opakované </w:t>
            </w:r>
            <w:r w:rsidRPr="00C537AE">
              <w:rPr>
                <w:rFonts w:asciiTheme="majorHAnsi" w:hAnsiTheme="majorHAnsi"/>
                <w:sz w:val="22"/>
                <w:szCs w:val="22"/>
              </w:rPr>
              <w:lastRenderedPageBreak/>
              <w:t>výběrové řízení jsou způsobilé pouze v případě zrušení</w:t>
            </w:r>
            <w:r w:rsidR="006764A6">
              <w:rPr>
                <w:rFonts w:asciiTheme="majorHAnsi" w:hAnsiTheme="majorHAnsi"/>
                <w:sz w:val="22"/>
                <w:szCs w:val="22"/>
              </w:rPr>
              <w:t xml:space="preserve"> výběrového řízení podle zákona;</w:t>
            </w:r>
          </w:p>
          <w:p w:rsidR="00780DB0" w:rsidRDefault="0004325A" w:rsidP="000B6347">
            <w:pPr>
              <w:numPr>
                <w:ilvl w:val="0"/>
                <w:numId w:val="6"/>
              </w:numPr>
              <w:suppressAutoHyphens/>
              <w:ind w:left="294" w:hanging="294"/>
              <w:jc w:val="both"/>
              <w:rPr>
                <w:rFonts w:asciiTheme="majorHAnsi" w:hAnsiTheme="majorHAnsi"/>
                <w:sz w:val="22"/>
                <w:szCs w:val="22"/>
              </w:rPr>
            </w:pPr>
            <w:r w:rsidRPr="00C537AE">
              <w:rPr>
                <w:rFonts w:asciiTheme="majorHAnsi" w:hAnsiTheme="majorHAnsi"/>
                <w:sz w:val="22"/>
                <w:szCs w:val="22"/>
              </w:rPr>
              <w:t>popis způsobu výběru ceny od dodavatelů (neplatí pro ceny stanovené znaleckým posudkem a při výběru dodavatele na základě výběrového řízení)</w:t>
            </w:r>
            <w:r w:rsidR="006764A6">
              <w:rPr>
                <w:rFonts w:asciiTheme="majorHAnsi" w:hAnsiTheme="majorHAnsi"/>
                <w:sz w:val="22"/>
                <w:szCs w:val="22"/>
              </w:rPr>
              <w:t>;</w:t>
            </w:r>
          </w:p>
          <w:p w:rsidR="00780DB0" w:rsidRPr="00780DB0" w:rsidRDefault="006764A6" w:rsidP="000B6347">
            <w:pPr>
              <w:numPr>
                <w:ilvl w:val="0"/>
                <w:numId w:val="6"/>
              </w:numPr>
              <w:suppressAutoHyphens/>
              <w:ind w:left="294" w:hanging="294"/>
              <w:jc w:val="both"/>
              <w:rPr>
                <w:rFonts w:asciiTheme="majorHAnsi" w:hAnsiTheme="majorHAnsi"/>
                <w:sz w:val="22"/>
                <w:szCs w:val="22"/>
              </w:rPr>
            </w:pPr>
            <w:r>
              <w:rPr>
                <w:rFonts w:asciiTheme="majorHAnsi" w:hAnsiTheme="majorHAnsi"/>
                <w:sz w:val="22"/>
                <w:szCs w:val="22"/>
              </w:rPr>
              <w:t>v</w:t>
            </w:r>
            <w:r w:rsidR="00780DB0" w:rsidRPr="00780DB0">
              <w:rPr>
                <w:rFonts w:asciiTheme="majorHAnsi" w:hAnsiTheme="majorHAnsi"/>
                <w:sz w:val="22"/>
                <w:szCs w:val="22"/>
              </w:rPr>
              <w:t xml:space="preserve"> Podklad</w:t>
            </w:r>
            <w:r w:rsidR="00D13E09">
              <w:rPr>
                <w:rFonts w:asciiTheme="majorHAnsi" w:hAnsiTheme="majorHAnsi"/>
                <w:sz w:val="22"/>
                <w:szCs w:val="22"/>
              </w:rPr>
              <w:t>ech pro hodnocení (příloha č. 4</w:t>
            </w:r>
            <w:r w:rsidR="00780DB0" w:rsidRPr="00780DB0">
              <w:rPr>
                <w:rFonts w:asciiTheme="majorHAnsi" w:hAnsiTheme="majorHAnsi"/>
                <w:sz w:val="22"/>
                <w:szCs w:val="22"/>
              </w:rPr>
              <w:t xml:space="preserve"> </w:t>
            </w:r>
            <w:r>
              <w:rPr>
                <w:rFonts w:asciiTheme="majorHAnsi" w:hAnsiTheme="majorHAnsi"/>
                <w:sz w:val="22"/>
                <w:szCs w:val="22"/>
              </w:rPr>
              <w:t>t</w:t>
            </w:r>
            <w:r w:rsidR="000F5FE3">
              <w:rPr>
                <w:rFonts w:asciiTheme="majorHAnsi" w:hAnsiTheme="majorHAnsi"/>
                <w:sz w:val="22"/>
                <w:szCs w:val="22"/>
              </w:rPr>
              <w:t>ěchto</w:t>
            </w:r>
            <w:r>
              <w:rPr>
                <w:rFonts w:asciiTheme="majorHAnsi" w:hAnsiTheme="majorHAnsi"/>
                <w:sz w:val="22"/>
                <w:szCs w:val="22"/>
              </w:rPr>
              <w:t xml:space="preserve"> P</w:t>
            </w:r>
            <w:r w:rsidR="00780DB0" w:rsidRPr="00780DB0">
              <w:rPr>
                <w:rFonts w:asciiTheme="majorHAnsi" w:hAnsiTheme="majorHAnsi"/>
                <w:sz w:val="22"/>
                <w:szCs w:val="22"/>
              </w:rPr>
              <w:t>ravidel, uvede žadatel výpočet alikvotní částky režijních výdajů pro IROP)</w:t>
            </w:r>
            <w:r>
              <w:rPr>
                <w:rFonts w:asciiTheme="majorHAnsi" w:hAnsiTheme="majorHAnsi"/>
                <w:sz w:val="22"/>
                <w:szCs w:val="22"/>
              </w:rPr>
              <w:t>.</w:t>
            </w:r>
          </w:p>
        </w:tc>
      </w:tr>
      <w:tr w:rsidR="0004325A" w:rsidRPr="00C537AE" w:rsidTr="0004325A">
        <w:tc>
          <w:tcPr>
            <w:tcW w:w="2200" w:type="pct"/>
            <w:shd w:val="clear" w:color="auto" w:fill="auto"/>
          </w:tcPr>
          <w:p w:rsidR="0004325A" w:rsidRPr="00C537AE" w:rsidRDefault="0004325A" w:rsidP="00212A34">
            <w:pPr>
              <w:rPr>
                <w:rFonts w:asciiTheme="majorHAnsi" w:hAnsiTheme="majorHAnsi"/>
                <w:b/>
                <w:sz w:val="22"/>
                <w:szCs w:val="22"/>
              </w:rPr>
            </w:pPr>
            <w:r w:rsidRPr="00C537AE">
              <w:rPr>
                <w:rFonts w:asciiTheme="majorHAnsi" w:hAnsiTheme="majorHAnsi"/>
                <w:b/>
                <w:sz w:val="22"/>
                <w:szCs w:val="22"/>
              </w:rPr>
              <w:lastRenderedPageBreak/>
              <w:t>Cestovné</w:t>
            </w:r>
          </w:p>
          <w:p w:rsidR="0004325A" w:rsidRPr="00C537AE" w:rsidRDefault="0004325A" w:rsidP="000B6347">
            <w:pPr>
              <w:pStyle w:val="Odstavecseseznamem"/>
              <w:numPr>
                <w:ilvl w:val="0"/>
                <w:numId w:val="15"/>
              </w:numPr>
              <w:spacing w:line="276" w:lineRule="auto"/>
              <w:rPr>
                <w:rFonts w:asciiTheme="majorHAnsi" w:hAnsiTheme="majorHAnsi"/>
                <w:b/>
                <w:sz w:val="22"/>
                <w:szCs w:val="22"/>
              </w:rPr>
            </w:pPr>
            <w:r w:rsidRPr="00C537AE">
              <w:rPr>
                <w:rFonts w:asciiTheme="majorHAnsi" w:hAnsiTheme="majorHAnsi"/>
                <w:b/>
                <w:sz w:val="22"/>
                <w:szCs w:val="22"/>
              </w:rPr>
              <w:t>služební cesty nutné k realizaci projektu</w:t>
            </w:r>
          </w:p>
          <w:p w:rsidR="0004325A" w:rsidRPr="00C537AE" w:rsidRDefault="0004325A" w:rsidP="000B6347">
            <w:pPr>
              <w:pStyle w:val="Odstavecseseznamem"/>
              <w:numPr>
                <w:ilvl w:val="0"/>
                <w:numId w:val="15"/>
              </w:numPr>
              <w:spacing w:line="276" w:lineRule="auto"/>
              <w:rPr>
                <w:rFonts w:asciiTheme="majorHAnsi" w:hAnsiTheme="majorHAnsi"/>
                <w:b/>
                <w:sz w:val="22"/>
                <w:szCs w:val="22"/>
              </w:rPr>
            </w:pPr>
            <w:r w:rsidRPr="00C537AE">
              <w:rPr>
                <w:rFonts w:asciiTheme="majorHAnsi" w:hAnsiTheme="majorHAnsi"/>
                <w:b/>
                <w:sz w:val="22"/>
                <w:szCs w:val="22"/>
              </w:rPr>
              <w:t>náhrady do výše stanovené v zákoně č. 262/2006 Sb., zákoník práce a souvisejících předpisech</w:t>
            </w:r>
            <w:r w:rsidR="00250F6E">
              <w:rPr>
                <w:rFonts w:asciiTheme="majorHAnsi" w:hAnsiTheme="majorHAnsi"/>
                <w:b/>
                <w:sz w:val="22"/>
                <w:szCs w:val="22"/>
              </w:rPr>
              <w:t>, pro rok 2015: vyhláška č. 328/2014 Sb., zahraniční stravné – vyhláška č. 242/2014 Sb.</w:t>
            </w:r>
          </w:p>
        </w:tc>
        <w:tc>
          <w:tcPr>
            <w:tcW w:w="2800" w:type="pct"/>
            <w:shd w:val="clear" w:color="auto" w:fill="auto"/>
          </w:tcPr>
          <w:p w:rsidR="0004325A" w:rsidRDefault="0004325A" w:rsidP="000B6347">
            <w:pPr>
              <w:pStyle w:val="Odstavecseseznamem"/>
              <w:numPr>
                <w:ilvl w:val="0"/>
                <w:numId w:val="41"/>
              </w:numPr>
              <w:spacing w:line="276" w:lineRule="auto"/>
              <w:ind w:left="356" w:hanging="284"/>
              <w:rPr>
                <w:rFonts w:asciiTheme="majorHAnsi" w:hAnsiTheme="majorHAnsi"/>
                <w:sz w:val="22"/>
                <w:szCs w:val="22"/>
              </w:rPr>
            </w:pPr>
            <w:r w:rsidRPr="00C537AE">
              <w:rPr>
                <w:rFonts w:asciiTheme="majorHAnsi" w:hAnsiTheme="majorHAnsi"/>
                <w:sz w:val="22"/>
                <w:szCs w:val="22"/>
              </w:rPr>
              <w:t>Přehled pracovních cest</w:t>
            </w:r>
            <w:r w:rsidR="00AC1662">
              <w:rPr>
                <w:rFonts w:asciiTheme="majorHAnsi" w:hAnsiTheme="majorHAnsi"/>
                <w:sz w:val="22"/>
                <w:szCs w:val="22"/>
              </w:rPr>
              <w:t xml:space="preserve"> (</w:t>
            </w:r>
            <w:r w:rsidR="002E379E">
              <w:rPr>
                <w:rFonts w:asciiTheme="majorHAnsi" w:hAnsiTheme="majorHAnsi"/>
                <w:sz w:val="22"/>
                <w:szCs w:val="22"/>
              </w:rPr>
              <w:t>vyplňuje se v MS2014+</w:t>
            </w:r>
            <w:r w:rsidR="00AC1662">
              <w:rPr>
                <w:rFonts w:asciiTheme="majorHAnsi" w:hAnsiTheme="majorHAnsi"/>
                <w:sz w:val="22"/>
                <w:szCs w:val="22"/>
              </w:rPr>
              <w:t>)</w:t>
            </w:r>
            <w:r w:rsidR="006764A6">
              <w:rPr>
                <w:rFonts w:asciiTheme="majorHAnsi" w:hAnsiTheme="majorHAnsi"/>
                <w:sz w:val="22"/>
                <w:szCs w:val="22"/>
              </w:rPr>
              <w:t>;</w:t>
            </w:r>
          </w:p>
          <w:p w:rsidR="00C31051" w:rsidRPr="00C537AE" w:rsidRDefault="00C31051" w:rsidP="000B6347">
            <w:pPr>
              <w:pStyle w:val="Odstavecseseznamem"/>
              <w:numPr>
                <w:ilvl w:val="0"/>
                <w:numId w:val="41"/>
              </w:numPr>
              <w:spacing w:line="276" w:lineRule="auto"/>
              <w:ind w:left="356" w:hanging="284"/>
              <w:rPr>
                <w:rFonts w:asciiTheme="majorHAnsi" w:hAnsiTheme="majorHAnsi"/>
                <w:sz w:val="22"/>
                <w:szCs w:val="22"/>
              </w:rPr>
            </w:pPr>
            <w:r>
              <w:rPr>
                <w:rFonts w:asciiTheme="majorHAnsi" w:hAnsiTheme="majorHAnsi"/>
                <w:sz w:val="22"/>
                <w:szCs w:val="22"/>
              </w:rPr>
              <w:t>cestovní</w:t>
            </w:r>
            <w:r w:rsidRPr="004D3F2C">
              <w:rPr>
                <w:rFonts w:asciiTheme="majorHAnsi" w:hAnsiTheme="majorHAnsi"/>
                <w:sz w:val="22"/>
                <w:szCs w:val="22"/>
              </w:rPr>
              <w:t xml:space="preserve"> p</w:t>
            </w:r>
            <w:r>
              <w:rPr>
                <w:rFonts w:asciiTheme="majorHAnsi" w:hAnsiTheme="majorHAnsi"/>
                <w:sz w:val="22"/>
                <w:szCs w:val="22"/>
              </w:rPr>
              <w:t xml:space="preserve">říkazy s uvedením účelu cesty s </w:t>
            </w:r>
            <w:r w:rsidRPr="00554FEF">
              <w:rPr>
                <w:rFonts w:asciiTheme="majorHAnsi" w:hAnsiTheme="majorHAnsi"/>
                <w:sz w:val="22"/>
                <w:szCs w:val="22"/>
              </w:rPr>
              <w:t>doklady o zaplacených výdajích na jízdné, ubytování</w:t>
            </w:r>
            <w:r w:rsidR="002214B8">
              <w:rPr>
                <w:rFonts w:asciiTheme="majorHAnsi" w:hAnsiTheme="majorHAnsi"/>
                <w:sz w:val="22"/>
                <w:szCs w:val="22"/>
              </w:rPr>
              <w:t>, vedlejší výdaje</w:t>
            </w:r>
            <w:r w:rsidRPr="00554FEF">
              <w:rPr>
                <w:rFonts w:asciiTheme="majorHAnsi" w:hAnsiTheme="majorHAnsi"/>
                <w:sz w:val="22"/>
                <w:szCs w:val="22"/>
              </w:rPr>
              <w:t>.</w:t>
            </w:r>
          </w:p>
        </w:tc>
      </w:tr>
      <w:tr w:rsidR="0004325A" w:rsidRPr="00C537AE" w:rsidTr="0004325A">
        <w:tc>
          <w:tcPr>
            <w:tcW w:w="2200" w:type="pct"/>
            <w:shd w:val="clear" w:color="auto" w:fill="auto"/>
          </w:tcPr>
          <w:p w:rsidR="0004325A" w:rsidRPr="00C537AE" w:rsidRDefault="0004325A" w:rsidP="00993723">
            <w:pPr>
              <w:spacing w:line="276" w:lineRule="auto"/>
              <w:rPr>
                <w:rFonts w:asciiTheme="majorHAnsi" w:hAnsiTheme="majorHAnsi"/>
                <w:b/>
                <w:sz w:val="22"/>
                <w:szCs w:val="22"/>
              </w:rPr>
            </w:pPr>
            <w:r>
              <w:rPr>
                <w:rFonts w:asciiTheme="majorHAnsi" w:hAnsiTheme="majorHAnsi"/>
                <w:b/>
                <w:sz w:val="22"/>
                <w:szCs w:val="22"/>
              </w:rPr>
              <w:t>P</w:t>
            </w:r>
            <w:r w:rsidRPr="00C537AE">
              <w:rPr>
                <w:rFonts w:asciiTheme="majorHAnsi" w:hAnsiTheme="majorHAnsi"/>
                <w:b/>
                <w:sz w:val="22"/>
                <w:szCs w:val="22"/>
              </w:rPr>
              <w:t>ořízení drobného hmotného majetku</w:t>
            </w:r>
          </w:p>
          <w:p w:rsidR="0004325A" w:rsidRPr="00C537AE" w:rsidRDefault="0004325A" w:rsidP="00993723">
            <w:pPr>
              <w:spacing w:line="276" w:lineRule="auto"/>
              <w:rPr>
                <w:rFonts w:asciiTheme="majorHAnsi" w:hAnsiTheme="majorHAnsi"/>
                <w:b/>
                <w:sz w:val="22"/>
                <w:szCs w:val="22"/>
              </w:rPr>
            </w:pPr>
            <w:r>
              <w:rPr>
                <w:rFonts w:asciiTheme="majorHAnsi" w:hAnsiTheme="majorHAnsi"/>
                <w:b/>
                <w:sz w:val="22"/>
                <w:szCs w:val="22"/>
              </w:rPr>
              <w:t>P</w:t>
            </w:r>
            <w:r w:rsidRPr="00C537AE">
              <w:rPr>
                <w:rFonts w:asciiTheme="majorHAnsi" w:hAnsiTheme="majorHAnsi"/>
                <w:b/>
                <w:sz w:val="22"/>
                <w:szCs w:val="22"/>
              </w:rPr>
              <w:t>ořízení drobného nehmotného majetku</w:t>
            </w:r>
          </w:p>
          <w:p w:rsidR="0004325A" w:rsidRPr="00C537AE" w:rsidRDefault="0004325A" w:rsidP="00993723">
            <w:pPr>
              <w:spacing w:line="276" w:lineRule="auto"/>
              <w:rPr>
                <w:rFonts w:asciiTheme="majorHAnsi" w:hAnsiTheme="majorHAnsi"/>
                <w:b/>
                <w:sz w:val="22"/>
                <w:szCs w:val="22"/>
              </w:rPr>
            </w:pPr>
            <w:r>
              <w:rPr>
                <w:rFonts w:asciiTheme="majorHAnsi" w:hAnsiTheme="majorHAnsi"/>
                <w:b/>
                <w:sz w:val="22"/>
                <w:szCs w:val="22"/>
              </w:rPr>
              <w:t>P</w:t>
            </w:r>
            <w:r w:rsidRPr="00C537AE">
              <w:rPr>
                <w:rFonts w:asciiTheme="majorHAnsi" w:hAnsiTheme="majorHAnsi"/>
                <w:b/>
                <w:sz w:val="22"/>
                <w:szCs w:val="22"/>
              </w:rPr>
              <w:t>ořízení dlouhodobého hmotného majetku</w:t>
            </w:r>
          </w:p>
          <w:p w:rsidR="0004325A" w:rsidRPr="00C537AE" w:rsidRDefault="0004325A" w:rsidP="00993723">
            <w:pPr>
              <w:spacing w:line="276" w:lineRule="auto"/>
              <w:rPr>
                <w:rFonts w:asciiTheme="majorHAnsi" w:hAnsiTheme="majorHAnsi"/>
                <w:b/>
                <w:sz w:val="22"/>
                <w:szCs w:val="22"/>
              </w:rPr>
            </w:pPr>
            <w:r>
              <w:rPr>
                <w:rFonts w:asciiTheme="majorHAnsi" w:hAnsiTheme="majorHAnsi"/>
                <w:b/>
                <w:sz w:val="22"/>
                <w:szCs w:val="22"/>
              </w:rPr>
              <w:t>P</w:t>
            </w:r>
            <w:r w:rsidRPr="00C537AE">
              <w:rPr>
                <w:rFonts w:asciiTheme="majorHAnsi" w:hAnsiTheme="majorHAnsi"/>
                <w:b/>
                <w:sz w:val="22"/>
                <w:szCs w:val="22"/>
              </w:rPr>
              <w:t>ořízení dlouhodobého nehmotného majetku</w:t>
            </w:r>
          </w:p>
          <w:p w:rsidR="0004325A" w:rsidRPr="00C537AE" w:rsidRDefault="0004325A" w:rsidP="00993723">
            <w:pPr>
              <w:spacing w:line="276" w:lineRule="auto"/>
              <w:rPr>
                <w:rFonts w:asciiTheme="majorHAnsi" w:hAnsiTheme="majorHAnsi"/>
                <w:b/>
                <w:sz w:val="22"/>
                <w:szCs w:val="22"/>
              </w:rPr>
            </w:pPr>
            <w:r>
              <w:rPr>
                <w:rFonts w:asciiTheme="majorHAnsi" w:hAnsiTheme="majorHAnsi"/>
                <w:b/>
                <w:sz w:val="22"/>
                <w:szCs w:val="22"/>
              </w:rPr>
              <w:t>P</w:t>
            </w:r>
            <w:r w:rsidRPr="00C537AE">
              <w:rPr>
                <w:rFonts w:asciiTheme="majorHAnsi" w:hAnsiTheme="majorHAnsi"/>
                <w:b/>
                <w:sz w:val="22"/>
                <w:szCs w:val="22"/>
              </w:rPr>
              <w:t>ořízení materiálu</w:t>
            </w:r>
          </w:p>
          <w:p w:rsidR="0004325A" w:rsidRPr="00C537AE" w:rsidRDefault="0004325A" w:rsidP="00993723">
            <w:pPr>
              <w:spacing w:line="276" w:lineRule="auto"/>
              <w:rPr>
                <w:rFonts w:asciiTheme="majorHAnsi" w:eastAsia="Calibri" w:hAnsiTheme="majorHAnsi"/>
                <w:sz w:val="22"/>
                <w:szCs w:val="22"/>
                <w:lang w:eastAsia="en-US"/>
              </w:rPr>
            </w:pPr>
          </w:p>
        </w:tc>
        <w:tc>
          <w:tcPr>
            <w:tcW w:w="2800" w:type="pct"/>
            <w:shd w:val="clear" w:color="auto" w:fill="auto"/>
          </w:tcPr>
          <w:p w:rsidR="0004325A" w:rsidRPr="00C537AE" w:rsidRDefault="0004325A" w:rsidP="000B6347">
            <w:pPr>
              <w:numPr>
                <w:ilvl w:val="0"/>
                <w:numId w:val="6"/>
              </w:numPr>
              <w:ind w:left="338" w:hanging="284"/>
              <w:jc w:val="both"/>
              <w:rPr>
                <w:rFonts w:asciiTheme="majorHAnsi" w:hAnsiTheme="majorHAnsi"/>
                <w:sz w:val="22"/>
                <w:szCs w:val="22"/>
              </w:rPr>
            </w:pPr>
            <w:r w:rsidRPr="00C537AE">
              <w:rPr>
                <w:rFonts w:asciiTheme="majorHAnsi" w:hAnsiTheme="majorHAnsi"/>
                <w:sz w:val="22"/>
                <w:szCs w:val="22"/>
              </w:rPr>
              <w:t>účetní/daňové doklady se zřejmou identifikací předmětu plnění pro posouzení způsobilosti;</w:t>
            </w:r>
          </w:p>
          <w:p w:rsidR="0004325A" w:rsidRPr="00C537AE" w:rsidRDefault="0004325A" w:rsidP="000B6347">
            <w:pPr>
              <w:numPr>
                <w:ilvl w:val="0"/>
                <w:numId w:val="6"/>
              </w:numPr>
              <w:ind w:left="338" w:hanging="284"/>
              <w:jc w:val="both"/>
              <w:rPr>
                <w:rFonts w:asciiTheme="majorHAnsi" w:hAnsiTheme="majorHAnsi"/>
                <w:sz w:val="22"/>
                <w:szCs w:val="22"/>
              </w:rPr>
            </w:pPr>
            <w:r w:rsidRPr="00C537AE">
              <w:rPr>
                <w:rFonts w:asciiTheme="majorHAnsi" w:hAnsiTheme="majorHAnsi"/>
                <w:sz w:val="22"/>
                <w:szCs w:val="22"/>
              </w:rPr>
              <w:t>pokud nelze posoudit způsobilost výdaje podle identifikace předmětu plnění, doložit objednávku, dodací list, předávací protokol;</w:t>
            </w:r>
          </w:p>
          <w:p w:rsidR="0004325A" w:rsidRPr="00C537AE" w:rsidRDefault="0004325A" w:rsidP="000B6347">
            <w:pPr>
              <w:numPr>
                <w:ilvl w:val="0"/>
                <w:numId w:val="6"/>
              </w:numPr>
              <w:ind w:left="338" w:hanging="284"/>
              <w:jc w:val="both"/>
              <w:rPr>
                <w:rFonts w:asciiTheme="majorHAnsi" w:hAnsiTheme="majorHAnsi"/>
                <w:sz w:val="22"/>
                <w:szCs w:val="22"/>
              </w:rPr>
            </w:pPr>
            <w:r w:rsidRPr="00C537AE">
              <w:rPr>
                <w:rFonts w:asciiTheme="majorHAnsi" w:hAnsiTheme="majorHAnsi"/>
                <w:sz w:val="22"/>
                <w:szCs w:val="22"/>
              </w:rPr>
              <w:t>doklad o zaplacení;</w:t>
            </w:r>
          </w:p>
          <w:p w:rsidR="0004325A" w:rsidRPr="00C537AE" w:rsidRDefault="0004325A" w:rsidP="000B6347">
            <w:pPr>
              <w:numPr>
                <w:ilvl w:val="0"/>
                <w:numId w:val="6"/>
              </w:numPr>
              <w:ind w:left="338" w:hanging="284"/>
              <w:jc w:val="both"/>
              <w:rPr>
                <w:rFonts w:asciiTheme="majorHAnsi" w:hAnsiTheme="majorHAnsi"/>
                <w:sz w:val="22"/>
                <w:szCs w:val="22"/>
              </w:rPr>
            </w:pPr>
            <w:r w:rsidRPr="00C537AE">
              <w:rPr>
                <w:rFonts w:asciiTheme="majorHAnsi" w:hAnsiTheme="majorHAnsi"/>
                <w:sz w:val="22"/>
                <w:szCs w:val="22"/>
              </w:rPr>
              <w:t>smlouva;</w:t>
            </w:r>
          </w:p>
          <w:p w:rsidR="0004325A" w:rsidRPr="00C537AE" w:rsidRDefault="0004325A" w:rsidP="000B6347">
            <w:pPr>
              <w:numPr>
                <w:ilvl w:val="0"/>
                <w:numId w:val="6"/>
              </w:numPr>
              <w:ind w:left="338" w:hanging="284"/>
              <w:jc w:val="both"/>
              <w:rPr>
                <w:rFonts w:asciiTheme="majorHAnsi" w:hAnsiTheme="majorHAnsi"/>
                <w:sz w:val="22"/>
                <w:szCs w:val="22"/>
              </w:rPr>
            </w:pPr>
            <w:r w:rsidRPr="00C537AE">
              <w:rPr>
                <w:rFonts w:asciiTheme="majorHAnsi" w:hAnsiTheme="majorHAnsi"/>
                <w:sz w:val="22"/>
                <w:szCs w:val="22"/>
              </w:rPr>
              <w:t>doložení ceny obvyklé - způsob stanovení ceny od dodavatelů, neplatí pro ceny stanovené znaleckým posudkem a při výběru dodavatele na základě zadávacího nebo výběrového řízení</w:t>
            </w:r>
            <w:r w:rsidRPr="00C537AE" w:rsidDel="005E0D6A">
              <w:rPr>
                <w:rFonts w:asciiTheme="majorHAnsi" w:hAnsiTheme="majorHAnsi"/>
                <w:sz w:val="22"/>
                <w:szCs w:val="22"/>
              </w:rPr>
              <w:t xml:space="preserve"> </w:t>
            </w:r>
            <w:r w:rsidRPr="00C537AE">
              <w:rPr>
                <w:rFonts w:asciiTheme="majorHAnsi" w:hAnsiTheme="majorHAnsi"/>
                <w:sz w:val="22"/>
                <w:szCs w:val="22"/>
              </w:rPr>
              <w:t>způsob výpočtu alikvotní částky, pokud se uplatňuje poměrná část výdaje pro projekt</w:t>
            </w:r>
          </w:p>
        </w:tc>
      </w:tr>
      <w:tr w:rsidR="0004325A" w:rsidRPr="00C537AE" w:rsidTr="0004325A">
        <w:tc>
          <w:tcPr>
            <w:tcW w:w="2200" w:type="pct"/>
            <w:shd w:val="clear" w:color="auto" w:fill="auto"/>
          </w:tcPr>
          <w:p w:rsidR="0004325A" w:rsidRPr="0004325A" w:rsidRDefault="00E81B19" w:rsidP="00DC2B8C">
            <w:pPr>
              <w:spacing w:line="276" w:lineRule="auto"/>
              <w:rPr>
                <w:rFonts w:asciiTheme="majorHAnsi" w:hAnsiTheme="majorHAnsi"/>
                <w:b/>
                <w:sz w:val="22"/>
                <w:szCs w:val="22"/>
              </w:rPr>
            </w:pPr>
            <w:r>
              <w:rPr>
                <w:rFonts w:asciiTheme="majorHAnsi" w:hAnsiTheme="majorHAnsi"/>
                <w:b/>
                <w:bCs/>
                <w:sz w:val="22"/>
                <w:szCs w:val="22"/>
              </w:rPr>
              <w:t>P</w:t>
            </w:r>
            <w:r w:rsidR="0004325A" w:rsidRPr="0004325A">
              <w:rPr>
                <w:rFonts w:asciiTheme="majorHAnsi" w:hAnsiTheme="majorHAnsi"/>
                <w:b/>
                <w:bCs/>
                <w:sz w:val="22"/>
                <w:szCs w:val="22"/>
              </w:rPr>
              <w:t>ublicita</w:t>
            </w:r>
            <w:r w:rsidR="00DC2B8C" w:rsidRPr="00DC2B8C">
              <w:rPr>
                <w:rFonts w:asciiTheme="majorHAnsi" w:hAnsiTheme="majorHAnsi"/>
                <w:b/>
                <w:bCs/>
                <w:sz w:val="22"/>
                <w:szCs w:val="22"/>
              </w:rPr>
              <w:t xml:space="preserve">/informační a propagační nástroje </w:t>
            </w:r>
          </w:p>
        </w:tc>
        <w:tc>
          <w:tcPr>
            <w:tcW w:w="2800" w:type="pct"/>
            <w:shd w:val="clear" w:color="auto" w:fill="auto"/>
          </w:tcPr>
          <w:p w:rsidR="0004325A" w:rsidRPr="00C537AE" w:rsidRDefault="0004325A" w:rsidP="000B6347">
            <w:pPr>
              <w:numPr>
                <w:ilvl w:val="0"/>
                <w:numId w:val="6"/>
              </w:numPr>
              <w:ind w:left="294" w:hanging="294"/>
              <w:jc w:val="both"/>
              <w:rPr>
                <w:rFonts w:asciiTheme="majorHAnsi" w:hAnsiTheme="majorHAnsi"/>
                <w:sz w:val="22"/>
                <w:szCs w:val="22"/>
              </w:rPr>
            </w:pPr>
            <w:r w:rsidRPr="00C537AE">
              <w:rPr>
                <w:rFonts w:asciiTheme="majorHAnsi" w:hAnsiTheme="majorHAnsi"/>
                <w:sz w:val="22"/>
                <w:szCs w:val="22"/>
              </w:rPr>
              <w:t>účetní/daňové doklady s identifikací předmětu plnění pro posouzení způsobilosti;</w:t>
            </w:r>
          </w:p>
          <w:p w:rsidR="0004325A" w:rsidRPr="00C537AE" w:rsidRDefault="0004325A" w:rsidP="000B6347">
            <w:pPr>
              <w:numPr>
                <w:ilvl w:val="0"/>
                <w:numId w:val="6"/>
              </w:numPr>
              <w:ind w:left="318" w:hanging="318"/>
              <w:jc w:val="both"/>
              <w:rPr>
                <w:rFonts w:asciiTheme="majorHAnsi" w:hAnsiTheme="majorHAnsi"/>
                <w:sz w:val="22"/>
                <w:szCs w:val="22"/>
              </w:rPr>
            </w:pPr>
            <w:r w:rsidRPr="00C537AE">
              <w:rPr>
                <w:rFonts w:asciiTheme="majorHAnsi" w:hAnsiTheme="majorHAnsi"/>
                <w:sz w:val="22"/>
                <w:szCs w:val="22"/>
              </w:rPr>
              <w:t>pokud nelze posoudit způsobilost výdaje podle identifikace předmětu plnění, doložit objednávku, dodací list, popř. předávací protokol;</w:t>
            </w:r>
          </w:p>
          <w:p w:rsidR="0004325A" w:rsidRPr="00C537AE" w:rsidRDefault="0004325A" w:rsidP="000B6347">
            <w:pPr>
              <w:numPr>
                <w:ilvl w:val="0"/>
                <w:numId w:val="6"/>
              </w:numPr>
              <w:ind w:left="294" w:hanging="294"/>
              <w:jc w:val="both"/>
              <w:rPr>
                <w:rFonts w:asciiTheme="majorHAnsi" w:hAnsiTheme="majorHAnsi"/>
                <w:sz w:val="22"/>
                <w:szCs w:val="22"/>
              </w:rPr>
            </w:pPr>
            <w:r w:rsidRPr="00C537AE">
              <w:rPr>
                <w:rFonts w:asciiTheme="majorHAnsi" w:hAnsiTheme="majorHAnsi"/>
                <w:sz w:val="22"/>
                <w:szCs w:val="22"/>
              </w:rPr>
              <w:t xml:space="preserve">smlouva o poskytnutí služeb, smlouva o dílo; </w:t>
            </w:r>
          </w:p>
          <w:p w:rsidR="0004325A" w:rsidRPr="00C537AE" w:rsidRDefault="0004325A" w:rsidP="000B6347">
            <w:pPr>
              <w:numPr>
                <w:ilvl w:val="0"/>
                <w:numId w:val="4"/>
              </w:numPr>
              <w:ind w:left="294" w:hanging="294"/>
              <w:jc w:val="both"/>
              <w:rPr>
                <w:rFonts w:asciiTheme="majorHAnsi" w:hAnsiTheme="majorHAnsi"/>
                <w:sz w:val="22"/>
                <w:szCs w:val="22"/>
              </w:rPr>
            </w:pPr>
            <w:r w:rsidRPr="00C537AE">
              <w:rPr>
                <w:rFonts w:asciiTheme="majorHAnsi" w:hAnsiTheme="majorHAnsi"/>
                <w:sz w:val="22"/>
                <w:szCs w:val="22"/>
              </w:rPr>
              <w:lastRenderedPageBreak/>
              <w:t>doložení ceny obvyklé - způsob stanovení ceny od dodavatelů, neplatí pro ceny stanovené znaleckým posudkem a při výběru dodavatele na základě výběrového řízení</w:t>
            </w:r>
            <w:r w:rsidRPr="00C537AE" w:rsidDel="005E0D6A">
              <w:rPr>
                <w:rFonts w:asciiTheme="majorHAnsi" w:hAnsiTheme="majorHAnsi"/>
                <w:sz w:val="22"/>
                <w:szCs w:val="22"/>
              </w:rPr>
              <w:t xml:space="preserve"> </w:t>
            </w:r>
          </w:p>
        </w:tc>
      </w:tr>
      <w:tr w:rsidR="0004325A" w:rsidRPr="00C537AE" w:rsidTr="0004325A">
        <w:trPr>
          <w:trHeight w:val="1408"/>
        </w:trPr>
        <w:tc>
          <w:tcPr>
            <w:tcW w:w="2200" w:type="pct"/>
            <w:shd w:val="clear" w:color="auto" w:fill="auto"/>
          </w:tcPr>
          <w:p w:rsidR="0004325A" w:rsidRPr="00C537AE" w:rsidRDefault="0004325A" w:rsidP="00993723">
            <w:pPr>
              <w:rPr>
                <w:rFonts w:asciiTheme="majorHAnsi" w:hAnsiTheme="majorHAnsi"/>
                <w:b/>
                <w:sz w:val="22"/>
                <w:szCs w:val="22"/>
              </w:rPr>
            </w:pPr>
            <w:r w:rsidRPr="00C537AE">
              <w:rPr>
                <w:rFonts w:asciiTheme="majorHAnsi" w:hAnsiTheme="majorHAnsi"/>
                <w:b/>
                <w:sz w:val="22"/>
                <w:szCs w:val="22"/>
              </w:rPr>
              <w:lastRenderedPageBreak/>
              <w:t>DPH</w:t>
            </w:r>
          </w:p>
          <w:p w:rsidR="0004325A" w:rsidRPr="00805C48" w:rsidRDefault="0004325A" w:rsidP="00993723">
            <w:pPr>
              <w:pStyle w:val="Odstavecseseznamem"/>
              <w:numPr>
                <w:ilvl w:val="0"/>
                <w:numId w:val="16"/>
              </w:numPr>
              <w:rPr>
                <w:rFonts w:asciiTheme="majorHAnsi" w:hAnsiTheme="majorHAnsi"/>
                <w:b/>
                <w:sz w:val="22"/>
                <w:szCs w:val="22"/>
              </w:rPr>
            </w:pPr>
            <w:r w:rsidRPr="00DF786C">
              <w:rPr>
                <w:rFonts w:asciiTheme="majorHAnsi" w:hAnsiTheme="majorHAnsi"/>
                <w:b/>
                <w:sz w:val="22"/>
                <w:szCs w:val="22"/>
              </w:rPr>
              <w:t>v případě neplátců DPH</w:t>
            </w:r>
            <w:r w:rsidR="00183238">
              <w:rPr>
                <w:rFonts w:asciiTheme="majorHAnsi" w:hAnsiTheme="majorHAnsi"/>
                <w:b/>
                <w:sz w:val="22"/>
                <w:szCs w:val="22"/>
              </w:rPr>
              <w:t xml:space="preserve"> je</w:t>
            </w:r>
            <w:r w:rsidRPr="00DF786C">
              <w:rPr>
                <w:rFonts w:asciiTheme="majorHAnsi" w:hAnsiTheme="majorHAnsi"/>
                <w:b/>
                <w:sz w:val="22"/>
                <w:szCs w:val="22"/>
              </w:rPr>
              <w:t xml:space="preserve"> </w:t>
            </w:r>
            <w:r w:rsidR="00183238">
              <w:rPr>
                <w:rFonts w:asciiTheme="majorHAnsi" w:hAnsiTheme="majorHAnsi"/>
                <w:b/>
                <w:sz w:val="22"/>
                <w:szCs w:val="22"/>
              </w:rPr>
              <w:t xml:space="preserve">DPH </w:t>
            </w:r>
            <w:r w:rsidRPr="00183238">
              <w:rPr>
                <w:rFonts w:asciiTheme="majorHAnsi" w:hAnsiTheme="majorHAnsi"/>
                <w:b/>
                <w:sz w:val="22"/>
                <w:szCs w:val="22"/>
              </w:rPr>
              <w:t>způsobilým výdajem, jen je-li způsobilým výdajem plnění, ke kterému se vztahuje.</w:t>
            </w:r>
          </w:p>
        </w:tc>
        <w:tc>
          <w:tcPr>
            <w:tcW w:w="2800" w:type="pct"/>
            <w:shd w:val="clear" w:color="auto" w:fill="auto"/>
          </w:tcPr>
          <w:p w:rsidR="0004325A" w:rsidRPr="00183238" w:rsidRDefault="0004325A" w:rsidP="000B6347">
            <w:pPr>
              <w:numPr>
                <w:ilvl w:val="1"/>
                <w:numId w:val="7"/>
              </w:numPr>
              <w:ind w:left="294" w:hanging="294"/>
              <w:jc w:val="both"/>
              <w:rPr>
                <w:rFonts w:asciiTheme="majorHAnsi" w:hAnsiTheme="majorHAnsi"/>
                <w:sz w:val="22"/>
                <w:szCs w:val="22"/>
              </w:rPr>
            </w:pPr>
            <w:r w:rsidRPr="00341080">
              <w:rPr>
                <w:rFonts w:asciiTheme="majorHAnsi" w:hAnsiTheme="majorHAnsi"/>
                <w:sz w:val="22"/>
                <w:szCs w:val="22"/>
              </w:rPr>
              <w:t>při využití přenesené daňové povinnosti kopie evidence pro daňové účely a kopie výpisu z bankovního účtu jako doklad</w:t>
            </w:r>
            <w:r w:rsidR="00183238">
              <w:rPr>
                <w:rFonts w:asciiTheme="majorHAnsi" w:hAnsiTheme="majorHAnsi"/>
                <w:sz w:val="22"/>
                <w:szCs w:val="22"/>
              </w:rPr>
              <w:t xml:space="preserve"> o úhradě daňové povinnosti OFS.</w:t>
            </w:r>
          </w:p>
        </w:tc>
      </w:tr>
      <w:tr w:rsidR="00AD37B8" w:rsidRPr="00753812" w:rsidTr="00AD37B8">
        <w:trPr>
          <w:trHeight w:val="1408"/>
        </w:trPr>
        <w:tc>
          <w:tcPr>
            <w:tcW w:w="2200" w:type="pct"/>
            <w:tcBorders>
              <w:top w:val="single" w:sz="6" w:space="0" w:color="auto"/>
              <w:left w:val="single" w:sz="12" w:space="0" w:color="auto"/>
              <w:bottom w:val="single" w:sz="12" w:space="0" w:color="auto"/>
              <w:right w:val="single" w:sz="6" w:space="0" w:color="auto"/>
            </w:tcBorders>
            <w:shd w:val="clear" w:color="auto" w:fill="auto"/>
          </w:tcPr>
          <w:p w:rsidR="00AD37B8" w:rsidRPr="00753812" w:rsidRDefault="00AD37B8" w:rsidP="00AD37B8">
            <w:pPr>
              <w:rPr>
                <w:rFonts w:asciiTheme="majorHAnsi" w:hAnsiTheme="majorHAnsi"/>
                <w:b/>
                <w:sz w:val="22"/>
                <w:szCs w:val="22"/>
              </w:rPr>
            </w:pPr>
            <w:r w:rsidRPr="00753812">
              <w:rPr>
                <w:rFonts w:asciiTheme="majorHAnsi" w:hAnsiTheme="majorHAnsi"/>
                <w:b/>
                <w:sz w:val="22"/>
                <w:szCs w:val="22"/>
              </w:rPr>
              <w:t>Účetní doklady do 10 000 Kč</w:t>
            </w:r>
          </w:p>
        </w:tc>
        <w:tc>
          <w:tcPr>
            <w:tcW w:w="2800" w:type="pct"/>
            <w:tcBorders>
              <w:top w:val="single" w:sz="6" w:space="0" w:color="auto"/>
              <w:left w:val="single" w:sz="6" w:space="0" w:color="auto"/>
              <w:bottom w:val="single" w:sz="12" w:space="0" w:color="auto"/>
              <w:right w:val="single" w:sz="12" w:space="0" w:color="auto"/>
            </w:tcBorders>
            <w:shd w:val="clear" w:color="auto" w:fill="auto"/>
          </w:tcPr>
          <w:p w:rsidR="00AD37B8" w:rsidRPr="00AD37B8" w:rsidRDefault="00AD37B8" w:rsidP="000B6347">
            <w:pPr>
              <w:pStyle w:val="Odstavecseseznamem"/>
              <w:numPr>
                <w:ilvl w:val="0"/>
                <w:numId w:val="40"/>
              </w:numPr>
              <w:ind w:left="338" w:hanging="284"/>
              <w:jc w:val="both"/>
              <w:rPr>
                <w:rFonts w:asciiTheme="majorHAnsi" w:hAnsiTheme="majorHAnsi"/>
                <w:sz w:val="22"/>
                <w:szCs w:val="22"/>
              </w:rPr>
            </w:pPr>
            <w:r w:rsidRPr="00AD37B8">
              <w:rPr>
                <w:rFonts w:asciiTheme="majorHAnsi" w:hAnsiTheme="majorHAnsi"/>
                <w:sz w:val="22"/>
                <w:szCs w:val="22"/>
              </w:rPr>
              <w:t xml:space="preserve">Výdaje do 10 000 Kč lze uvést v Seznamu účetních dokladů </w:t>
            </w:r>
            <w:r>
              <w:rPr>
                <w:rFonts w:asciiTheme="majorHAnsi" w:hAnsiTheme="majorHAnsi"/>
                <w:sz w:val="22"/>
                <w:szCs w:val="22"/>
              </w:rPr>
              <w:t>(</w:t>
            </w:r>
            <w:r w:rsidR="00CA7A02">
              <w:rPr>
                <w:rFonts w:asciiTheme="majorHAnsi" w:hAnsiTheme="majorHAnsi"/>
                <w:sz w:val="22"/>
                <w:szCs w:val="22"/>
              </w:rPr>
              <w:t>v MS2014+)</w:t>
            </w:r>
            <w:r>
              <w:rPr>
                <w:rFonts w:asciiTheme="majorHAnsi" w:hAnsiTheme="majorHAnsi"/>
                <w:sz w:val="22"/>
                <w:szCs w:val="22"/>
              </w:rPr>
              <w:t xml:space="preserve"> </w:t>
            </w:r>
            <w:r w:rsidRPr="00AD37B8">
              <w:rPr>
                <w:rFonts w:asciiTheme="majorHAnsi" w:hAnsiTheme="majorHAnsi"/>
                <w:sz w:val="22"/>
                <w:szCs w:val="22"/>
              </w:rPr>
              <w:t xml:space="preserve">a nedokládat k nim faktury, paragony a další účetní doklady, </w:t>
            </w:r>
          </w:p>
          <w:p w:rsidR="00AD37B8" w:rsidRPr="00AD37B8" w:rsidRDefault="00AD37B8" w:rsidP="000B6347">
            <w:pPr>
              <w:pStyle w:val="Odstavecseseznamem"/>
              <w:numPr>
                <w:ilvl w:val="0"/>
                <w:numId w:val="40"/>
              </w:numPr>
              <w:ind w:left="338" w:hanging="284"/>
              <w:jc w:val="both"/>
              <w:rPr>
                <w:rFonts w:asciiTheme="majorHAnsi" w:hAnsiTheme="majorHAnsi"/>
                <w:sz w:val="22"/>
                <w:szCs w:val="22"/>
              </w:rPr>
            </w:pPr>
            <w:r w:rsidRPr="00AD37B8">
              <w:rPr>
                <w:rFonts w:asciiTheme="majorHAnsi" w:hAnsiTheme="majorHAnsi"/>
                <w:sz w:val="22"/>
                <w:szCs w:val="22"/>
              </w:rPr>
              <w:t xml:space="preserve">Maximální limit pro začlenění do seznamu účetních dokladů je 10 000 Kč včetně DPH za jeden účetní doklad, </w:t>
            </w:r>
          </w:p>
          <w:p w:rsidR="00AD37B8" w:rsidRPr="00AD37B8" w:rsidRDefault="00AD37B8" w:rsidP="000B6347">
            <w:pPr>
              <w:pStyle w:val="Odstavecseseznamem"/>
              <w:numPr>
                <w:ilvl w:val="0"/>
                <w:numId w:val="40"/>
              </w:numPr>
              <w:ind w:left="338" w:hanging="284"/>
              <w:jc w:val="both"/>
              <w:rPr>
                <w:rFonts w:asciiTheme="majorHAnsi" w:hAnsiTheme="majorHAnsi"/>
                <w:sz w:val="22"/>
                <w:szCs w:val="22"/>
              </w:rPr>
            </w:pPr>
            <w:r w:rsidRPr="00AD37B8">
              <w:rPr>
                <w:rFonts w:asciiTheme="majorHAnsi" w:hAnsiTheme="majorHAnsi"/>
                <w:sz w:val="22"/>
                <w:szCs w:val="22"/>
              </w:rPr>
              <w:t>Pro tyto výdaje platí povinnost předložit v případě kontroly originály příslušných účetních dokladů.</w:t>
            </w:r>
          </w:p>
        </w:tc>
      </w:tr>
    </w:tbl>
    <w:p w:rsidR="00572CFD" w:rsidRDefault="00572CFD" w:rsidP="00F61D76">
      <w:pPr>
        <w:spacing w:line="276" w:lineRule="auto"/>
        <w:rPr>
          <w:rFonts w:asciiTheme="majorHAnsi" w:hAnsiTheme="majorHAnsi" w:cs="Arial"/>
          <w:b/>
        </w:rPr>
      </w:pPr>
    </w:p>
    <w:p w:rsidR="00183238" w:rsidRPr="00341080" w:rsidRDefault="00183238" w:rsidP="00183238">
      <w:pPr>
        <w:jc w:val="both"/>
        <w:rPr>
          <w:rFonts w:asciiTheme="majorHAnsi" w:hAnsiTheme="majorHAnsi"/>
          <w:b/>
          <w:sz w:val="22"/>
          <w:szCs w:val="22"/>
          <w:u w:val="single"/>
        </w:rPr>
      </w:pPr>
      <w:r w:rsidRPr="00341080">
        <w:rPr>
          <w:rFonts w:asciiTheme="majorHAnsi" w:hAnsiTheme="majorHAnsi"/>
          <w:b/>
          <w:sz w:val="22"/>
          <w:szCs w:val="22"/>
          <w:u w:val="single"/>
        </w:rPr>
        <w:t>Výpočet alikvotní částky pro projekt</w:t>
      </w:r>
    </w:p>
    <w:p w:rsidR="00BC5296" w:rsidRPr="00971DD3" w:rsidRDefault="00183238" w:rsidP="00F61D76">
      <w:pPr>
        <w:spacing w:line="276" w:lineRule="auto"/>
        <w:rPr>
          <w:rFonts w:asciiTheme="majorHAnsi" w:hAnsiTheme="majorHAnsi" w:cs="Arial"/>
        </w:rPr>
      </w:pPr>
      <w:r w:rsidRPr="00971DD3">
        <w:rPr>
          <w:rFonts w:asciiTheme="majorHAnsi" w:hAnsiTheme="majorHAnsi"/>
        </w:rPr>
        <w:t>Pokud plnění není využíváno plně pro projekt, považuje se za způsobilý výdaj poměrná část a příjemce je povinen doložit metodu výpočtu této poměrné části (jakou rozvrhovou základnu zvolil)</w:t>
      </w:r>
      <w:r w:rsidR="00C2456C">
        <w:rPr>
          <w:rFonts w:asciiTheme="majorHAnsi" w:hAnsiTheme="majorHAnsi" w:cs="Arial"/>
        </w:rPr>
        <w:t>.</w:t>
      </w:r>
    </w:p>
    <w:p w:rsidR="006764A6" w:rsidRDefault="00D24476" w:rsidP="006764A6">
      <w:pPr>
        <w:tabs>
          <w:tab w:val="left" w:pos="0"/>
        </w:tabs>
        <w:spacing w:after="0"/>
        <w:jc w:val="both"/>
      </w:pPr>
      <w:r>
        <w:t xml:space="preserve">ŘO IROP doporučuje realizovat projekty </w:t>
      </w:r>
      <w:r w:rsidR="002C515A">
        <w:t>po jednotlivých aktivitách</w:t>
      </w:r>
      <w:r w:rsidR="00216FEA">
        <w:t xml:space="preserve"> </w:t>
      </w:r>
      <w:r w:rsidR="00A92320">
        <w:t>souhrnně za celou organizaci</w:t>
      </w:r>
      <w:r>
        <w:t xml:space="preserve"> (tzn. projekt na publicitu, vzdělávání, osobní náklady apod.).</w:t>
      </w:r>
    </w:p>
    <w:p w:rsidR="006764A6" w:rsidRDefault="006764A6" w:rsidP="006764A6">
      <w:pPr>
        <w:tabs>
          <w:tab w:val="left" w:pos="0"/>
        </w:tabs>
        <w:spacing w:after="0"/>
        <w:jc w:val="both"/>
      </w:pPr>
    </w:p>
    <w:p w:rsidR="00F61D76" w:rsidRPr="00F61D76" w:rsidRDefault="00F61D76" w:rsidP="006764A6">
      <w:pPr>
        <w:tabs>
          <w:tab w:val="left" w:pos="0"/>
        </w:tabs>
        <w:spacing w:after="0"/>
        <w:jc w:val="both"/>
        <w:rPr>
          <w:rFonts w:asciiTheme="majorHAnsi" w:hAnsiTheme="majorHAnsi" w:cs="Arial"/>
          <w:b/>
        </w:rPr>
      </w:pPr>
      <w:r w:rsidRPr="00F61D76">
        <w:rPr>
          <w:rFonts w:asciiTheme="majorHAnsi" w:hAnsiTheme="majorHAnsi" w:cs="Arial"/>
          <w:b/>
        </w:rPr>
        <w:t>Nezpůsobilé výdaje projektu</w:t>
      </w:r>
    </w:p>
    <w:p w:rsidR="009648E8" w:rsidRPr="0036197C" w:rsidRDefault="006764A6"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Pr>
          <w:rFonts w:asciiTheme="majorHAnsi" w:hAnsiTheme="majorHAnsi"/>
        </w:rPr>
        <w:t>V</w:t>
      </w:r>
      <w:r w:rsidR="009648E8" w:rsidRPr="0036197C">
        <w:rPr>
          <w:rFonts w:asciiTheme="majorHAnsi" w:hAnsiTheme="majorHAnsi"/>
        </w:rPr>
        <w:t>ýdaje bez přímého vztahu k projektu,</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výdaje nesplňující principy hospodárnosti, účelnosti a efektivnosti,</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 xml:space="preserve">výdaje vzniklé nad rámec </w:t>
      </w:r>
      <w:r w:rsidR="00530BCC" w:rsidRPr="0036197C">
        <w:rPr>
          <w:rFonts w:asciiTheme="majorHAnsi" w:hAnsiTheme="majorHAnsi"/>
        </w:rPr>
        <w:t>právního aktu</w:t>
      </w:r>
      <w:r w:rsidRPr="0036197C">
        <w:rPr>
          <w:rFonts w:asciiTheme="majorHAnsi" w:hAnsiTheme="majorHAnsi"/>
        </w:rPr>
        <w:t>,</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 xml:space="preserve">DPH, pokud existuje zákonný nárok na její odpočet ve smyslu zákona č. 235/2004 </w:t>
      </w:r>
      <w:r w:rsidR="006764A6">
        <w:rPr>
          <w:rFonts w:asciiTheme="majorHAnsi" w:hAnsiTheme="majorHAnsi"/>
        </w:rPr>
        <w:t>Sb., o dani z přidané hodnoty; p</w:t>
      </w:r>
      <w:r w:rsidRPr="0036197C">
        <w:rPr>
          <w:rFonts w:asciiTheme="majorHAnsi" w:hAnsiTheme="majorHAnsi"/>
        </w:rPr>
        <w:t>okud u organizace existuje dvojí režim, musí příjemce rozhodnout, které aktivity podléhají režimu daně z přidané hodnoty s nárokem na odpočet a u kterých aktivit daň z přidané hodnoty uplatňovaná není,</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splátky půjček a úvěrů,</w:t>
      </w:r>
      <w:r w:rsidR="00D50CCE" w:rsidRPr="0036197C">
        <w:rPr>
          <w:rFonts w:asciiTheme="majorHAnsi" w:hAnsiTheme="majorHAnsi"/>
        </w:rPr>
        <w:t xml:space="preserve"> úroky z úvěrů, sankce a penále,</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výdaje na bankovní záruky, pojištění, bankovní poplatky, kursové ztráty, celní a správní poplatky,</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 xml:space="preserve">výdaje </w:t>
      </w:r>
      <w:r w:rsidR="0064122D">
        <w:rPr>
          <w:rFonts w:asciiTheme="majorHAnsi" w:hAnsiTheme="majorHAnsi"/>
        </w:rPr>
        <w:t xml:space="preserve">CRR </w:t>
      </w:r>
      <w:r w:rsidRPr="0036197C">
        <w:rPr>
          <w:rFonts w:asciiTheme="majorHAnsi" w:hAnsiTheme="majorHAnsi"/>
        </w:rPr>
        <w:t>na aktivity, které</w:t>
      </w:r>
      <w:r w:rsidR="00647216">
        <w:rPr>
          <w:rFonts w:asciiTheme="majorHAnsi" w:hAnsiTheme="majorHAnsi"/>
        </w:rPr>
        <w:t xml:space="preserve"> nebyly součástí schválených plánů (evaluačních, komunikačních</w:t>
      </w:r>
      <w:r w:rsidR="00B05A5B">
        <w:rPr>
          <w:rFonts w:asciiTheme="majorHAnsi" w:hAnsiTheme="majorHAnsi"/>
        </w:rPr>
        <w:t>, administrativní kapacity</w:t>
      </w:r>
      <w:r w:rsidR="00971DD3">
        <w:rPr>
          <w:rFonts w:asciiTheme="majorHAnsi" w:hAnsiTheme="majorHAnsi"/>
        </w:rPr>
        <w:t xml:space="preserve"> aj.</w:t>
      </w:r>
      <w:r w:rsidR="00647216">
        <w:rPr>
          <w:rFonts w:asciiTheme="majorHAnsi" w:hAnsiTheme="majorHAnsi"/>
        </w:rPr>
        <w:t>)</w:t>
      </w:r>
      <w:r w:rsidR="00971DD3">
        <w:rPr>
          <w:rFonts w:asciiTheme="majorHAnsi" w:hAnsiTheme="majorHAnsi"/>
        </w:rPr>
        <w:t>,</w:t>
      </w:r>
      <w:r w:rsidR="00986C7F">
        <w:rPr>
          <w:rFonts w:asciiTheme="majorHAnsi" w:hAnsiTheme="majorHAnsi"/>
        </w:rPr>
        <w:t xml:space="preserve"> </w:t>
      </w:r>
      <w:r w:rsidR="00647216">
        <w:rPr>
          <w:rFonts w:asciiTheme="majorHAnsi" w:hAnsiTheme="majorHAnsi"/>
        </w:rPr>
        <w:t>a které</w:t>
      </w:r>
      <w:r w:rsidRPr="0036197C">
        <w:rPr>
          <w:rFonts w:asciiTheme="majorHAnsi" w:hAnsiTheme="majorHAnsi"/>
        </w:rPr>
        <w:t xml:space="preserve"> předem písemně neschválil ŘO I</w:t>
      </w:r>
      <w:r w:rsidR="00D50CCE" w:rsidRPr="0036197C">
        <w:rPr>
          <w:rFonts w:asciiTheme="majorHAnsi" w:hAnsiTheme="majorHAnsi"/>
        </w:rPr>
        <w:t>R</w:t>
      </w:r>
      <w:r w:rsidR="00971DD3">
        <w:rPr>
          <w:rFonts w:asciiTheme="majorHAnsi" w:hAnsiTheme="majorHAnsi"/>
        </w:rPr>
        <w:t>OP</w:t>
      </w:r>
      <w:r w:rsidRPr="0036197C">
        <w:rPr>
          <w:rFonts w:asciiTheme="majorHAnsi" w:hAnsiTheme="majorHAnsi"/>
        </w:rPr>
        <w:t>,</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lastRenderedPageBreak/>
        <w:t>náhrada za proplacenou nečerpanou dovolenou,</w:t>
      </w:r>
    </w:p>
    <w:p w:rsidR="009648E8"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odstupné, dary, příspěvky na penzijní připojištění, poukázky na kulturní a sportovní aktivity,</w:t>
      </w:r>
    </w:p>
    <w:p w:rsidR="00890FEF" w:rsidRPr="00890FEF" w:rsidRDefault="009648E8" w:rsidP="00601C78">
      <w:pPr>
        <w:numPr>
          <w:ilvl w:val="0"/>
          <w:numId w:val="2"/>
        </w:numPr>
        <w:overflowPunct w:val="0"/>
        <w:autoSpaceDE w:val="0"/>
        <w:autoSpaceDN w:val="0"/>
        <w:adjustRightInd w:val="0"/>
        <w:spacing w:before="60" w:after="0"/>
        <w:jc w:val="both"/>
        <w:textAlignment w:val="baseline"/>
        <w:rPr>
          <w:rFonts w:asciiTheme="majorHAnsi" w:hAnsiTheme="majorHAnsi"/>
        </w:rPr>
      </w:pPr>
      <w:r w:rsidRPr="00890FEF">
        <w:rPr>
          <w:rFonts w:asciiTheme="majorHAnsi" w:hAnsiTheme="majorHAnsi"/>
        </w:rPr>
        <w:t xml:space="preserve">osobní výdaje </w:t>
      </w:r>
      <w:r w:rsidRPr="00890FEF">
        <w:rPr>
          <w:rFonts w:asciiTheme="majorHAnsi" w:hAnsiTheme="majorHAnsi"/>
          <w:b/>
          <w:u w:val="single"/>
        </w:rPr>
        <w:t>nově přijatých</w:t>
      </w:r>
      <w:r w:rsidRPr="00890FEF">
        <w:rPr>
          <w:rFonts w:asciiTheme="majorHAnsi" w:hAnsiTheme="majorHAnsi"/>
        </w:rPr>
        <w:t xml:space="preserve"> pracovníků, p</w:t>
      </w:r>
      <w:r w:rsidR="009B462B">
        <w:rPr>
          <w:rFonts w:asciiTheme="majorHAnsi" w:hAnsiTheme="majorHAnsi"/>
        </w:rPr>
        <w:t>okud</w:t>
      </w:r>
      <w:r w:rsidRPr="00890FEF">
        <w:rPr>
          <w:rFonts w:asciiTheme="majorHAnsi" w:hAnsiTheme="majorHAnsi"/>
        </w:rPr>
        <w:t xml:space="preserve"> </w:t>
      </w:r>
      <w:r w:rsidRPr="00890FEF">
        <w:rPr>
          <w:rFonts w:asciiTheme="majorHAnsi" w:hAnsiTheme="majorHAnsi"/>
          <w:b/>
        </w:rPr>
        <w:t xml:space="preserve">nebyl </w:t>
      </w:r>
      <w:r w:rsidR="009B462B" w:rsidRPr="006613FD">
        <w:rPr>
          <w:rFonts w:asciiTheme="majorHAnsi" w:hAnsiTheme="majorHAnsi"/>
        </w:rPr>
        <w:t>při jejich</w:t>
      </w:r>
      <w:r w:rsidR="009B462B">
        <w:rPr>
          <w:rFonts w:asciiTheme="majorHAnsi" w:hAnsiTheme="majorHAnsi"/>
          <w:b/>
        </w:rPr>
        <w:t xml:space="preserve"> </w:t>
      </w:r>
      <w:r w:rsidR="009B462B" w:rsidRPr="00890FEF">
        <w:rPr>
          <w:rFonts w:asciiTheme="majorHAnsi" w:hAnsiTheme="majorHAnsi"/>
        </w:rPr>
        <w:t>přijímání</w:t>
      </w:r>
      <w:r w:rsidR="009B462B" w:rsidRPr="00890FEF">
        <w:rPr>
          <w:rFonts w:asciiTheme="majorHAnsi" w:hAnsiTheme="majorHAnsi"/>
          <w:b/>
        </w:rPr>
        <w:t xml:space="preserve"> </w:t>
      </w:r>
      <w:r w:rsidRPr="00890FEF">
        <w:rPr>
          <w:rFonts w:asciiTheme="majorHAnsi" w:hAnsiTheme="majorHAnsi"/>
          <w:b/>
        </w:rPr>
        <w:t>dodržen</w:t>
      </w:r>
      <w:r w:rsidRPr="00890FEF">
        <w:rPr>
          <w:rFonts w:asciiTheme="majorHAnsi" w:hAnsiTheme="majorHAnsi"/>
        </w:rPr>
        <w:t xml:space="preserve"> postup </w:t>
      </w:r>
      <w:r w:rsidR="00610BFB">
        <w:rPr>
          <w:rFonts w:asciiTheme="majorHAnsi" w:hAnsiTheme="majorHAnsi"/>
        </w:rPr>
        <w:t>podle</w:t>
      </w:r>
      <w:r w:rsidR="0052794D" w:rsidRPr="00890FEF">
        <w:rPr>
          <w:rFonts w:asciiTheme="majorHAnsi" w:hAnsiTheme="majorHAnsi"/>
        </w:rPr>
        <w:t xml:space="preserve"> zákon</w:t>
      </w:r>
      <w:r w:rsidR="00610BFB">
        <w:rPr>
          <w:rFonts w:asciiTheme="majorHAnsi" w:hAnsiTheme="majorHAnsi"/>
        </w:rPr>
        <w:t>a</w:t>
      </w:r>
      <w:r w:rsidR="0052794D" w:rsidRPr="00890FEF">
        <w:rPr>
          <w:rFonts w:asciiTheme="majorHAnsi" w:hAnsiTheme="majorHAnsi"/>
        </w:rPr>
        <w:t xml:space="preserve"> o státní službě </w:t>
      </w:r>
      <w:r w:rsidR="0052794D">
        <w:t>č. 234/2014 Sb. a zároveň</w:t>
      </w:r>
      <w:r w:rsidR="00C51436">
        <w:t xml:space="preserve"> postup </w:t>
      </w:r>
      <w:r w:rsidR="00610BFB">
        <w:rPr>
          <w:rFonts w:asciiTheme="majorHAnsi" w:hAnsiTheme="majorHAnsi"/>
          <w:b/>
        </w:rPr>
        <w:t xml:space="preserve">podle </w:t>
      </w:r>
      <w:r w:rsidRPr="00890FEF">
        <w:rPr>
          <w:rFonts w:asciiTheme="majorHAnsi" w:hAnsiTheme="majorHAnsi"/>
          <w:b/>
        </w:rPr>
        <w:t>Metodick</w:t>
      </w:r>
      <w:r w:rsidR="00610BFB">
        <w:rPr>
          <w:rFonts w:asciiTheme="majorHAnsi" w:hAnsiTheme="majorHAnsi"/>
          <w:b/>
        </w:rPr>
        <w:t>ého</w:t>
      </w:r>
      <w:r w:rsidRPr="00890FEF">
        <w:rPr>
          <w:rFonts w:asciiTheme="majorHAnsi" w:hAnsiTheme="majorHAnsi"/>
          <w:b/>
        </w:rPr>
        <w:t xml:space="preserve"> pokyn</w:t>
      </w:r>
      <w:r w:rsidR="00610BFB">
        <w:rPr>
          <w:rFonts w:asciiTheme="majorHAnsi" w:hAnsiTheme="majorHAnsi"/>
          <w:b/>
        </w:rPr>
        <w:t>u</w:t>
      </w:r>
      <w:r w:rsidRPr="00890FEF">
        <w:rPr>
          <w:rFonts w:asciiTheme="majorHAnsi" w:hAnsiTheme="majorHAnsi"/>
          <w:b/>
        </w:rPr>
        <w:t xml:space="preserve"> k rozvoji lidských zdrojů v programovém období 2014 až 2020 a v programovém období let 2007</w:t>
      </w:r>
      <w:r w:rsidR="00FE5BF1" w:rsidRPr="00890FEF">
        <w:rPr>
          <w:rFonts w:asciiTheme="majorHAnsi" w:hAnsiTheme="majorHAnsi"/>
          <w:b/>
        </w:rPr>
        <w:t xml:space="preserve"> </w:t>
      </w:r>
      <w:r w:rsidR="00890FEF">
        <w:rPr>
          <w:rFonts w:asciiTheme="majorHAnsi" w:hAnsiTheme="majorHAnsi"/>
          <w:b/>
        </w:rPr>
        <w:t>–</w:t>
      </w:r>
      <w:r w:rsidR="00FE5BF1" w:rsidRPr="00890FEF">
        <w:rPr>
          <w:rFonts w:asciiTheme="majorHAnsi" w:hAnsiTheme="majorHAnsi"/>
          <w:b/>
        </w:rPr>
        <w:t xml:space="preserve"> 2013</w:t>
      </w:r>
      <w:r w:rsidR="00183A4A">
        <w:rPr>
          <w:rFonts w:asciiTheme="majorHAnsi" w:hAnsiTheme="majorHAnsi"/>
          <w:b/>
        </w:rPr>
        <w:t xml:space="preserve"> (dále „MP RLZ“)</w:t>
      </w:r>
      <w:r w:rsidR="00890FEF">
        <w:rPr>
          <w:rFonts w:asciiTheme="majorHAnsi" w:hAnsiTheme="majorHAnsi"/>
          <w:b/>
        </w:rPr>
        <w:t xml:space="preserve">, </w:t>
      </w:r>
      <w:r w:rsidR="00890FEF">
        <w:rPr>
          <w:rFonts w:asciiTheme="majorHAnsi" w:hAnsiTheme="majorHAnsi"/>
        </w:rPr>
        <w:t xml:space="preserve">který je ke stažení na adrese </w:t>
      </w:r>
      <w:hyperlink r:id="rId13" w:history="1">
        <w:r w:rsidR="009B462B" w:rsidRPr="00280071">
          <w:rPr>
            <w:rStyle w:val="Hypertextovodkaz"/>
            <w:rFonts w:asciiTheme="majorHAnsi" w:hAnsiTheme="majorHAnsi"/>
          </w:rPr>
          <w:t>http://www.strukturalni-fondy.cz/cs/Fondy-EU/2014-2020/Metodicke-pokyny</w:t>
        </w:r>
      </w:hyperlink>
      <w:r w:rsidR="0003063E">
        <w:rPr>
          <w:rFonts w:asciiTheme="majorHAnsi" w:hAnsiTheme="majorHAnsi"/>
        </w:rPr>
        <w:t>,</w:t>
      </w:r>
    </w:p>
    <w:p w:rsidR="009648E8" w:rsidRPr="00890FEF"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890FEF">
        <w:rPr>
          <w:rFonts w:asciiTheme="majorHAnsi" w:hAnsiTheme="majorHAnsi"/>
        </w:rPr>
        <w:t xml:space="preserve">osobní výdaje pracovníků, není-li dodržen postup </w:t>
      </w:r>
      <w:r w:rsidR="00610BFB">
        <w:rPr>
          <w:rFonts w:asciiTheme="majorHAnsi" w:hAnsiTheme="majorHAnsi"/>
        </w:rPr>
        <w:t>podle MP RLZ, uvedený v</w:t>
      </w:r>
      <w:r w:rsidRPr="00890FEF">
        <w:rPr>
          <w:rFonts w:asciiTheme="majorHAnsi" w:hAnsiTheme="majorHAnsi"/>
          <w:b/>
        </w:rPr>
        <w:t> kapitol</w:t>
      </w:r>
      <w:r w:rsidR="00610BFB">
        <w:rPr>
          <w:rFonts w:asciiTheme="majorHAnsi" w:hAnsiTheme="majorHAnsi"/>
          <w:b/>
        </w:rPr>
        <w:t>e</w:t>
      </w:r>
      <w:r w:rsidRPr="00890FEF">
        <w:rPr>
          <w:rFonts w:asciiTheme="majorHAnsi" w:hAnsiTheme="majorHAnsi"/>
          <w:b/>
        </w:rPr>
        <w:t xml:space="preserve"> č. 13 – Odměňování zaměstnanců</w:t>
      </w:r>
      <w:r w:rsidR="0003063E">
        <w:rPr>
          <w:rFonts w:asciiTheme="majorHAnsi" w:hAnsiTheme="majorHAnsi"/>
          <w:b/>
        </w:rPr>
        <w:t>,</w:t>
      </w:r>
      <w:r w:rsidRPr="00890FEF">
        <w:rPr>
          <w:rFonts w:asciiTheme="majorHAnsi" w:hAnsiTheme="majorHAnsi"/>
          <w:b/>
        </w:rPr>
        <w:t xml:space="preserve"> </w:t>
      </w:r>
    </w:p>
    <w:p w:rsidR="009648E8" w:rsidRPr="0036197C" w:rsidRDefault="009648E8"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36197C">
        <w:rPr>
          <w:rFonts w:asciiTheme="majorHAnsi" w:hAnsiTheme="majorHAnsi"/>
        </w:rPr>
        <w:t xml:space="preserve">výdaje </w:t>
      </w:r>
      <w:r w:rsidRPr="0036197C">
        <w:rPr>
          <w:rFonts w:asciiTheme="majorHAnsi" w:hAnsiTheme="majorHAnsi"/>
          <w:b/>
        </w:rPr>
        <w:t xml:space="preserve">na </w:t>
      </w:r>
      <w:proofErr w:type="spellStart"/>
      <w:r w:rsidRPr="0036197C">
        <w:rPr>
          <w:rFonts w:asciiTheme="majorHAnsi" w:hAnsiTheme="majorHAnsi"/>
          <w:b/>
        </w:rPr>
        <w:t>outsourcované</w:t>
      </w:r>
      <w:proofErr w:type="spellEnd"/>
      <w:r w:rsidRPr="0036197C">
        <w:rPr>
          <w:rFonts w:asciiTheme="majorHAnsi" w:hAnsiTheme="majorHAnsi"/>
          <w:b/>
        </w:rPr>
        <w:t xml:space="preserve"> služby externích dodavatelů</w:t>
      </w:r>
      <w:r w:rsidR="00610BFB">
        <w:rPr>
          <w:rFonts w:asciiTheme="majorHAnsi" w:hAnsiTheme="majorHAnsi"/>
          <w:b/>
        </w:rPr>
        <w:t>, není-li dodržen</w:t>
      </w:r>
      <w:r w:rsidRPr="0036197C">
        <w:rPr>
          <w:rFonts w:asciiTheme="majorHAnsi" w:hAnsiTheme="majorHAnsi"/>
        </w:rPr>
        <w:t xml:space="preserve"> postup</w:t>
      </w:r>
      <w:r w:rsidR="00610BFB">
        <w:rPr>
          <w:rFonts w:asciiTheme="majorHAnsi" w:hAnsiTheme="majorHAnsi"/>
        </w:rPr>
        <w:t xml:space="preserve"> podle MP RLZ, </w:t>
      </w:r>
      <w:r w:rsidRPr="0036197C">
        <w:rPr>
          <w:rFonts w:asciiTheme="majorHAnsi" w:hAnsiTheme="majorHAnsi"/>
        </w:rPr>
        <w:t>uvedený v </w:t>
      </w:r>
      <w:r w:rsidRPr="0036197C">
        <w:rPr>
          <w:rFonts w:asciiTheme="majorHAnsi" w:hAnsiTheme="majorHAnsi"/>
          <w:b/>
        </w:rPr>
        <w:t xml:space="preserve"> kapitole č. 9 – Využívání externích </w:t>
      </w:r>
      <w:r w:rsidR="001C472C">
        <w:rPr>
          <w:rFonts w:asciiTheme="majorHAnsi" w:hAnsiTheme="majorHAnsi"/>
          <w:b/>
        </w:rPr>
        <w:t>(</w:t>
      </w:r>
      <w:proofErr w:type="spellStart"/>
      <w:r w:rsidR="001C472C">
        <w:rPr>
          <w:rFonts w:asciiTheme="majorHAnsi" w:hAnsiTheme="majorHAnsi"/>
          <w:b/>
        </w:rPr>
        <w:t>outsourcovaných</w:t>
      </w:r>
      <w:proofErr w:type="spellEnd"/>
      <w:r w:rsidR="001C472C">
        <w:rPr>
          <w:rFonts w:asciiTheme="majorHAnsi" w:hAnsiTheme="majorHAnsi"/>
          <w:b/>
        </w:rPr>
        <w:t>) služeb</w:t>
      </w:r>
      <w:r w:rsidR="0003063E">
        <w:rPr>
          <w:rFonts w:asciiTheme="majorHAnsi" w:hAnsiTheme="majorHAnsi"/>
          <w:b/>
        </w:rPr>
        <w:t>,</w:t>
      </w:r>
    </w:p>
    <w:p w:rsidR="009648E8" w:rsidRDefault="00E10A0A"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sidRPr="00A54812">
        <w:rPr>
          <w:rFonts w:asciiTheme="majorHAnsi" w:hAnsiTheme="majorHAnsi"/>
        </w:rPr>
        <w:t>odpisy dlouhodobého hmotného a nehmotného majetku</w:t>
      </w:r>
      <w:r w:rsidR="0073049D" w:rsidRPr="00A54812">
        <w:rPr>
          <w:rFonts w:asciiTheme="majorHAnsi" w:hAnsiTheme="majorHAnsi"/>
        </w:rPr>
        <w:t>,</w:t>
      </w:r>
      <w:r w:rsidRPr="000F3D2B">
        <w:rPr>
          <w:rFonts w:asciiTheme="majorHAnsi" w:hAnsiTheme="majorHAnsi"/>
        </w:rPr>
        <w:t xml:space="preserve"> </w:t>
      </w:r>
    </w:p>
    <w:p w:rsidR="008C36DF" w:rsidRDefault="008C36DF" w:rsidP="00601C78">
      <w:pPr>
        <w:numPr>
          <w:ilvl w:val="0"/>
          <w:numId w:val="2"/>
        </w:numPr>
        <w:overflowPunct w:val="0"/>
        <w:autoSpaceDE w:val="0"/>
        <w:autoSpaceDN w:val="0"/>
        <w:adjustRightInd w:val="0"/>
        <w:spacing w:before="60" w:after="0"/>
        <w:ind w:left="714" w:hanging="357"/>
        <w:jc w:val="both"/>
        <w:textAlignment w:val="baseline"/>
        <w:rPr>
          <w:rFonts w:asciiTheme="majorHAnsi" w:hAnsiTheme="majorHAnsi"/>
        </w:rPr>
      </w:pPr>
      <w:r>
        <w:rPr>
          <w:rFonts w:asciiTheme="majorHAnsi" w:hAnsiTheme="majorHAnsi"/>
        </w:rPr>
        <w:t>výdaje, které překračují limity způsobilých výdajů,</w:t>
      </w:r>
    </w:p>
    <w:p w:rsidR="00901058" w:rsidRPr="00D76499" w:rsidRDefault="000D7FFD" w:rsidP="00D76499">
      <w:pPr>
        <w:pStyle w:val="Odstavecseseznamem"/>
        <w:numPr>
          <w:ilvl w:val="0"/>
          <w:numId w:val="2"/>
        </w:numPr>
        <w:overflowPunct w:val="0"/>
        <w:autoSpaceDE w:val="0"/>
        <w:autoSpaceDN w:val="0"/>
        <w:adjustRightInd w:val="0"/>
        <w:spacing w:before="60" w:after="0"/>
        <w:jc w:val="both"/>
        <w:textAlignment w:val="baseline"/>
        <w:rPr>
          <w:rFonts w:asciiTheme="majorHAnsi" w:hAnsiTheme="majorHAnsi" w:cs="Arial"/>
        </w:rPr>
      </w:pPr>
      <w:r>
        <w:t xml:space="preserve">výdaje nad maximální </w:t>
      </w:r>
      <w:r w:rsidR="008C36DF">
        <w:t>výši alokace pro danou aktivitu.</w:t>
      </w:r>
      <w:r>
        <w:t xml:space="preserve"> </w:t>
      </w:r>
    </w:p>
    <w:p w:rsidR="00CE4ED5" w:rsidRDefault="00CE4ED5" w:rsidP="005B2B7D"/>
    <w:p w:rsidR="00281A70" w:rsidRPr="006764A6" w:rsidRDefault="0073049D" w:rsidP="000B6347">
      <w:pPr>
        <w:pStyle w:val="Nadpis2"/>
        <w:numPr>
          <w:ilvl w:val="1"/>
          <w:numId w:val="34"/>
        </w:numPr>
        <w:spacing w:before="320" w:after="120"/>
        <w:rPr>
          <w:rFonts w:ascii="Cambria" w:hAnsi="Cambria"/>
        </w:rPr>
      </w:pPr>
      <w:bookmarkStart w:id="15" w:name="_Toc431387189"/>
      <w:r w:rsidRPr="006764A6">
        <w:rPr>
          <w:rFonts w:ascii="Cambria" w:hAnsi="Cambria"/>
        </w:rPr>
        <w:t>I</w:t>
      </w:r>
      <w:r w:rsidR="00D3758D" w:rsidRPr="006764A6">
        <w:rPr>
          <w:rFonts w:ascii="Cambria" w:hAnsi="Cambria"/>
        </w:rPr>
        <w:t>ndikátory</w:t>
      </w:r>
      <w:bookmarkEnd w:id="15"/>
    </w:p>
    <w:p w:rsidR="00A57CC8" w:rsidRPr="00755291" w:rsidRDefault="00A57CC8" w:rsidP="00A57CC8">
      <w:pPr>
        <w:jc w:val="both"/>
        <w:rPr>
          <w:rFonts w:cs="Arial"/>
        </w:rPr>
      </w:pPr>
      <w:r w:rsidRPr="00755291">
        <w:rPr>
          <w:rFonts w:cs="Arial"/>
        </w:rPr>
        <w:t>Žadatel je povinen se zavázat k výběru indikátoru pro zvolenou aktivitu. Výběr indikátorů je součástí žádosti v systému MS2014+. K indikátoru musí být v žádosti vyplněna tato datová pole:</w:t>
      </w:r>
    </w:p>
    <w:p w:rsidR="00A57CC8" w:rsidRPr="00D76499" w:rsidRDefault="00A57CC8" w:rsidP="000B6347">
      <w:pPr>
        <w:pStyle w:val="Odstavecseseznamem"/>
        <w:numPr>
          <w:ilvl w:val="0"/>
          <w:numId w:val="32"/>
        </w:numPr>
        <w:suppressAutoHyphens/>
        <w:jc w:val="both"/>
        <w:rPr>
          <w:rFonts w:asciiTheme="majorHAnsi" w:hAnsiTheme="majorHAnsi" w:cs="Arial"/>
        </w:rPr>
      </w:pPr>
      <w:r w:rsidRPr="00D76499">
        <w:rPr>
          <w:rFonts w:asciiTheme="majorHAnsi" w:hAnsiTheme="majorHAnsi" w:cs="Arial"/>
          <w:b/>
        </w:rPr>
        <w:t>Výchozí hodnota</w:t>
      </w:r>
      <w:r w:rsidRPr="00D76499">
        <w:rPr>
          <w:rFonts w:asciiTheme="majorHAnsi" w:hAnsiTheme="majorHAnsi" w:cs="Arial"/>
        </w:rPr>
        <w:t xml:space="preserve"> (v případě výstupových je automaticky načtena 0) a </w:t>
      </w:r>
      <w:r w:rsidRPr="00D76499">
        <w:rPr>
          <w:rFonts w:asciiTheme="majorHAnsi" w:hAnsiTheme="majorHAnsi" w:cs="Arial"/>
          <w:b/>
        </w:rPr>
        <w:t>datum</w:t>
      </w:r>
      <w:r w:rsidRPr="00D76499">
        <w:rPr>
          <w:rFonts w:asciiTheme="majorHAnsi" w:hAnsiTheme="majorHAnsi" w:cs="Arial"/>
        </w:rPr>
        <w:t>, ke kterému byla hodnota stanovena.</w:t>
      </w:r>
      <w:r w:rsidR="00D10830">
        <w:rPr>
          <w:rFonts w:asciiTheme="majorHAnsi" w:hAnsiTheme="majorHAnsi" w:cs="Arial"/>
        </w:rPr>
        <w:t xml:space="preserve"> </w:t>
      </w:r>
      <w:r w:rsidR="009F6D9B">
        <w:rPr>
          <w:rFonts w:asciiTheme="majorHAnsi" w:hAnsiTheme="majorHAnsi" w:cs="Arial"/>
        </w:rPr>
        <w:t>Datum stanovení výchozí hodnoty indikátoru je shodné</w:t>
      </w:r>
      <w:r w:rsidR="00D10830">
        <w:rPr>
          <w:rFonts w:asciiTheme="majorHAnsi" w:hAnsiTheme="majorHAnsi" w:cs="Arial"/>
        </w:rPr>
        <w:t xml:space="preserve"> s datem </w:t>
      </w:r>
      <w:r w:rsidR="007C74F5">
        <w:rPr>
          <w:rFonts w:asciiTheme="majorHAnsi" w:hAnsiTheme="majorHAnsi" w:cs="Arial"/>
        </w:rPr>
        <w:t>zahájení realizace projektu</w:t>
      </w:r>
      <w:r w:rsidR="00D10830">
        <w:rPr>
          <w:rFonts w:asciiTheme="majorHAnsi" w:hAnsiTheme="majorHAnsi" w:cs="Arial"/>
        </w:rPr>
        <w:t>.</w:t>
      </w:r>
    </w:p>
    <w:p w:rsidR="00A57CC8" w:rsidRPr="00D76499" w:rsidRDefault="00A57CC8" w:rsidP="000B6347">
      <w:pPr>
        <w:pStyle w:val="Odstavecseseznamem"/>
        <w:numPr>
          <w:ilvl w:val="0"/>
          <w:numId w:val="32"/>
        </w:numPr>
        <w:suppressAutoHyphens/>
        <w:jc w:val="both"/>
        <w:rPr>
          <w:rFonts w:asciiTheme="majorHAnsi" w:hAnsiTheme="majorHAnsi" w:cs="Arial"/>
        </w:rPr>
      </w:pPr>
      <w:r w:rsidRPr="00D76499">
        <w:rPr>
          <w:rFonts w:asciiTheme="majorHAnsi" w:hAnsiTheme="majorHAnsi" w:cs="Arial"/>
          <w:b/>
        </w:rPr>
        <w:t>Cílová hodnota</w:t>
      </w:r>
      <w:r w:rsidRPr="00D76499">
        <w:rPr>
          <w:rFonts w:asciiTheme="majorHAnsi" w:hAnsiTheme="majorHAnsi" w:cs="Arial"/>
        </w:rPr>
        <w:t xml:space="preserve">, kterou se žadatel v projektu zavazuje dosáhnout a </w:t>
      </w:r>
      <w:r w:rsidRPr="00D76499">
        <w:rPr>
          <w:rFonts w:asciiTheme="majorHAnsi" w:hAnsiTheme="majorHAnsi" w:cs="Arial"/>
          <w:b/>
        </w:rPr>
        <w:t>datum</w:t>
      </w:r>
      <w:r w:rsidRPr="00D76499">
        <w:rPr>
          <w:rFonts w:asciiTheme="majorHAnsi" w:hAnsiTheme="majorHAnsi" w:cs="Arial"/>
        </w:rPr>
        <w:t>, ke kterému ji musí naplnit. (žadatel má povinnost hodnotu naplnit k datu ukončení realizace projektu</w:t>
      </w:r>
      <w:r w:rsidR="008475BF">
        <w:rPr>
          <w:rFonts w:asciiTheme="majorHAnsi" w:hAnsiTheme="majorHAnsi" w:cs="Arial"/>
        </w:rPr>
        <w:t>)</w:t>
      </w:r>
      <w:r w:rsidRPr="00D76499">
        <w:rPr>
          <w:rFonts w:asciiTheme="majorHAnsi" w:hAnsiTheme="majorHAnsi" w:cs="Arial"/>
        </w:rPr>
        <w:t xml:space="preserve"> </w:t>
      </w:r>
    </w:p>
    <w:p w:rsidR="00A57CC8" w:rsidRPr="00755291" w:rsidRDefault="00A57CC8" w:rsidP="00A57CC8">
      <w:pPr>
        <w:jc w:val="both"/>
        <w:rPr>
          <w:rFonts w:cs="Arial"/>
        </w:rPr>
      </w:pPr>
      <w:r w:rsidRPr="00755291">
        <w:rPr>
          <w:rFonts w:cs="Arial"/>
        </w:rPr>
        <w:t>Nenaplnění či pře</w:t>
      </w:r>
      <w:r w:rsidR="00020F33">
        <w:rPr>
          <w:rFonts w:cs="Arial"/>
        </w:rPr>
        <w:t>kroče</w:t>
      </w:r>
      <w:r w:rsidRPr="00755291">
        <w:rPr>
          <w:rFonts w:cs="Arial"/>
        </w:rPr>
        <w:t xml:space="preserve">ní </w:t>
      </w:r>
      <w:r w:rsidR="00020F33">
        <w:rPr>
          <w:rFonts w:cs="Arial"/>
        </w:rPr>
        <w:t>plánované hodnoty</w:t>
      </w:r>
      <w:r w:rsidRPr="00755291">
        <w:rPr>
          <w:rFonts w:cs="Arial"/>
        </w:rPr>
        <w:t xml:space="preserve"> indikátoru k</w:t>
      </w:r>
      <w:r w:rsidR="00020F33">
        <w:rPr>
          <w:rFonts w:cs="Arial"/>
        </w:rPr>
        <w:t>e</w:t>
      </w:r>
      <w:r w:rsidRPr="00755291">
        <w:rPr>
          <w:rFonts w:cs="Arial"/>
        </w:rPr>
        <w:t> </w:t>
      </w:r>
      <w:r w:rsidR="00020F33">
        <w:rPr>
          <w:rFonts w:cs="Arial"/>
        </w:rPr>
        <w:t>stanoven</w:t>
      </w:r>
      <w:r w:rsidRPr="00755291">
        <w:rPr>
          <w:rFonts w:cs="Arial"/>
        </w:rPr>
        <w:t>ém</w:t>
      </w:r>
      <w:r w:rsidR="00020F33">
        <w:rPr>
          <w:rFonts w:cs="Arial"/>
        </w:rPr>
        <w:t>u</w:t>
      </w:r>
      <w:r w:rsidRPr="00755291">
        <w:rPr>
          <w:rFonts w:cs="Arial"/>
        </w:rPr>
        <w:t xml:space="preserve"> datu</w:t>
      </w:r>
      <w:r w:rsidR="00F54CF4">
        <w:rPr>
          <w:rFonts w:cs="Arial"/>
        </w:rPr>
        <w:t>, v případě, že překročení</w:t>
      </w:r>
      <w:r w:rsidR="00213DFA">
        <w:rPr>
          <w:rFonts w:cs="Arial"/>
        </w:rPr>
        <w:t>m</w:t>
      </w:r>
      <w:r w:rsidR="00F54CF4">
        <w:rPr>
          <w:rFonts w:cs="Arial"/>
        </w:rPr>
        <w:t xml:space="preserve"> plánované hodnoty </w:t>
      </w:r>
      <w:r w:rsidR="00213DFA">
        <w:rPr>
          <w:rFonts w:cs="Arial"/>
        </w:rPr>
        <w:t>vzniknou další</w:t>
      </w:r>
      <w:r w:rsidR="00F54CF4">
        <w:rPr>
          <w:rFonts w:cs="Arial"/>
        </w:rPr>
        <w:t xml:space="preserve"> výdaje,</w:t>
      </w:r>
      <w:r w:rsidRPr="00755291">
        <w:rPr>
          <w:rFonts w:cs="Arial"/>
        </w:rPr>
        <w:t xml:space="preserve"> může vést ke krácení nebo nevyplacení dotace. Jeho neudržení po dobu udržitelnosti může mít charakter porušení rozpočtové kázně s následkem finanční sankce. Sankce jsou stanoveny v Podmínkách Rozhodnutí </w:t>
      </w:r>
      <w:r w:rsidR="00020F33">
        <w:t xml:space="preserve">a </w:t>
      </w:r>
      <w:r w:rsidRPr="00755291">
        <w:t>Stanovení výdajů na financování akce OSS.</w:t>
      </w:r>
    </w:p>
    <w:p w:rsidR="00A57CC8" w:rsidRPr="00755291" w:rsidRDefault="00A57CC8" w:rsidP="00A57CC8">
      <w:pPr>
        <w:jc w:val="both"/>
        <w:rPr>
          <w:rFonts w:cs="Arial"/>
        </w:rPr>
      </w:pPr>
      <w:r w:rsidRPr="00755291">
        <w:rPr>
          <w:rFonts w:cs="Arial"/>
        </w:rPr>
        <w:t>Vykazovat plnění indikátoru bude příjemce podpory v</w:t>
      </w:r>
      <w:r w:rsidR="00020F33">
        <w:rPr>
          <w:rFonts w:cs="Arial"/>
        </w:rPr>
        <w:t>e</w:t>
      </w:r>
      <w:r w:rsidRPr="00755291">
        <w:rPr>
          <w:rFonts w:cs="Arial"/>
        </w:rPr>
        <w:t xml:space="preserve"> zprávách o realizaci projektu a zprávách o udržitelnosti projektu v datovém poli dosažená hodnota.</w:t>
      </w:r>
    </w:p>
    <w:p w:rsidR="00FF1436" w:rsidRPr="00FF1436" w:rsidRDefault="00FF1436" w:rsidP="00FF1436">
      <w:pPr>
        <w:jc w:val="both"/>
        <w:rPr>
          <w:rFonts w:cs="Arial"/>
        </w:rPr>
      </w:pPr>
      <w:r w:rsidRPr="00FF1436">
        <w:rPr>
          <w:rFonts w:cs="Arial"/>
        </w:rPr>
        <w:t xml:space="preserve">Udržitelnost dosažené hodnoty indikátoru se nevyžaduje u projektů, které mají charakter jednorázových akcí, např. seminářů, konferencí, proškolení osob, uspořádané informační aktivity, mzdové projekty. Podmínkou je zachování odpovídajících dokumentů pro výsledky projektu po dobu pěti let od poslední platby příjemci ze strany ŘO IROP nebo schválení ŽoP ve 2. stupni u příjemců typu OSS, tzn. od data nastavení centrálního stavu „Projekt finančně ukončen ze strany ŘO“ v MS2014+. Další informace o udržitelnosti v kapitole 7 těchto Pravidel. Pokud by během realizace projektu nastaly </w:t>
      </w:r>
      <w:r w:rsidRPr="00FF1436">
        <w:rPr>
          <w:rFonts w:cs="Arial"/>
        </w:rPr>
        <w:lastRenderedPageBreak/>
        <w:t>změny v projektu, které ovlivní výslednou hodnotu indikátoru, postupuje příjemce v souladu s kapitolou 16 Obecných pravidel.</w:t>
      </w:r>
    </w:p>
    <w:p w:rsidR="00A57CC8" w:rsidRPr="00755291" w:rsidRDefault="00A57CC8" w:rsidP="00A57CC8">
      <w:pPr>
        <w:jc w:val="both"/>
        <w:rPr>
          <w:rFonts w:cs="Arial"/>
          <w:b/>
          <w:u w:val="single"/>
        </w:rPr>
      </w:pPr>
      <w:r w:rsidRPr="00755291">
        <w:rPr>
          <w:rFonts w:cs="Arial"/>
          <w:b/>
          <w:u w:val="single"/>
        </w:rPr>
        <w:t>Podrobné informace k jednotlivým indikátorům a závazná pravidla jejich vykazování a výpočtu obsahují metodické</w:t>
      </w:r>
      <w:r>
        <w:rPr>
          <w:rFonts w:cs="Arial"/>
          <w:b/>
          <w:u w:val="single"/>
        </w:rPr>
        <w:t xml:space="preserve"> listy indikátorů v příloze č. </w:t>
      </w:r>
      <w:r w:rsidR="006A1905">
        <w:rPr>
          <w:rFonts w:cs="Arial"/>
          <w:b/>
          <w:u w:val="single"/>
        </w:rPr>
        <w:t>2</w:t>
      </w:r>
      <w:r w:rsidRPr="00755291">
        <w:rPr>
          <w:rFonts w:cs="Arial"/>
          <w:b/>
          <w:u w:val="single"/>
        </w:rPr>
        <w:t xml:space="preserve"> </w:t>
      </w:r>
      <w:r w:rsidR="006764A6">
        <w:rPr>
          <w:rFonts w:cs="Arial"/>
          <w:b/>
          <w:u w:val="single"/>
        </w:rPr>
        <w:t>t</w:t>
      </w:r>
      <w:r w:rsidR="000F5FE3">
        <w:rPr>
          <w:rFonts w:cs="Arial"/>
          <w:b/>
          <w:u w:val="single"/>
        </w:rPr>
        <w:t>ěchto</w:t>
      </w:r>
      <w:r w:rsidR="006764A6">
        <w:rPr>
          <w:rFonts w:cs="Arial"/>
          <w:b/>
          <w:u w:val="single"/>
        </w:rPr>
        <w:t xml:space="preserve"> P</w:t>
      </w:r>
      <w:r w:rsidRPr="00755291">
        <w:rPr>
          <w:rFonts w:cs="Arial"/>
          <w:b/>
          <w:u w:val="single"/>
        </w:rPr>
        <w:t>ravidel.</w:t>
      </w:r>
    </w:p>
    <w:p w:rsidR="00A57CC8" w:rsidRPr="00755291" w:rsidRDefault="00A57CC8" w:rsidP="00A57CC8">
      <w:pPr>
        <w:jc w:val="both"/>
        <w:rPr>
          <w:rFonts w:cs="Arial"/>
          <w:b/>
        </w:rPr>
      </w:pPr>
      <w:r>
        <w:rPr>
          <w:rFonts w:cs="Arial"/>
          <w:b/>
        </w:rPr>
        <w:t>Indikátor v</w:t>
      </w:r>
      <w:r w:rsidRPr="00755291">
        <w:rPr>
          <w:rFonts w:cs="Arial"/>
          <w:b/>
        </w:rPr>
        <w:t>ýs</w:t>
      </w:r>
      <w:r>
        <w:rPr>
          <w:rFonts w:cs="Arial"/>
          <w:b/>
        </w:rPr>
        <w:t>ledku</w:t>
      </w:r>
    </w:p>
    <w:p w:rsidR="00A57CC8" w:rsidRDefault="00A57CC8" w:rsidP="00020F33">
      <w:pPr>
        <w:spacing w:after="0"/>
        <w:jc w:val="both"/>
        <w:rPr>
          <w:rFonts w:cs="Arial"/>
          <w:b/>
        </w:rPr>
      </w:pPr>
      <w:r w:rsidRPr="00461C69">
        <w:rPr>
          <w:rFonts w:cs="Arial"/>
          <w:b/>
        </w:rPr>
        <w:t>8 25 20</w:t>
      </w:r>
      <w:r>
        <w:rPr>
          <w:rFonts w:cs="Arial"/>
          <w:b/>
        </w:rPr>
        <w:t xml:space="preserve"> </w:t>
      </w:r>
      <w:r w:rsidRPr="00755291">
        <w:rPr>
          <w:rFonts w:cs="Arial"/>
          <w:b/>
        </w:rPr>
        <w:t xml:space="preserve">- </w:t>
      </w:r>
      <w:r w:rsidRPr="00461C69">
        <w:rPr>
          <w:rFonts w:cs="Arial"/>
          <w:b/>
        </w:rPr>
        <w:t>Počet trvale zaměstnaných pracovníků implementační struktury</w:t>
      </w:r>
    </w:p>
    <w:p w:rsidR="00A57CC8" w:rsidRPr="001E3884" w:rsidRDefault="00A57CC8" w:rsidP="00020F33">
      <w:pPr>
        <w:jc w:val="both"/>
        <w:rPr>
          <w:rFonts w:cs="Arial"/>
        </w:rPr>
      </w:pPr>
      <w:r w:rsidRPr="001E3884">
        <w:rPr>
          <w:rFonts w:cs="Arial"/>
        </w:rPr>
        <w:t xml:space="preserve">Povinný </w:t>
      </w:r>
      <w:r>
        <w:rPr>
          <w:rFonts w:cs="Arial"/>
        </w:rPr>
        <w:t xml:space="preserve">pro </w:t>
      </w:r>
      <w:r w:rsidRPr="001E3884">
        <w:rPr>
          <w:rFonts w:cs="Arial"/>
        </w:rPr>
        <w:t>projekty</w:t>
      </w:r>
      <w:r w:rsidR="00020F33">
        <w:rPr>
          <w:rFonts w:cs="Arial"/>
        </w:rPr>
        <w:t>,</w:t>
      </w:r>
      <w:r>
        <w:rPr>
          <w:rFonts w:cs="Arial"/>
        </w:rPr>
        <w:t xml:space="preserve"> jejichž předmětem </w:t>
      </w:r>
      <w:r w:rsidRPr="001E3884">
        <w:rPr>
          <w:rFonts w:cs="Arial"/>
        </w:rPr>
        <w:t xml:space="preserve">je </w:t>
      </w:r>
      <w:r w:rsidR="00020F33">
        <w:rPr>
          <w:rFonts w:cs="Arial"/>
        </w:rPr>
        <w:t>administrativní</w:t>
      </w:r>
      <w:r w:rsidRPr="001E3884">
        <w:rPr>
          <w:rFonts w:cs="Arial"/>
        </w:rPr>
        <w:t xml:space="preserve"> </w:t>
      </w:r>
      <w:r w:rsidR="00020F33">
        <w:rPr>
          <w:rFonts w:cs="Arial"/>
        </w:rPr>
        <w:t xml:space="preserve">kapacita </w:t>
      </w:r>
      <w:r w:rsidRPr="001E3884">
        <w:rPr>
          <w:rFonts w:cs="Arial"/>
        </w:rPr>
        <w:t>implementační sktruktury.</w:t>
      </w:r>
      <w:r>
        <w:rPr>
          <w:rFonts w:cs="Arial"/>
        </w:rPr>
        <w:t xml:space="preserve"> Žadatel uvádí výchozí a</w:t>
      </w:r>
      <w:r w:rsidRPr="00755291">
        <w:rPr>
          <w:rFonts w:cs="Arial"/>
        </w:rPr>
        <w:t xml:space="preserve"> cílovou hodnotu </w:t>
      </w:r>
      <w:r w:rsidR="00020F33">
        <w:rPr>
          <w:rFonts w:cs="Arial"/>
        </w:rPr>
        <w:t>indikátor</w:t>
      </w:r>
      <w:r w:rsidRPr="00755291">
        <w:rPr>
          <w:rFonts w:cs="Arial"/>
        </w:rPr>
        <w:t>u.</w:t>
      </w:r>
    </w:p>
    <w:p w:rsidR="00A57CC8" w:rsidRPr="00755291" w:rsidRDefault="00A57CC8">
      <w:pPr>
        <w:jc w:val="both"/>
        <w:rPr>
          <w:rFonts w:cs="Arial"/>
          <w:b/>
        </w:rPr>
      </w:pPr>
      <w:r>
        <w:rPr>
          <w:rFonts w:cs="Arial"/>
          <w:b/>
        </w:rPr>
        <w:t>Indikátory výstupu</w:t>
      </w:r>
    </w:p>
    <w:p w:rsidR="00A57CC8" w:rsidRDefault="00A57CC8">
      <w:pPr>
        <w:spacing w:after="0"/>
        <w:jc w:val="both"/>
        <w:rPr>
          <w:rFonts w:asciiTheme="majorHAnsi" w:hAnsiTheme="majorHAnsi" w:cs="Arial"/>
          <w:b/>
        </w:rPr>
      </w:pPr>
      <w:r w:rsidRPr="00461C69">
        <w:rPr>
          <w:rFonts w:asciiTheme="majorHAnsi" w:hAnsiTheme="majorHAnsi" w:cs="Arial"/>
          <w:b/>
        </w:rPr>
        <w:t>8 06 00</w:t>
      </w:r>
      <w:r>
        <w:rPr>
          <w:rFonts w:asciiTheme="majorHAnsi" w:hAnsiTheme="majorHAnsi" w:cs="Arial"/>
          <w:b/>
        </w:rPr>
        <w:t xml:space="preserve"> - </w:t>
      </w:r>
      <w:r w:rsidRPr="00461C69">
        <w:rPr>
          <w:rFonts w:asciiTheme="majorHAnsi" w:hAnsiTheme="majorHAnsi" w:cs="Arial"/>
          <w:b/>
        </w:rPr>
        <w:t>Počet jednání orgánů, pracovních či poradních skupin</w:t>
      </w:r>
    </w:p>
    <w:p w:rsidR="00A57CC8" w:rsidRPr="00263381" w:rsidRDefault="00A57CC8">
      <w:pPr>
        <w:jc w:val="both"/>
        <w:rPr>
          <w:rFonts w:cs="Arial"/>
        </w:rPr>
      </w:pPr>
      <w:r w:rsidRPr="001E3884">
        <w:rPr>
          <w:rFonts w:cs="Arial"/>
        </w:rPr>
        <w:t xml:space="preserve">Povinný </w:t>
      </w:r>
      <w:r>
        <w:rPr>
          <w:rFonts w:cs="Arial"/>
        </w:rPr>
        <w:t xml:space="preserve">pro </w:t>
      </w:r>
      <w:r w:rsidRPr="001E3884">
        <w:rPr>
          <w:rFonts w:cs="Arial"/>
        </w:rPr>
        <w:t>projekty</w:t>
      </w:r>
      <w:r>
        <w:rPr>
          <w:rFonts w:cs="Arial"/>
        </w:rPr>
        <w:t xml:space="preserve">, jejichž předmětem </w:t>
      </w:r>
      <w:r w:rsidRPr="001E3884">
        <w:rPr>
          <w:rFonts w:cs="Arial"/>
        </w:rPr>
        <w:t>j</w:t>
      </w:r>
      <w:r w:rsidR="00E4490A">
        <w:rPr>
          <w:rFonts w:cs="Arial"/>
        </w:rPr>
        <w:t>sou</w:t>
      </w:r>
      <w:r>
        <w:rPr>
          <w:rFonts w:cs="Arial"/>
        </w:rPr>
        <w:t xml:space="preserve"> jednání orgánů, poradních a pracovních skupin. </w:t>
      </w:r>
      <w:r w:rsidRPr="00755291">
        <w:rPr>
          <w:rFonts w:cs="Arial"/>
        </w:rPr>
        <w:t xml:space="preserve">Žadatel </w:t>
      </w:r>
      <w:r>
        <w:rPr>
          <w:rFonts w:cs="Arial"/>
        </w:rPr>
        <w:t>volí</w:t>
      </w:r>
      <w:r w:rsidRPr="00755291">
        <w:rPr>
          <w:rFonts w:cs="Arial"/>
        </w:rPr>
        <w:t xml:space="preserve"> cílovou hodnotu </w:t>
      </w:r>
      <w:r w:rsidR="00020F33">
        <w:rPr>
          <w:rFonts w:cs="Arial"/>
        </w:rPr>
        <w:t>indikátor</w:t>
      </w:r>
      <w:r w:rsidRPr="00755291">
        <w:rPr>
          <w:rFonts w:cs="Arial"/>
        </w:rPr>
        <w:t>u.</w:t>
      </w:r>
    </w:p>
    <w:p w:rsidR="00A57CC8" w:rsidRDefault="00A57CC8">
      <w:pPr>
        <w:spacing w:after="0"/>
        <w:jc w:val="both"/>
        <w:rPr>
          <w:rFonts w:asciiTheme="majorHAnsi" w:hAnsiTheme="majorHAnsi" w:cs="Arial"/>
          <w:b/>
        </w:rPr>
      </w:pPr>
      <w:r>
        <w:rPr>
          <w:rFonts w:asciiTheme="majorHAnsi" w:hAnsiTheme="majorHAnsi" w:cs="Arial"/>
          <w:b/>
        </w:rPr>
        <w:t>8 22</w:t>
      </w:r>
      <w:r w:rsidRPr="00461C69">
        <w:rPr>
          <w:rFonts w:asciiTheme="majorHAnsi" w:hAnsiTheme="majorHAnsi" w:cs="Arial"/>
          <w:b/>
        </w:rPr>
        <w:t xml:space="preserve"> 00</w:t>
      </w:r>
      <w:r>
        <w:rPr>
          <w:rFonts w:asciiTheme="majorHAnsi" w:hAnsiTheme="majorHAnsi" w:cs="Arial"/>
          <w:b/>
        </w:rPr>
        <w:t xml:space="preserve"> - </w:t>
      </w:r>
      <w:r w:rsidRPr="00461C69">
        <w:rPr>
          <w:rFonts w:asciiTheme="majorHAnsi" w:hAnsiTheme="majorHAnsi" w:cs="Arial"/>
          <w:b/>
        </w:rPr>
        <w:t>Nákup materiálu, zboží a služeb potřebných k zajištění implementace programu</w:t>
      </w:r>
    </w:p>
    <w:p w:rsidR="00A57CC8" w:rsidRPr="00263381" w:rsidRDefault="00A57CC8">
      <w:pPr>
        <w:jc w:val="both"/>
        <w:rPr>
          <w:rFonts w:cs="Arial"/>
        </w:rPr>
      </w:pPr>
      <w:r w:rsidRPr="001E3884">
        <w:rPr>
          <w:rFonts w:cs="Arial"/>
        </w:rPr>
        <w:t xml:space="preserve">Povinný </w:t>
      </w:r>
      <w:r>
        <w:rPr>
          <w:rFonts w:cs="Arial"/>
        </w:rPr>
        <w:t xml:space="preserve">pro </w:t>
      </w:r>
      <w:r w:rsidRPr="001E3884">
        <w:rPr>
          <w:rFonts w:cs="Arial"/>
        </w:rPr>
        <w:t>projekty</w:t>
      </w:r>
      <w:r>
        <w:rPr>
          <w:rFonts w:cs="Arial"/>
        </w:rPr>
        <w:t xml:space="preserve">, jejichž předmětem </w:t>
      </w:r>
      <w:r w:rsidRPr="001E3884">
        <w:rPr>
          <w:rFonts w:cs="Arial"/>
        </w:rPr>
        <w:t xml:space="preserve">je </w:t>
      </w:r>
      <w:r>
        <w:rPr>
          <w:rFonts w:cs="Arial"/>
        </w:rPr>
        <w:t xml:space="preserve">nákup vybavení potřebného pro implementaci </w:t>
      </w:r>
      <w:r w:rsidRPr="00C91EB2">
        <w:rPr>
          <w:rFonts w:cs="Arial"/>
        </w:rPr>
        <w:t>programu</w:t>
      </w:r>
      <w:r w:rsidR="00BB7C5F" w:rsidRPr="00C91EB2">
        <w:rPr>
          <w:color w:val="000000"/>
        </w:rPr>
        <w:t xml:space="preserve"> (kromě pořízení dlouhodobého hmotného a nehmotného majetku</w:t>
      </w:r>
      <w:r w:rsidR="00BB7C5F">
        <w:rPr>
          <w:color w:val="000000"/>
          <w:sz w:val="20"/>
          <w:szCs w:val="20"/>
        </w:rPr>
        <w:t>)</w:t>
      </w:r>
      <w:r>
        <w:rPr>
          <w:rFonts w:cs="Arial"/>
        </w:rPr>
        <w:t xml:space="preserve">. </w:t>
      </w:r>
      <w:r w:rsidRPr="00755291">
        <w:rPr>
          <w:rFonts w:cs="Arial"/>
        </w:rPr>
        <w:t xml:space="preserve">Žadatel </w:t>
      </w:r>
      <w:r>
        <w:rPr>
          <w:rFonts w:cs="Arial"/>
        </w:rPr>
        <w:t>volí</w:t>
      </w:r>
      <w:r w:rsidRPr="00755291">
        <w:rPr>
          <w:rFonts w:cs="Arial"/>
        </w:rPr>
        <w:t xml:space="preserve"> cílovou hodnotu </w:t>
      </w:r>
      <w:r w:rsidR="00020F33">
        <w:rPr>
          <w:rFonts w:cs="Arial"/>
        </w:rPr>
        <w:t>indikátor</w:t>
      </w:r>
      <w:r w:rsidRPr="00755291">
        <w:rPr>
          <w:rFonts w:cs="Arial"/>
        </w:rPr>
        <w:t>u.</w:t>
      </w:r>
    </w:p>
    <w:p w:rsidR="00A57CC8" w:rsidRDefault="00A57CC8" w:rsidP="00D10830">
      <w:pPr>
        <w:spacing w:after="0"/>
        <w:jc w:val="both"/>
        <w:rPr>
          <w:rFonts w:asciiTheme="majorHAnsi" w:hAnsiTheme="majorHAnsi" w:cs="Arial"/>
          <w:b/>
        </w:rPr>
      </w:pPr>
      <w:r>
        <w:rPr>
          <w:rFonts w:asciiTheme="majorHAnsi" w:hAnsiTheme="majorHAnsi" w:cs="Arial"/>
          <w:b/>
        </w:rPr>
        <w:t xml:space="preserve">8 25 </w:t>
      </w:r>
      <w:r w:rsidRPr="00461C69">
        <w:rPr>
          <w:rFonts w:asciiTheme="majorHAnsi" w:hAnsiTheme="majorHAnsi" w:cs="Arial"/>
          <w:b/>
        </w:rPr>
        <w:t>00</w:t>
      </w:r>
      <w:r>
        <w:rPr>
          <w:rFonts w:asciiTheme="majorHAnsi" w:hAnsiTheme="majorHAnsi" w:cs="Arial"/>
          <w:b/>
        </w:rPr>
        <w:t xml:space="preserve"> - </w:t>
      </w:r>
      <w:r w:rsidRPr="00461C69">
        <w:rPr>
          <w:rFonts w:asciiTheme="majorHAnsi" w:hAnsiTheme="majorHAnsi" w:cs="Arial"/>
          <w:b/>
        </w:rPr>
        <w:t>Počet pracovních míst financovaných z</w:t>
      </w:r>
      <w:r>
        <w:rPr>
          <w:rFonts w:asciiTheme="majorHAnsi" w:hAnsiTheme="majorHAnsi" w:cs="Arial"/>
          <w:b/>
        </w:rPr>
        <w:t> </w:t>
      </w:r>
      <w:r w:rsidRPr="00461C69">
        <w:rPr>
          <w:rFonts w:asciiTheme="majorHAnsi" w:hAnsiTheme="majorHAnsi" w:cs="Arial"/>
          <w:b/>
        </w:rPr>
        <w:t>programu</w:t>
      </w:r>
    </w:p>
    <w:p w:rsidR="00A57CC8" w:rsidRPr="00263381" w:rsidRDefault="00A57CC8" w:rsidP="00020F33">
      <w:pPr>
        <w:jc w:val="both"/>
        <w:rPr>
          <w:rFonts w:cs="Arial"/>
        </w:rPr>
      </w:pPr>
      <w:r w:rsidRPr="001E3884">
        <w:rPr>
          <w:rFonts w:cs="Arial"/>
        </w:rPr>
        <w:t xml:space="preserve">Povinný </w:t>
      </w:r>
      <w:r>
        <w:rPr>
          <w:rFonts w:cs="Arial"/>
        </w:rPr>
        <w:t xml:space="preserve">pro </w:t>
      </w:r>
      <w:r w:rsidRPr="001E3884">
        <w:rPr>
          <w:rFonts w:cs="Arial"/>
        </w:rPr>
        <w:t>projekty</w:t>
      </w:r>
      <w:r>
        <w:rPr>
          <w:rFonts w:cs="Arial"/>
        </w:rPr>
        <w:t xml:space="preserve">, jejichž předmětem </w:t>
      </w:r>
      <w:r w:rsidRPr="001E3884">
        <w:rPr>
          <w:rFonts w:cs="Arial"/>
        </w:rPr>
        <w:t xml:space="preserve">je </w:t>
      </w:r>
      <w:r w:rsidR="00020F33">
        <w:rPr>
          <w:rFonts w:cs="Arial"/>
        </w:rPr>
        <w:t>administrativní kapacita</w:t>
      </w:r>
      <w:r w:rsidRPr="001E3884">
        <w:rPr>
          <w:rFonts w:cs="Arial"/>
        </w:rPr>
        <w:t xml:space="preserve"> implementační sktruktury</w:t>
      </w:r>
      <w:r>
        <w:rPr>
          <w:rFonts w:cs="Arial"/>
        </w:rPr>
        <w:t xml:space="preserve"> programu</w:t>
      </w:r>
      <w:r w:rsidRPr="001E3884">
        <w:rPr>
          <w:rFonts w:cs="Arial"/>
        </w:rPr>
        <w:t>.</w:t>
      </w:r>
      <w:r>
        <w:rPr>
          <w:rFonts w:cs="Arial"/>
        </w:rPr>
        <w:t xml:space="preserve"> </w:t>
      </w:r>
      <w:r w:rsidRPr="00755291">
        <w:rPr>
          <w:rFonts w:cs="Arial"/>
        </w:rPr>
        <w:t xml:space="preserve">Žadatel </w:t>
      </w:r>
      <w:r>
        <w:rPr>
          <w:rFonts w:cs="Arial"/>
        </w:rPr>
        <w:t>volí</w:t>
      </w:r>
      <w:r w:rsidRPr="00755291">
        <w:rPr>
          <w:rFonts w:cs="Arial"/>
        </w:rPr>
        <w:t xml:space="preserve"> cílovou hodnotu </w:t>
      </w:r>
      <w:r w:rsidR="00020F33">
        <w:rPr>
          <w:rFonts w:cs="Arial"/>
        </w:rPr>
        <w:t>indikátor</w:t>
      </w:r>
      <w:r w:rsidRPr="00755291">
        <w:rPr>
          <w:rFonts w:cs="Arial"/>
        </w:rPr>
        <w:t>u.</w:t>
      </w:r>
    </w:p>
    <w:p w:rsidR="00A57CC8" w:rsidRDefault="00A57CC8" w:rsidP="00D10830">
      <w:pPr>
        <w:spacing w:after="0"/>
        <w:jc w:val="both"/>
        <w:rPr>
          <w:rFonts w:asciiTheme="majorHAnsi" w:hAnsiTheme="majorHAnsi" w:cs="Arial"/>
          <w:b/>
        </w:rPr>
      </w:pPr>
      <w:r w:rsidRPr="00461C69">
        <w:rPr>
          <w:rFonts w:asciiTheme="majorHAnsi" w:hAnsiTheme="majorHAnsi" w:cs="Arial"/>
          <w:b/>
        </w:rPr>
        <w:t>8 20 00</w:t>
      </w:r>
      <w:r>
        <w:rPr>
          <w:rFonts w:asciiTheme="majorHAnsi" w:hAnsiTheme="majorHAnsi" w:cs="Arial"/>
          <w:b/>
        </w:rPr>
        <w:t xml:space="preserve"> - </w:t>
      </w:r>
      <w:r w:rsidRPr="00461C69">
        <w:rPr>
          <w:rFonts w:asciiTheme="majorHAnsi" w:hAnsiTheme="majorHAnsi" w:cs="Arial"/>
          <w:b/>
        </w:rPr>
        <w:t>Počet uskutečněných školení, seminářů, workshopů a konferencí</w:t>
      </w:r>
    </w:p>
    <w:p w:rsidR="00A57CC8" w:rsidRPr="00263381" w:rsidRDefault="00A57CC8" w:rsidP="00020F33">
      <w:pPr>
        <w:jc w:val="both"/>
        <w:rPr>
          <w:rFonts w:cs="Arial"/>
        </w:rPr>
      </w:pPr>
      <w:r w:rsidRPr="001E3884">
        <w:rPr>
          <w:rFonts w:cs="Arial"/>
        </w:rPr>
        <w:t xml:space="preserve">Povinný </w:t>
      </w:r>
      <w:r>
        <w:rPr>
          <w:rFonts w:cs="Arial"/>
        </w:rPr>
        <w:t xml:space="preserve">pro </w:t>
      </w:r>
      <w:r w:rsidRPr="001E3884">
        <w:rPr>
          <w:rFonts w:cs="Arial"/>
        </w:rPr>
        <w:t>projekty</w:t>
      </w:r>
      <w:r>
        <w:rPr>
          <w:rFonts w:cs="Arial"/>
        </w:rPr>
        <w:t xml:space="preserve">, jejichž předmětem </w:t>
      </w:r>
      <w:r w:rsidRPr="001E3884">
        <w:rPr>
          <w:rFonts w:cs="Arial"/>
        </w:rPr>
        <w:t>je</w:t>
      </w:r>
      <w:r>
        <w:rPr>
          <w:rFonts w:cs="Arial"/>
        </w:rPr>
        <w:t xml:space="preserve"> realizace školení</w:t>
      </w:r>
      <w:r w:rsidRPr="00EF29C0">
        <w:rPr>
          <w:rFonts w:asciiTheme="majorHAnsi" w:hAnsiTheme="majorHAnsi" w:cs="Arial"/>
        </w:rPr>
        <w:t>,</w:t>
      </w:r>
      <w:r>
        <w:rPr>
          <w:rFonts w:asciiTheme="majorHAnsi" w:hAnsiTheme="majorHAnsi" w:cs="Arial"/>
        </w:rPr>
        <w:t xml:space="preserve"> seminářů, workshopů a konferencí</w:t>
      </w:r>
      <w:r w:rsidR="00020F33">
        <w:rPr>
          <w:rFonts w:asciiTheme="majorHAnsi" w:hAnsiTheme="majorHAnsi" w:cs="Arial"/>
        </w:rPr>
        <w:t>.</w:t>
      </w:r>
      <w:r w:rsidRPr="00755291">
        <w:rPr>
          <w:rFonts w:cs="Arial"/>
        </w:rPr>
        <w:t xml:space="preserve"> Žadatel </w:t>
      </w:r>
      <w:r>
        <w:rPr>
          <w:rFonts w:cs="Arial"/>
        </w:rPr>
        <w:t>volí</w:t>
      </w:r>
      <w:r w:rsidRPr="00755291">
        <w:rPr>
          <w:rFonts w:cs="Arial"/>
        </w:rPr>
        <w:t xml:space="preserve"> cílovou hodnotu </w:t>
      </w:r>
      <w:r w:rsidR="00020F33">
        <w:rPr>
          <w:rFonts w:cs="Arial"/>
        </w:rPr>
        <w:t>indikátor</w:t>
      </w:r>
      <w:r w:rsidRPr="00755291">
        <w:rPr>
          <w:rFonts w:cs="Arial"/>
        </w:rPr>
        <w:t>u.</w:t>
      </w:r>
    </w:p>
    <w:p w:rsidR="00A57CC8" w:rsidRDefault="00A57CC8" w:rsidP="00D10830">
      <w:pPr>
        <w:spacing w:after="0"/>
        <w:jc w:val="both"/>
        <w:rPr>
          <w:rFonts w:asciiTheme="majorHAnsi" w:hAnsiTheme="majorHAnsi" w:cs="Arial"/>
          <w:b/>
        </w:rPr>
      </w:pPr>
      <w:r>
        <w:rPr>
          <w:rFonts w:asciiTheme="majorHAnsi" w:hAnsiTheme="majorHAnsi" w:cs="Arial"/>
          <w:b/>
        </w:rPr>
        <w:t>8 05</w:t>
      </w:r>
      <w:r w:rsidRPr="00461C69">
        <w:rPr>
          <w:rFonts w:asciiTheme="majorHAnsi" w:hAnsiTheme="majorHAnsi" w:cs="Arial"/>
          <w:b/>
        </w:rPr>
        <w:t xml:space="preserve"> 00</w:t>
      </w:r>
      <w:r>
        <w:rPr>
          <w:rFonts w:asciiTheme="majorHAnsi" w:hAnsiTheme="majorHAnsi" w:cs="Arial"/>
          <w:b/>
        </w:rPr>
        <w:t xml:space="preserve"> - Počet </w:t>
      </w:r>
      <w:r w:rsidRPr="00461C69">
        <w:rPr>
          <w:rFonts w:asciiTheme="majorHAnsi" w:hAnsiTheme="majorHAnsi" w:cs="Arial"/>
          <w:b/>
        </w:rPr>
        <w:t>napsaných a zveřejněných analytických a strategických dokumentů (vč. evaluačních)</w:t>
      </w:r>
    </w:p>
    <w:p w:rsidR="00A57CC8" w:rsidRPr="00314E45" w:rsidRDefault="00A57CC8" w:rsidP="00020F33">
      <w:pPr>
        <w:jc w:val="both"/>
        <w:rPr>
          <w:rFonts w:cs="Arial"/>
        </w:rPr>
      </w:pPr>
      <w:r w:rsidRPr="00314E45">
        <w:rPr>
          <w:rFonts w:cs="Arial"/>
        </w:rPr>
        <w:t xml:space="preserve">Povinný pro projekty, jejichž předmětem je tvorba </w:t>
      </w:r>
      <w:r w:rsidRPr="00314E45">
        <w:rPr>
          <w:rFonts w:asciiTheme="majorHAnsi" w:hAnsiTheme="majorHAnsi" w:cs="Arial"/>
        </w:rPr>
        <w:t>analyti</w:t>
      </w:r>
      <w:r>
        <w:rPr>
          <w:rFonts w:asciiTheme="majorHAnsi" w:hAnsiTheme="majorHAnsi" w:cs="Arial"/>
        </w:rPr>
        <w:t xml:space="preserve">ckých a strategických dokumentů. </w:t>
      </w:r>
      <w:r w:rsidRPr="00755291">
        <w:rPr>
          <w:rFonts w:cs="Arial"/>
        </w:rPr>
        <w:t xml:space="preserve">Žadatel </w:t>
      </w:r>
      <w:r>
        <w:rPr>
          <w:rFonts w:cs="Arial"/>
        </w:rPr>
        <w:t>volí</w:t>
      </w:r>
      <w:r w:rsidRPr="00755291">
        <w:rPr>
          <w:rFonts w:cs="Arial"/>
        </w:rPr>
        <w:t xml:space="preserve"> cílovou hodnotu </w:t>
      </w:r>
      <w:r w:rsidR="00020F33">
        <w:rPr>
          <w:rFonts w:cs="Arial"/>
        </w:rPr>
        <w:t>indikátor</w:t>
      </w:r>
      <w:r w:rsidRPr="00755291">
        <w:rPr>
          <w:rFonts w:cs="Arial"/>
        </w:rPr>
        <w:t>u</w:t>
      </w:r>
      <w:r>
        <w:rPr>
          <w:rFonts w:cs="Arial"/>
        </w:rPr>
        <w:t>.</w:t>
      </w:r>
    </w:p>
    <w:p w:rsidR="00A57CC8" w:rsidRDefault="00A57CC8" w:rsidP="00D10830">
      <w:pPr>
        <w:spacing w:after="0"/>
        <w:jc w:val="both"/>
        <w:rPr>
          <w:rFonts w:asciiTheme="majorHAnsi" w:hAnsiTheme="majorHAnsi" w:cs="Arial"/>
          <w:b/>
        </w:rPr>
      </w:pPr>
      <w:r>
        <w:rPr>
          <w:rFonts w:asciiTheme="majorHAnsi" w:hAnsiTheme="majorHAnsi" w:cs="Arial"/>
          <w:b/>
        </w:rPr>
        <w:t>8 02</w:t>
      </w:r>
      <w:r w:rsidRPr="00461C69">
        <w:rPr>
          <w:rFonts w:asciiTheme="majorHAnsi" w:hAnsiTheme="majorHAnsi" w:cs="Arial"/>
          <w:b/>
        </w:rPr>
        <w:t xml:space="preserve"> 00</w:t>
      </w:r>
      <w:r>
        <w:rPr>
          <w:rFonts w:asciiTheme="majorHAnsi" w:hAnsiTheme="majorHAnsi" w:cs="Arial"/>
          <w:b/>
        </w:rPr>
        <w:t xml:space="preserve"> - </w:t>
      </w:r>
      <w:r w:rsidRPr="00724BD0">
        <w:rPr>
          <w:rFonts w:asciiTheme="majorHAnsi" w:hAnsiTheme="majorHAnsi" w:cs="Arial"/>
          <w:b/>
        </w:rPr>
        <w:t>Počet vytvořených informačních materiálů</w:t>
      </w:r>
    </w:p>
    <w:p w:rsidR="00A57CC8" w:rsidRPr="009B18EE" w:rsidRDefault="00A57CC8" w:rsidP="00020F33">
      <w:pPr>
        <w:jc w:val="both"/>
        <w:rPr>
          <w:rFonts w:cs="Arial"/>
        </w:rPr>
      </w:pPr>
      <w:r w:rsidRPr="00314E45">
        <w:rPr>
          <w:rFonts w:cs="Arial"/>
        </w:rPr>
        <w:t>Povinný pro projekty</w:t>
      </w:r>
      <w:r w:rsidR="00020F33">
        <w:rPr>
          <w:rFonts w:cs="Arial"/>
        </w:rPr>
        <w:t>,</w:t>
      </w:r>
      <w:r w:rsidRPr="00314E45">
        <w:rPr>
          <w:rFonts w:cs="Arial"/>
        </w:rPr>
        <w:t xml:space="preserve"> jejichž předmětem je tvorba </w:t>
      </w:r>
      <w:r w:rsidRPr="00314E45">
        <w:rPr>
          <w:rFonts w:asciiTheme="majorHAnsi" w:hAnsiTheme="majorHAnsi" w:cs="Arial"/>
        </w:rPr>
        <w:t>informačních materiálů</w:t>
      </w:r>
      <w:r>
        <w:rPr>
          <w:rFonts w:asciiTheme="majorHAnsi" w:hAnsiTheme="majorHAnsi" w:cs="Arial"/>
        </w:rPr>
        <w:t xml:space="preserve">. </w:t>
      </w:r>
      <w:r w:rsidRPr="00755291">
        <w:rPr>
          <w:rFonts w:cs="Arial"/>
        </w:rPr>
        <w:t xml:space="preserve">Žadatel </w:t>
      </w:r>
      <w:r>
        <w:rPr>
          <w:rFonts w:cs="Arial"/>
        </w:rPr>
        <w:t>volí</w:t>
      </w:r>
      <w:r w:rsidRPr="00755291">
        <w:rPr>
          <w:rFonts w:cs="Arial"/>
        </w:rPr>
        <w:t xml:space="preserve"> cílovou hodnotu </w:t>
      </w:r>
      <w:r w:rsidR="00020F33">
        <w:rPr>
          <w:rFonts w:cs="Arial"/>
        </w:rPr>
        <w:t>indikátoru</w:t>
      </w:r>
      <w:r>
        <w:rPr>
          <w:rFonts w:cs="Arial"/>
        </w:rPr>
        <w:t>.</w:t>
      </w:r>
    </w:p>
    <w:p w:rsidR="00A57CC8" w:rsidRDefault="00A57CC8" w:rsidP="00D10830">
      <w:pPr>
        <w:spacing w:after="0"/>
        <w:jc w:val="both"/>
        <w:rPr>
          <w:rFonts w:asciiTheme="majorHAnsi" w:hAnsiTheme="majorHAnsi" w:cs="Arial"/>
          <w:b/>
        </w:rPr>
      </w:pPr>
      <w:r>
        <w:rPr>
          <w:rFonts w:asciiTheme="majorHAnsi" w:hAnsiTheme="majorHAnsi" w:cs="Arial"/>
          <w:b/>
        </w:rPr>
        <w:t>8 01</w:t>
      </w:r>
      <w:r w:rsidRPr="00461C69">
        <w:rPr>
          <w:rFonts w:asciiTheme="majorHAnsi" w:hAnsiTheme="majorHAnsi" w:cs="Arial"/>
          <w:b/>
        </w:rPr>
        <w:t xml:space="preserve"> 0</w:t>
      </w:r>
      <w:r>
        <w:rPr>
          <w:rFonts w:asciiTheme="majorHAnsi" w:hAnsiTheme="majorHAnsi" w:cs="Arial"/>
          <w:b/>
        </w:rPr>
        <w:t xml:space="preserve">3 - </w:t>
      </w:r>
      <w:r w:rsidRPr="00724BD0">
        <w:rPr>
          <w:rFonts w:asciiTheme="majorHAnsi" w:hAnsiTheme="majorHAnsi" w:cs="Arial"/>
          <w:b/>
        </w:rPr>
        <w:t>Počet vytvořených komunikačních nástrojů</w:t>
      </w:r>
    </w:p>
    <w:p w:rsidR="00A57CC8" w:rsidRPr="00314E45" w:rsidRDefault="00A57CC8" w:rsidP="00D10830">
      <w:pPr>
        <w:spacing w:after="0"/>
        <w:jc w:val="both"/>
        <w:rPr>
          <w:rFonts w:asciiTheme="majorHAnsi" w:hAnsiTheme="majorHAnsi" w:cs="Arial"/>
        </w:rPr>
      </w:pPr>
      <w:r w:rsidRPr="00314E45">
        <w:rPr>
          <w:rFonts w:cs="Arial"/>
        </w:rPr>
        <w:t xml:space="preserve">Povinný pro projekty, jejichž předmětem je tvorba </w:t>
      </w:r>
      <w:r w:rsidRPr="00314E45">
        <w:rPr>
          <w:rFonts w:asciiTheme="majorHAnsi" w:hAnsiTheme="majorHAnsi" w:cs="Arial"/>
        </w:rPr>
        <w:t xml:space="preserve">komunikačních nástrojů. </w:t>
      </w:r>
      <w:r w:rsidRPr="00314E45">
        <w:rPr>
          <w:rFonts w:cs="Arial"/>
        </w:rPr>
        <w:t xml:space="preserve">Žadatel volí cílovou hodnotu </w:t>
      </w:r>
      <w:r w:rsidR="00020F33">
        <w:rPr>
          <w:rFonts w:cs="Arial"/>
        </w:rPr>
        <w:t>indikáto</w:t>
      </w:r>
      <w:r w:rsidR="00185457">
        <w:rPr>
          <w:rFonts w:cs="Arial"/>
        </w:rPr>
        <w:t>r</w:t>
      </w:r>
      <w:r w:rsidRPr="00314E45">
        <w:rPr>
          <w:rFonts w:cs="Arial"/>
        </w:rPr>
        <w:t>u.</w:t>
      </w:r>
    </w:p>
    <w:p w:rsidR="00A57CC8" w:rsidRDefault="00A57CC8" w:rsidP="00D10830">
      <w:pPr>
        <w:spacing w:after="0"/>
        <w:jc w:val="both"/>
        <w:rPr>
          <w:rFonts w:asciiTheme="majorHAnsi" w:hAnsiTheme="majorHAnsi" w:cs="Arial"/>
          <w:b/>
        </w:rPr>
      </w:pPr>
    </w:p>
    <w:p w:rsidR="00A57CC8" w:rsidRDefault="00A57CC8" w:rsidP="00020F33">
      <w:pPr>
        <w:spacing w:after="0"/>
        <w:jc w:val="both"/>
        <w:rPr>
          <w:rFonts w:cs="Arial"/>
        </w:rPr>
      </w:pPr>
      <w:r w:rsidRPr="00724BD0">
        <w:rPr>
          <w:rFonts w:asciiTheme="majorHAnsi" w:hAnsiTheme="majorHAnsi" w:cs="Arial"/>
          <w:b/>
        </w:rPr>
        <w:t>8 00 01</w:t>
      </w:r>
      <w:r>
        <w:rPr>
          <w:rFonts w:asciiTheme="majorHAnsi" w:hAnsiTheme="majorHAnsi" w:cs="Arial"/>
          <w:b/>
        </w:rPr>
        <w:t xml:space="preserve"> - </w:t>
      </w:r>
      <w:r w:rsidRPr="00724BD0">
        <w:rPr>
          <w:rFonts w:asciiTheme="majorHAnsi" w:hAnsiTheme="majorHAnsi" w:cs="Arial"/>
          <w:b/>
        </w:rPr>
        <w:t>Počet uspořádaných informačních a propagačních aktivit</w:t>
      </w:r>
      <w:r w:rsidRPr="001930E4">
        <w:rPr>
          <w:rFonts w:cs="Arial"/>
        </w:rPr>
        <w:t xml:space="preserve"> </w:t>
      </w:r>
    </w:p>
    <w:p w:rsidR="00A57CC8" w:rsidRPr="009B18EE" w:rsidRDefault="00A57CC8" w:rsidP="00185457">
      <w:pPr>
        <w:jc w:val="both"/>
        <w:rPr>
          <w:rFonts w:cs="Arial"/>
        </w:rPr>
      </w:pPr>
      <w:r w:rsidRPr="009B18EE">
        <w:rPr>
          <w:rFonts w:cs="Arial"/>
        </w:rPr>
        <w:t xml:space="preserve">Povinný pro projekty, jejichž předmětem je </w:t>
      </w:r>
      <w:r w:rsidRPr="009B18EE">
        <w:rPr>
          <w:rFonts w:asciiTheme="majorHAnsi" w:hAnsiTheme="majorHAnsi" w:cs="Arial"/>
        </w:rPr>
        <w:t xml:space="preserve">pořádání informačních a propagačních aktivit. </w:t>
      </w:r>
      <w:r w:rsidRPr="009B18EE">
        <w:rPr>
          <w:rFonts w:cs="Arial"/>
        </w:rPr>
        <w:t xml:space="preserve">Žadatel volí cílovou hodnotu </w:t>
      </w:r>
      <w:r w:rsidR="00185457">
        <w:rPr>
          <w:rFonts w:cs="Arial"/>
        </w:rPr>
        <w:t>indikátor</w:t>
      </w:r>
      <w:r w:rsidRPr="009B18EE">
        <w:rPr>
          <w:rFonts w:cs="Arial"/>
        </w:rPr>
        <w:t>u.</w:t>
      </w:r>
    </w:p>
    <w:p w:rsidR="00A57CC8" w:rsidRDefault="00A57CC8" w:rsidP="00D10830">
      <w:pPr>
        <w:spacing w:after="0"/>
        <w:jc w:val="both"/>
        <w:rPr>
          <w:rFonts w:asciiTheme="majorHAnsi" w:hAnsiTheme="majorHAnsi" w:cs="Arial"/>
          <w:b/>
        </w:rPr>
      </w:pPr>
      <w:r w:rsidRPr="00724BD0">
        <w:rPr>
          <w:rFonts w:asciiTheme="majorHAnsi" w:hAnsiTheme="majorHAnsi" w:cs="Arial"/>
          <w:b/>
        </w:rPr>
        <w:t>8 23 00</w:t>
      </w:r>
      <w:r>
        <w:rPr>
          <w:rFonts w:asciiTheme="majorHAnsi" w:hAnsiTheme="majorHAnsi" w:cs="Arial"/>
          <w:b/>
        </w:rPr>
        <w:t xml:space="preserve"> - </w:t>
      </w:r>
      <w:r w:rsidRPr="00724BD0">
        <w:rPr>
          <w:rFonts w:asciiTheme="majorHAnsi" w:hAnsiTheme="majorHAnsi" w:cs="Arial"/>
          <w:b/>
        </w:rPr>
        <w:t>Počet nově pořízeného vybavení</w:t>
      </w:r>
    </w:p>
    <w:p w:rsidR="00A57CC8" w:rsidRPr="009B18EE" w:rsidRDefault="00A57CC8" w:rsidP="00020F33">
      <w:pPr>
        <w:jc w:val="both"/>
        <w:rPr>
          <w:rFonts w:cs="Arial"/>
        </w:rPr>
      </w:pPr>
      <w:r w:rsidRPr="009B18EE">
        <w:rPr>
          <w:rFonts w:cs="Arial"/>
        </w:rPr>
        <w:lastRenderedPageBreak/>
        <w:t xml:space="preserve">Povinný pro projekty, jejichž předmětem je nákup </w:t>
      </w:r>
      <w:r w:rsidRPr="009B18EE">
        <w:rPr>
          <w:rFonts w:asciiTheme="majorHAnsi" w:hAnsiTheme="majorHAnsi" w:cs="Arial"/>
        </w:rPr>
        <w:t xml:space="preserve">vybavení. </w:t>
      </w:r>
      <w:r w:rsidRPr="009B18EE">
        <w:rPr>
          <w:rFonts w:cs="Arial"/>
        </w:rPr>
        <w:t xml:space="preserve">Žadatel volí cílovou hodnotu </w:t>
      </w:r>
      <w:r w:rsidR="00185457">
        <w:rPr>
          <w:rFonts w:cs="Arial"/>
        </w:rPr>
        <w:t>in</w:t>
      </w:r>
      <w:r w:rsidR="00F4088A">
        <w:rPr>
          <w:rFonts w:cs="Arial"/>
        </w:rPr>
        <w:t>d</w:t>
      </w:r>
      <w:r w:rsidR="00185457">
        <w:rPr>
          <w:rFonts w:cs="Arial"/>
        </w:rPr>
        <w:t>ikátoru</w:t>
      </w:r>
      <w:r w:rsidRPr="009B18EE">
        <w:rPr>
          <w:rFonts w:cs="Arial"/>
        </w:rPr>
        <w:t>.</w:t>
      </w:r>
    </w:p>
    <w:p w:rsidR="00A57CC8" w:rsidRDefault="00A57CC8" w:rsidP="00D10830">
      <w:pPr>
        <w:spacing w:after="0"/>
        <w:jc w:val="both"/>
        <w:rPr>
          <w:rFonts w:asciiTheme="majorHAnsi" w:hAnsiTheme="majorHAnsi" w:cs="Arial"/>
          <w:b/>
        </w:rPr>
      </w:pPr>
      <w:r w:rsidRPr="009B18EE">
        <w:rPr>
          <w:rFonts w:asciiTheme="majorHAnsi" w:hAnsiTheme="majorHAnsi" w:cs="Arial"/>
          <w:b/>
        </w:rPr>
        <w:t>6 00 00</w:t>
      </w:r>
      <w:r>
        <w:rPr>
          <w:rFonts w:asciiTheme="majorHAnsi" w:hAnsiTheme="majorHAnsi" w:cs="Arial"/>
          <w:b/>
        </w:rPr>
        <w:t xml:space="preserve"> - </w:t>
      </w:r>
      <w:r w:rsidRPr="009B18EE">
        <w:rPr>
          <w:rFonts w:asciiTheme="majorHAnsi" w:hAnsiTheme="majorHAnsi" w:cs="Arial"/>
          <w:b/>
        </w:rPr>
        <w:t>Celkový počet účastníků</w:t>
      </w:r>
    </w:p>
    <w:p w:rsidR="00A57CC8" w:rsidRDefault="00A57CC8" w:rsidP="00020F33">
      <w:pPr>
        <w:jc w:val="both"/>
        <w:rPr>
          <w:rFonts w:cs="Arial"/>
        </w:rPr>
      </w:pPr>
      <w:r w:rsidRPr="00453C42">
        <w:rPr>
          <w:rFonts w:cs="Arial"/>
        </w:rPr>
        <w:t xml:space="preserve">Celkový počet </w:t>
      </w:r>
      <w:r w:rsidR="00185457">
        <w:rPr>
          <w:rFonts w:cs="Arial"/>
        </w:rPr>
        <w:t>účastníků,</w:t>
      </w:r>
      <w:r w:rsidRPr="00453C42">
        <w:rPr>
          <w:rFonts w:cs="Arial"/>
        </w:rPr>
        <w:t xml:space="preserve"> studentů, zaměstnanců, pracovníků implementační struktury, osob </w:t>
      </w:r>
      <w:r w:rsidR="00185457">
        <w:rPr>
          <w:rFonts w:cs="Arial"/>
        </w:rPr>
        <w:t xml:space="preserve">z </w:t>
      </w:r>
      <w:r w:rsidRPr="00453C42">
        <w:rPr>
          <w:rFonts w:cs="Arial"/>
        </w:rPr>
        <w:t>cílových skupin</w:t>
      </w:r>
      <w:r w:rsidR="00185457">
        <w:rPr>
          <w:rFonts w:cs="Arial"/>
        </w:rPr>
        <w:t>, žadatelů, příjemců,</w:t>
      </w:r>
      <w:r w:rsidRPr="00453C42">
        <w:rPr>
          <w:rFonts w:cs="Arial"/>
        </w:rPr>
        <w:t xml:space="preserve"> apod., kte</w:t>
      </w:r>
      <w:r w:rsidR="00185457">
        <w:rPr>
          <w:rFonts w:cs="Arial"/>
        </w:rPr>
        <w:t>ří</w:t>
      </w:r>
      <w:r w:rsidRPr="00453C42">
        <w:rPr>
          <w:rFonts w:cs="Arial"/>
        </w:rPr>
        <w:t xml:space="preserve"> </w:t>
      </w:r>
      <w:r w:rsidR="00185457">
        <w:rPr>
          <w:rFonts w:cs="Arial"/>
        </w:rPr>
        <w:t xml:space="preserve">se zúčastnili </w:t>
      </w:r>
      <w:r w:rsidRPr="00453C42">
        <w:rPr>
          <w:rFonts w:cs="Arial"/>
        </w:rPr>
        <w:t>aktivit</w:t>
      </w:r>
      <w:r w:rsidR="00185457">
        <w:rPr>
          <w:rFonts w:cs="Arial"/>
        </w:rPr>
        <w:t>,</w:t>
      </w:r>
      <w:r w:rsidRPr="00453C42">
        <w:rPr>
          <w:rFonts w:cs="Arial"/>
        </w:rPr>
        <w:t xml:space="preserve"> financovan</w:t>
      </w:r>
      <w:r w:rsidR="00185457">
        <w:rPr>
          <w:rFonts w:cs="Arial"/>
        </w:rPr>
        <w:t>ých</w:t>
      </w:r>
      <w:r w:rsidRPr="00453C42">
        <w:rPr>
          <w:rFonts w:cs="Arial"/>
        </w:rPr>
        <w:t xml:space="preserve"> z projektu</w:t>
      </w:r>
      <w:r w:rsidR="00185457">
        <w:rPr>
          <w:rFonts w:cs="Arial"/>
        </w:rPr>
        <w:t xml:space="preserve">. </w:t>
      </w:r>
      <w:r w:rsidRPr="00453C42">
        <w:rPr>
          <w:rFonts w:cs="Arial"/>
        </w:rPr>
        <w:t xml:space="preserve">Žadatel volí cílovou hodnotu </w:t>
      </w:r>
      <w:r w:rsidR="00185457">
        <w:rPr>
          <w:rFonts w:cs="Arial"/>
        </w:rPr>
        <w:t>indikátor</w:t>
      </w:r>
      <w:r w:rsidRPr="00453C42">
        <w:rPr>
          <w:rFonts w:cs="Arial"/>
        </w:rPr>
        <w:t>u.</w:t>
      </w:r>
    </w:p>
    <w:p w:rsidR="001B1114" w:rsidRDefault="001B1114" w:rsidP="00020F33">
      <w:pPr>
        <w:jc w:val="both"/>
        <w:rPr>
          <w:rFonts w:cs="Arial"/>
        </w:rPr>
      </w:pPr>
      <w:r>
        <w:rPr>
          <w:rFonts w:cs="Arial"/>
        </w:rPr>
        <w:t>V případě, že</w:t>
      </w:r>
      <w:r w:rsidRPr="001B1114">
        <w:rPr>
          <w:rFonts w:cs="Arial"/>
        </w:rPr>
        <w:t xml:space="preserve"> žadatel nevykazuje žádný indikátor výsledku, je nutné plánované výsledky projektu popsat </w:t>
      </w:r>
      <w:r w:rsidR="005377A5" w:rsidRPr="001B1114">
        <w:rPr>
          <w:rFonts w:cs="Arial"/>
        </w:rPr>
        <w:t>na záložce Popis projektu</w:t>
      </w:r>
      <w:r w:rsidR="005377A5">
        <w:rPr>
          <w:rFonts w:cs="Arial"/>
        </w:rPr>
        <w:t xml:space="preserve"> v IS KP14+. D</w:t>
      </w:r>
      <w:r w:rsidRPr="001B1114">
        <w:rPr>
          <w:rFonts w:cs="Arial"/>
        </w:rPr>
        <w:t xml:space="preserve">o textového pole s názvem </w:t>
      </w:r>
      <w:r>
        <w:rPr>
          <w:rFonts w:cs="Arial"/>
        </w:rPr>
        <w:t>„</w:t>
      </w:r>
      <w:r w:rsidR="00FF3C31">
        <w:rPr>
          <w:rFonts w:cs="Arial"/>
        </w:rPr>
        <w:t>Co je cílem projektu</w:t>
      </w:r>
      <w:r>
        <w:rPr>
          <w:rFonts w:cs="Arial"/>
        </w:rPr>
        <w:t>“</w:t>
      </w:r>
      <w:r w:rsidR="005377A5">
        <w:rPr>
          <w:rFonts w:cs="Arial"/>
        </w:rPr>
        <w:t xml:space="preserve"> </w:t>
      </w:r>
      <w:r w:rsidRPr="001B1114">
        <w:rPr>
          <w:rFonts w:cs="Arial"/>
        </w:rPr>
        <w:t xml:space="preserve">žadatel </w:t>
      </w:r>
      <w:r w:rsidR="009F6D9B">
        <w:rPr>
          <w:rFonts w:cs="Arial"/>
        </w:rPr>
        <w:t xml:space="preserve">stručně </w:t>
      </w:r>
      <w:r w:rsidRPr="001B1114">
        <w:rPr>
          <w:rFonts w:cs="Arial"/>
        </w:rPr>
        <w:t xml:space="preserve">popíše cíle projektu </w:t>
      </w:r>
      <w:r w:rsidR="00C2456C">
        <w:rPr>
          <w:rFonts w:cs="Arial"/>
        </w:rPr>
        <w:t xml:space="preserve">a </w:t>
      </w:r>
      <w:r w:rsidRPr="001B1114">
        <w:rPr>
          <w:rFonts w:cs="Arial"/>
        </w:rPr>
        <w:t>očekávan</w:t>
      </w:r>
      <w:r w:rsidR="00C2456C">
        <w:rPr>
          <w:rFonts w:cs="Arial"/>
        </w:rPr>
        <w:t>é</w:t>
      </w:r>
      <w:r w:rsidRPr="001B1114">
        <w:rPr>
          <w:rFonts w:cs="Arial"/>
        </w:rPr>
        <w:t xml:space="preserve"> výsledk</w:t>
      </w:r>
      <w:r w:rsidR="00C2456C">
        <w:rPr>
          <w:rFonts w:cs="Arial"/>
        </w:rPr>
        <w:t>y</w:t>
      </w:r>
      <w:r w:rsidR="00D2723B">
        <w:rPr>
          <w:rFonts w:cs="Arial"/>
        </w:rPr>
        <w:t xml:space="preserve"> a změny, které mají</w:t>
      </w:r>
      <w:r w:rsidRPr="001B1114">
        <w:rPr>
          <w:rFonts w:cs="Arial"/>
        </w:rPr>
        <w:t xml:space="preserve"> být p</w:t>
      </w:r>
      <w:r w:rsidR="00D2723B">
        <w:rPr>
          <w:rFonts w:cs="Arial"/>
        </w:rPr>
        <w:t>rostřednictvím projektu dosaženy</w:t>
      </w:r>
      <w:r w:rsidRPr="001B1114">
        <w:rPr>
          <w:rFonts w:cs="Arial"/>
        </w:rPr>
        <w:t>.</w:t>
      </w:r>
    </w:p>
    <w:p w:rsidR="00662B5A" w:rsidRPr="006764A6" w:rsidRDefault="00AC7595" w:rsidP="000B6347">
      <w:pPr>
        <w:pStyle w:val="Nadpis2"/>
        <w:numPr>
          <w:ilvl w:val="1"/>
          <w:numId w:val="34"/>
        </w:numPr>
        <w:spacing w:before="320" w:after="120"/>
        <w:rPr>
          <w:rFonts w:ascii="Cambria" w:hAnsi="Cambria"/>
        </w:rPr>
      </w:pPr>
      <w:bookmarkStart w:id="16" w:name="_Toc431387190"/>
      <w:r w:rsidRPr="006764A6">
        <w:rPr>
          <w:rFonts w:ascii="Cambria" w:hAnsi="Cambria"/>
        </w:rPr>
        <w:t>Změny v projektu</w:t>
      </w:r>
      <w:bookmarkEnd w:id="16"/>
    </w:p>
    <w:p w:rsidR="0041239D" w:rsidRPr="001D3618" w:rsidRDefault="0041239D" w:rsidP="001D3618">
      <w:bookmarkStart w:id="17" w:name="_Toc431301830"/>
      <w:r w:rsidRPr="0041239D">
        <w:t xml:space="preserve">Změny v projektu </w:t>
      </w:r>
      <w:r w:rsidR="00AC7595" w:rsidRPr="0041239D">
        <w:t>oznamuje</w:t>
      </w:r>
      <w:bookmarkEnd w:id="17"/>
      <w:r w:rsidR="009C67CD">
        <w:t>:</w:t>
      </w:r>
    </w:p>
    <w:p w:rsidR="00AC7595" w:rsidRPr="00AC7595" w:rsidRDefault="0064122D" w:rsidP="000B6347">
      <w:pPr>
        <w:pStyle w:val="Odstavecseseznamem"/>
        <w:numPr>
          <w:ilvl w:val="0"/>
          <w:numId w:val="28"/>
        </w:numPr>
        <w:tabs>
          <w:tab w:val="left" w:pos="284"/>
        </w:tabs>
        <w:jc w:val="both"/>
        <w:rPr>
          <w:rFonts w:asciiTheme="majorHAnsi" w:hAnsiTheme="majorHAnsi" w:cs="Arial"/>
        </w:rPr>
      </w:pPr>
      <w:r>
        <w:rPr>
          <w:rFonts w:asciiTheme="majorHAnsi" w:hAnsiTheme="majorHAnsi" w:cs="Arial"/>
        </w:rPr>
        <w:t>ŘO</w:t>
      </w:r>
      <w:r w:rsidR="00AC7595" w:rsidRPr="00AC7595">
        <w:rPr>
          <w:rFonts w:asciiTheme="majorHAnsi" w:hAnsiTheme="majorHAnsi" w:cs="Arial"/>
        </w:rPr>
        <w:t xml:space="preserve"> IROP – p</w:t>
      </w:r>
      <w:r w:rsidR="0003063E">
        <w:rPr>
          <w:rFonts w:asciiTheme="majorHAnsi" w:hAnsiTheme="majorHAnsi" w:cs="Arial"/>
        </w:rPr>
        <w:t xml:space="preserve">říjemce </w:t>
      </w:r>
      <w:r w:rsidR="00AC7595" w:rsidRPr="00AC7595">
        <w:rPr>
          <w:rFonts w:asciiTheme="majorHAnsi" w:hAnsiTheme="majorHAnsi" w:cs="Arial"/>
        </w:rPr>
        <w:t>CRR</w:t>
      </w:r>
      <w:r w:rsidR="0003063E">
        <w:rPr>
          <w:rFonts w:asciiTheme="majorHAnsi" w:hAnsiTheme="majorHAnsi" w:cs="Arial"/>
        </w:rPr>
        <w:t xml:space="preserve"> </w:t>
      </w:r>
    </w:p>
    <w:p w:rsidR="00AC7595" w:rsidRDefault="0064122D" w:rsidP="000B6347">
      <w:pPr>
        <w:pStyle w:val="Odstavecseseznamem"/>
        <w:numPr>
          <w:ilvl w:val="0"/>
          <w:numId w:val="28"/>
        </w:numPr>
        <w:tabs>
          <w:tab w:val="left" w:pos="284"/>
        </w:tabs>
        <w:jc w:val="both"/>
        <w:rPr>
          <w:rFonts w:asciiTheme="majorHAnsi" w:hAnsiTheme="majorHAnsi" w:cs="Arial"/>
        </w:rPr>
      </w:pPr>
      <w:r>
        <w:rPr>
          <w:rFonts w:asciiTheme="majorHAnsi" w:hAnsiTheme="majorHAnsi" w:cs="Arial"/>
        </w:rPr>
        <w:t>CRR</w:t>
      </w:r>
      <w:r w:rsidR="00AC7595" w:rsidRPr="00AC7595">
        <w:rPr>
          <w:rFonts w:asciiTheme="majorHAnsi" w:hAnsiTheme="majorHAnsi" w:cs="Arial"/>
        </w:rPr>
        <w:t xml:space="preserve"> – </w:t>
      </w:r>
      <w:r w:rsidR="0003063E">
        <w:rPr>
          <w:rFonts w:asciiTheme="majorHAnsi" w:hAnsiTheme="majorHAnsi" w:cs="Arial"/>
        </w:rPr>
        <w:t>příjemce</w:t>
      </w:r>
      <w:r w:rsidR="00AC7595" w:rsidRPr="00AC7595">
        <w:rPr>
          <w:rFonts w:asciiTheme="majorHAnsi" w:hAnsiTheme="majorHAnsi" w:cs="Arial"/>
        </w:rPr>
        <w:t xml:space="preserve"> MMR (ŘO IRO</w:t>
      </w:r>
      <w:r w:rsidR="0003063E">
        <w:rPr>
          <w:rFonts w:asciiTheme="majorHAnsi" w:hAnsiTheme="majorHAnsi" w:cs="Arial"/>
        </w:rPr>
        <w:t>P</w:t>
      </w:r>
      <w:r w:rsidR="00AC7595" w:rsidRPr="00AC7595">
        <w:rPr>
          <w:rFonts w:asciiTheme="majorHAnsi" w:hAnsiTheme="majorHAnsi" w:cs="Arial"/>
        </w:rPr>
        <w:t>)</w:t>
      </w:r>
    </w:p>
    <w:p w:rsidR="00AC7595" w:rsidRDefault="00AC7595" w:rsidP="00AC7595">
      <w:pPr>
        <w:tabs>
          <w:tab w:val="left" w:pos="284"/>
        </w:tabs>
        <w:jc w:val="both"/>
        <w:rPr>
          <w:rFonts w:asciiTheme="majorHAnsi" w:hAnsiTheme="majorHAnsi" w:cs="Arial"/>
        </w:rPr>
      </w:pPr>
      <w:r>
        <w:rPr>
          <w:rFonts w:asciiTheme="majorHAnsi" w:hAnsiTheme="majorHAnsi" w:cs="Arial"/>
        </w:rPr>
        <w:t xml:space="preserve">Při realizaci změn postupuje příjemce v souladu s kap. 16 Obecných pravidel. </w:t>
      </w:r>
      <w:r w:rsidRPr="00AC7595">
        <w:rPr>
          <w:rFonts w:asciiTheme="majorHAnsi" w:hAnsiTheme="majorHAnsi" w:cs="Arial"/>
        </w:rPr>
        <w:t xml:space="preserve">Postup pro realizaci </w:t>
      </w:r>
      <w:r>
        <w:rPr>
          <w:rFonts w:asciiTheme="majorHAnsi" w:hAnsiTheme="majorHAnsi" w:cs="Arial"/>
        </w:rPr>
        <w:t xml:space="preserve">změn v projektu je popsán v </w:t>
      </w:r>
      <w:proofErr w:type="gramStart"/>
      <w:r>
        <w:rPr>
          <w:rFonts w:asciiTheme="majorHAnsi" w:hAnsiTheme="majorHAnsi" w:cs="Arial"/>
        </w:rPr>
        <w:t>kapitole</w:t>
      </w:r>
      <w:r w:rsidRPr="00AC7595">
        <w:rPr>
          <w:rFonts w:asciiTheme="majorHAnsi" w:hAnsiTheme="majorHAnsi" w:cs="Arial"/>
        </w:rPr>
        <w:t xml:space="preserve"> B.</w:t>
      </w:r>
      <w:r>
        <w:rPr>
          <w:rFonts w:asciiTheme="majorHAnsi" w:hAnsiTheme="majorHAnsi" w:cs="Arial"/>
        </w:rPr>
        <w:t>15.</w:t>
      </w:r>
      <w:r w:rsidRPr="00AC7595">
        <w:rPr>
          <w:rFonts w:asciiTheme="majorHAnsi" w:hAnsiTheme="majorHAnsi" w:cs="Arial"/>
        </w:rPr>
        <w:t>3</w:t>
      </w:r>
      <w:proofErr w:type="gramEnd"/>
      <w:r>
        <w:rPr>
          <w:rFonts w:asciiTheme="majorHAnsi" w:hAnsiTheme="majorHAnsi" w:cs="Arial"/>
        </w:rPr>
        <w:t xml:space="preserve"> OM IROP.</w:t>
      </w:r>
    </w:p>
    <w:p w:rsidR="00FA1366" w:rsidRPr="002B24F5" w:rsidRDefault="00FA1366" w:rsidP="00AC7595">
      <w:pPr>
        <w:tabs>
          <w:tab w:val="left" w:pos="284"/>
        </w:tabs>
        <w:jc w:val="both"/>
        <w:rPr>
          <w:rFonts w:asciiTheme="majorHAnsi" w:hAnsiTheme="majorHAnsi" w:cs="Arial"/>
        </w:rPr>
      </w:pPr>
      <w:r w:rsidRPr="002B24F5">
        <w:t xml:space="preserve">Při změně finančního plánu musí příjemce podat po schválení ZŽoP ve 2. stupni </w:t>
      </w:r>
      <w:proofErr w:type="spellStart"/>
      <w:r w:rsidRPr="002B24F5">
        <w:t>ŽoZ</w:t>
      </w:r>
      <w:proofErr w:type="spellEnd"/>
      <w:r w:rsidRPr="002B24F5">
        <w:t xml:space="preserve">, aby se finanční plán rovnal ZŽoP. ŘO IROP/CRR </w:t>
      </w:r>
      <w:proofErr w:type="spellStart"/>
      <w:r w:rsidRPr="002B24F5">
        <w:t>ŽoZ</w:t>
      </w:r>
      <w:proofErr w:type="spellEnd"/>
      <w:r w:rsidRPr="002B24F5">
        <w:t xml:space="preserve"> navrhne a příjemce jí schválí elektronickým podpisem. Spolu se </w:t>
      </w:r>
      <w:proofErr w:type="spellStart"/>
      <w:r w:rsidRPr="002B24F5">
        <w:t>ŽoZ</w:t>
      </w:r>
      <w:proofErr w:type="spellEnd"/>
      <w:r w:rsidRPr="002B24F5">
        <w:t xml:space="preserve"> příjemce musí podat zaktualizovanou přílohu č. 5 – Rozpočet projektu,</w:t>
      </w:r>
      <w:r w:rsidR="002D0E7F" w:rsidRPr="002B24F5">
        <w:t xml:space="preserve"> kterou předkládá při podání žádosti o podporu.</w:t>
      </w:r>
      <w:r w:rsidRPr="002B24F5">
        <w:t xml:space="preserve"> </w:t>
      </w:r>
      <w:r w:rsidR="002D0E7F" w:rsidRPr="002B24F5">
        <w:t>Do přílohy p</w:t>
      </w:r>
      <w:r w:rsidR="00961C8C" w:rsidRPr="002B24F5">
        <w:t>říj</w:t>
      </w:r>
      <w:r w:rsidR="002D0E7F" w:rsidRPr="002B24F5">
        <w:t xml:space="preserve">emce </w:t>
      </w:r>
      <w:r w:rsidRPr="002B24F5">
        <w:t xml:space="preserve">uvede skutečně proplacené </w:t>
      </w:r>
      <w:r w:rsidR="002D0E7F" w:rsidRPr="002B24F5">
        <w:t xml:space="preserve">finanční </w:t>
      </w:r>
      <w:r w:rsidRPr="002B24F5">
        <w:t>prostředky</w:t>
      </w:r>
      <w:r w:rsidR="00961C8C" w:rsidRPr="002B24F5">
        <w:t xml:space="preserve"> z</w:t>
      </w:r>
      <w:r w:rsidR="0041014A" w:rsidRPr="002B24F5">
        <w:t>a etapu/projekt</w:t>
      </w:r>
      <w:r w:rsidRPr="002B24F5">
        <w:t xml:space="preserve"> v rozdělení </w:t>
      </w:r>
      <w:r w:rsidR="00961C8C" w:rsidRPr="002B24F5">
        <w:t>na jednotlivé podporované</w:t>
      </w:r>
      <w:r w:rsidRPr="002B24F5">
        <w:t xml:space="preserve"> aktivit</w:t>
      </w:r>
      <w:r w:rsidR="00961C8C" w:rsidRPr="002B24F5">
        <w:t>y a rozpočtové polož</w:t>
      </w:r>
      <w:r w:rsidRPr="002B24F5">
        <w:t>k</w:t>
      </w:r>
      <w:r w:rsidR="00961C8C" w:rsidRPr="002B24F5">
        <w:t>y</w:t>
      </w:r>
      <w:r w:rsidRPr="002B24F5">
        <w:t>.</w:t>
      </w:r>
    </w:p>
    <w:p w:rsidR="002E38AD" w:rsidRPr="006764A6" w:rsidRDefault="00D3758D" w:rsidP="000B6347">
      <w:pPr>
        <w:pStyle w:val="Nadpis2"/>
        <w:numPr>
          <w:ilvl w:val="1"/>
          <w:numId w:val="34"/>
        </w:numPr>
        <w:spacing w:before="320" w:after="120"/>
        <w:rPr>
          <w:rFonts w:ascii="Cambria" w:hAnsi="Cambria"/>
        </w:rPr>
      </w:pPr>
      <w:bookmarkStart w:id="18" w:name="_Toc431387191"/>
      <w:r w:rsidRPr="006764A6">
        <w:rPr>
          <w:rFonts w:ascii="Cambria" w:hAnsi="Cambria"/>
        </w:rPr>
        <w:t>Místo realizace projektů</w:t>
      </w:r>
      <w:bookmarkEnd w:id="18"/>
    </w:p>
    <w:p w:rsidR="007D4989" w:rsidRDefault="00610BFB" w:rsidP="0050281E">
      <w:r>
        <w:t>Ú</w:t>
      </w:r>
      <w:r w:rsidR="007D4989">
        <w:t>zemí ČR</w:t>
      </w:r>
      <w:r w:rsidR="00932991">
        <w:t>.</w:t>
      </w:r>
    </w:p>
    <w:p w:rsidR="00D3758D" w:rsidRPr="006764A6" w:rsidRDefault="006764A6" w:rsidP="000B6347">
      <w:pPr>
        <w:pStyle w:val="Nadpis2"/>
        <w:numPr>
          <w:ilvl w:val="1"/>
          <w:numId w:val="34"/>
        </w:numPr>
        <w:spacing w:before="320" w:after="120"/>
        <w:rPr>
          <w:rFonts w:ascii="Cambria" w:hAnsi="Cambria"/>
        </w:rPr>
      </w:pPr>
      <w:bookmarkStart w:id="19" w:name="_Toc431387192"/>
      <w:r w:rsidRPr="006764A6">
        <w:rPr>
          <w:rFonts w:ascii="Cambria" w:hAnsi="Cambria"/>
        </w:rPr>
        <w:t>P</w:t>
      </w:r>
      <w:r w:rsidR="00D3758D" w:rsidRPr="006764A6">
        <w:rPr>
          <w:rFonts w:ascii="Cambria" w:hAnsi="Cambria"/>
        </w:rPr>
        <w:t>rojekty generující příjmy</w:t>
      </w:r>
      <w:bookmarkEnd w:id="19"/>
    </w:p>
    <w:p w:rsidR="00DC199C" w:rsidRDefault="00844BFF" w:rsidP="000D4F9F">
      <w:pPr>
        <w:jc w:val="both"/>
      </w:pPr>
      <w:r>
        <w:t>P</w:t>
      </w:r>
      <w:r w:rsidR="000B365E">
        <w:t>rojekty</w:t>
      </w:r>
      <w:r w:rsidR="00977651">
        <w:t xml:space="preserve"> </w:t>
      </w:r>
      <w:r>
        <w:t>ze specifického cíle 5.1</w:t>
      </w:r>
      <w:r w:rsidR="00C17465">
        <w:t xml:space="preserve"> – Technická pomoc</w:t>
      </w:r>
      <w:r w:rsidR="000B365E">
        <w:t xml:space="preserve"> </w:t>
      </w:r>
      <w:r w:rsidR="00932991">
        <w:t>negenerují příjmy</w:t>
      </w:r>
      <w:r w:rsidR="00BD5CC9">
        <w:t xml:space="preserve"> podle č</w:t>
      </w:r>
      <w:r w:rsidR="006F1574">
        <w:t>l</w:t>
      </w:r>
      <w:r w:rsidR="00BD5CC9">
        <w:t>. 61 Obecného nařízení</w:t>
      </w:r>
      <w:r w:rsidR="00932991">
        <w:t>.</w:t>
      </w:r>
    </w:p>
    <w:p w:rsidR="000C2C80" w:rsidRPr="006764A6" w:rsidRDefault="000C2C80" w:rsidP="000B6347">
      <w:pPr>
        <w:pStyle w:val="Nadpis2"/>
        <w:numPr>
          <w:ilvl w:val="1"/>
          <w:numId w:val="34"/>
        </w:numPr>
        <w:spacing w:before="320" w:after="120"/>
        <w:rPr>
          <w:rFonts w:ascii="Cambria" w:hAnsi="Cambria"/>
        </w:rPr>
      </w:pPr>
      <w:bookmarkStart w:id="20" w:name="_Toc431387193"/>
      <w:r w:rsidRPr="006764A6">
        <w:rPr>
          <w:rFonts w:ascii="Cambria" w:hAnsi="Cambria"/>
        </w:rPr>
        <w:t>Přenesená daňová povinnost</w:t>
      </w:r>
      <w:bookmarkEnd w:id="20"/>
    </w:p>
    <w:p w:rsidR="000C2C80" w:rsidRDefault="000B365E" w:rsidP="000D4F9F">
      <w:pPr>
        <w:jc w:val="both"/>
      </w:pPr>
      <w:r>
        <w:t xml:space="preserve">Na projekty TP IROP se podle </w:t>
      </w:r>
      <w:r w:rsidRPr="000B365E">
        <w:t>zákona č. 235/2004 Sb., o dani z přidané hodnoty a jeho příloh</w:t>
      </w:r>
      <w:r>
        <w:t xml:space="preserve">, a </w:t>
      </w:r>
      <w:r w:rsidRPr="000B365E">
        <w:t>naří</w:t>
      </w:r>
      <w:r>
        <w:t>zení vlády ČR č. 361/2014 Sb., vztahuje r</w:t>
      </w:r>
      <w:r w:rsidR="005971F0">
        <w:t>ežim dočasné přenesené daňové povinnosti</w:t>
      </w:r>
      <w:r>
        <w:t xml:space="preserve">. Tento režim se mj. týká pořízení </w:t>
      </w:r>
      <w:r w:rsidRPr="000B365E">
        <w:t>drobn</w:t>
      </w:r>
      <w:r>
        <w:t>é elektroniky</w:t>
      </w:r>
      <w:r w:rsidRPr="000B365E">
        <w:t xml:space="preserve">, jako jsou notebooky a </w:t>
      </w:r>
      <w:r>
        <w:t xml:space="preserve">mobilní telefony. Více </w:t>
      </w:r>
      <w:r w:rsidR="00F76ECD">
        <w:t>viz kap. 11 Obecných pravidel.</w:t>
      </w:r>
    </w:p>
    <w:p w:rsidR="00087A5C" w:rsidRPr="006764A6" w:rsidRDefault="00D3758D" w:rsidP="000B6347">
      <w:pPr>
        <w:pStyle w:val="Nadpis2"/>
        <w:numPr>
          <w:ilvl w:val="1"/>
          <w:numId w:val="34"/>
        </w:numPr>
        <w:spacing w:before="320" w:after="120"/>
        <w:rPr>
          <w:rFonts w:ascii="Cambria" w:hAnsi="Cambria"/>
        </w:rPr>
      </w:pPr>
      <w:bookmarkStart w:id="21" w:name="_Toc431387194"/>
      <w:r w:rsidRPr="006764A6">
        <w:rPr>
          <w:rFonts w:ascii="Cambria" w:hAnsi="Cambria"/>
        </w:rPr>
        <w:t>Veřejná podpora</w:t>
      </w:r>
      <w:bookmarkEnd w:id="21"/>
    </w:p>
    <w:p w:rsidR="009779CC" w:rsidRDefault="00E8606A" w:rsidP="0050281E">
      <w:pPr>
        <w:jc w:val="both"/>
      </w:pPr>
      <w:r w:rsidRPr="00E8606A">
        <w:t>Podporovány budou projekty, které nezakládají nedovolenou veřejnou podporu (viz čl. 107 odst. 1 Smlouvy o fungování EU).</w:t>
      </w:r>
    </w:p>
    <w:p w:rsidR="000B5B7A" w:rsidRPr="006764A6" w:rsidRDefault="005D35E5" w:rsidP="000B6347">
      <w:pPr>
        <w:pStyle w:val="Nadpis1"/>
        <w:numPr>
          <w:ilvl w:val="0"/>
          <w:numId w:val="34"/>
        </w:numPr>
        <w:rPr>
          <w:rFonts w:ascii="Cambria" w:hAnsi="Cambria"/>
        </w:rPr>
      </w:pPr>
      <w:bookmarkStart w:id="22" w:name="_Toc431387195"/>
      <w:r w:rsidRPr="006764A6">
        <w:rPr>
          <w:rFonts w:ascii="Cambria" w:hAnsi="Cambria"/>
        </w:rPr>
        <w:lastRenderedPageBreak/>
        <w:t xml:space="preserve">Kontaktní místo </w:t>
      </w:r>
      <w:r w:rsidR="004A5734" w:rsidRPr="006764A6">
        <w:rPr>
          <w:rFonts w:ascii="Cambria" w:hAnsi="Cambria"/>
        </w:rPr>
        <w:t>pro poskytování informací</w:t>
      </w:r>
      <w:bookmarkEnd w:id="22"/>
    </w:p>
    <w:p w:rsidR="003B1A09" w:rsidRDefault="003B1A09" w:rsidP="003B1A09">
      <w:pPr>
        <w:jc w:val="both"/>
        <w:rPr>
          <w:rFonts w:asciiTheme="majorHAnsi" w:hAnsiTheme="majorHAnsi"/>
          <w:u w:val="single"/>
        </w:rPr>
      </w:pPr>
    </w:p>
    <w:tbl>
      <w:tblPr>
        <w:tblW w:w="9229"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2410"/>
        <w:gridCol w:w="1559"/>
        <w:gridCol w:w="2977"/>
      </w:tblGrid>
      <w:tr w:rsidR="003E516A" w:rsidRPr="003E516A" w:rsidTr="007307E2">
        <w:trPr>
          <w:tblHeader/>
        </w:trPr>
        <w:tc>
          <w:tcPr>
            <w:tcW w:w="2283" w:type="dxa"/>
            <w:tcBorders>
              <w:top w:val="outset" w:sz="6" w:space="0" w:color="auto"/>
              <w:left w:val="outset" w:sz="6" w:space="0" w:color="auto"/>
              <w:bottom w:val="outset" w:sz="6" w:space="0" w:color="auto"/>
              <w:right w:val="outset" w:sz="6" w:space="0" w:color="auto"/>
            </w:tcBorders>
            <w:noWrap/>
            <w:vAlign w:val="center"/>
            <w:hideMark/>
          </w:tcPr>
          <w:p w:rsidR="003E516A" w:rsidRPr="003E516A" w:rsidRDefault="00F81BF0" w:rsidP="003E516A">
            <w:pPr>
              <w:spacing w:before="120" w:after="120"/>
              <w:jc w:val="center"/>
              <w:rPr>
                <w:rFonts w:asciiTheme="majorHAnsi" w:eastAsia="Times New Roman" w:hAnsiTheme="majorHAnsi" w:cs="Arial"/>
                <w:b/>
                <w:lang w:eastAsia="cs-CZ"/>
              </w:rPr>
            </w:pPr>
            <w:r>
              <w:rPr>
                <w:rFonts w:asciiTheme="majorHAnsi" w:eastAsia="Times New Roman" w:hAnsiTheme="majorHAnsi" w:cs="Arial"/>
                <w:b/>
                <w:lang w:eastAsia="cs-CZ"/>
              </w:rPr>
              <w:t>Žadatel/</w:t>
            </w:r>
            <w:r w:rsidR="003E516A">
              <w:rPr>
                <w:rFonts w:asciiTheme="majorHAnsi" w:eastAsia="Times New Roman" w:hAnsiTheme="majorHAnsi" w:cs="Arial"/>
                <w:b/>
                <w:lang w:eastAsia="cs-CZ"/>
              </w:rPr>
              <w:t>Příjemce</w:t>
            </w:r>
          </w:p>
        </w:tc>
        <w:tc>
          <w:tcPr>
            <w:tcW w:w="2410" w:type="dxa"/>
            <w:tcBorders>
              <w:top w:val="outset" w:sz="6" w:space="0" w:color="auto"/>
              <w:left w:val="outset" w:sz="6" w:space="0" w:color="auto"/>
              <w:bottom w:val="outset" w:sz="6" w:space="0" w:color="auto"/>
              <w:right w:val="outset" w:sz="6" w:space="0" w:color="auto"/>
            </w:tcBorders>
            <w:noWrap/>
            <w:vAlign w:val="center"/>
            <w:hideMark/>
          </w:tcPr>
          <w:p w:rsidR="003E516A" w:rsidRPr="003E516A" w:rsidRDefault="003E516A" w:rsidP="003E516A">
            <w:pPr>
              <w:spacing w:before="120" w:after="120"/>
              <w:jc w:val="center"/>
              <w:rPr>
                <w:rFonts w:asciiTheme="majorHAnsi" w:eastAsia="Times New Roman" w:hAnsiTheme="majorHAnsi" w:cs="Arial"/>
                <w:b/>
                <w:lang w:eastAsia="cs-CZ"/>
              </w:rPr>
            </w:pPr>
            <w:r w:rsidRPr="003E516A">
              <w:rPr>
                <w:rFonts w:asciiTheme="majorHAnsi" w:eastAsia="Times New Roman" w:hAnsiTheme="majorHAnsi" w:cs="Arial"/>
                <w:b/>
                <w:lang w:eastAsia="cs-CZ"/>
              </w:rPr>
              <w:t>Kontaktní osoba</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3E516A" w:rsidRPr="003E516A" w:rsidRDefault="007307E2" w:rsidP="003E516A">
            <w:pPr>
              <w:spacing w:before="120" w:after="120"/>
              <w:jc w:val="center"/>
              <w:rPr>
                <w:rFonts w:asciiTheme="majorHAnsi" w:eastAsia="Times New Roman" w:hAnsiTheme="majorHAnsi" w:cs="Arial"/>
                <w:b/>
                <w:lang w:eastAsia="cs-CZ"/>
              </w:rPr>
            </w:pPr>
            <w:r>
              <w:rPr>
                <w:rFonts w:asciiTheme="majorHAnsi" w:eastAsia="Times New Roman" w:hAnsiTheme="majorHAnsi" w:cs="Arial"/>
                <w:b/>
                <w:lang w:eastAsia="cs-CZ"/>
              </w:rPr>
              <w:t>telefon</w:t>
            </w:r>
          </w:p>
        </w:tc>
        <w:tc>
          <w:tcPr>
            <w:tcW w:w="2977" w:type="dxa"/>
            <w:tcBorders>
              <w:top w:val="outset" w:sz="6" w:space="0" w:color="auto"/>
              <w:left w:val="outset" w:sz="6" w:space="0" w:color="auto"/>
              <w:bottom w:val="outset" w:sz="6" w:space="0" w:color="auto"/>
              <w:right w:val="outset" w:sz="6" w:space="0" w:color="auto"/>
            </w:tcBorders>
            <w:noWrap/>
            <w:vAlign w:val="center"/>
            <w:hideMark/>
          </w:tcPr>
          <w:p w:rsidR="003E516A" w:rsidRPr="003E516A" w:rsidRDefault="003E516A" w:rsidP="003E516A">
            <w:pPr>
              <w:spacing w:before="120" w:after="120"/>
              <w:jc w:val="center"/>
              <w:rPr>
                <w:rFonts w:asciiTheme="majorHAnsi" w:eastAsia="Times New Roman" w:hAnsiTheme="majorHAnsi" w:cs="Arial"/>
                <w:b/>
                <w:lang w:eastAsia="cs-CZ"/>
              </w:rPr>
            </w:pPr>
            <w:r w:rsidRPr="003E516A">
              <w:rPr>
                <w:rFonts w:asciiTheme="majorHAnsi" w:eastAsia="Times New Roman" w:hAnsiTheme="majorHAnsi" w:cs="Arial"/>
                <w:b/>
                <w:lang w:eastAsia="cs-CZ"/>
              </w:rPr>
              <w:t>E-mailová adresa</w:t>
            </w:r>
          </w:p>
        </w:tc>
      </w:tr>
      <w:tr w:rsidR="003E516A" w:rsidRPr="003E516A" w:rsidTr="007307E2">
        <w:tc>
          <w:tcPr>
            <w:tcW w:w="2283" w:type="dxa"/>
            <w:tcBorders>
              <w:top w:val="outset" w:sz="6" w:space="0" w:color="auto"/>
              <w:left w:val="outset" w:sz="6" w:space="0" w:color="auto"/>
              <w:bottom w:val="outset" w:sz="6" w:space="0" w:color="auto"/>
              <w:right w:val="outset" w:sz="6" w:space="0" w:color="auto"/>
            </w:tcBorders>
            <w:noWrap/>
            <w:vAlign w:val="center"/>
            <w:hideMark/>
          </w:tcPr>
          <w:p w:rsidR="003E516A" w:rsidRPr="003E516A" w:rsidRDefault="003E516A" w:rsidP="003E516A">
            <w:pPr>
              <w:spacing w:after="0"/>
              <w:ind w:left="142"/>
              <w:rPr>
                <w:rFonts w:asciiTheme="majorHAnsi" w:eastAsia="Times New Roman" w:hAnsiTheme="majorHAnsi" w:cs="Arial"/>
                <w:lang w:eastAsia="cs-CZ"/>
              </w:rPr>
            </w:pPr>
            <w:r>
              <w:rPr>
                <w:rFonts w:asciiTheme="majorHAnsi" w:eastAsia="Times New Roman" w:hAnsiTheme="majorHAnsi" w:cs="Arial"/>
                <w:lang w:eastAsia="cs-CZ"/>
              </w:rPr>
              <w:t>MMR ČR (ŘO IROP)</w:t>
            </w:r>
          </w:p>
        </w:tc>
        <w:tc>
          <w:tcPr>
            <w:tcW w:w="2410"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26"/>
              <w:rPr>
                <w:rFonts w:asciiTheme="majorHAnsi" w:eastAsia="Times New Roman" w:hAnsiTheme="majorHAnsi" w:cs="Arial"/>
                <w:lang w:eastAsia="cs-CZ"/>
              </w:rPr>
            </w:pPr>
            <w:r w:rsidRPr="00F5219B">
              <w:rPr>
                <w:rFonts w:asciiTheme="majorHAnsi" w:eastAsia="Times New Roman" w:hAnsiTheme="majorHAnsi"/>
                <w:lang w:eastAsia="cs-CZ"/>
              </w:rPr>
              <w:t>Ing. Lucia Baková</w:t>
            </w:r>
          </w:p>
        </w:tc>
        <w:tc>
          <w:tcPr>
            <w:tcW w:w="1559"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27"/>
              <w:rPr>
                <w:rFonts w:asciiTheme="majorHAnsi" w:eastAsia="Times New Roman" w:hAnsiTheme="majorHAnsi" w:cs="Arial"/>
                <w:lang w:eastAsia="cs-CZ"/>
              </w:rPr>
            </w:pPr>
            <w:r w:rsidRPr="00F5219B">
              <w:rPr>
                <w:rFonts w:asciiTheme="majorHAnsi" w:eastAsia="Times New Roman" w:hAnsiTheme="majorHAnsi"/>
                <w:lang w:eastAsia="cs-CZ"/>
              </w:rPr>
              <w:t>224 861</w:t>
            </w:r>
            <w:r>
              <w:rPr>
                <w:rFonts w:asciiTheme="majorHAnsi" w:eastAsia="Times New Roman" w:hAnsiTheme="majorHAnsi"/>
                <w:lang w:eastAsia="cs-CZ"/>
              </w:rPr>
              <w:t> </w:t>
            </w:r>
            <w:r w:rsidRPr="00F5219B">
              <w:rPr>
                <w:rFonts w:asciiTheme="majorHAnsi" w:eastAsia="Times New Roman" w:hAnsiTheme="majorHAnsi"/>
                <w:lang w:eastAsia="cs-CZ"/>
              </w:rPr>
              <w:t>240</w:t>
            </w:r>
          </w:p>
        </w:tc>
        <w:tc>
          <w:tcPr>
            <w:tcW w:w="2977"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8A351F" w:rsidP="003E516A">
            <w:pPr>
              <w:spacing w:after="0"/>
              <w:ind w:left="22"/>
              <w:rPr>
                <w:rFonts w:asciiTheme="majorHAnsi" w:eastAsia="Times New Roman" w:hAnsiTheme="majorHAnsi" w:cs="Arial"/>
                <w:lang w:eastAsia="cs-CZ"/>
              </w:rPr>
            </w:pPr>
            <w:hyperlink r:id="rId14" w:history="1">
              <w:r w:rsidR="007307E2" w:rsidRPr="00F5219B">
                <w:rPr>
                  <w:rFonts w:asciiTheme="majorHAnsi" w:eastAsia="Times New Roman" w:hAnsiTheme="majorHAnsi"/>
                  <w:color w:val="0000FF"/>
                  <w:u w:val="single"/>
                  <w:lang w:eastAsia="cs-CZ"/>
                </w:rPr>
                <w:t>lucia.bakova@mmr.cz</w:t>
              </w:r>
            </w:hyperlink>
          </w:p>
        </w:tc>
      </w:tr>
      <w:tr w:rsidR="007307E2" w:rsidRPr="003E516A" w:rsidTr="007307E2">
        <w:tc>
          <w:tcPr>
            <w:tcW w:w="2283"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42"/>
              <w:rPr>
                <w:rFonts w:asciiTheme="majorHAnsi" w:eastAsia="Times New Roman" w:hAnsiTheme="majorHAnsi" w:cs="Arial"/>
                <w:lang w:eastAsia="cs-CZ"/>
              </w:rPr>
            </w:pPr>
            <w:r w:rsidRPr="007307E2">
              <w:rPr>
                <w:rFonts w:asciiTheme="majorHAnsi" w:eastAsia="Times New Roman" w:hAnsiTheme="majorHAnsi" w:cs="Arial"/>
                <w:lang w:eastAsia="cs-CZ"/>
              </w:rPr>
              <w:t>MMR ČR (ŘO IROP)</w:t>
            </w:r>
          </w:p>
        </w:tc>
        <w:tc>
          <w:tcPr>
            <w:tcW w:w="2410"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26"/>
              <w:rPr>
                <w:rFonts w:asciiTheme="majorHAnsi" w:eastAsia="Times New Roman" w:hAnsiTheme="majorHAnsi" w:cs="Arial"/>
                <w:lang w:eastAsia="cs-CZ"/>
              </w:rPr>
            </w:pPr>
            <w:r w:rsidRPr="00281A70">
              <w:t>Bc. Kamila Bednářová</w:t>
            </w:r>
          </w:p>
        </w:tc>
        <w:tc>
          <w:tcPr>
            <w:tcW w:w="1559"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27"/>
              <w:rPr>
                <w:rFonts w:asciiTheme="majorHAnsi" w:eastAsia="Times New Roman" w:hAnsiTheme="majorHAnsi" w:cs="Arial"/>
                <w:lang w:eastAsia="cs-CZ"/>
              </w:rPr>
            </w:pPr>
            <w:r w:rsidRPr="00281A70">
              <w:t>224 861</w:t>
            </w:r>
            <w:r>
              <w:t> </w:t>
            </w:r>
            <w:r w:rsidRPr="00281A70">
              <w:t>654</w:t>
            </w:r>
          </w:p>
        </w:tc>
        <w:tc>
          <w:tcPr>
            <w:tcW w:w="2977"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22"/>
              <w:rPr>
                <w:rFonts w:asciiTheme="majorHAnsi" w:eastAsia="Times New Roman" w:hAnsiTheme="majorHAnsi" w:cs="Arial"/>
                <w:lang w:eastAsia="cs-CZ"/>
              </w:rPr>
            </w:pPr>
            <w:r w:rsidRPr="007307E2">
              <w:rPr>
                <w:rFonts w:asciiTheme="majorHAnsi" w:eastAsia="Times New Roman" w:hAnsiTheme="majorHAnsi"/>
                <w:color w:val="0000FF"/>
                <w:u w:val="single"/>
                <w:lang w:eastAsia="cs-CZ"/>
              </w:rPr>
              <w:t>kamila.bednarova@mmr.cz</w:t>
            </w:r>
          </w:p>
        </w:tc>
      </w:tr>
      <w:tr w:rsidR="007307E2" w:rsidRPr="003E516A" w:rsidTr="007307E2">
        <w:tc>
          <w:tcPr>
            <w:tcW w:w="2283"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42"/>
              <w:rPr>
                <w:rFonts w:asciiTheme="majorHAnsi" w:eastAsia="Times New Roman" w:hAnsiTheme="majorHAnsi" w:cs="Arial"/>
                <w:lang w:eastAsia="cs-CZ"/>
              </w:rPr>
            </w:pPr>
            <w:r w:rsidRPr="007307E2">
              <w:rPr>
                <w:rFonts w:asciiTheme="majorHAnsi" w:eastAsia="Times New Roman" w:hAnsiTheme="majorHAnsi" w:cs="Arial"/>
                <w:lang w:eastAsia="cs-CZ"/>
              </w:rPr>
              <w:t>CRR</w:t>
            </w:r>
          </w:p>
        </w:tc>
        <w:tc>
          <w:tcPr>
            <w:tcW w:w="2410"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631A07" w:rsidP="003E516A">
            <w:pPr>
              <w:spacing w:after="0"/>
              <w:ind w:left="126"/>
              <w:rPr>
                <w:rFonts w:asciiTheme="majorHAnsi" w:eastAsia="Times New Roman" w:hAnsiTheme="majorHAnsi" w:cs="Arial"/>
                <w:lang w:eastAsia="cs-CZ"/>
              </w:rPr>
            </w:pPr>
            <w:r w:rsidRPr="00F5219B">
              <w:rPr>
                <w:rFonts w:asciiTheme="majorHAnsi" w:eastAsia="Times New Roman" w:hAnsiTheme="majorHAnsi"/>
                <w:lang w:eastAsia="cs-CZ"/>
              </w:rPr>
              <w:t xml:space="preserve">Ing. </w:t>
            </w:r>
            <w:r>
              <w:rPr>
                <w:rFonts w:asciiTheme="majorHAnsi" w:eastAsia="Times New Roman" w:hAnsiTheme="majorHAnsi"/>
                <w:lang w:eastAsia="cs-CZ"/>
              </w:rPr>
              <w:t>Bohdan Kadlec</w:t>
            </w:r>
          </w:p>
        </w:tc>
        <w:tc>
          <w:tcPr>
            <w:tcW w:w="1559"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631A07" w:rsidP="003E516A">
            <w:pPr>
              <w:spacing w:after="0"/>
              <w:ind w:left="127"/>
              <w:rPr>
                <w:rFonts w:asciiTheme="majorHAnsi" w:eastAsia="Times New Roman" w:hAnsiTheme="majorHAnsi" w:cs="Arial"/>
                <w:lang w:eastAsia="cs-CZ"/>
              </w:rPr>
            </w:pPr>
            <w:r w:rsidRPr="00F5219B">
              <w:rPr>
                <w:rFonts w:asciiTheme="majorHAnsi" w:eastAsia="Times New Roman" w:hAnsiTheme="majorHAnsi"/>
                <w:lang w:eastAsia="cs-CZ"/>
              </w:rPr>
              <w:t>221 596</w:t>
            </w:r>
            <w:r>
              <w:rPr>
                <w:rFonts w:asciiTheme="majorHAnsi" w:eastAsia="Times New Roman" w:hAnsiTheme="majorHAnsi"/>
                <w:lang w:eastAsia="cs-CZ"/>
              </w:rPr>
              <w:t> 521</w:t>
            </w:r>
          </w:p>
        </w:tc>
        <w:tc>
          <w:tcPr>
            <w:tcW w:w="2977"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8A351F" w:rsidP="003E516A">
            <w:pPr>
              <w:spacing w:after="0"/>
              <w:ind w:left="22"/>
              <w:rPr>
                <w:rFonts w:asciiTheme="majorHAnsi" w:eastAsia="Times New Roman" w:hAnsiTheme="majorHAnsi" w:cs="Arial"/>
                <w:lang w:eastAsia="cs-CZ"/>
              </w:rPr>
            </w:pPr>
            <w:hyperlink r:id="rId15" w:history="1">
              <w:r w:rsidR="00631A07" w:rsidRPr="00CD0F60">
                <w:rPr>
                  <w:rStyle w:val="Hypertextovodkaz"/>
                  <w:rFonts w:asciiTheme="majorHAnsi" w:eastAsia="Times New Roman" w:hAnsiTheme="majorHAnsi"/>
                  <w:lang w:eastAsia="cs-CZ"/>
                </w:rPr>
                <w:t>kadlec@crr.cz</w:t>
              </w:r>
            </w:hyperlink>
          </w:p>
        </w:tc>
      </w:tr>
      <w:tr w:rsidR="007307E2" w:rsidRPr="003E516A" w:rsidTr="007307E2">
        <w:tc>
          <w:tcPr>
            <w:tcW w:w="2283"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7307E2" w:rsidP="003E516A">
            <w:pPr>
              <w:spacing w:after="0"/>
              <w:ind w:left="142"/>
              <w:rPr>
                <w:rFonts w:asciiTheme="majorHAnsi" w:eastAsia="Times New Roman" w:hAnsiTheme="majorHAnsi" w:cs="Arial"/>
                <w:lang w:eastAsia="cs-CZ"/>
              </w:rPr>
            </w:pPr>
            <w:r w:rsidRPr="007307E2">
              <w:rPr>
                <w:rFonts w:asciiTheme="majorHAnsi" w:eastAsia="Times New Roman" w:hAnsiTheme="majorHAnsi" w:cs="Arial"/>
                <w:lang w:eastAsia="cs-CZ"/>
              </w:rPr>
              <w:t>CRR</w:t>
            </w:r>
          </w:p>
        </w:tc>
        <w:tc>
          <w:tcPr>
            <w:tcW w:w="2410"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631A07" w:rsidP="003E516A">
            <w:pPr>
              <w:spacing w:after="0"/>
              <w:ind w:left="126"/>
              <w:rPr>
                <w:rFonts w:asciiTheme="majorHAnsi" w:eastAsia="Times New Roman" w:hAnsiTheme="majorHAnsi" w:cs="Arial"/>
                <w:lang w:eastAsia="cs-CZ"/>
              </w:rPr>
            </w:pPr>
            <w:r w:rsidRPr="00CD1D9B">
              <w:rPr>
                <w:rFonts w:asciiTheme="majorHAnsi" w:eastAsia="Times New Roman" w:hAnsiTheme="majorHAnsi"/>
                <w:lang w:eastAsia="cs-CZ"/>
              </w:rPr>
              <w:t xml:space="preserve">Ing. </w:t>
            </w:r>
            <w:r>
              <w:rPr>
                <w:rFonts w:asciiTheme="majorHAnsi" w:eastAsia="Times New Roman" w:hAnsiTheme="majorHAnsi"/>
                <w:lang w:eastAsia="cs-CZ"/>
              </w:rPr>
              <w:t>Oldřich Hnátek</w:t>
            </w:r>
          </w:p>
        </w:tc>
        <w:tc>
          <w:tcPr>
            <w:tcW w:w="1559"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631A07" w:rsidP="003E516A">
            <w:pPr>
              <w:spacing w:after="0"/>
              <w:ind w:left="127"/>
              <w:rPr>
                <w:rFonts w:asciiTheme="majorHAnsi" w:eastAsia="Times New Roman" w:hAnsiTheme="majorHAnsi" w:cs="Arial"/>
                <w:lang w:eastAsia="cs-CZ"/>
              </w:rPr>
            </w:pPr>
            <w:r>
              <w:rPr>
                <w:rFonts w:asciiTheme="majorHAnsi" w:eastAsia="Times New Roman" w:hAnsiTheme="majorHAnsi"/>
                <w:lang w:eastAsia="cs-CZ"/>
              </w:rPr>
              <w:t>221 596 502</w:t>
            </w:r>
          </w:p>
        </w:tc>
        <w:tc>
          <w:tcPr>
            <w:tcW w:w="2977" w:type="dxa"/>
            <w:tcBorders>
              <w:top w:val="outset" w:sz="6" w:space="0" w:color="auto"/>
              <w:left w:val="outset" w:sz="6" w:space="0" w:color="auto"/>
              <w:bottom w:val="outset" w:sz="6" w:space="0" w:color="auto"/>
              <w:right w:val="outset" w:sz="6" w:space="0" w:color="auto"/>
            </w:tcBorders>
            <w:noWrap/>
            <w:vAlign w:val="center"/>
          </w:tcPr>
          <w:p w:rsidR="003E516A" w:rsidRPr="003E516A" w:rsidRDefault="00631A07" w:rsidP="003E516A">
            <w:pPr>
              <w:spacing w:after="0"/>
              <w:ind w:left="22"/>
              <w:rPr>
                <w:rFonts w:asciiTheme="majorHAnsi" w:eastAsia="Times New Roman" w:hAnsiTheme="majorHAnsi" w:cs="Arial"/>
                <w:lang w:eastAsia="cs-CZ"/>
              </w:rPr>
            </w:pPr>
            <w:r w:rsidRPr="00631A07">
              <w:rPr>
                <w:rStyle w:val="Hypertextovodkaz"/>
                <w:rFonts w:asciiTheme="majorHAnsi" w:eastAsia="Times New Roman" w:hAnsiTheme="majorHAnsi"/>
                <w:lang w:eastAsia="cs-CZ"/>
              </w:rPr>
              <w:t>hnatek</w:t>
            </w:r>
            <w:r w:rsidRPr="00631A07">
              <w:rPr>
                <w:rStyle w:val="Hypertextovodkaz"/>
              </w:rPr>
              <w:t>@crr.cz</w:t>
            </w:r>
          </w:p>
        </w:tc>
      </w:tr>
    </w:tbl>
    <w:p w:rsidR="00EA25EE" w:rsidRDefault="00EA25EE" w:rsidP="003B1A09">
      <w:pPr>
        <w:jc w:val="both"/>
        <w:rPr>
          <w:rFonts w:asciiTheme="majorHAnsi" w:hAnsiTheme="majorHAnsi"/>
          <w:u w:val="single"/>
        </w:rPr>
      </w:pPr>
    </w:p>
    <w:p w:rsidR="003E516A" w:rsidRDefault="00EA25EE" w:rsidP="003B1A09">
      <w:pPr>
        <w:jc w:val="both"/>
        <w:rPr>
          <w:rFonts w:asciiTheme="majorHAnsi" w:hAnsiTheme="majorHAnsi"/>
          <w:u w:val="single"/>
        </w:rPr>
      </w:pPr>
      <w:r w:rsidRPr="00F5219B">
        <w:rPr>
          <w:rFonts w:asciiTheme="majorHAnsi" w:hAnsiTheme="majorHAnsi"/>
        </w:rPr>
        <w:t xml:space="preserve">Aktuální kontakty jsou k dispozici na webových stránkách </w:t>
      </w:r>
      <w:hyperlink r:id="rId16" w:history="1">
        <w:r w:rsidRPr="00F5219B">
          <w:rPr>
            <w:rStyle w:val="Hypertextovodkaz"/>
            <w:rFonts w:asciiTheme="majorHAnsi" w:hAnsiTheme="majorHAnsi"/>
          </w:rPr>
          <w:t>http://www.dotaceEu.cz/irop</w:t>
        </w:r>
      </w:hyperlink>
      <w:r w:rsidRPr="00F5219B">
        <w:rPr>
          <w:rFonts w:asciiTheme="majorHAnsi" w:hAnsiTheme="majorHAnsi"/>
        </w:rPr>
        <w:t xml:space="preserve"> nebo </w:t>
      </w:r>
      <w:hyperlink r:id="rId17" w:history="1">
        <w:r w:rsidRPr="00F5219B">
          <w:rPr>
            <w:rStyle w:val="Hypertextovodkaz"/>
            <w:rFonts w:asciiTheme="majorHAnsi" w:hAnsiTheme="majorHAnsi"/>
          </w:rPr>
          <w:t>http://www.crr.cz/cs/crr/kontakty-iop-irop</w:t>
        </w:r>
      </w:hyperlink>
      <w:r w:rsidRPr="00F5219B">
        <w:rPr>
          <w:rFonts w:asciiTheme="majorHAnsi" w:hAnsiTheme="majorHAnsi"/>
          <w:u w:val="single"/>
        </w:rPr>
        <w:t>.</w:t>
      </w:r>
    </w:p>
    <w:p w:rsidR="00B10757" w:rsidRDefault="00B10757">
      <w:pPr>
        <w:spacing w:line="276" w:lineRule="auto"/>
        <w:rPr>
          <w:rFonts w:asciiTheme="majorHAnsi" w:hAnsiTheme="majorHAnsi"/>
        </w:rPr>
      </w:pPr>
      <w:r>
        <w:rPr>
          <w:rFonts w:asciiTheme="majorHAnsi" w:hAnsiTheme="majorHAnsi"/>
        </w:rPr>
        <w:br w:type="page"/>
      </w:r>
    </w:p>
    <w:p w:rsidR="005D35E5" w:rsidRPr="00B10757" w:rsidRDefault="005D35E5" w:rsidP="000B6347">
      <w:pPr>
        <w:pStyle w:val="Nadpis1"/>
        <w:numPr>
          <w:ilvl w:val="0"/>
          <w:numId w:val="34"/>
        </w:numPr>
        <w:rPr>
          <w:rFonts w:ascii="Cambria" w:hAnsi="Cambria"/>
        </w:rPr>
      </w:pPr>
      <w:bookmarkStart w:id="23" w:name="_Toc431387196"/>
      <w:r w:rsidRPr="00B10757">
        <w:rPr>
          <w:rFonts w:ascii="Cambria" w:hAnsi="Cambria"/>
        </w:rPr>
        <w:lastRenderedPageBreak/>
        <w:t>Hodnocení a výběr projektů</w:t>
      </w:r>
      <w:bookmarkEnd w:id="23"/>
      <w:r w:rsidRPr="00B10757">
        <w:rPr>
          <w:rFonts w:ascii="Cambria" w:hAnsi="Cambria"/>
        </w:rPr>
        <w:t xml:space="preserve"> </w:t>
      </w:r>
    </w:p>
    <w:p w:rsidR="00CA7A02" w:rsidRDefault="00CA7A02" w:rsidP="005B2B7D">
      <w:pPr>
        <w:jc w:val="both"/>
      </w:pPr>
    </w:p>
    <w:p w:rsidR="000B5B7A" w:rsidRDefault="000B5B7A" w:rsidP="005B2B7D">
      <w:pPr>
        <w:jc w:val="both"/>
        <w:rPr>
          <w:rFonts w:cs="Arial"/>
        </w:rPr>
      </w:pPr>
      <w:r w:rsidRPr="000B5B7A">
        <w:t>Hodnocení žádostí o podporu probíhá průběžně</w:t>
      </w:r>
      <w:r>
        <w:t xml:space="preserve">. Postup </w:t>
      </w:r>
      <w:r>
        <w:rPr>
          <w:rFonts w:cs="Arial"/>
        </w:rPr>
        <w:t>h</w:t>
      </w:r>
      <w:r w:rsidRPr="00445751">
        <w:rPr>
          <w:rFonts w:cs="Arial"/>
        </w:rPr>
        <w:t xml:space="preserve">odnocení </w:t>
      </w:r>
      <w:r>
        <w:rPr>
          <w:rFonts w:cs="Arial"/>
        </w:rPr>
        <w:t xml:space="preserve">a výběru </w:t>
      </w:r>
      <w:r w:rsidRPr="00445751">
        <w:rPr>
          <w:rFonts w:cs="Arial"/>
        </w:rPr>
        <w:t xml:space="preserve">projektů </w:t>
      </w:r>
      <w:r>
        <w:rPr>
          <w:rFonts w:cs="Arial"/>
        </w:rPr>
        <w:t xml:space="preserve">je popsán v OM IROP </w:t>
      </w:r>
      <w:proofErr w:type="gramStart"/>
      <w:r>
        <w:rPr>
          <w:rFonts w:cs="Arial"/>
        </w:rPr>
        <w:t>kapitola B.15.2</w:t>
      </w:r>
      <w:proofErr w:type="gramEnd"/>
      <w:r w:rsidRPr="00445751">
        <w:rPr>
          <w:rFonts w:cs="Arial"/>
        </w:rPr>
        <w:t>.</w:t>
      </w:r>
    </w:p>
    <w:p w:rsidR="006865CF" w:rsidRPr="00B10757" w:rsidRDefault="001B5B01" w:rsidP="000B6347">
      <w:pPr>
        <w:pStyle w:val="Nadpis2"/>
        <w:numPr>
          <w:ilvl w:val="1"/>
          <w:numId w:val="34"/>
        </w:numPr>
        <w:spacing w:before="320" w:after="120"/>
        <w:rPr>
          <w:rFonts w:ascii="Cambria" w:hAnsi="Cambria"/>
        </w:rPr>
      </w:pPr>
      <w:bookmarkStart w:id="24" w:name="_Toc431387197"/>
      <w:r w:rsidRPr="00B10757">
        <w:rPr>
          <w:rFonts w:ascii="Cambria" w:hAnsi="Cambria"/>
        </w:rPr>
        <w:t>Hodnocení projektu</w:t>
      </w:r>
      <w:bookmarkEnd w:id="24"/>
    </w:p>
    <w:p w:rsidR="005B2B7D" w:rsidRDefault="00B10757" w:rsidP="00B10757">
      <w:pPr>
        <w:pStyle w:val="Pravidla111"/>
      </w:pPr>
      <w:bookmarkStart w:id="25" w:name="_Toc426037771"/>
      <w:bookmarkStart w:id="26" w:name="_Toc431303238"/>
      <w:bookmarkStart w:id="27" w:name="_Toc431387198"/>
      <w:r w:rsidRPr="00F4325E">
        <w:t>Kontrola přijatelnosti a formálních náležitostí projektu</w:t>
      </w:r>
      <w:bookmarkEnd w:id="25"/>
      <w:bookmarkEnd w:id="26"/>
      <w:bookmarkEnd w:id="27"/>
    </w:p>
    <w:p w:rsidR="00D45FA3" w:rsidRPr="00B10757" w:rsidRDefault="00B10757" w:rsidP="005B2B7D">
      <w:pPr>
        <w:jc w:val="both"/>
      </w:pPr>
      <w:r w:rsidRPr="00B10757">
        <w:t>Provádí</w:t>
      </w:r>
      <w:r>
        <w:t>:</w:t>
      </w:r>
    </w:p>
    <w:p w:rsidR="00D45FA3" w:rsidRDefault="00D45FA3" w:rsidP="000B6347">
      <w:pPr>
        <w:pStyle w:val="Odstavecseseznamem"/>
        <w:numPr>
          <w:ilvl w:val="0"/>
          <w:numId w:val="42"/>
        </w:numPr>
        <w:jc w:val="both"/>
      </w:pPr>
      <w:r>
        <w:t xml:space="preserve">ŘO IROP </w:t>
      </w:r>
      <w:r w:rsidR="00C07F9D">
        <w:t xml:space="preserve">pro </w:t>
      </w:r>
      <w:r>
        <w:t>projekty CRR</w:t>
      </w:r>
      <w:r w:rsidR="00FF2161">
        <w:t>,</w:t>
      </w:r>
    </w:p>
    <w:p w:rsidR="00D45FA3" w:rsidRDefault="00A907EE" w:rsidP="000B6347">
      <w:pPr>
        <w:pStyle w:val="Odstavecseseznamem"/>
        <w:numPr>
          <w:ilvl w:val="0"/>
          <w:numId w:val="42"/>
        </w:numPr>
        <w:jc w:val="both"/>
      </w:pPr>
      <w:r>
        <w:t xml:space="preserve">CRR </w:t>
      </w:r>
      <w:r w:rsidR="00C07F9D">
        <w:t xml:space="preserve">pro </w:t>
      </w:r>
      <w:r>
        <w:t>projekty MMR (ŘO IROP)</w:t>
      </w:r>
      <w:r w:rsidR="00FF2161">
        <w:t>.</w:t>
      </w:r>
    </w:p>
    <w:p w:rsidR="00321DCA" w:rsidRDefault="00D45FA3" w:rsidP="00321DCA">
      <w:pPr>
        <w:jc w:val="both"/>
      </w:pPr>
      <w:r>
        <w:t>Kontrola p</w:t>
      </w:r>
      <w:r w:rsidR="00321DCA" w:rsidRPr="00E527CE">
        <w:t>robíhá podle obecných kritérií přijatelnosti a formálních náležitostí</w:t>
      </w:r>
      <w:r w:rsidR="00FF2161">
        <w:t>,</w:t>
      </w:r>
      <w:r w:rsidR="00321DCA" w:rsidRPr="00E527CE">
        <w:t xml:space="preserve"> uvedených v kapitole 3.2 Obecných pravidel</w:t>
      </w:r>
      <w:r w:rsidR="00FF2161">
        <w:t>,</w:t>
      </w:r>
      <w:r w:rsidR="00321DCA" w:rsidRPr="00E527CE">
        <w:t xml:space="preserve"> a </w:t>
      </w:r>
      <w:r w:rsidR="000F5FE3">
        <w:t>těchto</w:t>
      </w:r>
      <w:r w:rsidR="00321DCA" w:rsidRPr="00E527CE">
        <w:t xml:space="preserve"> kritérií přijatelnosti pro</w:t>
      </w:r>
      <w:r w:rsidR="00321DCA">
        <w:t xml:space="preserve"> specifický cíl 5.1.</w:t>
      </w:r>
    </w:p>
    <w:tbl>
      <w:tblPr>
        <w:tblW w:w="4929" w:type="pct"/>
        <w:tblInd w:w="55" w:type="dxa"/>
        <w:tblLayout w:type="fixed"/>
        <w:tblCellMar>
          <w:left w:w="70" w:type="dxa"/>
          <w:right w:w="70" w:type="dxa"/>
        </w:tblCellMar>
        <w:tblLook w:val="04A0" w:firstRow="1" w:lastRow="0" w:firstColumn="1" w:lastColumn="0" w:noHBand="0" w:noVBand="1"/>
      </w:tblPr>
      <w:tblGrid>
        <w:gridCol w:w="9081"/>
      </w:tblGrid>
      <w:tr w:rsidR="00321DCA" w:rsidRPr="00B10757" w:rsidDel="00D95E8D" w:rsidTr="00993723">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321DCA" w:rsidRPr="00B10757" w:rsidRDefault="00321DCA" w:rsidP="00321DCA">
            <w:pPr>
              <w:jc w:val="both"/>
              <w:rPr>
                <w:b/>
                <w:sz w:val="22"/>
              </w:rPr>
            </w:pPr>
            <w:r w:rsidRPr="00B10757">
              <w:rPr>
                <w:b/>
                <w:sz w:val="22"/>
              </w:rPr>
              <w:t>Specifická kritéria přijatelnosti pro SC 5.1</w:t>
            </w:r>
          </w:p>
        </w:tc>
      </w:tr>
      <w:tr w:rsidR="009529EA" w:rsidRPr="00B10757" w:rsidDel="00D95E8D"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Projekt je zaměřen pouze na činnosti žadatele v implementaci IROP nebo IOP.</w:t>
            </w:r>
          </w:p>
        </w:tc>
      </w:tr>
      <w:tr w:rsidR="009529EA" w:rsidRPr="00B10757" w:rsidTr="009529EA">
        <w:trPr>
          <w:trHeight w:val="597"/>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Cílové hodnoty indikátorů odpovídají cílům projektu.</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Přirazené indikátory jsou provázány s aktivitami projektu.</w:t>
            </w:r>
          </w:p>
        </w:tc>
      </w:tr>
      <w:tr w:rsidR="009529EA" w:rsidRPr="00B10757" w:rsidTr="009529EA">
        <w:trPr>
          <w:trHeight w:val="786"/>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sz w:val="22"/>
              </w:rPr>
            </w:pPr>
            <w:r w:rsidRPr="00B10757">
              <w:rPr>
                <w:rFonts w:asciiTheme="majorHAnsi" w:hAnsiTheme="majorHAnsi" w:cs="Arial"/>
                <w:sz w:val="22"/>
              </w:rPr>
              <w:t>Žadatel má zajištěnou administrativní, finanční a provozní kapacitu k realizaci a udržitelnosti projektu.</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185457">
            <w:pPr>
              <w:rPr>
                <w:rFonts w:asciiTheme="majorHAnsi" w:hAnsiTheme="majorHAnsi" w:cs="Arial"/>
                <w:bCs/>
                <w:sz w:val="22"/>
              </w:rPr>
            </w:pPr>
            <w:r w:rsidRPr="00B10757">
              <w:rPr>
                <w:rFonts w:asciiTheme="majorHAnsi" w:hAnsiTheme="majorHAnsi" w:cs="Arial"/>
                <w:bCs/>
                <w:sz w:val="22"/>
              </w:rPr>
              <w:t>Finanční náklady odpovídají stanoveným limitům způsobilých výdajů.</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7E4580" w:rsidP="009529EA">
            <w:pPr>
              <w:rPr>
                <w:rFonts w:asciiTheme="majorHAnsi" w:hAnsiTheme="majorHAnsi" w:cs="Arial"/>
                <w:bCs/>
                <w:sz w:val="22"/>
              </w:rPr>
            </w:pPr>
            <w:r w:rsidRPr="00B10757">
              <w:rPr>
                <w:rFonts w:asciiTheme="majorHAnsi" w:hAnsiTheme="majorHAnsi" w:cs="Arial"/>
                <w:bCs/>
                <w:sz w:val="22"/>
              </w:rPr>
              <w:t>V</w:t>
            </w:r>
            <w:r w:rsidR="009529EA" w:rsidRPr="00B10757">
              <w:rPr>
                <w:rFonts w:asciiTheme="majorHAnsi" w:hAnsiTheme="majorHAnsi" w:cs="Arial"/>
                <w:bCs/>
                <w:sz w:val="22"/>
              </w:rPr>
              <w:t>ýdaje jsou nezbytné pro dosažení cílů projektu.</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Počet přepočtených pracovních úvazků v projektu je součástí plánu Analýzy administrativní kapacity pro potřebu implementace IROP v programovém období 2014-2020.</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Studie a evaluace jsou součástí Evaluačního plánu IROP pro programové období 2014–2020 (kromě neplánovaných).</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Komunikační a propagační aktivity jsou součástí Komunikačního plánu IROP 2015-2023, a příslušných ročních komunikačních plánů IROP (kromě neplánovaných).</w:t>
            </w:r>
          </w:p>
        </w:tc>
      </w:tr>
      <w:tr w:rsidR="009529EA" w:rsidRPr="00B10757" w:rsidTr="001B5B01">
        <w:trPr>
          <w:trHeight w:val="20"/>
        </w:trPr>
        <w:tc>
          <w:tcPr>
            <w:tcW w:w="9081"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529EA" w:rsidRPr="00B10757" w:rsidRDefault="009529EA" w:rsidP="009529EA">
            <w:pPr>
              <w:rPr>
                <w:rFonts w:asciiTheme="majorHAnsi" w:hAnsiTheme="majorHAnsi" w:cs="Arial"/>
                <w:bCs/>
                <w:sz w:val="22"/>
              </w:rPr>
            </w:pPr>
            <w:r w:rsidRPr="00B10757">
              <w:rPr>
                <w:rFonts w:asciiTheme="majorHAnsi" w:hAnsiTheme="majorHAnsi" w:cs="Arial"/>
                <w:bCs/>
                <w:sz w:val="22"/>
              </w:rPr>
              <w:t>Vzdělávací aktivity odpovídají popisům činností pracovních pozic dle katalogu pracovních pozic.</w:t>
            </w:r>
          </w:p>
        </w:tc>
      </w:tr>
    </w:tbl>
    <w:p w:rsidR="00732E88" w:rsidRPr="00B10757" w:rsidRDefault="00732E88" w:rsidP="00B10757">
      <w:pPr>
        <w:pStyle w:val="Pravidla111"/>
      </w:pPr>
      <w:bookmarkStart w:id="28" w:name="_Toc431387199"/>
      <w:r w:rsidRPr="00B10757">
        <w:t>Věcné hodnocení projektu</w:t>
      </w:r>
      <w:bookmarkEnd w:id="28"/>
    </w:p>
    <w:p w:rsidR="00FE7514" w:rsidRDefault="00732E88" w:rsidP="00FE7514">
      <w:pPr>
        <w:jc w:val="both"/>
      </w:pPr>
      <w:r>
        <w:t>Pro žádosti o podporu ve specifickém cíli 5.1 není věcné hodnocení prováděno.</w:t>
      </w:r>
      <w:bookmarkStart w:id="29" w:name="_Toc426029756"/>
      <w:bookmarkStart w:id="30" w:name="_Toc427757262"/>
      <w:bookmarkStart w:id="31" w:name="_Toc427851080"/>
      <w:bookmarkStart w:id="32" w:name="_Toc427851444"/>
      <w:bookmarkStart w:id="33" w:name="_Toc430949309"/>
      <w:bookmarkStart w:id="34" w:name="_Toc430949871"/>
      <w:bookmarkStart w:id="35" w:name="_Toc431301838"/>
    </w:p>
    <w:p w:rsidR="002A043A" w:rsidRPr="00B10757" w:rsidRDefault="00F10DBE" w:rsidP="00B10757">
      <w:pPr>
        <w:pStyle w:val="Pravidla111"/>
      </w:pPr>
      <w:bookmarkStart w:id="36" w:name="_Toc431387200"/>
      <w:r w:rsidRPr="00B10757">
        <w:t>Ex-ante analýza rizik</w:t>
      </w:r>
      <w:bookmarkEnd w:id="29"/>
      <w:r w:rsidR="000473DC" w:rsidRPr="00B10757">
        <w:t xml:space="preserve"> a ex-ante kontrola projektu</w:t>
      </w:r>
      <w:bookmarkStart w:id="37" w:name="_Toc427757263"/>
      <w:bookmarkEnd w:id="30"/>
      <w:bookmarkEnd w:id="31"/>
      <w:bookmarkEnd w:id="32"/>
      <w:bookmarkEnd w:id="33"/>
      <w:bookmarkEnd w:id="34"/>
      <w:bookmarkEnd w:id="35"/>
      <w:bookmarkEnd w:id="36"/>
    </w:p>
    <w:tbl>
      <w:tblPr>
        <w:tblW w:w="0" w:type="auto"/>
        <w:tblInd w:w="55" w:type="dxa"/>
        <w:tblLayout w:type="fixed"/>
        <w:tblCellMar>
          <w:left w:w="70" w:type="dxa"/>
          <w:right w:w="70" w:type="dxa"/>
        </w:tblCellMar>
        <w:tblLook w:val="04A0" w:firstRow="1" w:lastRow="0" w:firstColumn="1" w:lastColumn="0" w:noHBand="0" w:noVBand="1"/>
      </w:tblPr>
      <w:tblGrid>
        <w:gridCol w:w="9157"/>
      </w:tblGrid>
      <w:tr w:rsidR="002A043A" w:rsidRPr="00B10757" w:rsidTr="002C515A">
        <w:trPr>
          <w:trHeight w:val="637"/>
        </w:trPr>
        <w:tc>
          <w:tcPr>
            <w:tcW w:w="9157" w:type="dxa"/>
            <w:tcBorders>
              <w:top w:val="single" w:sz="8" w:space="0" w:color="auto"/>
              <w:left w:val="single" w:sz="8" w:space="0" w:color="auto"/>
              <w:right w:val="single" w:sz="8" w:space="0" w:color="auto"/>
            </w:tcBorders>
            <w:shd w:val="clear" w:color="auto" w:fill="BFBFBF" w:themeFill="background1" w:themeFillShade="BF"/>
            <w:vAlign w:val="center"/>
          </w:tcPr>
          <w:p w:rsidR="002A043A" w:rsidRPr="00B10757" w:rsidRDefault="002A043A" w:rsidP="002C515A">
            <w:pPr>
              <w:spacing w:before="120" w:after="120"/>
              <w:ind w:left="284"/>
              <w:contextualSpacing/>
              <w:rPr>
                <w:rFonts w:asciiTheme="majorHAnsi" w:hAnsiTheme="majorHAnsi"/>
                <w:bCs/>
                <w:sz w:val="22"/>
              </w:rPr>
            </w:pPr>
            <w:r w:rsidRPr="00B10757">
              <w:rPr>
                <w:rFonts w:asciiTheme="majorHAnsi" w:hAnsiTheme="majorHAnsi"/>
                <w:b/>
                <w:sz w:val="22"/>
              </w:rPr>
              <w:t>Kritéria ex-ante analýzy rizik pro SC 5.1</w:t>
            </w:r>
          </w:p>
        </w:tc>
      </w:tr>
      <w:tr w:rsidR="002A043A" w:rsidRPr="00B10757" w:rsidTr="002C515A">
        <w:trPr>
          <w:trHeight w:val="638"/>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A043A" w:rsidRPr="00B10757" w:rsidRDefault="002A043A" w:rsidP="002C515A">
            <w:pPr>
              <w:spacing w:before="120" w:after="120"/>
              <w:ind w:left="284"/>
              <w:contextualSpacing/>
              <w:rPr>
                <w:rFonts w:asciiTheme="majorHAnsi" w:hAnsiTheme="majorHAnsi"/>
                <w:bCs/>
                <w:sz w:val="22"/>
              </w:rPr>
            </w:pPr>
            <w:r w:rsidRPr="00B10757">
              <w:rPr>
                <w:rFonts w:asciiTheme="majorHAnsi" w:hAnsiTheme="majorHAnsi"/>
                <w:bCs/>
                <w:sz w:val="22"/>
              </w:rPr>
              <w:lastRenderedPageBreak/>
              <w:t>Rizika spojená s řízením lidských zdrojů</w:t>
            </w:r>
          </w:p>
        </w:tc>
      </w:tr>
      <w:tr w:rsidR="002A043A" w:rsidRPr="00B10757" w:rsidTr="002C515A">
        <w:trPr>
          <w:trHeight w:val="42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A043A" w:rsidRPr="00B10757" w:rsidRDefault="002A043A" w:rsidP="002C515A">
            <w:pPr>
              <w:spacing w:before="120" w:after="120"/>
              <w:ind w:left="284"/>
              <w:contextualSpacing/>
              <w:rPr>
                <w:rFonts w:asciiTheme="majorHAnsi" w:hAnsiTheme="majorHAnsi"/>
                <w:bCs/>
                <w:sz w:val="22"/>
              </w:rPr>
            </w:pPr>
            <w:r w:rsidRPr="00B10757">
              <w:rPr>
                <w:rFonts w:asciiTheme="majorHAnsi" w:hAnsiTheme="majorHAnsi"/>
                <w:bCs/>
                <w:sz w:val="22"/>
              </w:rPr>
              <w:t>Nenaplnění monitorovacích indikátorů</w:t>
            </w:r>
          </w:p>
        </w:tc>
      </w:tr>
      <w:tr w:rsidR="002A043A" w:rsidRPr="00B10757" w:rsidTr="002C515A">
        <w:trPr>
          <w:trHeight w:val="545"/>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A043A" w:rsidRPr="00B10757" w:rsidRDefault="002A043A" w:rsidP="002C515A">
            <w:pPr>
              <w:spacing w:before="120" w:after="120"/>
              <w:ind w:left="284"/>
              <w:contextualSpacing/>
              <w:rPr>
                <w:rFonts w:asciiTheme="majorHAnsi" w:hAnsiTheme="majorHAnsi"/>
                <w:sz w:val="22"/>
              </w:rPr>
            </w:pPr>
            <w:r w:rsidRPr="00B10757">
              <w:rPr>
                <w:rFonts w:asciiTheme="majorHAnsi" w:hAnsiTheme="majorHAnsi"/>
                <w:bCs/>
                <w:sz w:val="22"/>
              </w:rPr>
              <w:t>Chybovost a neúplnost dokladů</w:t>
            </w:r>
          </w:p>
        </w:tc>
      </w:tr>
      <w:tr w:rsidR="002A043A" w:rsidRPr="00B10757" w:rsidTr="00B10757">
        <w:trPr>
          <w:trHeight w:val="510"/>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A043A" w:rsidRPr="00B10757" w:rsidRDefault="00FF2161" w:rsidP="00FF2161">
            <w:pPr>
              <w:spacing w:before="120" w:after="120"/>
              <w:ind w:left="284"/>
              <w:contextualSpacing/>
              <w:rPr>
                <w:rFonts w:asciiTheme="majorHAnsi" w:hAnsiTheme="majorHAnsi"/>
                <w:sz w:val="22"/>
              </w:rPr>
            </w:pPr>
            <w:r w:rsidRPr="00B10757">
              <w:rPr>
                <w:rFonts w:asciiTheme="majorHAnsi" w:hAnsiTheme="majorHAnsi"/>
                <w:bCs/>
                <w:sz w:val="22"/>
              </w:rPr>
              <w:t>N</w:t>
            </w:r>
            <w:r w:rsidR="002A043A" w:rsidRPr="00B10757">
              <w:rPr>
                <w:rFonts w:asciiTheme="majorHAnsi" w:hAnsiTheme="majorHAnsi"/>
                <w:bCs/>
                <w:sz w:val="22"/>
              </w:rPr>
              <w:t>edodržení p</w:t>
            </w:r>
            <w:r w:rsidRPr="00B10757">
              <w:rPr>
                <w:rFonts w:asciiTheme="majorHAnsi" w:hAnsiTheme="majorHAnsi"/>
                <w:bCs/>
                <w:sz w:val="22"/>
              </w:rPr>
              <w:t>ravidel pro</w:t>
            </w:r>
            <w:r w:rsidR="002A043A" w:rsidRPr="00B10757">
              <w:rPr>
                <w:rFonts w:asciiTheme="majorHAnsi" w:hAnsiTheme="majorHAnsi"/>
                <w:bCs/>
                <w:sz w:val="22"/>
              </w:rPr>
              <w:t xml:space="preserve"> veřejn</w:t>
            </w:r>
            <w:r w:rsidRPr="00B10757">
              <w:rPr>
                <w:rFonts w:asciiTheme="majorHAnsi" w:hAnsiTheme="majorHAnsi"/>
                <w:bCs/>
                <w:sz w:val="22"/>
              </w:rPr>
              <w:t>é</w:t>
            </w:r>
            <w:r w:rsidR="002A043A" w:rsidRPr="00B10757">
              <w:rPr>
                <w:rFonts w:asciiTheme="majorHAnsi" w:hAnsiTheme="majorHAnsi"/>
                <w:bCs/>
                <w:sz w:val="22"/>
              </w:rPr>
              <w:t xml:space="preserve"> zakázk</w:t>
            </w:r>
            <w:r w:rsidRPr="00B10757">
              <w:rPr>
                <w:rFonts w:asciiTheme="majorHAnsi" w:hAnsiTheme="majorHAnsi"/>
                <w:bCs/>
                <w:sz w:val="22"/>
              </w:rPr>
              <w:t>y</w:t>
            </w:r>
          </w:p>
        </w:tc>
      </w:tr>
      <w:tr w:rsidR="002A043A" w:rsidRPr="00B10757" w:rsidTr="002C515A">
        <w:trPr>
          <w:trHeight w:val="453"/>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A043A" w:rsidRPr="00B10757" w:rsidRDefault="002A043A" w:rsidP="002C515A">
            <w:pPr>
              <w:autoSpaceDE w:val="0"/>
              <w:autoSpaceDN w:val="0"/>
              <w:adjustRightInd w:val="0"/>
              <w:spacing w:before="120" w:after="120"/>
              <w:ind w:left="284"/>
              <w:rPr>
                <w:rFonts w:asciiTheme="majorHAnsi" w:eastAsia="Times New Roman" w:hAnsiTheme="majorHAnsi" w:cs="Arial"/>
                <w:color w:val="000000"/>
                <w:sz w:val="22"/>
                <w:lang w:eastAsia="cs-CZ"/>
              </w:rPr>
            </w:pPr>
            <w:r w:rsidRPr="00B10757">
              <w:rPr>
                <w:rFonts w:asciiTheme="majorHAnsi" w:hAnsiTheme="majorHAnsi"/>
                <w:bCs/>
                <w:sz w:val="22"/>
              </w:rPr>
              <w:t>Nezpůsobilé výdaje</w:t>
            </w:r>
          </w:p>
        </w:tc>
      </w:tr>
      <w:tr w:rsidR="002A043A" w:rsidRPr="00B10757" w:rsidTr="002C515A">
        <w:trPr>
          <w:trHeight w:val="503"/>
        </w:trPr>
        <w:tc>
          <w:tcPr>
            <w:tcW w:w="9157" w:type="dxa"/>
            <w:tcBorders>
              <w:top w:val="single" w:sz="4" w:space="0" w:color="auto"/>
              <w:left w:val="single" w:sz="8" w:space="0" w:color="auto"/>
              <w:bottom w:val="single" w:sz="4" w:space="0" w:color="auto"/>
              <w:right w:val="single" w:sz="8" w:space="0" w:color="auto"/>
            </w:tcBorders>
            <w:shd w:val="clear" w:color="auto" w:fill="auto"/>
            <w:vAlign w:val="center"/>
          </w:tcPr>
          <w:p w:rsidR="002A043A" w:rsidRPr="00B10757" w:rsidRDefault="002A043A" w:rsidP="002C515A">
            <w:pPr>
              <w:autoSpaceDE w:val="0"/>
              <w:autoSpaceDN w:val="0"/>
              <w:adjustRightInd w:val="0"/>
              <w:spacing w:before="120" w:after="120"/>
              <w:ind w:left="284"/>
              <w:rPr>
                <w:rFonts w:asciiTheme="majorHAnsi" w:eastAsia="Times New Roman" w:hAnsiTheme="majorHAnsi" w:cs="Arial"/>
                <w:color w:val="000000"/>
                <w:sz w:val="22"/>
                <w:lang w:eastAsia="cs-CZ"/>
              </w:rPr>
            </w:pPr>
            <w:r w:rsidRPr="00B10757">
              <w:rPr>
                <w:rFonts w:asciiTheme="majorHAnsi" w:hAnsiTheme="majorHAnsi"/>
                <w:bCs/>
                <w:sz w:val="22"/>
              </w:rPr>
              <w:t>Podvody a korupce</w:t>
            </w:r>
          </w:p>
        </w:tc>
      </w:tr>
    </w:tbl>
    <w:p w:rsidR="00B10757" w:rsidRDefault="00B10757" w:rsidP="001D3618">
      <w:bookmarkStart w:id="38" w:name="_Toc430949311"/>
      <w:bookmarkStart w:id="39" w:name="_Toc430949873"/>
      <w:bookmarkStart w:id="40" w:name="_Toc431301840"/>
    </w:p>
    <w:p w:rsidR="002A043A" w:rsidRPr="002A043A" w:rsidRDefault="002A043A" w:rsidP="001D3618">
      <w:r w:rsidRPr="002A043A">
        <w:t>Ex-ante analýzu rizik a ex-ante kontrolu provádí:</w:t>
      </w:r>
      <w:bookmarkEnd w:id="38"/>
      <w:bookmarkEnd w:id="39"/>
      <w:bookmarkEnd w:id="40"/>
    </w:p>
    <w:p w:rsidR="002A043A" w:rsidRPr="002A043A" w:rsidRDefault="002A043A" w:rsidP="000B6347">
      <w:pPr>
        <w:pStyle w:val="Odstavecseseznamem"/>
        <w:numPr>
          <w:ilvl w:val="0"/>
          <w:numId w:val="43"/>
        </w:numPr>
      </w:pPr>
      <w:bookmarkStart w:id="41" w:name="_Toc430949312"/>
      <w:bookmarkStart w:id="42" w:name="_Toc430949874"/>
      <w:bookmarkStart w:id="43" w:name="_Toc431301841"/>
      <w:r w:rsidRPr="002A043A">
        <w:t>ŘO IROP pro projekty CRR</w:t>
      </w:r>
      <w:r w:rsidR="00977651">
        <w:t>,</w:t>
      </w:r>
      <w:bookmarkEnd w:id="41"/>
      <w:bookmarkEnd w:id="42"/>
      <w:bookmarkEnd w:id="43"/>
    </w:p>
    <w:p w:rsidR="002A043A" w:rsidRDefault="002A043A" w:rsidP="000B6347">
      <w:pPr>
        <w:pStyle w:val="Odstavecseseznamem"/>
        <w:numPr>
          <w:ilvl w:val="0"/>
          <w:numId w:val="43"/>
        </w:numPr>
      </w:pPr>
      <w:bookmarkStart w:id="44" w:name="_Toc430949313"/>
      <w:bookmarkStart w:id="45" w:name="_Toc430949875"/>
      <w:bookmarkStart w:id="46" w:name="_Toc431301842"/>
      <w:r w:rsidRPr="002A043A">
        <w:t>CRR pro projekty ŘO IROP</w:t>
      </w:r>
      <w:r w:rsidR="00977651">
        <w:t>.</w:t>
      </w:r>
      <w:bookmarkEnd w:id="44"/>
      <w:bookmarkEnd w:id="45"/>
      <w:bookmarkEnd w:id="46"/>
    </w:p>
    <w:p w:rsidR="00B10757" w:rsidRDefault="008C0B77" w:rsidP="00B10757">
      <w:pPr>
        <w:contextualSpacing/>
        <w:jc w:val="both"/>
        <w:rPr>
          <w:rFonts w:cs="Arial"/>
          <w:b/>
        </w:rPr>
      </w:pPr>
      <w:bookmarkStart w:id="47" w:name="_Toc426029757"/>
      <w:bookmarkStart w:id="48" w:name="_Toc427757266"/>
      <w:bookmarkStart w:id="49" w:name="_Toc427851085"/>
      <w:bookmarkStart w:id="50" w:name="_Toc427851449"/>
      <w:bookmarkEnd w:id="37"/>
      <w:r w:rsidRPr="008C0B77">
        <w:rPr>
          <w:rFonts w:asciiTheme="majorHAnsi" w:eastAsiaTheme="majorEastAsia" w:hAnsiTheme="majorHAnsi" w:cstheme="majorBidi"/>
          <w:bCs/>
        </w:rPr>
        <w:t>Výstupem analýzy rizik je doporučení nebo nedoporučení k provedení ex-ante kontroly projektu.</w:t>
      </w:r>
      <w:r w:rsidR="000E4E98">
        <w:rPr>
          <w:rFonts w:asciiTheme="majorHAnsi" w:eastAsiaTheme="majorEastAsia" w:hAnsiTheme="majorHAnsi" w:cstheme="majorBidi"/>
          <w:bCs/>
        </w:rPr>
        <w:t xml:space="preserve"> </w:t>
      </w:r>
      <w:r w:rsidR="00687FAA" w:rsidRPr="0017244D">
        <w:rPr>
          <w:rFonts w:cs="Arial"/>
        </w:rPr>
        <w:t>Pokud je na základ</w:t>
      </w:r>
      <w:r w:rsidR="00700145">
        <w:rPr>
          <w:rFonts w:cs="Arial"/>
        </w:rPr>
        <w:t>ě analýzy rizik celkové riziko 15</w:t>
      </w:r>
      <w:r w:rsidR="00687FAA" w:rsidRPr="0017244D">
        <w:rPr>
          <w:rFonts w:cs="Arial"/>
        </w:rPr>
        <w:t xml:space="preserve"> a více nebo pokud alespoň</w:t>
      </w:r>
      <w:r w:rsidR="0017244D" w:rsidRPr="0017244D">
        <w:rPr>
          <w:rFonts w:cs="Arial"/>
        </w:rPr>
        <w:t xml:space="preserve"> jedno dílčí kritérium je ohodnoceno rizikem 5, bude provedena ex-ante kontrola.</w:t>
      </w:r>
      <w:bookmarkStart w:id="51" w:name="_Toc430949314"/>
      <w:bookmarkStart w:id="52" w:name="_Toc430949876"/>
      <w:bookmarkStart w:id="53" w:name="_Toc431301843"/>
    </w:p>
    <w:p w:rsidR="00B10757" w:rsidRDefault="00B10757" w:rsidP="00B10757">
      <w:pPr>
        <w:contextualSpacing/>
        <w:jc w:val="both"/>
        <w:rPr>
          <w:rFonts w:cs="Arial"/>
          <w:b/>
        </w:rPr>
      </w:pPr>
    </w:p>
    <w:p w:rsidR="0039031F" w:rsidRPr="00B10757" w:rsidRDefault="00F10DBE" w:rsidP="00B10757">
      <w:pPr>
        <w:contextualSpacing/>
        <w:jc w:val="both"/>
        <w:rPr>
          <w:rFonts w:cs="Arial"/>
          <w:b/>
        </w:rPr>
      </w:pPr>
      <w:r w:rsidRPr="00B10757">
        <w:t>Ex-ante kontrola</w:t>
      </w:r>
      <w:bookmarkEnd w:id="47"/>
      <w:bookmarkEnd w:id="48"/>
      <w:bookmarkEnd w:id="49"/>
      <w:bookmarkEnd w:id="50"/>
      <w:bookmarkEnd w:id="51"/>
      <w:bookmarkEnd w:id="52"/>
      <w:bookmarkEnd w:id="53"/>
      <w:r w:rsidR="00B10757">
        <w:t xml:space="preserve"> p</w:t>
      </w:r>
      <w:r w:rsidR="0039031F" w:rsidRPr="009F0318">
        <w:t xml:space="preserve">robíhá </w:t>
      </w:r>
      <w:r w:rsidR="00117942" w:rsidRPr="009F0318">
        <w:t>v souladu s kapitolou 3.6 Obecných pravidel</w:t>
      </w:r>
      <w:r w:rsidR="00117942">
        <w:t xml:space="preserve"> </w:t>
      </w:r>
      <w:r w:rsidR="00F4088A">
        <w:t xml:space="preserve">u </w:t>
      </w:r>
      <w:r w:rsidR="0039031F" w:rsidRPr="009F0318">
        <w:t>projektů vybraných na základě výsledků ex-ante analýzy rizik</w:t>
      </w:r>
      <w:r w:rsidR="00117942">
        <w:t>.</w:t>
      </w:r>
      <w:r w:rsidR="0039031F" w:rsidRPr="009F0318">
        <w:t xml:space="preserve"> </w:t>
      </w:r>
    </w:p>
    <w:p w:rsidR="00B10757" w:rsidRPr="00B10757" w:rsidRDefault="00B10757" w:rsidP="000B6347">
      <w:pPr>
        <w:pStyle w:val="Odstavecseseznamem"/>
        <w:keepNext/>
        <w:keepLines/>
        <w:numPr>
          <w:ilvl w:val="0"/>
          <w:numId w:val="44"/>
        </w:numPr>
        <w:spacing w:before="480" w:after="0"/>
        <w:contextualSpacing w:val="0"/>
        <w:outlineLvl w:val="0"/>
        <w:rPr>
          <w:rFonts w:asciiTheme="majorHAnsi" w:eastAsiaTheme="majorEastAsia" w:hAnsiTheme="majorHAnsi" w:cs="Arial"/>
          <w:b/>
          <w:bCs/>
          <w:vanish/>
          <w:color w:val="000000" w:themeColor="text1"/>
          <w:sz w:val="28"/>
          <w:szCs w:val="28"/>
        </w:rPr>
      </w:pPr>
      <w:bookmarkStart w:id="54" w:name="_Toc431386819"/>
      <w:bookmarkStart w:id="55" w:name="_Toc431387201"/>
      <w:bookmarkStart w:id="56" w:name="_Toc431303242"/>
      <w:bookmarkEnd w:id="54"/>
      <w:bookmarkEnd w:id="55"/>
    </w:p>
    <w:p w:rsidR="00B10757" w:rsidRPr="00B10757" w:rsidRDefault="00B10757" w:rsidP="000B6347">
      <w:pPr>
        <w:pStyle w:val="Odstavecseseznamem"/>
        <w:keepNext/>
        <w:keepLines/>
        <w:numPr>
          <w:ilvl w:val="0"/>
          <w:numId w:val="44"/>
        </w:numPr>
        <w:spacing w:before="480" w:after="0"/>
        <w:contextualSpacing w:val="0"/>
        <w:outlineLvl w:val="0"/>
        <w:rPr>
          <w:rFonts w:asciiTheme="majorHAnsi" w:eastAsiaTheme="majorEastAsia" w:hAnsiTheme="majorHAnsi" w:cs="Arial"/>
          <w:b/>
          <w:bCs/>
          <w:vanish/>
          <w:color w:val="000000" w:themeColor="text1"/>
          <w:sz w:val="28"/>
          <w:szCs w:val="28"/>
        </w:rPr>
      </w:pPr>
      <w:bookmarkStart w:id="57" w:name="_Toc431386820"/>
      <w:bookmarkStart w:id="58" w:name="_Toc431387202"/>
      <w:bookmarkEnd w:id="57"/>
      <w:bookmarkEnd w:id="58"/>
    </w:p>
    <w:p w:rsidR="00B10757" w:rsidRPr="00B10757" w:rsidRDefault="00B10757" w:rsidP="000B6347">
      <w:pPr>
        <w:pStyle w:val="Odstavecseseznamem"/>
        <w:keepNext/>
        <w:keepLines/>
        <w:numPr>
          <w:ilvl w:val="0"/>
          <w:numId w:val="44"/>
        </w:numPr>
        <w:spacing w:before="480" w:after="0"/>
        <w:contextualSpacing w:val="0"/>
        <w:outlineLvl w:val="0"/>
        <w:rPr>
          <w:rFonts w:asciiTheme="majorHAnsi" w:eastAsiaTheme="majorEastAsia" w:hAnsiTheme="majorHAnsi" w:cs="Arial"/>
          <w:b/>
          <w:bCs/>
          <w:vanish/>
          <w:color w:val="000000" w:themeColor="text1"/>
          <w:sz w:val="28"/>
          <w:szCs w:val="28"/>
        </w:rPr>
      </w:pPr>
      <w:bookmarkStart w:id="59" w:name="_Toc431386821"/>
      <w:bookmarkStart w:id="60" w:name="_Toc431387203"/>
      <w:bookmarkEnd w:id="59"/>
      <w:bookmarkEnd w:id="60"/>
    </w:p>
    <w:p w:rsidR="00B10757" w:rsidRPr="00B10757" w:rsidRDefault="00B10757" w:rsidP="000B6347">
      <w:pPr>
        <w:pStyle w:val="Odstavecseseznamem"/>
        <w:keepNext/>
        <w:keepLines/>
        <w:numPr>
          <w:ilvl w:val="1"/>
          <w:numId w:val="44"/>
        </w:numPr>
        <w:spacing w:before="480" w:after="0"/>
        <w:contextualSpacing w:val="0"/>
        <w:outlineLvl w:val="0"/>
        <w:rPr>
          <w:rFonts w:asciiTheme="majorHAnsi" w:eastAsiaTheme="majorEastAsia" w:hAnsiTheme="majorHAnsi" w:cs="Arial"/>
          <w:b/>
          <w:bCs/>
          <w:vanish/>
          <w:color w:val="000000" w:themeColor="text1"/>
          <w:sz w:val="28"/>
          <w:szCs w:val="28"/>
        </w:rPr>
      </w:pPr>
      <w:bookmarkStart w:id="61" w:name="_Toc431386822"/>
      <w:bookmarkStart w:id="62" w:name="_Toc431387204"/>
      <w:bookmarkEnd w:id="61"/>
      <w:bookmarkEnd w:id="62"/>
    </w:p>
    <w:p w:rsidR="00B10757" w:rsidRPr="00805C48" w:rsidRDefault="00B10757" w:rsidP="00805C48">
      <w:pPr>
        <w:pStyle w:val="Nadpis2"/>
        <w:numPr>
          <w:ilvl w:val="1"/>
          <w:numId w:val="34"/>
        </w:numPr>
        <w:spacing w:before="320" w:after="120"/>
        <w:rPr>
          <w:rFonts w:ascii="Cambria" w:hAnsi="Cambria"/>
        </w:rPr>
      </w:pPr>
      <w:bookmarkStart w:id="63" w:name="_Toc431387205"/>
      <w:r w:rsidRPr="00805C48">
        <w:rPr>
          <w:rFonts w:ascii="Cambria" w:hAnsi="Cambria"/>
        </w:rPr>
        <w:t>Výběr projektů</w:t>
      </w:r>
      <w:bookmarkEnd w:id="56"/>
      <w:bookmarkEnd w:id="63"/>
      <w:r w:rsidRPr="00805C48">
        <w:rPr>
          <w:rFonts w:ascii="Cambria" w:hAnsi="Cambria"/>
        </w:rPr>
        <w:t xml:space="preserve"> </w:t>
      </w:r>
    </w:p>
    <w:p w:rsidR="00164671" w:rsidRPr="006865CF" w:rsidRDefault="00143A37" w:rsidP="00B10757">
      <w:pPr>
        <w:pStyle w:val="Pravidla111"/>
      </w:pPr>
      <w:bookmarkStart w:id="64" w:name="_Toc431387206"/>
      <w:r w:rsidRPr="006865CF">
        <w:t>Výběr projektů</w:t>
      </w:r>
      <w:r w:rsidR="00E80764" w:rsidRPr="006865CF">
        <w:t xml:space="preserve"> a vydání právního aktu</w:t>
      </w:r>
      <w:bookmarkEnd w:id="64"/>
    </w:p>
    <w:p w:rsidR="00C112B3" w:rsidRDefault="00C112B3" w:rsidP="00C112B3">
      <w:pPr>
        <w:suppressAutoHyphens/>
        <w:spacing w:before="120" w:after="0" w:line="360" w:lineRule="auto"/>
        <w:contextualSpacing/>
        <w:jc w:val="both"/>
        <w:rPr>
          <w:rFonts w:eastAsia="Times New Roman" w:cs="Arial"/>
          <w:lang w:eastAsia="ar-SA"/>
        </w:rPr>
      </w:pPr>
      <w:r>
        <w:rPr>
          <w:rFonts w:eastAsia="Times New Roman" w:cs="Arial"/>
          <w:lang w:eastAsia="ar-SA"/>
        </w:rPr>
        <w:t>Postup pro výběr projektů je popsán v kap. B. 15.2.5 OM IROP</w:t>
      </w:r>
      <w:r w:rsidRPr="00E80764">
        <w:rPr>
          <w:rFonts w:eastAsia="Times New Roman" w:cs="Arial"/>
          <w:lang w:eastAsia="ar-SA"/>
        </w:rPr>
        <w:t>.</w:t>
      </w:r>
    </w:p>
    <w:p w:rsidR="002307BC" w:rsidRPr="002307BC" w:rsidRDefault="002307BC" w:rsidP="002307BC">
      <w:pPr>
        <w:suppressAutoHyphens/>
        <w:spacing w:before="120" w:after="0" w:line="360" w:lineRule="auto"/>
        <w:contextualSpacing/>
        <w:jc w:val="both"/>
        <w:rPr>
          <w:rFonts w:eastAsia="Times New Roman" w:cs="Arial"/>
          <w:lang w:eastAsia="ar-SA"/>
        </w:rPr>
      </w:pPr>
      <w:r w:rsidRPr="00F751CA">
        <w:rPr>
          <w:rFonts w:eastAsia="Times New Roman" w:cs="Arial"/>
          <w:b/>
          <w:lang w:eastAsia="ar-SA"/>
        </w:rPr>
        <w:t>Výběr projektů</w:t>
      </w:r>
      <w:r w:rsidRPr="002307BC">
        <w:rPr>
          <w:rFonts w:eastAsia="Times New Roman" w:cs="Arial"/>
          <w:lang w:eastAsia="ar-SA"/>
        </w:rPr>
        <w:t xml:space="preserve"> provádí</w:t>
      </w:r>
      <w:r>
        <w:rPr>
          <w:rFonts w:eastAsia="Times New Roman" w:cs="Arial"/>
          <w:lang w:eastAsia="ar-SA"/>
        </w:rPr>
        <w:t>:</w:t>
      </w:r>
    </w:p>
    <w:p w:rsidR="002307BC" w:rsidRPr="005925C7" w:rsidRDefault="002307BC" w:rsidP="000B6347">
      <w:pPr>
        <w:pStyle w:val="Odstavecseseznamem"/>
        <w:numPr>
          <w:ilvl w:val="0"/>
          <w:numId w:val="21"/>
        </w:numPr>
        <w:suppressAutoHyphens/>
        <w:spacing w:before="120" w:after="0" w:line="360" w:lineRule="auto"/>
        <w:jc w:val="both"/>
        <w:rPr>
          <w:rFonts w:eastAsia="Times New Roman" w:cs="Arial"/>
          <w:lang w:eastAsia="ar-SA"/>
        </w:rPr>
      </w:pPr>
      <w:r w:rsidRPr="005925C7">
        <w:rPr>
          <w:rFonts w:eastAsia="Times New Roman" w:cs="Arial"/>
          <w:lang w:eastAsia="ar-SA"/>
        </w:rPr>
        <w:t>ŘO IROP</w:t>
      </w:r>
      <w:r w:rsidR="00F751CA" w:rsidRPr="005925C7">
        <w:rPr>
          <w:rFonts w:eastAsia="Times New Roman" w:cs="Arial"/>
          <w:lang w:eastAsia="ar-SA"/>
        </w:rPr>
        <w:t xml:space="preserve"> </w:t>
      </w:r>
      <w:r w:rsidRPr="005925C7">
        <w:rPr>
          <w:rFonts w:eastAsia="Times New Roman" w:cs="Arial"/>
          <w:lang w:eastAsia="ar-SA"/>
        </w:rPr>
        <w:t>- projekty CRR</w:t>
      </w:r>
      <w:r w:rsidR="00FF2161">
        <w:rPr>
          <w:rFonts w:eastAsia="Times New Roman" w:cs="Arial"/>
          <w:lang w:eastAsia="ar-SA"/>
        </w:rPr>
        <w:t>,</w:t>
      </w:r>
    </w:p>
    <w:p w:rsidR="00E80764" w:rsidRPr="005925C7" w:rsidRDefault="002307BC" w:rsidP="000B6347">
      <w:pPr>
        <w:pStyle w:val="Odstavecseseznamem"/>
        <w:numPr>
          <w:ilvl w:val="0"/>
          <w:numId w:val="21"/>
        </w:numPr>
        <w:suppressAutoHyphens/>
        <w:spacing w:before="120" w:after="0" w:line="360" w:lineRule="auto"/>
        <w:jc w:val="both"/>
        <w:rPr>
          <w:rFonts w:eastAsia="Times New Roman" w:cs="Arial"/>
          <w:lang w:eastAsia="ar-SA"/>
        </w:rPr>
      </w:pPr>
      <w:r w:rsidRPr="005925C7">
        <w:rPr>
          <w:rFonts w:eastAsia="Times New Roman" w:cs="Arial"/>
          <w:lang w:eastAsia="ar-SA"/>
        </w:rPr>
        <w:t>Odbor rozpočtu MMR (</w:t>
      </w:r>
      <w:r w:rsidR="00537AA3">
        <w:rPr>
          <w:rFonts w:eastAsia="Times New Roman" w:cs="Arial"/>
          <w:lang w:eastAsia="ar-SA"/>
        </w:rPr>
        <w:t>dále jen „</w:t>
      </w:r>
      <w:r w:rsidRPr="005925C7">
        <w:rPr>
          <w:rFonts w:eastAsia="Times New Roman" w:cs="Arial"/>
          <w:lang w:eastAsia="ar-SA"/>
        </w:rPr>
        <w:t>OR MMR</w:t>
      </w:r>
      <w:r w:rsidR="00537AA3">
        <w:rPr>
          <w:rFonts w:eastAsia="Times New Roman" w:cs="Arial"/>
          <w:lang w:eastAsia="ar-SA"/>
        </w:rPr>
        <w:t>“</w:t>
      </w:r>
      <w:r w:rsidRPr="005925C7">
        <w:rPr>
          <w:rFonts w:eastAsia="Times New Roman" w:cs="Arial"/>
          <w:lang w:eastAsia="ar-SA"/>
        </w:rPr>
        <w:t>) - projekty MMR (ŘO IROP)</w:t>
      </w:r>
      <w:r w:rsidR="00FF2161">
        <w:rPr>
          <w:rFonts w:eastAsia="Times New Roman" w:cs="Arial"/>
          <w:lang w:eastAsia="ar-SA"/>
        </w:rPr>
        <w:t>.</w:t>
      </w:r>
    </w:p>
    <w:p w:rsidR="00E80764" w:rsidRPr="0050147E" w:rsidRDefault="009C3316" w:rsidP="0050147E">
      <w:pPr>
        <w:tabs>
          <w:tab w:val="left" w:pos="284"/>
        </w:tabs>
        <w:jc w:val="both"/>
        <w:rPr>
          <w:rFonts w:asciiTheme="majorHAnsi" w:hAnsiTheme="majorHAnsi" w:cs="Arial"/>
        </w:rPr>
      </w:pPr>
      <w:r w:rsidRPr="00FD0BA7">
        <w:rPr>
          <w:rFonts w:asciiTheme="majorHAnsi" w:hAnsiTheme="majorHAnsi" w:cs="Arial"/>
          <w:b/>
        </w:rPr>
        <w:t xml:space="preserve">Oznámení výsledku </w:t>
      </w:r>
      <w:r>
        <w:rPr>
          <w:rFonts w:asciiTheme="majorHAnsi" w:hAnsiTheme="majorHAnsi" w:cs="Arial"/>
          <w:b/>
        </w:rPr>
        <w:t xml:space="preserve">hodnocení </w:t>
      </w:r>
      <w:r w:rsidRPr="0050147E">
        <w:rPr>
          <w:rFonts w:asciiTheme="majorHAnsi" w:hAnsiTheme="majorHAnsi" w:cs="Arial"/>
        </w:rPr>
        <w:t xml:space="preserve">žádostí o podporu </w:t>
      </w:r>
      <w:r w:rsidR="00164671">
        <w:rPr>
          <w:rFonts w:asciiTheme="majorHAnsi" w:hAnsiTheme="majorHAnsi" w:cs="Arial"/>
        </w:rPr>
        <w:t xml:space="preserve">probíhá elektronicky </w:t>
      </w:r>
      <w:r w:rsidR="0050147E">
        <w:rPr>
          <w:rFonts w:asciiTheme="majorHAnsi" w:hAnsiTheme="majorHAnsi" w:cs="Arial"/>
        </w:rPr>
        <w:t>po schválení hodnocení</w:t>
      </w:r>
      <w:r w:rsidR="0050147E" w:rsidRPr="00FD0BA7">
        <w:rPr>
          <w:rFonts w:asciiTheme="majorHAnsi" w:hAnsiTheme="majorHAnsi" w:cs="Arial"/>
          <w:b/>
        </w:rPr>
        <w:t xml:space="preserve"> </w:t>
      </w:r>
      <w:r w:rsidR="00164671">
        <w:rPr>
          <w:rFonts w:asciiTheme="majorHAnsi" w:hAnsiTheme="majorHAnsi" w:cs="Arial"/>
        </w:rPr>
        <w:t>v MS2014+</w:t>
      </w:r>
      <w:r w:rsidR="0050147E">
        <w:rPr>
          <w:rFonts w:asciiTheme="majorHAnsi" w:hAnsiTheme="majorHAnsi" w:cs="Arial"/>
        </w:rPr>
        <w:t>.</w:t>
      </w:r>
    </w:p>
    <w:p w:rsidR="002307BC" w:rsidRDefault="002307BC" w:rsidP="00143A37">
      <w:pPr>
        <w:suppressAutoHyphens/>
        <w:spacing w:before="120" w:after="0" w:line="360" w:lineRule="auto"/>
        <w:contextualSpacing/>
        <w:jc w:val="both"/>
        <w:rPr>
          <w:rFonts w:eastAsia="Times New Roman" w:cs="Arial"/>
          <w:lang w:eastAsia="ar-SA"/>
        </w:rPr>
      </w:pPr>
      <w:r w:rsidRPr="00F751CA">
        <w:rPr>
          <w:rFonts w:eastAsia="Times New Roman" w:cs="Arial"/>
          <w:b/>
          <w:lang w:eastAsia="ar-SA"/>
        </w:rPr>
        <w:t>Vydání právního aktu</w:t>
      </w:r>
      <w:r>
        <w:rPr>
          <w:rFonts w:eastAsia="Times New Roman" w:cs="Arial"/>
          <w:lang w:eastAsia="ar-SA"/>
        </w:rPr>
        <w:t>:</w:t>
      </w:r>
    </w:p>
    <w:p w:rsidR="002307BC" w:rsidRPr="005925C7" w:rsidRDefault="002307BC" w:rsidP="000B6347">
      <w:pPr>
        <w:pStyle w:val="Odstavecseseznamem"/>
        <w:numPr>
          <w:ilvl w:val="0"/>
          <w:numId w:val="22"/>
        </w:numPr>
        <w:suppressAutoHyphens/>
        <w:spacing w:before="120" w:after="0" w:line="360" w:lineRule="auto"/>
        <w:jc w:val="both"/>
        <w:rPr>
          <w:rFonts w:eastAsia="Times New Roman" w:cs="Arial"/>
          <w:lang w:eastAsia="ar-SA"/>
        </w:rPr>
      </w:pPr>
      <w:r w:rsidRPr="005925C7">
        <w:rPr>
          <w:rFonts w:eastAsia="Times New Roman" w:cs="Arial"/>
          <w:lang w:eastAsia="ar-SA"/>
        </w:rPr>
        <w:t>ŘO IROP</w:t>
      </w:r>
      <w:r w:rsidR="00B02037">
        <w:rPr>
          <w:rFonts w:eastAsia="Times New Roman" w:cs="Arial"/>
          <w:lang w:eastAsia="ar-SA"/>
        </w:rPr>
        <w:t xml:space="preserve"> (OR MMR)</w:t>
      </w:r>
      <w:r w:rsidRPr="005925C7">
        <w:rPr>
          <w:rFonts w:eastAsia="Times New Roman" w:cs="Arial"/>
          <w:lang w:eastAsia="ar-SA"/>
        </w:rPr>
        <w:t xml:space="preserve"> </w:t>
      </w:r>
      <w:r w:rsidR="00B02037">
        <w:rPr>
          <w:rFonts w:eastAsia="Times New Roman" w:cs="Arial"/>
          <w:lang w:eastAsia="ar-SA"/>
        </w:rPr>
        <w:t xml:space="preserve">- </w:t>
      </w:r>
      <w:r w:rsidR="00F751CA" w:rsidRPr="005925C7">
        <w:rPr>
          <w:rFonts w:eastAsia="Times New Roman" w:cs="Arial"/>
          <w:lang w:eastAsia="ar-SA"/>
        </w:rPr>
        <w:t xml:space="preserve">právní akt </w:t>
      </w:r>
      <w:r w:rsidR="00F2276E">
        <w:rPr>
          <w:rFonts w:eastAsia="Times New Roman" w:cs="Arial"/>
          <w:lang w:eastAsia="ar-SA"/>
        </w:rPr>
        <w:t xml:space="preserve">vydává </w:t>
      </w:r>
      <w:r w:rsidR="0095310F">
        <w:rPr>
          <w:rFonts w:eastAsia="Times New Roman" w:cs="Arial"/>
          <w:lang w:eastAsia="ar-SA"/>
        </w:rPr>
        <w:t xml:space="preserve">oddělení administrace programů EU (OR </w:t>
      </w:r>
      <w:r w:rsidR="00F2276E">
        <w:rPr>
          <w:rFonts w:eastAsia="Times New Roman" w:cs="Arial"/>
          <w:lang w:eastAsia="ar-SA"/>
        </w:rPr>
        <w:t>MMR</w:t>
      </w:r>
      <w:r w:rsidR="0095310F">
        <w:rPr>
          <w:rFonts w:eastAsia="Times New Roman" w:cs="Arial"/>
          <w:lang w:eastAsia="ar-SA"/>
        </w:rPr>
        <w:t>)</w:t>
      </w:r>
      <w:r w:rsidR="00F2276E">
        <w:rPr>
          <w:rFonts w:eastAsia="Times New Roman" w:cs="Arial"/>
          <w:lang w:eastAsia="ar-SA"/>
        </w:rPr>
        <w:t xml:space="preserve"> a </w:t>
      </w:r>
      <w:r w:rsidR="00F751CA" w:rsidRPr="005925C7">
        <w:rPr>
          <w:rFonts w:eastAsia="Times New Roman" w:cs="Arial"/>
          <w:lang w:eastAsia="ar-SA"/>
        </w:rPr>
        <w:t>podepisuje ředitel od</w:t>
      </w:r>
      <w:r w:rsidR="00B02037">
        <w:rPr>
          <w:rFonts w:eastAsia="Times New Roman" w:cs="Arial"/>
          <w:lang w:eastAsia="ar-SA"/>
        </w:rPr>
        <w:t>boru řízení operačních programů</w:t>
      </w:r>
      <w:r w:rsidR="00F751CA" w:rsidRPr="005925C7">
        <w:rPr>
          <w:rFonts w:eastAsia="Times New Roman" w:cs="Arial"/>
          <w:lang w:eastAsia="ar-SA"/>
        </w:rPr>
        <w:t xml:space="preserve"> </w:t>
      </w:r>
      <w:r w:rsidR="00FF2161">
        <w:rPr>
          <w:rFonts w:eastAsia="Times New Roman" w:cs="Arial"/>
          <w:lang w:eastAsia="ar-SA"/>
        </w:rPr>
        <w:t>–</w:t>
      </w:r>
      <w:r w:rsidRPr="005925C7">
        <w:rPr>
          <w:rFonts w:eastAsia="Times New Roman" w:cs="Arial"/>
          <w:lang w:eastAsia="ar-SA"/>
        </w:rPr>
        <w:t xml:space="preserve"> </w:t>
      </w:r>
      <w:r w:rsidR="00FF2161">
        <w:rPr>
          <w:rFonts w:eastAsia="Times New Roman" w:cs="Arial"/>
          <w:lang w:eastAsia="ar-SA"/>
        </w:rPr>
        <w:t xml:space="preserve">pro </w:t>
      </w:r>
      <w:r w:rsidRPr="005925C7">
        <w:rPr>
          <w:rFonts w:eastAsia="Times New Roman" w:cs="Arial"/>
          <w:lang w:eastAsia="ar-SA"/>
        </w:rPr>
        <w:t>projekty CRR</w:t>
      </w:r>
      <w:r w:rsidR="00B10757">
        <w:rPr>
          <w:rFonts w:eastAsia="Times New Roman" w:cs="Arial"/>
          <w:lang w:eastAsia="ar-SA"/>
        </w:rPr>
        <w:t>,</w:t>
      </w:r>
    </w:p>
    <w:p w:rsidR="002307BC" w:rsidRPr="005925C7" w:rsidRDefault="00B02037" w:rsidP="000B6347">
      <w:pPr>
        <w:pStyle w:val="Odstavecseseznamem"/>
        <w:numPr>
          <w:ilvl w:val="0"/>
          <w:numId w:val="22"/>
        </w:numPr>
        <w:suppressAutoHyphens/>
        <w:spacing w:before="120" w:after="0" w:line="360" w:lineRule="auto"/>
        <w:jc w:val="both"/>
        <w:rPr>
          <w:rFonts w:eastAsia="Times New Roman" w:cs="Arial"/>
          <w:lang w:eastAsia="ar-SA"/>
        </w:rPr>
      </w:pPr>
      <w:r>
        <w:rPr>
          <w:rFonts w:eastAsia="Times New Roman" w:cs="Arial"/>
          <w:lang w:eastAsia="ar-SA"/>
        </w:rPr>
        <w:t>ŘO IROP (OR</w:t>
      </w:r>
      <w:r w:rsidR="001458BB">
        <w:rPr>
          <w:rFonts w:eastAsia="Times New Roman" w:cs="Arial"/>
          <w:lang w:eastAsia="ar-SA"/>
        </w:rPr>
        <w:t xml:space="preserve"> MMR</w:t>
      </w:r>
      <w:r>
        <w:rPr>
          <w:rFonts w:eastAsia="Times New Roman" w:cs="Arial"/>
          <w:lang w:eastAsia="ar-SA"/>
        </w:rPr>
        <w:t xml:space="preserve">) - </w:t>
      </w:r>
      <w:r w:rsidR="00F751CA" w:rsidRPr="005925C7">
        <w:rPr>
          <w:rFonts w:eastAsia="Times New Roman" w:cs="Arial"/>
          <w:lang w:eastAsia="ar-SA"/>
        </w:rPr>
        <w:t xml:space="preserve">právní akt </w:t>
      </w:r>
      <w:r w:rsidR="00F2276E">
        <w:rPr>
          <w:rFonts w:eastAsia="Times New Roman" w:cs="Arial"/>
          <w:lang w:eastAsia="ar-SA"/>
        </w:rPr>
        <w:t xml:space="preserve">vydává </w:t>
      </w:r>
      <w:r w:rsidR="0095310F">
        <w:rPr>
          <w:rFonts w:eastAsia="Times New Roman" w:cs="Arial"/>
          <w:lang w:eastAsia="ar-SA"/>
        </w:rPr>
        <w:t xml:space="preserve">oddělení administrace programů EU (OR </w:t>
      </w:r>
      <w:r w:rsidR="00F2276E">
        <w:rPr>
          <w:rFonts w:eastAsia="Times New Roman" w:cs="Arial"/>
          <w:lang w:eastAsia="ar-SA"/>
        </w:rPr>
        <w:t>MMR</w:t>
      </w:r>
      <w:r w:rsidR="0095310F">
        <w:rPr>
          <w:rFonts w:eastAsia="Times New Roman" w:cs="Arial"/>
          <w:lang w:eastAsia="ar-SA"/>
        </w:rPr>
        <w:t>)</w:t>
      </w:r>
      <w:r w:rsidR="00F2276E">
        <w:rPr>
          <w:rFonts w:eastAsia="Times New Roman" w:cs="Arial"/>
          <w:lang w:eastAsia="ar-SA"/>
        </w:rPr>
        <w:t xml:space="preserve"> a </w:t>
      </w:r>
      <w:r w:rsidR="00F751CA" w:rsidRPr="005925C7">
        <w:rPr>
          <w:rFonts w:eastAsia="Times New Roman" w:cs="Arial"/>
          <w:lang w:eastAsia="ar-SA"/>
        </w:rPr>
        <w:t>podepisuje náměstek</w:t>
      </w:r>
      <w:r w:rsidR="002307BC" w:rsidRPr="005925C7">
        <w:rPr>
          <w:rFonts w:eastAsia="Times New Roman" w:cs="Arial"/>
          <w:lang w:eastAsia="ar-SA"/>
        </w:rPr>
        <w:t xml:space="preserve"> - </w:t>
      </w:r>
      <w:r w:rsidR="00F2276E">
        <w:rPr>
          <w:rFonts w:eastAsia="Times New Roman" w:cs="Arial"/>
          <w:lang w:eastAsia="ar-SA"/>
        </w:rPr>
        <w:t xml:space="preserve">pro </w:t>
      </w:r>
      <w:r w:rsidR="002307BC" w:rsidRPr="005925C7">
        <w:rPr>
          <w:rFonts w:eastAsia="Times New Roman" w:cs="Arial"/>
          <w:lang w:eastAsia="ar-SA"/>
        </w:rPr>
        <w:t>projekty MMR (ŘO IROP)</w:t>
      </w:r>
      <w:r w:rsidR="00B10757">
        <w:rPr>
          <w:rFonts w:eastAsia="Times New Roman" w:cs="Arial"/>
          <w:lang w:eastAsia="ar-SA"/>
        </w:rPr>
        <w:t>.</w:t>
      </w:r>
    </w:p>
    <w:p w:rsidR="00F64B9F" w:rsidRDefault="00CB4DA1" w:rsidP="00270FB9">
      <w:pPr>
        <w:suppressAutoHyphens/>
        <w:spacing w:before="120" w:after="0" w:line="360" w:lineRule="auto"/>
        <w:contextualSpacing/>
        <w:jc w:val="both"/>
        <w:rPr>
          <w:rFonts w:eastAsia="Times New Roman" w:cs="Arial"/>
          <w:lang w:eastAsia="ar-SA"/>
        </w:rPr>
      </w:pPr>
      <w:r>
        <w:rPr>
          <w:rFonts w:eastAsia="Times New Roman" w:cs="Arial"/>
          <w:lang w:eastAsia="ar-SA"/>
        </w:rPr>
        <w:t>Postup</w:t>
      </w:r>
      <w:r w:rsidR="00400785">
        <w:rPr>
          <w:rFonts w:eastAsia="Times New Roman" w:cs="Arial"/>
          <w:lang w:eastAsia="ar-SA"/>
        </w:rPr>
        <w:t xml:space="preserve"> pro vydání právního aktu je</w:t>
      </w:r>
      <w:r>
        <w:rPr>
          <w:rFonts w:eastAsia="Times New Roman" w:cs="Arial"/>
          <w:lang w:eastAsia="ar-SA"/>
        </w:rPr>
        <w:t xml:space="preserve"> </w:t>
      </w:r>
      <w:r w:rsidR="00400785">
        <w:rPr>
          <w:rFonts w:eastAsia="Times New Roman" w:cs="Arial"/>
          <w:lang w:eastAsia="ar-SA"/>
        </w:rPr>
        <w:t>popsán v </w:t>
      </w:r>
      <w:proofErr w:type="gramStart"/>
      <w:r w:rsidR="00400785">
        <w:rPr>
          <w:rFonts w:eastAsia="Times New Roman" w:cs="Arial"/>
          <w:lang w:eastAsia="ar-SA"/>
        </w:rPr>
        <w:t xml:space="preserve">kap. </w:t>
      </w:r>
      <w:r w:rsidR="00135843">
        <w:rPr>
          <w:rFonts w:eastAsia="Times New Roman" w:cs="Arial"/>
          <w:lang w:eastAsia="ar-SA"/>
        </w:rPr>
        <w:t>B.15</w:t>
      </w:r>
      <w:r w:rsidR="00400785">
        <w:rPr>
          <w:rFonts w:eastAsia="Times New Roman" w:cs="Arial"/>
          <w:lang w:eastAsia="ar-SA"/>
        </w:rPr>
        <w:t>.</w:t>
      </w:r>
      <w:r w:rsidR="00135843">
        <w:rPr>
          <w:rFonts w:eastAsia="Times New Roman" w:cs="Arial"/>
          <w:lang w:eastAsia="ar-SA"/>
        </w:rPr>
        <w:t>2.</w:t>
      </w:r>
      <w:r w:rsidR="00400785">
        <w:rPr>
          <w:rFonts w:eastAsia="Times New Roman" w:cs="Arial"/>
          <w:lang w:eastAsia="ar-SA"/>
        </w:rPr>
        <w:t>6</w:t>
      </w:r>
      <w:proofErr w:type="gramEnd"/>
      <w:r w:rsidR="00400785">
        <w:rPr>
          <w:rFonts w:eastAsia="Times New Roman" w:cs="Arial"/>
          <w:lang w:eastAsia="ar-SA"/>
        </w:rPr>
        <w:t xml:space="preserve"> OM IROP.</w:t>
      </w:r>
    </w:p>
    <w:p w:rsidR="0079779F" w:rsidRPr="00B10757" w:rsidRDefault="0079779F" w:rsidP="000B6347">
      <w:pPr>
        <w:pStyle w:val="Nadpis1"/>
        <w:numPr>
          <w:ilvl w:val="0"/>
          <w:numId w:val="34"/>
        </w:numPr>
        <w:rPr>
          <w:rFonts w:ascii="Cambria" w:hAnsi="Cambria"/>
        </w:rPr>
      </w:pPr>
      <w:bookmarkStart w:id="65" w:name="_Toc431387207"/>
      <w:r w:rsidRPr="00B10757">
        <w:rPr>
          <w:rFonts w:ascii="Cambria" w:hAnsi="Cambria"/>
        </w:rPr>
        <w:lastRenderedPageBreak/>
        <w:t>Publicita</w:t>
      </w:r>
      <w:bookmarkEnd w:id="65"/>
    </w:p>
    <w:p w:rsidR="00CA7A02" w:rsidRDefault="00CA7A02" w:rsidP="00307961">
      <w:pPr>
        <w:jc w:val="both"/>
      </w:pPr>
    </w:p>
    <w:p w:rsidR="00307961" w:rsidRPr="00307961" w:rsidRDefault="00307961" w:rsidP="00307961">
      <w:pPr>
        <w:jc w:val="both"/>
      </w:pPr>
      <w:r w:rsidRPr="00307961">
        <w:t xml:space="preserve">Příjemci postupují v souladu s kap. 13 Obecných pravidel. </w:t>
      </w:r>
    </w:p>
    <w:p w:rsidR="00307961" w:rsidRPr="00307961" w:rsidRDefault="00307961" w:rsidP="00307961">
      <w:pPr>
        <w:jc w:val="both"/>
      </w:pPr>
      <w:r w:rsidRPr="00307961">
        <w:t>Kromě povinných informačních a propagačních nástrojů dodržují příjemci také povinnosti spojené s volitelnými nástroji.</w:t>
      </w:r>
    </w:p>
    <w:p w:rsidR="00B10757" w:rsidRPr="00B10757" w:rsidRDefault="00B10757" w:rsidP="000B6347">
      <w:pPr>
        <w:pStyle w:val="Odstavecseseznamem"/>
        <w:keepNext/>
        <w:keepLines/>
        <w:numPr>
          <w:ilvl w:val="0"/>
          <w:numId w:val="44"/>
        </w:numPr>
        <w:spacing w:before="480" w:after="0"/>
        <w:contextualSpacing w:val="0"/>
        <w:outlineLvl w:val="0"/>
        <w:rPr>
          <w:rFonts w:asciiTheme="majorHAnsi" w:eastAsiaTheme="majorEastAsia" w:hAnsiTheme="majorHAnsi" w:cs="Arial"/>
          <w:b/>
          <w:bCs/>
          <w:vanish/>
          <w:color w:val="000000" w:themeColor="text1"/>
          <w:sz w:val="28"/>
          <w:szCs w:val="28"/>
        </w:rPr>
      </w:pPr>
      <w:bookmarkStart w:id="66" w:name="_Toc431386826"/>
      <w:bookmarkStart w:id="67" w:name="_Toc431387208"/>
      <w:bookmarkEnd w:id="66"/>
      <w:bookmarkEnd w:id="67"/>
    </w:p>
    <w:p w:rsidR="00307961" w:rsidRPr="00805C48" w:rsidRDefault="00307961" w:rsidP="00805C48">
      <w:pPr>
        <w:pStyle w:val="Nadpis2"/>
        <w:numPr>
          <w:ilvl w:val="1"/>
          <w:numId w:val="34"/>
        </w:numPr>
        <w:spacing w:before="320" w:after="120"/>
        <w:rPr>
          <w:rFonts w:ascii="Cambria" w:hAnsi="Cambria"/>
        </w:rPr>
      </w:pPr>
      <w:bookmarkStart w:id="68" w:name="_Toc431387209"/>
      <w:r w:rsidRPr="00805C48">
        <w:rPr>
          <w:rFonts w:ascii="Cambria" w:hAnsi="Cambria"/>
        </w:rPr>
        <w:t>Volitelné informační a propagační nástroje</w:t>
      </w:r>
      <w:bookmarkEnd w:id="68"/>
    </w:p>
    <w:p w:rsidR="00307961" w:rsidRPr="009F21DF" w:rsidRDefault="00307961" w:rsidP="00307961">
      <w:pPr>
        <w:jc w:val="both"/>
      </w:pPr>
      <w:r w:rsidRPr="009F21DF">
        <w:t xml:space="preserve">V informačních a propagačních nástrojích musí být uvedeny prvky povinné publicity s dodržením ochranné zóny. Ochranná zóna je 1/3 velikosti znaku EU. Tato ochranná zóna musí být dodržena po celé výšce a šířce </w:t>
      </w:r>
      <w:proofErr w:type="spellStart"/>
      <w:r w:rsidRPr="009F21DF">
        <w:t>logolinku</w:t>
      </w:r>
      <w:proofErr w:type="spellEnd"/>
      <w:r w:rsidRPr="009F21DF">
        <w:t xml:space="preserve"> (prvků povinné publicity).</w:t>
      </w:r>
    </w:p>
    <w:p w:rsidR="00307961" w:rsidRPr="00307961" w:rsidRDefault="00307961" w:rsidP="00307961">
      <w:pPr>
        <w:jc w:val="both"/>
      </w:pPr>
      <w:r w:rsidRPr="00307961">
        <w:t xml:space="preserve">Mimo ni je možné umístit i jiná loga. Znak EU musí mít nejméně stejnou velikost jako ostatní použitá loga. Vedle znaku EU musí být dále uvedeny texty Evropská unie, Evropský fond pro regionální rozvoj a Integrovaný regionální operační program (viz logo IROP). </w:t>
      </w:r>
    </w:p>
    <w:p w:rsidR="00307961" w:rsidRPr="00307961" w:rsidRDefault="00307961" w:rsidP="000B6347">
      <w:pPr>
        <w:numPr>
          <w:ilvl w:val="0"/>
          <w:numId w:val="29"/>
        </w:numPr>
        <w:contextualSpacing/>
        <w:jc w:val="both"/>
      </w:pPr>
      <w:r w:rsidRPr="00307961">
        <w:t xml:space="preserve">Volitelné informační a propagační nástroje související s projektem, kde je nutné uvést logo IROP a logo MMR ČR: </w:t>
      </w:r>
      <w:proofErr w:type="spellStart"/>
      <w:r w:rsidRPr="00307961">
        <w:t>microsity</w:t>
      </w:r>
      <w:proofErr w:type="spellEnd"/>
      <w:r w:rsidRPr="00307961">
        <w:t>, sociální média informující o projektu,</w:t>
      </w:r>
    </w:p>
    <w:p w:rsidR="00307961" w:rsidRPr="00307961" w:rsidRDefault="00307961" w:rsidP="000B6347">
      <w:pPr>
        <w:numPr>
          <w:ilvl w:val="0"/>
          <w:numId w:val="29"/>
        </w:numPr>
        <w:contextualSpacing/>
        <w:jc w:val="both"/>
      </w:pPr>
      <w:r w:rsidRPr="00307961">
        <w:t>propagační tiskoviny elektronické a tištěné (např. brožury, letáky, plakáty, publikace, školicí materiály),</w:t>
      </w:r>
    </w:p>
    <w:p w:rsidR="00307961" w:rsidRPr="00307961" w:rsidRDefault="00307961" w:rsidP="000B6347">
      <w:pPr>
        <w:numPr>
          <w:ilvl w:val="0"/>
          <w:numId w:val="29"/>
        </w:numPr>
        <w:contextualSpacing/>
        <w:jc w:val="both"/>
      </w:pPr>
      <w:r w:rsidRPr="00307961">
        <w:t>propagační předměty (u malých propagačních předmětů lze v  logu IROP použít pouze znak EU s textem Evropská unie),</w:t>
      </w:r>
    </w:p>
    <w:p w:rsidR="00307961" w:rsidRPr="00307961" w:rsidRDefault="00307961" w:rsidP="000B6347">
      <w:pPr>
        <w:numPr>
          <w:ilvl w:val="0"/>
          <w:numId w:val="29"/>
        </w:numPr>
        <w:contextualSpacing/>
        <w:jc w:val="both"/>
      </w:pPr>
      <w:r w:rsidRPr="00307961">
        <w:t xml:space="preserve">propagační audiovizuální materiály (např. reklamní spoty, </w:t>
      </w:r>
      <w:proofErr w:type="spellStart"/>
      <w:r w:rsidRPr="00307961">
        <w:t>product</w:t>
      </w:r>
      <w:proofErr w:type="spellEnd"/>
      <w:r w:rsidRPr="00307961">
        <w:t xml:space="preserve"> </w:t>
      </w:r>
      <w:proofErr w:type="spellStart"/>
      <w:r w:rsidRPr="00307961">
        <w:t>placement</w:t>
      </w:r>
      <w:proofErr w:type="spellEnd"/>
      <w:r w:rsidRPr="00307961">
        <w:t>, sponzorské vzkazy, reportáže, pořady)</w:t>
      </w:r>
      <w:r w:rsidR="00977651">
        <w:t>,</w:t>
      </w:r>
    </w:p>
    <w:p w:rsidR="00307961" w:rsidRPr="00307961" w:rsidRDefault="00307961" w:rsidP="000B6347">
      <w:pPr>
        <w:numPr>
          <w:ilvl w:val="0"/>
          <w:numId w:val="29"/>
        </w:numPr>
        <w:contextualSpacing/>
        <w:jc w:val="both"/>
      </w:pPr>
      <w:r w:rsidRPr="00307961">
        <w:t xml:space="preserve">inzerce (např. internet, tisk, venkovní reklamní kampaně – billboardy, </w:t>
      </w:r>
      <w:proofErr w:type="spellStart"/>
      <w:r w:rsidRPr="00307961">
        <w:t>citylight</w:t>
      </w:r>
      <w:proofErr w:type="spellEnd"/>
      <w:r w:rsidRPr="00307961">
        <w:t>),</w:t>
      </w:r>
    </w:p>
    <w:p w:rsidR="00307961" w:rsidRPr="00307961" w:rsidRDefault="00307961" w:rsidP="000B6347">
      <w:pPr>
        <w:numPr>
          <w:ilvl w:val="0"/>
          <w:numId w:val="29"/>
        </w:numPr>
        <w:contextualSpacing/>
        <w:jc w:val="both"/>
      </w:pPr>
      <w:r w:rsidRPr="00307961">
        <w:t>soutěže,</w:t>
      </w:r>
    </w:p>
    <w:p w:rsidR="00307961" w:rsidRPr="00307961" w:rsidRDefault="00307961" w:rsidP="000B6347">
      <w:pPr>
        <w:numPr>
          <w:ilvl w:val="0"/>
          <w:numId w:val="29"/>
        </w:numPr>
        <w:contextualSpacing/>
        <w:jc w:val="both"/>
      </w:pPr>
      <w:r w:rsidRPr="00307961">
        <w:t xml:space="preserve">semináře, workshopy, konference, tiskové konference, výstavy, veletrhy, při kterých bude vizuální identita IROP zajištěna použitím plakátu, </w:t>
      </w:r>
      <w:proofErr w:type="spellStart"/>
      <w:r w:rsidRPr="00307961">
        <w:t>roll-upu</w:t>
      </w:r>
      <w:proofErr w:type="spellEnd"/>
      <w:r w:rsidRPr="00307961">
        <w:t>, označením vystavovaných objektů, polepu stánku apod.,</w:t>
      </w:r>
    </w:p>
    <w:p w:rsidR="00307961" w:rsidRPr="00307961" w:rsidRDefault="00307961" w:rsidP="000B6347">
      <w:pPr>
        <w:numPr>
          <w:ilvl w:val="0"/>
          <w:numId w:val="29"/>
        </w:numPr>
        <w:contextualSpacing/>
        <w:jc w:val="both"/>
      </w:pPr>
      <w:r w:rsidRPr="00307961">
        <w:t>tiskové zprávy, informace pro média,</w:t>
      </w:r>
    </w:p>
    <w:p w:rsidR="00307961" w:rsidRPr="00307961" w:rsidRDefault="00307961" w:rsidP="000B6347">
      <w:pPr>
        <w:numPr>
          <w:ilvl w:val="0"/>
          <w:numId w:val="29"/>
        </w:numPr>
        <w:contextualSpacing/>
        <w:jc w:val="both"/>
      </w:pPr>
      <w:r w:rsidRPr="00307961">
        <w:t>dokumenty určené pro veřejnost či cílové skupiny projektu (vstupní, výstupní, závěrečné zprávy, analýzy, prezenční listiny apod.).</w:t>
      </w:r>
    </w:p>
    <w:p w:rsidR="00307961" w:rsidRPr="00307961" w:rsidRDefault="00307961" w:rsidP="00307961">
      <w:pPr>
        <w:jc w:val="both"/>
      </w:pPr>
      <w:r w:rsidRPr="00307961">
        <w:t>Logo IROP a logo MMR ČR musí být součástí veškerých informačních a propagačních aktivit projektu, které jsou směrovány k veřejnosti.</w:t>
      </w:r>
    </w:p>
    <w:p w:rsidR="004E0101" w:rsidRPr="00805C48" w:rsidRDefault="004E0101" w:rsidP="00805C48">
      <w:pPr>
        <w:pStyle w:val="Nadpis2"/>
        <w:numPr>
          <w:ilvl w:val="1"/>
          <w:numId w:val="34"/>
        </w:numPr>
        <w:spacing w:before="320" w:after="120"/>
        <w:rPr>
          <w:rFonts w:ascii="Cambria" w:hAnsi="Cambria"/>
        </w:rPr>
      </w:pPr>
      <w:bookmarkStart w:id="69" w:name="_Toc426044852"/>
      <w:bookmarkStart w:id="70" w:name="_Toc431387210"/>
      <w:r w:rsidRPr="00805C48">
        <w:rPr>
          <w:rFonts w:ascii="Cambria" w:hAnsi="Cambria"/>
        </w:rPr>
        <w:t>Sankce</w:t>
      </w:r>
      <w:bookmarkEnd w:id="69"/>
      <w:bookmarkEnd w:id="70"/>
    </w:p>
    <w:p w:rsidR="000226E5" w:rsidRDefault="004E0101" w:rsidP="00D7662C">
      <w:pPr>
        <w:tabs>
          <w:tab w:val="left" w:pos="0"/>
        </w:tabs>
        <w:jc w:val="both"/>
      </w:pPr>
      <w:r w:rsidRPr="004E0101">
        <w:t>Při nesplnění pravidel pro zpracování povinných informačních a propagačních nástrojů bude příjemce sankcionován v souladu s Podmínkami právního aktu.</w:t>
      </w:r>
    </w:p>
    <w:p w:rsidR="00B10757" w:rsidRDefault="00B10757">
      <w:pPr>
        <w:spacing w:line="276" w:lineRule="auto"/>
      </w:pPr>
      <w:r>
        <w:br w:type="page"/>
      </w:r>
    </w:p>
    <w:p w:rsidR="00A2766A" w:rsidRPr="00B10757" w:rsidRDefault="00A2766A" w:rsidP="000B6347">
      <w:pPr>
        <w:pStyle w:val="Nadpis1"/>
        <w:numPr>
          <w:ilvl w:val="0"/>
          <w:numId w:val="34"/>
        </w:numPr>
        <w:rPr>
          <w:rFonts w:ascii="Cambria" w:hAnsi="Cambria"/>
        </w:rPr>
      </w:pPr>
      <w:bookmarkStart w:id="71" w:name="_Toc431387211"/>
      <w:r w:rsidRPr="00B10757">
        <w:rPr>
          <w:rFonts w:ascii="Cambria" w:hAnsi="Cambria"/>
        </w:rPr>
        <w:lastRenderedPageBreak/>
        <w:t>Monitorování projektů</w:t>
      </w:r>
      <w:bookmarkEnd w:id="71"/>
    </w:p>
    <w:p w:rsidR="00CA7A02" w:rsidRDefault="00CA7A02" w:rsidP="00030FFD">
      <w:pPr>
        <w:tabs>
          <w:tab w:val="left" w:pos="0"/>
        </w:tabs>
      </w:pPr>
    </w:p>
    <w:p w:rsidR="00030FFD" w:rsidRDefault="00030FFD" w:rsidP="00030FFD">
      <w:pPr>
        <w:tabs>
          <w:tab w:val="left" w:pos="0"/>
        </w:tabs>
      </w:pPr>
      <w:r>
        <w:t>Postup pro předkládání Zpráv probíhá v souladu s kap. 14 Obecných pravidel.</w:t>
      </w:r>
    </w:p>
    <w:p w:rsidR="00A2766A" w:rsidRDefault="00A2766A" w:rsidP="00A2766A">
      <w:pPr>
        <w:tabs>
          <w:tab w:val="left" w:pos="0"/>
        </w:tabs>
      </w:pPr>
      <w:r>
        <w:t>Monitorování postupu projektů se uskutečňuje prostřednictvím:</w:t>
      </w:r>
    </w:p>
    <w:p w:rsidR="00A2766A" w:rsidRDefault="00A2766A" w:rsidP="000B6347">
      <w:pPr>
        <w:pStyle w:val="Odstavecseseznamem"/>
        <w:numPr>
          <w:ilvl w:val="0"/>
          <w:numId w:val="18"/>
        </w:numPr>
        <w:tabs>
          <w:tab w:val="left" w:pos="0"/>
        </w:tabs>
      </w:pPr>
      <w:r>
        <w:t>Zpráv o realizaci projektu (dále jen Zpráva nebo „</w:t>
      </w:r>
      <w:proofErr w:type="spellStart"/>
      <w:r>
        <w:t>ZoR</w:t>
      </w:r>
      <w:proofErr w:type="spellEnd"/>
      <w:r>
        <w:t>“</w:t>
      </w:r>
      <w:r w:rsidR="006857E6">
        <w:t xml:space="preserve"> projektu</w:t>
      </w:r>
      <w:r>
        <w:t>),</w:t>
      </w:r>
    </w:p>
    <w:p w:rsidR="00A2766A" w:rsidRDefault="00A2766A" w:rsidP="000B6347">
      <w:pPr>
        <w:pStyle w:val="Odstavecseseznamem"/>
        <w:numPr>
          <w:ilvl w:val="0"/>
          <w:numId w:val="18"/>
        </w:numPr>
        <w:tabs>
          <w:tab w:val="left" w:pos="0"/>
        </w:tabs>
      </w:pPr>
      <w:r>
        <w:t>Zpráv o udržitelnosti projektu (dále jen Zpráva nebo „</w:t>
      </w:r>
      <w:proofErr w:type="spellStart"/>
      <w:r>
        <w:t>ZoU</w:t>
      </w:r>
      <w:proofErr w:type="spellEnd"/>
      <w:r>
        <w:t>“</w:t>
      </w:r>
      <w:r w:rsidR="006857E6">
        <w:t xml:space="preserve"> projektu</w:t>
      </w:r>
      <w:r>
        <w:t>).</w:t>
      </w:r>
    </w:p>
    <w:p w:rsidR="000439EC" w:rsidRDefault="000439EC" w:rsidP="000439EC">
      <w:pPr>
        <w:tabs>
          <w:tab w:val="left" w:pos="0"/>
        </w:tabs>
        <w:spacing w:after="0"/>
        <w:jc w:val="both"/>
      </w:pPr>
      <w:r>
        <w:t xml:space="preserve">Zprávy příjemce předkládá </w:t>
      </w:r>
      <w:r w:rsidR="00D860A6">
        <w:t>elekt</w:t>
      </w:r>
      <w:r w:rsidR="00827958">
        <w:t xml:space="preserve">ronicky prostřednictvím MS2014+. </w:t>
      </w:r>
    </w:p>
    <w:p w:rsidR="00D860A6" w:rsidRDefault="00D860A6" w:rsidP="000439EC">
      <w:pPr>
        <w:tabs>
          <w:tab w:val="left" w:pos="0"/>
        </w:tabs>
        <w:spacing w:after="0"/>
        <w:jc w:val="both"/>
      </w:pPr>
    </w:p>
    <w:p w:rsidR="000439EC" w:rsidRDefault="000439EC" w:rsidP="000B6347">
      <w:pPr>
        <w:pStyle w:val="Odstavecseseznamem"/>
        <w:numPr>
          <w:ilvl w:val="0"/>
          <w:numId w:val="27"/>
        </w:numPr>
        <w:tabs>
          <w:tab w:val="left" w:pos="0"/>
        </w:tabs>
        <w:spacing w:after="0"/>
        <w:jc w:val="both"/>
      </w:pPr>
      <w:r>
        <w:t xml:space="preserve">ŘO IROP </w:t>
      </w:r>
      <w:r w:rsidR="00D860A6">
        <w:t xml:space="preserve">předkládá </w:t>
      </w:r>
      <w:r w:rsidR="00390890">
        <w:t>Z</w:t>
      </w:r>
      <w:r w:rsidR="00D860A6">
        <w:t xml:space="preserve">právy </w:t>
      </w:r>
      <w:proofErr w:type="gramStart"/>
      <w:r w:rsidR="00D860A6">
        <w:t>na</w:t>
      </w:r>
      <w:proofErr w:type="gramEnd"/>
      <w:r>
        <w:t xml:space="preserve"> CRR</w:t>
      </w:r>
      <w:r w:rsidR="00B10757">
        <w:t>,</w:t>
      </w:r>
    </w:p>
    <w:p w:rsidR="000439EC" w:rsidRDefault="000439EC" w:rsidP="000B6347">
      <w:pPr>
        <w:pStyle w:val="Odstavecseseznamem"/>
        <w:numPr>
          <w:ilvl w:val="0"/>
          <w:numId w:val="27"/>
        </w:numPr>
        <w:tabs>
          <w:tab w:val="left" w:pos="0"/>
        </w:tabs>
        <w:spacing w:after="0"/>
        <w:jc w:val="both"/>
      </w:pPr>
      <w:r>
        <w:t xml:space="preserve">CRR </w:t>
      </w:r>
      <w:r w:rsidR="00D860A6">
        <w:t xml:space="preserve">předkládá </w:t>
      </w:r>
      <w:r w:rsidR="00390890">
        <w:t>Z</w:t>
      </w:r>
      <w:r w:rsidR="00D860A6">
        <w:t>právy na ŘO IROP</w:t>
      </w:r>
      <w:r w:rsidR="00B10757">
        <w:t>.</w:t>
      </w:r>
    </w:p>
    <w:p w:rsidR="00827958" w:rsidRDefault="00827958" w:rsidP="00942F2C">
      <w:pPr>
        <w:tabs>
          <w:tab w:val="left" w:pos="0"/>
        </w:tabs>
        <w:spacing w:after="0"/>
        <w:jc w:val="both"/>
      </w:pPr>
    </w:p>
    <w:p w:rsidR="000439EC" w:rsidRDefault="00365266" w:rsidP="00827958">
      <w:pPr>
        <w:tabs>
          <w:tab w:val="left" w:pos="0"/>
        </w:tabs>
        <w:spacing w:after="0"/>
        <w:jc w:val="both"/>
      </w:pPr>
      <w:r>
        <w:t xml:space="preserve">Spolu s </w:t>
      </w:r>
      <w:r w:rsidR="00EA3C3D">
        <w:t xml:space="preserve">Průběžnou/Závěrečnou </w:t>
      </w:r>
      <w:proofErr w:type="spellStart"/>
      <w:r w:rsidR="00EA3C3D">
        <w:t>ZoR</w:t>
      </w:r>
      <w:proofErr w:type="spellEnd"/>
      <w:r w:rsidR="00390890">
        <w:t xml:space="preserve"> projektu</w:t>
      </w:r>
      <w:r w:rsidR="00EA3C3D">
        <w:t xml:space="preserve"> </w:t>
      </w:r>
      <w:r>
        <w:t xml:space="preserve">předkládá příjemce </w:t>
      </w:r>
      <w:r w:rsidR="00D06795">
        <w:t xml:space="preserve">Zjednodušenou žádost </w:t>
      </w:r>
      <w:r w:rsidR="00EA3C3D">
        <w:t>o platbu</w:t>
      </w:r>
      <w:r w:rsidR="000439EC">
        <w:t xml:space="preserve"> (dále jen „ZŽoP“)</w:t>
      </w:r>
      <w:r>
        <w:t>.</w:t>
      </w:r>
      <w:r w:rsidR="00964755">
        <w:t xml:space="preserve"> </w:t>
      </w:r>
    </w:p>
    <w:p w:rsidR="00827958" w:rsidRDefault="00827958" w:rsidP="00A155A7">
      <w:pPr>
        <w:tabs>
          <w:tab w:val="left" w:pos="0"/>
        </w:tabs>
        <w:spacing w:after="0"/>
        <w:jc w:val="both"/>
      </w:pPr>
    </w:p>
    <w:p w:rsidR="00A155A7" w:rsidRDefault="00A155A7" w:rsidP="00A155A7">
      <w:pPr>
        <w:tabs>
          <w:tab w:val="left" w:pos="0"/>
        </w:tabs>
        <w:spacing w:after="0"/>
        <w:jc w:val="both"/>
      </w:pPr>
      <w:r>
        <w:t>Postup pro předkládání ZŽoP je uveden v kapitole 18.5 Obecných pravidel.</w:t>
      </w:r>
    </w:p>
    <w:p w:rsidR="003F18E9" w:rsidRDefault="003F18E9" w:rsidP="00305E9E">
      <w:pPr>
        <w:tabs>
          <w:tab w:val="left" w:pos="0"/>
        </w:tabs>
        <w:jc w:val="both"/>
      </w:pPr>
    </w:p>
    <w:p w:rsidR="000A1D6C" w:rsidRDefault="000A1D6C">
      <w:pPr>
        <w:spacing w:line="276" w:lineRule="auto"/>
      </w:pPr>
      <w:r>
        <w:br w:type="page"/>
      </w:r>
    </w:p>
    <w:p w:rsidR="009B2F65" w:rsidRPr="000A1D6C" w:rsidRDefault="009B2F65" w:rsidP="000B6347">
      <w:pPr>
        <w:pStyle w:val="Nadpis1"/>
        <w:numPr>
          <w:ilvl w:val="0"/>
          <w:numId w:val="34"/>
        </w:numPr>
        <w:rPr>
          <w:rFonts w:ascii="Cambria" w:hAnsi="Cambria"/>
        </w:rPr>
      </w:pPr>
      <w:bookmarkStart w:id="72" w:name="_Toc431387212"/>
      <w:r w:rsidRPr="000A1D6C">
        <w:rPr>
          <w:rFonts w:ascii="Cambria" w:hAnsi="Cambria"/>
        </w:rPr>
        <w:lastRenderedPageBreak/>
        <w:t>Udržitelnost projektu</w:t>
      </w:r>
      <w:bookmarkEnd w:id="72"/>
    </w:p>
    <w:p w:rsidR="00CA7A02" w:rsidRDefault="00CA7A02" w:rsidP="00827958">
      <w:pPr>
        <w:tabs>
          <w:tab w:val="left" w:pos="0"/>
        </w:tabs>
        <w:jc w:val="both"/>
      </w:pPr>
    </w:p>
    <w:p w:rsidR="00CD739B" w:rsidRDefault="00827958" w:rsidP="00827958">
      <w:pPr>
        <w:tabs>
          <w:tab w:val="left" w:pos="0"/>
        </w:tabs>
        <w:jc w:val="both"/>
      </w:pPr>
      <w:r>
        <w:t xml:space="preserve">Udržitelnost je doba, po kterou </w:t>
      </w:r>
      <w:r w:rsidR="00BF5DA2">
        <w:t>příjemce</w:t>
      </w:r>
      <w:r>
        <w:t xml:space="preserve"> musí zachovat výstupy projektu v souladu s čl. 71 obecného nařízení. K udržení výstupů je </w:t>
      </w:r>
      <w:r w:rsidR="00CD739B">
        <w:t>příjemce</w:t>
      </w:r>
      <w:r>
        <w:t xml:space="preserve"> zavázán v Podmínkách právního aktu, ve kterém je stanovená doba udržitelnosti a povinnosti příjemce.</w:t>
      </w:r>
    </w:p>
    <w:p w:rsidR="007D2EEE" w:rsidRDefault="007D2EEE" w:rsidP="007D2EEE">
      <w:pPr>
        <w:tabs>
          <w:tab w:val="left" w:pos="0"/>
        </w:tabs>
        <w:jc w:val="both"/>
      </w:pPr>
      <w:r>
        <w:t xml:space="preserve">Příjemce povinen </w:t>
      </w:r>
      <w:r w:rsidRPr="00305E9E">
        <w:t xml:space="preserve">zajistit udržitelnost </w:t>
      </w:r>
      <w:r w:rsidRPr="007D2EEE">
        <w:rPr>
          <w:b/>
        </w:rPr>
        <w:t>investičních výdajů</w:t>
      </w:r>
      <w:r>
        <w:t xml:space="preserve">, které má příjemce vedeny v účetnictví jako dlouhodobý hmotný a nehmotný majetek, </w:t>
      </w:r>
      <w:r w:rsidRPr="00CD739B">
        <w:rPr>
          <w:b/>
        </w:rPr>
        <w:t xml:space="preserve">po dobu pěti let </w:t>
      </w:r>
      <w:r>
        <w:t>od data nastavení centrálního stavu „Projekt finančně ukončen ze strany ŘO“. Pokud p</w:t>
      </w:r>
      <w:r w:rsidRPr="007D2EEE">
        <w:t>říjemce nebude schopen naplnit účel projektu a zachovat po stanovené obdob</w:t>
      </w:r>
      <w:r>
        <w:t xml:space="preserve">í výsledky realizace projektu, </w:t>
      </w:r>
      <w:r w:rsidRPr="007D2EEE">
        <w:t>bude povinen vyplacenou dotaci vrátit.</w:t>
      </w:r>
    </w:p>
    <w:p w:rsidR="001839DC" w:rsidRDefault="007C1997" w:rsidP="007D2EEE">
      <w:pPr>
        <w:tabs>
          <w:tab w:val="left" w:pos="0"/>
        </w:tabs>
        <w:jc w:val="both"/>
      </w:pPr>
      <w:r>
        <w:t xml:space="preserve">U </w:t>
      </w:r>
      <w:r w:rsidRPr="007C1997">
        <w:rPr>
          <w:b/>
        </w:rPr>
        <w:t>neinvestičních výdajů</w:t>
      </w:r>
      <w:r>
        <w:t xml:space="preserve">, kde charakter projektu neumožňuje zajištění udržitelnosti výstupů projektu (např. výdaje na služby, osobní výdaje, pořízení materiálu, vzdělávání apod.) se udržitelností projektu rozumí </w:t>
      </w:r>
      <w:r w:rsidRPr="002066F7">
        <w:rPr>
          <w:b/>
        </w:rPr>
        <w:t>archivace dokumentace související s projektem</w:t>
      </w:r>
      <w:r>
        <w:t xml:space="preserve"> (dokumentace zadávacích a výběrových řízení na dodavatele, propagační materiály, účetní písemnosti, doklady o realizaci seminářů, workshopů, konferencí atd., projektová dokumentace, potvrzení, soupisy hmotného majetku, doklady související s pořízení dlouhodobého hmotného a drobného majetku apod</w:t>
      </w:r>
      <w:r w:rsidRPr="007334FF">
        <w:t xml:space="preserve">.) </w:t>
      </w:r>
      <w:r w:rsidRPr="007334FF">
        <w:rPr>
          <w:b/>
        </w:rPr>
        <w:t>minimálně do roku 2028</w:t>
      </w:r>
      <w:r w:rsidRPr="007334FF">
        <w:t>. Pokud je v českých právních předpisech stanovena lhůta</w:t>
      </w:r>
      <w:r>
        <w:t xml:space="preserve"> delší, musí být použita pro úschovu delší lhůta.</w:t>
      </w:r>
      <w:r w:rsidR="001839DC">
        <w:tab/>
      </w:r>
    </w:p>
    <w:p w:rsidR="000C5904" w:rsidRPr="004C111A" w:rsidRDefault="000C5904" w:rsidP="000C5904">
      <w:pPr>
        <w:tabs>
          <w:tab w:val="left" w:pos="0"/>
        </w:tabs>
        <w:jc w:val="both"/>
      </w:pPr>
      <w:r w:rsidRPr="004C111A">
        <w:t xml:space="preserve">Příjemce je po dobu udržitelnosti </w:t>
      </w:r>
      <w:r w:rsidR="00C91703">
        <w:t xml:space="preserve">dále </w:t>
      </w:r>
      <w:r w:rsidRPr="004C111A">
        <w:t>povinen:</w:t>
      </w:r>
    </w:p>
    <w:p w:rsidR="000766ED" w:rsidRPr="003F23E2" w:rsidRDefault="000766ED" w:rsidP="000B6347">
      <w:pPr>
        <w:numPr>
          <w:ilvl w:val="0"/>
          <w:numId w:val="31"/>
        </w:numPr>
        <w:tabs>
          <w:tab w:val="left" w:pos="0"/>
        </w:tabs>
        <w:jc w:val="both"/>
      </w:pPr>
      <w:r w:rsidRPr="003F23E2">
        <w:t xml:space="preserve">každých dvanáct měsíců od zahájení udržitelnosti podávat v MS2014+ Průběžnou </w:t>
      </w:r>
      <w:proofErr w:type="spellStart"/>
      <w:r w:rsidRPr="003F23E2">
        <w:t>ZoU</w:t>
      </w:r>
      <w:proofErr w:type="spellEnd"/>
      <w:r>
        <w:t xml:space="preserve"> (viz kap. 14.2 a příloha č. 8 Obecných pravidel)</w:t>
      </w:r>
      <w:r w:rsidRPr="003F23E2">
        <w:t xml:space="preserve">; </w:t>
      </w:r>
    </w:p>
    <w:p w:rsidR="000766ED" w:rsidRPr="003F23E2" w:rsidRDefault="000766ED" w:rsidP="000B6347">
      <w:pPr>
        <w:numPr>
          <w:ilvl w:val="0"/>
          <w:numId w:val="31"/>
        </w:numPr>
        <w:tabs>
          <w:tab w:val="left" w:pos="0"/>
        </w:tabs>
        <w:jc w:val="both"/>
      </w:pPr>
      <w:r>
        <w:rPr>
          <w:rFonts w:asciiTheme="majorHAnsi" w:hAnsiTheme="majorHAnsi"/>
        </w:rPr>
        <w:t>do 10 pracovních dnů ode dne</w:t>
      </w:r>
      <w:r w:rsidRPr="003F23E2">
        <w:rPr>
          <w:rFonts w:asciiTheme="majorHAnsi" w:hAnsiTheme="majorHAnsi"/>
        </w:rPr>
        <w:t xml:space="preserve"> ukončení doby udržitelnosti podat</w:t>
      </w:r>
      <w:r w:rsidRPr="003F23E2">
        <w:t xml:space="preserve"> </w:t>
      </w:r>
      <w:r>
        <w:t xml:space="preserve">v MS2014+ </w:t>
      </w:r>
      <w:r w:rsidRPr="003F23E2">
        <w:t xml:space="preserve">Závěrečnou </w:t>
      </w:r>
      <w:proofErr w:type="spellStart"/>
      <w:r w:rsidRPr="003F23E2">
        <w:t>ZoU</w:t>
      </w:r>
      <w:proofErr w:type="spellEnd"/>
      <w:r>
        <w:t xml:space="preserve"> projektu (viz kap. 14.2 a příloha č. 8</w:t>
      </w:r>
      <w:r w:rsidRPr="003F23E2">
        <w:t xml:space="preserve"> Obecných pravidel</w:t>
      </w:r>
      <w:r>
        <w:t>)</w:t>
      </w:r>
      <w:r w:rsidRPr="003F23E2">
        <w:t>;</w:t>
      </w:r>
    </w:p>
    <w:p w:rsidR="000C5904" w:rsidRPr="004C111A" w:rsidRDefault="000C5904" w:rsidP="000B6347">
      <w:pPr>
        <w:numPr>
          <w:ilvl w:val="0"/>
          <w:numId w:val="31"/>
        </w:numPr>
        <w:tabs>
          <w:tab w:val="left" w:pos="0"/>
        </w:tabs>
        <w:jc w:val="both"/>
      </w:pPr>
      <w:r w:rsidRPr="004C111A">
        <w:t>dodržovat pravidla publicity</w:t>
      </w:r>
      <w:r w:rsidR="00D0131E">
        <w:t>,</w:t>
      </w:r>
      <w:r w:rsidRPr="004C111A">
        <w:t xml:space="preserve"> viz kap. č. </w:t>
      </w:r>
      <w:r w:rsidR="00805C48">
        <w:t xml:space="preserve">13 Obecných pravidel a kap. </w:t>
      </w:r>
      <w:r w:rsidRPr="004C111A">
        <w:t xml:space="preserve">5 </w:t>
      </w:r>
      <w:r w:rsidR="000A1D6C">
        <w:t>t</w:t>
      </w:r>
      <w:r w:rsidR="000F5FE3">
        <w:t>ěchto</w:t>
      </w:r>
      <w:r w:rsidR="000A1D6C">
        <w:t xml:space="preserve"> P</w:t>
      </w:r>
      <w:r w:rsidRPr="004C111A">
        <w:t>ravidel</w:t>
      </w:r>
      <w:r w:rsidR="00D0131E">
        <w:t>;</w:t>
      </w:r>
    </w:p>
    <w:p w:rsidR="000C5904" w:rsidRPr="004C111A" w:rsidRDefault="000C5904" w:rsidP="000B6347">
      <w:pPr>
        <w:numPr>
          <w:ilvl w:val="0"/>
          <w:numId w:val="31"/>
        </w:numPr>
        <w:tabs>
          <w:tab w:val="left" w:pos="0"/>
        </w:tabs>
        <w:jc w:val="both"/>
      </w:pPr>
      <w:r w:rsidRPr="004C111A">
        <w:t>informovat ŘO IROP</w:t>
      </w:r>
      <w:r w:rsidR="00360301">
        <w:t>/CRR</w:t>
      </w:r>
      <w:r w:rsidRPr="004C111A">
        <w:t xml:space="preserve"> o všech zahájených externích kontrolách, zasílat návrhy závěrečných zpráv a protokolů, zasílat ŘO IROP finální zprávy, plnit nápravná opatření z předcházejících kontrol</w:t>
      </w:r>
      <w:r w:rsidR="00D0131E">
        <w:t>;</w:t>
      </w:r>
    </w:p>
    <w:p w:rsidR="000C5904" w:rsidRPr="004C111A" w:rsidRDefault="000C5904" w:rsidP="000B6347">
      <w:pPr>
        <w:numPr>
          <w:ilvl w:val="0"/>
          <w:numId w:val="31"/>
        </w:numPr>
        <w:tabs>
          <w:tab w:val="left" w:pos="0"/>
        </w:tabs>
        <w:jc w:val="both"/>
      </w:pPr>
      <w:r w:rsidRPr="004C111A">
        <w:t>informovat ŘO IROP</w:t>
      </w:r>
      <w:r w:rsidR="00194228">
        <w:t>/CRR</w:t>
      </w:r>
      <w:r w:rsidRPr="004C111A">
        <w:t xml:space="preserve"> o všech změnách v projektu.</w:t>
      </w:r>
    </w:p>
    <w:p w:rsidR="002066F7" w:rsidRDefault="002066F7" w:rsidP="002066F7">
      <w:pPr>
        <w:tabs>
          <w:tab w:val="left" w:pos="0"/>
        </w:tabs>
        <w:jc w:val="both"/>
      </w:pPr>
      <w:r>
        <w:t xml:space="preserve">Postupy pro archivaci </w:t>
      </w:r>
      <w:r w:rsidR="006F2144">
        <w:t>a</w:t>
      </w:r>
      <w:r>
        <w:t xml:space="preserve"> základní pravidl</w:t>
      </w:r>
      <w:r w:rsidR="006F2144">
        <w:t>a</w:t>
      </w:r>
      <w:r>
        <w:t xml:space="preserve"> a povinnost</w:t>
      </w:r>
      <w:r w:rsidR="006F2144">
        <w:t>i</w:t>
      </w:r>
      <w:r>
        <w:t xml:space="preserve"> jsou uvedeny v kap. 12 Obecných pravidel.</w:t>
      </w:r>
    </w:p>
    <w:p w:rsidR="000A1D6C" w:rsidRDefault="000A1D6C" w:rsidP="002066F7">
      <w:pPr>
        <w:tabs>
          <w:tab w:val="left" w:pos="0"/>
        </w:tabs>
        <w:jc w:val="both"/>
      </w:pPr>
    </w:p>
    <w:p w:rsidR="000A1D6C" w:rsidRDefault="000A1D6C">
      <w:pPr>
        <w:spacing w:line="276" w:lineRule="auto"/>
      </w:pPr>
      <w:r>
        <w:br w:type="page"/>
      </w:r>
    </w:p>
    <w:p w:rsidR="00E117B3" w:rsidRPr="00CA7A02" w:rsidRDefault="00A2766A" w:rsidP="000B6347">
      <w:pPr>
        <w:pStyle w:val="Nadpis1"/>
        <w:numPr>
          <w:ilvl w:val="0"/>
          <w:numId w:val="34"/>
        </w:numPr>
        <w:rPr>
          <w:rFonts w:ascii="Cambria" w:hAnsi="Cambria"/>
        </w:rPr>
      </w:pPr>
      <w:bookmarkStart w:id="73" w:name="_Toc431387213"/>
      <w:r w:rsidRPr="00CA7A02">
        <w:rPr>
          <w:rFonts w:ascii="Cambria" w:hAnsi="Cambria"/>
        </w:rPr>
        <w:lastRenderedPageBreak/>
        <w:t>Kontroly</w:t>
      </w:r>
      <w:bookmarkEnd w:id="73"/>
    </w:p>
    <w:p w:rsidR="00124229" w:rsidRDefault="00124229" w:rsidP="00124229">
      <w:pPr>
        <w:rPr>
          <w:rFonts w:eastAsia="Times New Roman" w:cs="Arial"/>
          <w:lang w:eastAsia="ar-SA"/>
        </w:rPr>
      </w:pPr>
    </w:p>
    <w:p w:rsidR="00124229" w:rsidRDefault="00124229" w:rsidP="00124229">
      <w:pPr>
        <w:rPr>
          <w:rFonts w:eastAsia="Times New Roman" w:cs="Arial"/>
          <w:lang w:eastAsia="ar-SA"/>
        </w:rPr>
      </w:pPr>
      <w:r>
        <w:rPr>
          <w:rFonts w:eastAsia="Times New Roman" w:cs="Arial"/>
          <w:lang w:eastAsia="ar-SA"/>
        </w:rPr>
        <w:t>Postup pro provádění k</w:t>
      </w:r>
      <w:r w:rsidR="0012685D">
        <w:rPr>
          <w:rFonts w:eastAsia="Times New Roman" w:cs="Arial"/>
          <w:lang w:eastAsia="ar-SA"/>
        </w:rPr>
        <w:t>ontrol je popsán v kapitole 22 O</w:t>
      </w:r>
      <w:r>
        <w:rPr>
          <w:rFonts w:eastAsia="Times New Roman" w:cs="Arial"/>
          <w:lang w:eastAsia="ar-SA"/>
        </w:rPr>
        <w:t>becných pravidel.</w:t>
      </w:r>
    </w:p>
    <w:p w:rsidR="002D1FF2" w:rsidRDefault="002D1FF2" w:rsidP="000B6347">
      <w:pPr>
        <w:pStyle w:val="Odstavecseseznamem"/>
        <w:numPr>
          <w:ilvl w:val="0"/>
          <w:numId w:val="23"/>
        </w:numPr>
      </w:pPr>
      <w:r>
        <w:t xml:space="preserve">ŘO IROP </w:t>
      </w:r>
      <w:r w:rsidR="000E6B05">
        <w:t>kontroluje</w:t>
      </w:r>
      <w:r>
        <w:t xml:space="preserve"> projekty CRR</w:t>
      </w:r>
      <w:r w:rsidR="00977651">
        <w:t>,</w:t>
      </w:r>
    </w:p>
    <w:p w:rsidR="00065B91" w:rsidRDefault="002D1FF2" w:rsidP="000B6347">
      <w:pPr>
        <w:pStyle w:val="Odstavecseseznamem"/>
        <w:numPr>
          <w:ilvl w:val="0"/>
          <w:numId w:val="23"/>
        </w:numPr>
      </w:pPr>
      <w:r>
        <w:t xml:space="preserve">CRR </w:t>
      </w:r>
      <w:r w:rsidR="000E6B05">
        <w:t>kontroluje</w:t>
      </w:r>
      <w:r>
        <w:t xml:space="preserve"> projekty ŘO IROP</w:t>
      </w:r>
      <w:r w:rsidR="00977651">
        <w:t>.</w:t>
      </w:r>
    </w:p>
    <w:p w:rsidR="00CA7A02" w:rsidRDefault="00CA7A02" w:rsidP="00CA7A02"/>
    <w:p w:rsidR="00CA7A02" w:rsidRDefault="00CA7A02">
      <w:pPr>
        <w:spacing w:line="276" w:lineRule="auto"/>
      </w:pPr>
      <w:r>
        <w:br w:type="page"/>
      </w:r>
    </w:p>
    <w:p w:rsidR="00D2125E" w:rsidRPr="00CA7A02" w:rsidRDefault="00D2125E" w:rsidP="000B6347">
      <w:pPr>
        <w:pStyle w:val="Nadpis1"/>
        <w:numPr>
          <w:ilvl w:val="0"/>
          <w:numId w:val="34"/>
        </w:numPr>
        <w:rPr>
          <w:rFonts w:ascii="Cambria" w:hAnsi="Cambria"/>
        </w:rPr>
      </w:pPr>
      <w:bookmarkStart w:id="74" w:name="_Toc428784799"/>
      <w:bookmarkStart w:id="75" w:name="_Toc431387214"/>
      <w:r w:rsidRPr="00CA7A02">
        <w:rPr>
          <w:rFonts w:ascii="Cambria" w:hAnsi="Cambria"/>
        </w:rPr>
        <w:lastRenderedPageBreak/>
        <w:t>Seznam zkratek</w:t>
      </w:r>
      <w:bookmarkEnd w:id="74"/>
      <w:bookmarkEnd w:id="75"/>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D2125E" w:rsidTr="00DA3E36">
        <w:tc>
          <w:tcPr>
            <w:tcW w:w="1242" w:type="dxa"/>
          </w:tcPr>
          <w:p w:rsidR="009C5F1B" w:rsidRDefault="009C5F1B" w:rsidP="00DA3E36">
            <w:pPr>
              <w:rPr>
                <w:lang w:val="cs-CZ"/>
              </w:rPr>
            </w:pPr>
          </w:p>
          <w:p w:rsidR="00D2125E" w:rsidRPr="007B7B4E" w:rsidRDefault="0064122D" w:rsidP="00DA3E36">
            <w:pPr>
              <w:rPr>
                <w:lang w:val="cs-CZ"/>
              </w:rPr>
            </w:pPr>
            <w:r>
              <w:rPr>
                <w:lang w:val="cs-CZ"/>
              </w:rPr>
              <w:t>CRR</w:t>
            </w:r>
          </w:p>
        </w:tc>
        <w:tc>
          <w:tcPr>
            <w:tcW w:w="7970" w:type="dxa"/>
          </w:tcPr>
          <w:p w:rsidR="009C5F1B" w:rsidRDefault="009C5F1B" w:rsidP="00DA3E36">
            <w:pPr>
              <w:rPr>
                <w:lang w:val="cs-CZ"/>
              </w:rPr>
            </w:pPr>
          </w:p>
          <w:p w:rsidR="00D2125E" w:rsidRPr="007B7B4E" w:rsidRDefault="00D2125E" w:rsidP="00DA3E36">
            <w:pPr>
              <w:rPr>
                <w:lang w:val="cs-CZ"/>
              </w:rPr>
            </w:pPr>
            <w:r w:rsidRPr="007B7B4E">
              <w:rPr>
                <w:lang w:val="cs-CZ"/>
              </w:rPr>
              <w:t>Centrum</w:t>
            </w:r>
            <w:r w:rsidR="009C5F1B">
              <w:rPr>
                <w:lang w:val="cs-CZ"/>
              </w:rPr>
              <w:t xml:space="preserve"> pro regionální rozvoj</w:t>
            </w:r>
            <w:r w:rsidRPr="007B7B4E">
              <w:rPr>
                <w:lang w:val="cs-CZ"/>
              </w:rPr>
              <w:t xml:space="preserve"> České republiky </w:t>
            </w:r>
          </w:p>
        </w:tc>
      </w:tr>
      <w:tr w:rsidR="00D2125E" w:rsidTr="00DA3E36">
        <w:tc>
          <w:tcPr>
            <w:tcW w:w="1242" w:type="dxa"/>
          </w:tcPr>
          <w:p w:rsidR="00D2125E" w:rsidRPr="007B7B4E" w:rsidRDefault="00D2125E" w:rsidP="00DA3E36">
            <w:pPr>
              <w:rPr>
                <w:lang w:val="cs-CZ"/>
              </w:rPr>
            </w:pPr>
            <w:r w:rsidRPr="007B7B4E">
              <w:rPr>
                <w:lang w:val="cs-CZ"/>
              </w:rPr>
              <w:t>ČR</w:t>
            </w:r>
          </w:p>
        </w:tc>
        <w:tc>
          <w:tcPr>
            <w:tcW w:w="7970" w:type="dxa"/>
          </w:tcPr>
          <w:p w:rsidR="00D2125E" w:rsidRPr="007B7B4E" w:rsidRDefault="00D2125E" w:rsidP="00DA3E36">
            <w:pPr>
              <w:rPr>
                <w:lang w:val="cs-CZ"/>
              </w:rPr>
            </w:pPr>
            <w:r w:rsidRPr="007B7B4E">
              <w:rPr>
                <w:lang w:val="cs-CZ"/>
              </w:rPr>
              <w:t xml:space="preserve">Česká republika </w:t>
            </w:r>
          </w:p>
        </w:tc>
      </w:tr>
      <w:tr w:rsidR="00D2125E" w:rsidTr="00DA3E36">
        <w:tc>
          <w:tcPr>
            <w:tcW w:w="1242" w:type="dxa"/>
          </w:tcPr>
          <w:p w:rsidR="00D2125E" w:rsidRPr="007B7B4E" w:rsidRDefault="00D2125E" w:rsidP="00DA3E36">
            <w:pPr>
              <w:rPr>
                <w:lang w:val="cs-CZ"/>
              </w:rPr>
            </w:pPr>
            <w:r w:rsidRPr="007B7B4E">
              <w:rPr>
                <w:lang w:val="cs-CZ"/>
              </w:rPr>
              <w:t>DPČ</w:t>
            </w:r>
          </w:p>
        </w:tc>
        <w:tc>
          <w:tcPr>
            <w:tcW w:w="7970" w:type="dxa"/>
          </w:tcPr>
          <w:p w:rsidR="00D2125E" w:rsidRPr="007B7B4E" w:rsidRDefault="00D2125E" w:rsidP="00DA3E36">
            <w:pPr>
              <w:rPr>
                <w:lang w:val="cs-CZ"/>
              </w:rPr>
            </w:pPr>
            <w:r w:rsidRPr="007B7B4E">
              <w:rPr>
                <w:lang w:val="cs-CZ"/>
              </w:rPr>
              <w:t>Dohoda o pracovní činnosti</w:t>
            </w:r>
          </w:p>
        </w:tc>
      </w:tr>
      <w:tr w:rsidR="00D2125E" w:rsidTr="00DA3E36">
        <w:tc>
          <w:tcPr>
            <w:tcW w:w="1242" w:type="dxa"/>
          </w:tcPr>
          <w:p w:rsidR="00D2125E" w:rsidRPr="007B7B4E" w:rsidRDefault="00D2125E" w:rsidP="00DA3E36">
            <w:pPr>
              <w:rPr>
                <w:lang w:val="cs-CZ"/>
              </w:rPr>
            </w:pPr>
            <w:r w:rsidRPr="007B7B4E">
              <w:rPr>
                <w:lang w:val="cs-CZ"/>
              </w:rPr>
              <w:t>DPH</w:t>
            </w:r>
          </w:p>
        </w:tc>
        <w:tc>
          <w:tcPr>
            <w:tcW w:w="7970" w:type="dxa"/>
          </w:tcPr>
          <w:p w:rsidR="00D2125E" w:rsidRPr="007B7B4E" w:rsidRDefault="00D2125E" w:rsidP="00DA3E36">
            <w:pPr>
              <w:rPr>
                <w:lang w:val="cs-CZ"/>
              </w:rPr>
            </w:pPr>
            <w:r w:rsidRPr="007B7B4E">
              <w:rPr>
                <w:lang w:val="cs-CZ"/>
              </w:rPr>
              <w:t>Daň z přidané hodnoty</w:t>
            </w:r>
          </w:p>
        </w:tc>
      </w:tr>
      <w:tr w:rsidR="00D2125E" w:rsidTr="00DA3E36">
        <w:tc>
          <w:tcPr>
            <w:tcW w:w="1242" w:type="dxa"/>
          </w:tcPr>
          <w:p w:rsidR="00D2125E" w:rsidRPr="007B7B4E" w:rsidRDefault="00D2125E" w:rsidP="00DA3E36">
            <w:pPr>
              <w:rPr>
                <w:lang w:val="cs-CZ"/>
              </w:rPr>
            </w:pPr>
            <w:r w:rsidRPr="007B7B4E">
              <w:rPr>
                <w:lang w:val="cs-CZ"/>
              </w:rPr>
              <w:t>DPP</w:t>
            </w:r>
          </w:p>
        </w:tc>
        <w:tc>
          <w:tcPr>
            <w:tcW w:w="7970" w:type="dxa"/>
          </w:tcPr>
          <w:p w:rsidR="00D2125E" w:rsidRPr="007B7B4E" w:rsidRDefault="00D2125E" w:rsidP="00DA3E36">
            <w:pPr>
              <w:rPr>
                <w:lang w:val="cs-CZ"/>
              </w:rPr>
            </w:pPr>
            <w:r w:rsidRPr="007B7B4E">
              <w:rPr>
                <w:lang w:val="cs-CZ"/>
              </w:rPr>
              <w:t>Dohoda o provedení práce</w:t>
            </w:r>
          </w:p>
        </w:tc>
      </w:tr>
      <w:tr w:rsidR="00D2125E" w:rsidTr="00DA3E36">
        <w:tc>
          <w:tcPr>
            <w:tcW w:w="1242" w:type="dxa"/>
          </w:tcPr>
          <w:p w:rsidR="00D2125E" w:rsidRPr="007B7B4E" w:rsidRDefault="00D2125E" w:rsidP="00DA3E36">
            <w:pPr>
              <w:rPr>
                <w:lang w:val="cs-CZ"/>
              </w:rPr>
            </w:pPr>
            <w:r w:rsidRPr="007B7B4E">
              <w:rPr>
                <w:lang w:val="cs-CZ"/>
              </w:rPr>
              <w:t>IROP</w:t>
            </w:r>
          </w:p>
        </w:tc>
        <w:tc>
          <w:tcPr>
            <w:tcW w:w="7970" w:type="dxa"/>
          </w:tcPr>
          <w:p w:rsidR="00D2125E" w:rsidRPr="007B7B4E" w:rsidRDefault="00D2125E" w:rsidP="00DA3E36">
            <w:pPr>
              <w:rPr>
                <w:lang w:val="cs-CZ"/>
              </w:rPr>
            </w:pPr>
            <w:r w:rsidRPr="007B7B4E">
              <w:rPr>
                <w:lang w:val="cs-CZ"/>
              </w:rPr>
              <w:t xml:space="preserve">Integrovaný regionální operační program </w:t>
            </w:r>
          </w:p>
        </w:tc>
      </w:tr>
      <w:tr w:rsidR="00D2125E" w:rsidTr="00DA3E36">
        <w:tc>
          <w:tcPr>
            <w:tcW w:w="1242" w:type="dxa"/>
          </w:tcPr>
          <w:p w:rsidR="00D2125E" w:rsidRPr="007B7B4E" w:rsidRDefault="00D2125E" w:rsidP="00DA3E36">
            <w:pPr>
              <w:rPr>
                <w:lang w:val="cs-CZ"/>
              </w:rPr>
            </w:pPr>
            <w:r w:rsidRPr="007B7B4E">
              <w:rPr>
                <w:lang w:val="cs-CZ"/>
              </w:rPr>
              <w:t>MS2014+</w:t>
            </w:r>
          </w:p>
        </w:tc>
        <w:tc>
          <w:tcPr>
            <w:tcW w:w="7970" w:type="dxa"/>
          </w:tcPr>
          <w:p w:rsidR="00D2125E" w:rsidRPr="007B7B4E" w:rsidRDefault="00D2125E" w:rsidP="00DA3E36">
            <w:pPr>
              <w:rPr>
                <w:lang w:val="cs-CZ"/>
              </w:rPr>
            </w:pPr>
            <w:r w:rsidRPr="007B7B4E">
              <w:rPr>
                <w:lang w:val="cs-CZ"/>
              </w:rPr>
              <w:t>Monitorovací systém pro programové období 2014 -2020</w:t>
            </w:r>
          </w:p>
        </w:tc>
      </w:tr>
      <w:tr w:rsidR="009C5F1B" w:rsidTr="00DA3E36">
        <w:tc>
          <w:tcPr>
            <w:tcW w:w="1242" w:type="dxa"/>
          </w:tcPr>
          <w:p w:rsidR="00A02D0A" w:rsidRDefault="00A02D0A" w:rsidP="00DA3E36">
            <w:pPr>
              <w:rPr>
                <w:lang w:val="cs-CZ"/>
              </w:rPr>
            </w:pPr>
            <w:r>
              <w:rPr>
                <w:lang w:val="cs-CZ"/>
              </w:rPr>
              <w:t>OSS</w:t>
            </w:r>
          </w:p>
          <w:p w:rsidR="009C5F1B" w:rsidRPr="007B7B4E" w:rsidRDefault="009C5F1B" w:rsidP="00DA3E36">
            <w:pPr>
              <w:rPr>
                <w:lang w:val="cs-CZ"/>
              </w:rPr>
            </w:pPr>
            <w:r w:rsidRPr="007B7B4E">
              <w:rPr>
                <w:lang w:val="cs-CZ"/>
              </w:rPr>
              <w:t xml:space="preserve">ŘO </w:t>
            </w:r>
          </w:p>
        </w:tc>
        <w:tc>
          <w:tcPr>
            <w:tcW w:w="7970" w:type="dxa"/>
          </w:tcPr>
          <w:p w:rsidR="00A02D0A" w:rsidRDefault="00A02D0A" w:rsidP="00DA3E36">
            <w:pPr>
              <w:rPr>
                <w:lang w:val="cs-CZ"/>
              </w:rPr>
            </w:pPr>
            <w:r>
              <w:rPr>
                <w:lang w:val="cs-CZ"/>
              </w:rPr>
              <w:t>Organizační složka státu</w:t>
            </w:r>
          </w:p>
          <w:p w:rsidR="009C5F1B" w:rsidRPr="007B7B4E" w:rsidRDefault="000B6347" w:rsidP="00DA3E36">
            <w:pPr>
              <w:rPr>
                <w:lang w:val="cs-CZ"/>
              </w:rPr>
            </w:pPr>
            <w:r>
              <w:rPr>
                <w:lang w:val="cs-CZ"/>
              </w:rPr>
              <w:t>Řídi</w:t>
            </w:r>
            <w:r w:rsidR="009C5F1B" w:rsidRPr="007B7B4E">
              <w:rPr>
                <w:lang w:val="cs-CZ"/>
              </w:rPr>
              <w:t>cí orgán</w:t>
            </w:r>
          </w:p>
        </w:tc>
      </w:tr>
      <w:tr w:rsidR="009C5F1B" w:rsidTr="00DA3E36">
        <w:tc>
          <w:tcPr>
            <w:tcW w:w="1242" w:type="dxa"/>
          </w:tcPr>
          <w:p w:rsidR="009C5F1B" w:rsidRDefault="009C5F1B" w:rsidP="00DA3E36">
            <w:pPr>
              <w:rPr>
                <w:lang w:val="cs-CZ"/>
              </w:rPr>
            </w:pPr>
            <w:r>
              <w:rPr>
                <w:lang w:val="cs-CZ"/>
              </w:rPr>
              <w:t>SC</w:t>
            </w:r>
          </w:p>
          <w:p w:rsidR="009C5F1B" w:rsidRDefault="009C5F1B" w:rsidP="00DA3E36">
            <w:pPr>
              <w:rPr>
                <w:lang w:val="cs-CZ"/>
              </w:rPr>
            </w:pPr>
            <w:r>
              <w:rPr>
                <w:lang w:val="cs-CZ"/>
              </w:rPr>
              <w:t>SF</w:t>
            </w:r>
          </w:p>
          <w:p w:rsidR="009C5F1B" w:rsidRPr="007B7B4E" w:rsidRDefault="009C5F1B" w:rsidP="00DA3E36">
            <w:pPr>
              <w:rPr>
                <w:lang w:val="cs-CZ"/>
              </w:rPr>
            </w:pPr>
            <w:r>
              <w:rPr>
                <w:lang w:val="cs-CZ"/>
              </w:rPr>
              <w:t>SR</w:t>
            </w:r>
          </w:p>
        </w:tc>
        <w:tc>
          <w:tcPr>
            <w:tcW w:w="7970" w:type="dxa"/>
          </w:tcPr>
          <w:p w:rsidR="009C5F1B" w:rsidRDefault="009C5F1B" w:rsidP="00DA3E36">
            <w:pPr>
              <w:rPr>
                <w:lang w:val="cs-CZ"/>
              </w:rPr>
            </w:pPr>
            <w:r>
              <w:rPr>
                <w:lang w:val="cs-CZ"/>
              </w:rPr>
              <w:t>Specifický cíl</w:t>
            </w:r>
          </w:p>
          <w:p w:rsidR="009C5F1B" w:rsidRDefault="009C5F1B" w:rsidP="00DA3E36">
            <w:pPr>
              <w:rPr>
                <w:lang w:val="cs-CZ"/>
              </w:rPr>
            </w:pPr>
            <w:r>
              <w:rPr>
                <w:lang w:val="cs-CZ"/>
              </w:rPr>
              <w:t>Strukturální fondy</w:t>
            </w:r>
          </w:p>
          <w:p w:rsidR="009C5F1B" w:rsidRPr="007B7B4E" w:rsidRDefault="009C5F1B" w:rsidP="00DA3E36">
            <w:pPr>
              <w:rPr>
                <w:lang w:val="cs-CZ"/>
              </w:rPr>
            </w:pPr>
            <w:r>
              <w:rPr>
                <w:lang w:val="cs-CZ"/>
              </w:rPr>
              <w:t>Státní rozpočet</w:t>
            </w:r>
          </w:p>
        </w:tc>
      </w:tr>
      <w:tr w:rsidR="009C5F1B" w:rsidTr="00DA3E36">
        <w:tc>
          <w:tcPr>
            <w:tcW w:w="1242" w:type="dxa"/>
          </w:tcPr>
          <w:p w:rsidR="009C5F1B" w:rsidRPr="007B7B4E" w:rsidRDefault="009C5F1B" w:rsidP="00DA3E36">
            <w:pPr>
              <w:rPr>
                <w:lang w:val="cs-CZ"/>
              </w:rPr>
            </w:pPr>
            <w:r w:rsidRPr="007B7B4E">
              <w:rPr>
                <w:lang w:val="cs-CZ"/>
              </w:rPr>
              <w:t xml:space="preserve">ZS </w:t>
            </w:r>
          </w:p>
        </w:tc>
        <w:tc>
          <w:tcPr>
            <w:tcW w:w="7970" w:type="dxa"/>
          </w:tcPr>
          <w:p w:rsidR="009C5F1B" w:rsidRPr="007B7B4E" w:rsidRDefault="009C5F1B" w:rsidP="00DA3E36">
            <w:pPr>
              <w:rPr>
                <w:lang w:val="cs-CZ"/>
              </w:rPr>
            </w:pPr>
            <w:r w:rsidRPr="007B7B4E">
              <w:rPr>
                <w:lang w:val="cs-CZ"/>
              </w:rPr>
              <w:t>Zprostředkující subjekt</w:t>
            </w:r>
          </w:p>
        </w:tc>
      </w:tr>
      <w:tr w:rsidR="009C5F1B" w:rsidTr="00DA3E36">
        <w:tc>
          <w:tcPr>
            <w:tcW w:w="1242" w:type="dxa"/>
          </w:tcPr>
          <w:p w:rsidR="009C5F1B" w:rsidRPr="007B7B4E" w:rsidRDefault="009C5F1B" w:rsidP="00DA3E36">
            <w:proofErr w:type="spellStart"/>
            <w:r w:rsidRPr="007B7B4E">
              <w:rPr>
                <w:lang w:val="cs-CZ"/>
              </w:rPr>
              <w:t>ZoR</w:t>
            </w:r>
            <w:proofErr w:type="spellEnd"/>
          </w:p>
        </w:tc>
        <w:tc>
          <w:tcPr>
            <w:tcW w:w="7970" w:type="dxa"/>
          </w:tcPr>
          <w:p w:rsidR="009C5F1B" w:rsidRPr="007B7B4E" w:rsidRDefault="009C5F1B" w:rsidP="00DA3E36">
            <w:r w:rsidRPr="007B7B4E">
              <w:rPr>
                <w:lang w:val="cs-CZ"/>
              </w:rPr>
              <w:t>Zpráva o realizaci</w:t>
            </w:r>
            <w:r>
              <w:rPr>
                <w:lang w:val="cs-CZ"/>
              </w:rPr>
              <w:t xml:space="preserve"> projektu </w:t>
            </w:r>
          </w:p>
        </w:tc>
      </w:tr>
      <w:tr w:rsidR="009C5F1B" w:rsidTr="00DA3E36">
        <w:tc>
          <w:tcPr>
            <w:tcW w:w="1242" w:type="dxa"/>
          </w:tcPr>
          <w:p w:rsidR="009C5F1B" w:rsidRPr="007B7B4E" w:rsidRDefault="009C5F1B" w:rsidP="00DA3E36">
            <w:pPr>
              <w:rPr>
                <w:lang w:val="cs-CZ"/>
              </w:rPr>
            </w:pPr>
            <w:proofErr w:type="spellStart"/>
            <w:r w:rsidRPr="007B7B4E">
              <w:rPr>
                <w:lang w:val="cs-CZ"/>
              </w:rPr>
              <w:t>ZoU</w:t>
            </w:r>
            <w:proofErr w:type="spellEnd"/>
          </w:p>
        </w:tc>
        <w:tc>
          <w:tcPr>
            <w:tcW w:w="7970" w:type="dxa"/>
          </w:tcPr>
          <w:p w:rsidR="009C5F1B" w:rsidRPr="007B7B4E" w:rsidRDefault="009C5F1B" w:rsidP="00DA3E36">
            <w:pPr>
              <w:rPr>
                <w:lang w:val="cs-CZ"/>
              </w:rPr>
            </w:pPr>
            <w:r w:rsidRPr="007B7B4E">
              <w:rPr>
                <w:lang w:val="cs-CZ"/>
              </w:rPr>
              <w:t>Zpráva o udržitelnosti</w:t>
            </w:r>
            <w:r>
              <w:rPr>
                <w:lang w:val="cs-CZ"/>
              </w:rPr>
              <w:t xml:space="preserve"> projektu</w:t>
            </w:r>
          </w:p>
        </w:tc>
      </w:tr>
      <w:tr w:rsidR="009C5F1B" w:rsidTr="00DA3E36">
        <w:tc>
          <w:tcPr>
            <w:tcW w:w="1242" w:type="dxa"/>
          </w:tcPr>
          <w:p w:rsidR="009C5F1B" w:rsidRPr="007B7B4E" w:rsidRDefault="009C5F1B" w:rsidP="00DA3E36">
            <w:pPr>
              <w:rPr>
                <w:lang w:val="cs-CZ"/>
              </w:rPr>
            </w:pPr>
            <w:r w:rsidRPr="007B7B4E">
              <w:rPr>
                <w:lang w:val="cs-CZ"/>
              </w:rPr>
              <w:t>ZŽoP</w:t>
            </w:r>
          </w:p>
        </w:tc>
        <w:tc>
          <w:tcPr>
            <w:tcW w:w="7970" w:type="dxa"/>
          </w:tcPr>
          <w:p w:rsidR="009C5F1B" w:rsidRPr="007B7B4E" w:rsidRDefault="009C5F1B" w:rsidP="00DA3E36">
            <w:pPr>
              <w:rPr>
                <w:lang w:val="cs-CZ"/>
              </w:rPr>
            </w:pPr>
            <w:r w:rsidRPr="007B7B4E">
              <w:rPr>
                <w:lang w:val="cs-CZ"/>
              </w:rPr>
              <w:t>Zjednodušená žádost o podporu</w:t>
            </w:r>
          </w:p>
        </w:tc>
      </w:tr>
      <w:tr w:rsidR="009C5F1B" w:rsidTr="006F3A18">
        <w:trPr>
          <w:trHeight w:val="1259"/>
        </w:trPr>
        <w:tc>
          <w:tcPr>
            <w:tcW w:w="1242" w:type="dxa"/>
          </w:tcPr>
          <w:p w:rsidR="009C5F1B" w:rsidRDefault="009C5F1B" w:rsidP="00DA3E36">
            <w:pPr>
              <w:rPr>
                <w:lang w:val="cs-CZ"/>
              </w:rPr>
            </w:pPr>
            <w:r w:rsidRPr="007B7B4E">
              <w:rPr>
                <w:lang w:val="cs-CZ"/>
              </w:rPr>
              <w:t>ŽoP</w:t>
            </w:r>
          </w:p>
          <w:p w:rsidR="009C5F1B" w:rsidRDefault="009C5F1B" w:rsidP="00DA3E36">
            <w:pPr>
              <w:rPr>
                <w:lang w:val="cs-CZ"/>
              </w:rPr>
            </w:pPr>
          </w:p>
          <w:p w:rsidR="009C5F1B" w:rsidRPr="007B7B4E" w:rsidRDefault="009C5F1B" w:rsidP="00DA3E36">
            <w:pPr>
              <w:rPr>
                <w:lang w:val="cs-CZ"/>
              </w:rPr>
            </w:pPr>
          </w:p>
        </w:tc>
        <w:tc>
          <w:tcPr>
            <w:tcW w:w="7970" w:type="dxa"/>
          </w:tcPr>
          <w:p w:rsidR="009C5F1B" w:rsidRDefault="00CA7A02" w:rsidP="00DA3E36">
            <w:pPr>
              <w:rPr>
                <w:lang w:val="cs-CZ"/>
              </w:rPr>
            </w:pPr>
            <w:r>
              <w:rPr>
                <w:lang w:val="cs-CZ"/>
              </w:rPr>
              <w:t>Ž</w:t>
            </w:r>
            <w:r w:rsidR="009C5F1B" w:rsidRPr="007B7B4E">
              <w:rPr>
                <w:lang w:val="cs-CZ"/>
              </w:rPr>
              <w:t>ádost o plat</w:t>
            </w:r>
            <w:r w:rsidR="009C5F1B">
              <w:rPr>
                <w:lang w:val="cs-CZ"/>
              </w:rPr>
              <w:t>b</w:t>
            </w:r>
            <w:r w:rsidR="009C5F1B" w:rsidRPr="007B7B4E">
              <w:rPr>
                <w:lang w:val="cs-CZ"/>
              </w:rPr>
              <w:t>u</w:t>
            </w:r>
          </w:p>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tc>
        <w:tc>
          <w:tcPr>
            <w:tcW w:w="7970" w:type="dxa"/>
          </w:tcPr>
          <w:p w:rsidR="009C5F1B" w:rsidRPr="007B7B4E" w:rsidRDefault="009C5F1B" w:rsidP="00DA3E36"/>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r w:rsidR="009C5F1B" w:rsidTr="00DA3E36">
        <w:tc>
          <w:tcPr>
            <w:tcW w:w="1242" w:type="dxa"/>
          </w:tcPr>
          <w:p w:rsidR="009C5F1B" w:rsidRPr="007B7B4E" w:rsidRDefault="009C5F1B" w:rsidP="00DA3E36">
            <w:pPr>
              <w:rPr>
                <w:lang w:val="cs-CZ"/>
              </w:rPr>
            </w:pPr>
          </w:p>
        </w:tc>
        <w:tc>
          <w:tcPr>
            <w:tcW w:w="7970" w:type="dxa"/>
          </w:tcPr>
          <w:p w:rsidR="009C5F1B" w:rsidRPr="007B7B4E" w:rsidRDefault="009C5F1B" w:rsidP="00DA3E36">
            <w:pPr>
              <w:rPr>
                <w:lang w:val="cs-CZ"/>
              </w:rPr>
            </w:pPr>
          </w:p>
        </w:tc>
      </w:tr>
    </w:tbl>
    <w:p w:rsidR="00CA7A02" w:rsidRDefault="00CA7A02" w:rsidP="0014196A"/>
    <w:p w:rsidR="00CA7A02" w:rsidRDefault="00CA7A02">
      <w:pPr>
        <w:spacing w:line="276" w:lineRule="auto"/>
      </w:pPr>
      <w:r>
        <w:br w:type="page"/>
      </w:r>
    </w:p>
    <w:p w:rsidR="006F3A18" w:rsidRPr="00CA7A02" w:rsidRDefault="006F3A18" w:rsidP="000B6347">
      <w:pPr>
        <w:pStyle w:val="Nadpis1"/>
        <w:numPr>
          <w:ilvl w:val="0"/>
          <w:numId w:val="34"/>
        </w:numPr>
        <w:rPr>
          <w:rFonts w:ascii="Cambria" w:hAnsi="Cambria"/>
        </w:rPr>
      </w:pPr>
      <w:bookmarkStart w:id="76" w:name="_Toc431387215"/>
      <w:r w:rsidRPr="00CA7A02">
        <w:rPr>
          <w:rFonts w:ascii="Cambria" w:hAnsi="Cambria"/>
        </w:rPr>
        <w:lastRenderedPageBreak/>
        <w:t>Seznam příloh</w:t>
      </w:r>
      <w:bookmarkEnd w:id="76"/>
      <w:r w:rsidR="005D69B2">
        <w:rPr>
          <w:rFonts w:ascii="Cambria" w:hAnsi="Cambria"/>
        </w:rPr>
        <w:t xml:space="preserve"> Specifických pravidel</w:t>
      </w:r>
    </w:p>
    <w:p w:rsidR="006F3A18" w:rsidRPr="006F3A18" w:rsidRDefault="006F3A18" w:rsidP="006F3A18">
      <w:pPr>
        <w:ind w:left="720"/>
        <w:contextualSpacing/>
        <w:jc w:val="both"/>
        <w:rPr>
          <w:rFonts w:asciiTheme="majorHAnsi" w:hAnsiTheme="majorHAnsi" w:cs="Arial"/>
        </w:rPr>
      </w:pPr>
    </w:p>
    <w:p w:rsidR="006F3A18" w:rsidRPr="006F3A18" w:rsidRDefault="006F3A18" w:rsidP="000B6347">
      <w:pPr>
        <w:numPr>
          <w:ilvl w:val="1"/>
          <w:numId w:val="6"/>
        </w:numPr>
        <w:contextualSpacing/>
        <w:rPr>
          <w:rFonts w:asciiTheme="majorHAnsi" w:hAnsiTheme="majorHAnsi" w:cs="Arial"/>
        </w:rPr>
      </w:pPr>
      <w:r w:rsidRPr="006F3A18">
        <w:rPr>
          <w:rFonts w:asciiTheme="majorHAnsi" w:hAnsiTheme="majorHAnsi" w:cs="Arial"/>
        </w:rPr>
        <w:t>Postup pro podání žádosti o podporu v MS2014+</w:t>
      </w:r>
    </w:p>
    <w:p w:rsidR="006F3A18" w:rsidRPr="006F3A18" w:rsidRDefault="006F3A18" w:rsidP="000B6347">
      <w:pPr>
        <w:numPr>
          <w:ilvl w:val="1"/>
          <w:numId w:val="6"/>
        </w:numPr>
        <w:contextualSpacing/>
        <w:jc w:val="both"/>
        <w:rPr>
          <w:rFonts w:asciiTheme="majorHAnsi" w:hAnsiTheme="majorHAnsi" w:cs="Arial"/>
        </w:rPr>
      </w:pPr>
      <w:r w:rsidRPr="006F3A18">
        <w:rPr>
          <w:rFonts w:asciiTheme="majorHAnsi" w:hAnsiTheme="majorHAnsi" w:cs="Arial"/>
        </w:rPr>
        <w:t>Metodické listy indikátorů</w:t>
      </w:r>
    </w:p>
    <w:p w:rsidR="006F3A18" w:rsidRPr="006F3A18" w:rsidRDefault="006F3A18" w:rsidP="000B6347">
      <w:pPr>
        <w:numPr>
          <w:ilvl w:val="1"/>
          <w:numId w:val="6"/>
        </w:numPr>
        <w:contextualSpacing/>
        <w:jc w:val="both"/>
        <w:rPr>
          <w:rFonts w:asciiTheme="majorHAnsi" w:hAnsiTheme="majorHAnsi" w:cs="Arial"/>
        </w:rPr>
      </w:pPr>
      <w:r w:rsidRPr="006F3A18">
        <w:rPr>
          <w:rFonts w:asciiTheme="majorHAnsi" w:hAnsiTheme="majorHAnsi" w:cs="Arial"/>
        </w:rPr>
        <w:t>Zdůvodnění odměn a prémií</w:t>
      </w:r>
    </w:p>
    <w:p w:rsidR="006F3A18" w:rsidRPr="006F3A18" w:rsidRDefault="006F3A18" w:rsidP="000B6347">
      <w:pPr>
        <w:numPr>
          <w:ilvl w:val="1"/>
          <w:numId w:val="6"/>
        </w:numPr>
        <w:contextualSpacing/>
        <w:jc w:val="both"/>
        <w:rPr>
          <w:rFonts w:asciiTheme="majorHAnsi" w:hAnsiTheme="majorHAnsi" w:cs="Arial"/>
        </w:rPr>
      </w:pPr>
      <w:r w:rsidRPr="006F3A18">
        <w:rPr>
          <w:rFonts w:asciiTheme="majorHAnsi" w:hAnsiTheme="majorHAnsi" w:cs="Arial"/>
        </w:rPr>
        <w:t>Podklady pro hodnocení</w:t>
      </w:r>
    </w:p>
    <w:p w:rsidR="006F3A18" w:rsidRPr="006F3A18" w:rsidRDefault="006F3A18" w:rsidP="000B6347">
      <w:pPr>
        <w:numPr>
          <w:ilvl w:val="1"/>
          <w:numId w:val="6"/>
        </w:numPr>
        <w:contextualSpacing/>
        <w:jc w:val="both"/>
        <w:rPr>
          <w:rFonts w:asciiTheme="majorHAnsi" w:hAnsiTheme="majorHAnsi" w:cs="Arial"/>
        </w:rPr>
      </w:pPr>
      <w:r w:rsidRPr="006F3A18">
        <w:rPr>
          <w:rFonts w:asciiTheme="majorHAnsi" w:hAnsiTheme="majorHAnsi" w:cs="Arial"/>
        </w:rPr>
        <w:t>Rozpočet projektu - vzor</w:t>
      </w:r>
    </w:p>
    <w:p w:rsidR="006F3A18" w:rsidRPr="00767576" w:rsidRDefault="006F3A18" w:rsidP="000B6347">
      <w:pPr>
        <w:numPr>
          <w:ilvl w:val="1"/>
          <w:numId w:val="6"/>
        </w:numPr>
        <w:contextualSpacing/>
        <w:rPr>
          <w:rFonts w:asciiTheme="majorHAnsi" w:hAnsiTheme="majorHAnsi" w:cs="Arial"/>
        </w:rPr>
      </w:pPr>
      <w:r w:rsidRPr="00767576">
        <w:rPr>
          <w:rFonts w:asciiTheme="majorHAnsi" w:hAnsiTheme="majorHAnsi" w:cs="Arial"/>
        </w:rPr>
        <w:t>Podmínky Rozhodnutí o poskytnutí dotace – vzor</w:t>
      </w:r>
    </w:p>
    <w:p w:rsidR="006F3A18" w:rsidRPr="00767576" w:rsidRDefault="006F3A18" w:rsidP="000B6347">
      <w:pPr>
        <w:numPr>
          <w:ilvl w:val="1"/>
          <w:numId w:val="6"/>
        </w:numPr>
        <w:contextualSpacing/>
        <w:rPr>
          <w:rFonts w:asciiTheme="majorHAnsi" w:hAnsiTheme="majorHAnsi" w:cs="Arial"/>
        </w:rPr>
      </w:pPr>
      <w:r w:rsidRPr="00767576">
        <w:rPr>
          <w:rFonts w:asciiTheme="majorHAnsi" w:hAnsiTheme="majorHAnsi" w:cs="Arial"/>
        </w:rPr>
        <w:t>Podmínky Stanovení výdajů na financování akce OSS - vzor</w:t>
      </w:r>
    </w:p>
    <w:p w:rsidR="006F3A18" w:rsidRDefault="006F3A18" w:rsidP="000B6347">
      <w:pPr>
        <w:numPr>
          <w:ilvl w:val="1"/>
          <w:numId w:val="6"/>
        </w:numPr>
        <w:contextualSpacing/>
        <w:rPr>
          <w:rFonts w:asciiTheme="majorHAnsi" w:hAnsiTheme="majorHAnsi" w:cs="Arial"/>
        </w:rPr>
      </w:pPr>
      <w:r w:rsidRPr="00767576">
        <w:rPr>
          <w:rFonts w:asciiTheme="majorHAnsi" w:hAnsiTheme="majorHAnsi" w:cs="Arial"/>
        </w:rPr>
        <w:t>Krácení peněžních prostředků při porušení Podmínek Stanovení výdajů na financování akce OSS</w:t>
      </w:r>
    </w:p>
    <w:p w:rsidR="00CA7A02" w:rsidRDefault="00CA7A02" w:rsidP="000B6347">
      <w:pPr>
        <w:numPr>
          <w:ilvl w:val="1"/>
          <w:numId w:val="6"/>
        </w:numPr>
        <w:contextualSpacing/>
        <w:rPr>
          <w:rFonts w:asciiTheme="majorHAnsi" w:hAnsiTheme="majorHAnsi" w:cs="Arial"/>
        </w:rPr>
      </w:pPr>
      <w:r>
        <w:rPr>
          <w:rFonts w:asciiTheme="majorHAnsi" w:hAnsiTheme="majorHAnsi" w:cs="Arial"/>
        </w:rPr>
        <w:t>Výkaz práce</w:t>
      </w:r>
      <w:r w:rsidR="008A351F">
        <w:rPr>
          <w:rFonts w:asciiTheme="majorHAnsi" w:hAnsiTheme="majorHAnsi" w:cs="Arial"/>
        </w:rPr>
        <w:t xml:space="preserve"> - vzor</w:t>
      </w:r>
      <w:bookmarkStart w:id="77" w:name="_GoBack"/>
      <w:bookmarkEnd w:id="77"/>
    </w:p>
    <w:p w:rsidR="00CA7A02" w:rsidRPr="00767576" w:rsidRDefault="00CA7A02" w:rsidP="000B6347">
      <w:pPr>
        <w:numPr>
          <w:ilvl w:val="1"/>
          <w:numId w:val="6"/>
        </w:numPr>
        <w:contextualSpacing/>
        <w:rPr>
          <w:rFonts w:asciiTheme="majorHAnsi" w:hAnsiTheme="majorHAnsi" w:cs="Arial"/>
        </w:rPr>
      </w:pPr>
      <w:r w:rsidRPr="00CA7A02">
        <w:rPr>
          <w:rFonts w:asciiTheme="majorHAnsi" w:hAnsiTheme="majorHAnsi" w:cs="Arial"/>
        </w:rPr>
        <w:t>Rekapitulace mzdových výdajů</w:t>
      </w:r>
    </w:p>
    <w:p w:rsidR="006F3A18" w:rsidRPr="006F3A18" w:rsidRDefault="006F3A18" w:rsidP="006F3A18">
      <w:pPr>
        <w:ind w:left="567"/>
        <w:contextualSpacing/>
        <w:jc w:val="both"/>
        <w:rPr>
          <w:rFonts w:asciiTheme="majorHAnsi" w:hAnsiTheme="majorHAnsi" w:cs="Arial"/>
        </w:rPr>
      </w:pPr>
    </w:p>
    <w:p w:rsidR="006F3A18" w:rsidRDefault="006F3A18" w:rsidP="004A182E"/>
    <w:p w:rsidR="006F3A18" w:rsidRDefault="006F3A18" w:rsidP="004A182E"/>
    <w:p w:rsidR="006F3A18" w:rsidRDefault="006F3A18" w:rsidP="004A182E"/>
    <w:p w:rsidR="006F3A18" w:rsidRDefault="006F3A18" w:rsidP="004A182E"/>
    <w:p w:rsidR="006F3A18" w:rsidRDefault="006F3A18" w:rsidP="004A182E"/>
    <w:p w:rsidR="006F3A18" w:rsidRDefault="006F3A18" w:rsidP="004A182E"/>
    <w:p w:rsidR="006F3A18" w:rsidRDefault="006F3A18" w:rsidP="004A182E"/>
    <w:p w:rsidR="006F3A18" w:rsidRDefault="006F3A18" w:rsidP="004A182E"/>
    <w:p w:rsidR="006F3A18" w:rsidRDefault="006F3A18" w:rsidP="004A182E"/>
    <w:p w:rsidR="006F3A18" w:rsidRDefault="006F3A18" w:rsidP="004A182E"/>
    <w:p w:rsidR="006F3A18" w:rsidRDefault="006F3A18" w:rsidP="004A182E"/>
    <w:sectPr w:rsidR="006F3A18" w:rsidSect="00D02F46">
      <w:headerReference w:type="default" r:id="rId18"/>
      <w:footerReference w:type="default" r:id="rId19"/>
      <w:headerReference w:type="first" r:id="rId20"/>
      <w:pgSz w:w="11900" w:h="16840"/>
      <w:pgMar w:top="1474" w:right="1410"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02" w:rsidRDefault="00CA7A02" w:rsidP="00134399">
      <w:pPr>
        <w:spacing w:after="0"/>
      </w:pPr>
      <w:r>
        <w:separator/>
      </w:r>
    </w:p>
  </w:endnote>
  <w:endnote w:type="continuationSeparator" w:id="0">
    <w:p w:rsidR="00CA7A02" w:rsidRDefault="00CA7A02" w:rsidP="0013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2" w:rsidRDefault="00CA7A02">
    <w:pPr>
      <w:pStyle w:val="Zpat"/>
    </w:pPr>
    <w:r>
      <w:rPr>
        <w:noProof/>
        <w:lang w:eastAsia="cs-CZ"/>
      </w:rPr>
      <mc:AlternateContent>
        <mc:Choice Requires="wps">
          <w:drawing>
            <wp:anchor distT="0" distB="0" distL="114300" distR="114300" simplePos="0" relativeHeight="251659264" behindDoc="0" locked="0" layoutInCell="1" allowOverlap="1" wp14:anchorId="6A349E14" wp14:editId="7FA15E45">
              <wp:simplePos x="0" y="0"/>
              <wp:positionH relativeFrom="column">
                <wp:posOffset>-224155</wp:posOffset>
              </wp:positionH>
              <wp:positionV relativeFrom="paragraph">
                <wp:posOffset>-235585</wp:posOffset>
              </wp:positionV>
              <wp:extent cx="6171565"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1565"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CA7A02" w:rsidRDefault="00CA7A02" w:rsidP="00E114A3">
                          <w:pPr>
                            <w:pStyle w:val="Zkladnodstavec"/>
                            <w:rPr>
                              <w:rFonts w:asciiTheme="majorHAnsi" w:hAnsiTheme="majorHAnsi" w:cs="MyriadPro-Regular"/>
                              <w:sz w:val="20"/>
                              <w:szCs w:val="20"/>
                            </w:rPr>
                          </w:pPr>
                          <w:r>
                            <w:rPr>
                              <w:rFonts w:asciiTheme="majorHAnsi" w:hAnsiTheme="majorHAnsi" w:cs="MyriadPro-Regular"/>
                              <w:sz w:val="20"/>
                              <w:szCs w:val="20"/>
                            </w:rPr>
                            <w:t>Vydání 1.0</w:t>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t>Specifická pravidla pro žadatele a příjemce</w:t>
                          </w:r>
                        </w:p>
                        <w:p w:rsidR="00CA7A02" w:rsidRPr="002E7A53" w:rsidRDefault="00CA7A02" w:rsidP="00E114A3">
                          <w:pPr>
                            <w:pStyle w:val="Zkladnodstavec"/>
                            <w:rPr>
                              <w:rFonts w:asciiTheme="majorHAnsi" w:hAnsiTheme="majorHAnsi" w:cs="MyriadPro-Regular"/>
                              <w:sz w:val="20"/>
                              <w:szCs w:val="20"/>
                            </w:rPr>
                          </w:pPr>
                          <w:r w:rsidRPr="00927D20">
                            <w:rPr>
                              <w:rFonts w:asciiTheme="majorHAnsi" w:hAnsiTheme="majorHAnsi" w:cs="MyriadPro-Regular"/>
                              <w:sz w:val="20"/>
                              <w:szCs w:val="20"/>
                            </w:rPr>
                            <w:t>Platnost od 30</w:t>
                          </w:r>
                          <w:r>
                            <w:rPr>
                              <w:rFonts w:asciiTheme="majorHAnsi" w:hAnsiTheme="majorHAnsi" w:cs="MyriadPro-Regular"/>
                              <w:sz w:val="20"/>
                              <w:szCs w:val="20"/>
                            </w:rPr>
                            <w:t>. 9. 2015</w:t>
                          </w:r>
                        </w:p>
                        <w:p w:rsidR="00CA7A02" w:rsidRPr="008E4F46" w:rsidRDefault="00CA7A02">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65pt;margin-top:-18.55pt;width:485.9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FTZQIAALkEAAAOAAAAZHJzL2Uyb0RvYy54bWysVMlu2zAQvRfoPxC8O1og2bFgOVAcuChg&#10;JAGSImeaomyhEocl6Uhp0X/vkJKXpj0VvVDDmcdZ32hx07cNeRXa1CBzGl2FlAjJoazlLqdfnteT&#10;a0qMZbJkDUiR0zdh6M3y44dFpzIRwx6aUmiCTqTJOpXTvbUqCwLD96Jl5gqUkGisQLfM4lXvglKz&#10;Dr23TRCH4TToQJdKAxfGoPZuMNKl919VgtuHqjLCkianmJv1p/bn1p3BcsGynWZqX/MxDfYPWbSs&#10;lhj05OqOWUYOuv7DVVtzDQYqe8WhDaCqai58DVhNFL6r5mnPlPC1YHOMOrXJ/D+3/P71UZO6zGlM&#10;iWQtjuhZ9JbcQk9i151OmQxBTwphtkc1TtlXatQG+FeDkOACMzwwiHbd6Cvdui/WSfAhDuDt1HQX&#10;haNyGs2idJpSwtGWzK6jNHVxg/NrpY39JKAlTsipxqH6DNjrxtgBeoS4YBLWddOgnmWN/E2BPgeN&#10;8MwYXrMMM0HRIV1Ofmo/VuksLmbpfDIt0miSROH1pCjCeHK3LsIiTNareXL7c8zz+N73YSjddcT2&#10;2x6zcOIWyjfsn4aBf0bxdY21bJixj0wj4bAzuET2AY+qgS6nMEqU7EF//5ve4ZEHaKWkQwLn1Hw7&#10;MC0oaT5LZMg8ShLHeH9JsBy86EvL9tIiD+0KcEciXFfFvejwtjmKlYb2BXetcFHRxCTH2Dm1R3Fl&#10;h7XCXeWiKDwIOa6Y3cgnxY+0cZN67l+YVuM4LbbvHo5UZ9m7qQ7YYYzFwUJV+5GfuzryD/fDk2bc&#10;ZbeAl3ePOv9xlr8AAAD//wMAUEsDBBQABgAIAAAAIQCqZaWn3wAAAAoBAAAPAAAAZHJzL2Rvd25y&#10;ZXYueG1sTI9BTsMwEEX3SNzBGiR2rdNGhJLGqRBSBUJsCD2AG0+TKPHYiu0kcHrcFexmNE9/3i8O&#10;ix7YhKPrDAnYrBNgSLVRHTUCTl/H1Q6Y85KUHAyhgG90cChvbwqZKzPTJ06Vb1gMIZdLAa33Nufc&#10;1S1q6dbGIsXbxYxa+riODVejnGO4Hvg2STKuZUfxQystvrRY91XQAo7h9U1PPzzY96qeqbV9OH30&#10;QtzfLc97YB4X/wfDVT+qQxmdziaQcmwQsEof0oheh8cNsEg8pVkG7Cwg3W2BlwX/X6H8BQAA//8D&#10;AFBLAQItABQABgAIAAAAIQC2gziS/gAAAOEBAAATAAAAAAAAAAAAAAAAAAAAAABbQ29udGVudF9U&#10;eXBlc10ueG1sUEsBAi0AFAAGAAgAAAAhADj9If/WAAAAlAEAAAsAAAAAAAAAAAAAAAAALwEAAF9y&#10;ZWxzLy5yZWxzUEsBAi0AFAAGAAgAAAAhABG8cVNlAgAAuQQAAA4AAAAAAAAAAAAAAAAALgIAAGRy&#10;cy9lMm9Eb2MueG1sUEsBAi0AFAAGAAgAAAAhAKplpaffAAAACgEAAA8AAAAAAAAAAAAAAAAAvwQA&#10;AGRycy9kb3ducmV2LnhtbFBLBQYAAAAABAAEAPMAAADLBQAAAAA=&#10;" filled="f" stroked="f">
              <v:path arrowok="t"/>
              <v:textbox>
                <w:txbxContent>
                  <w:p w:rsidR="00CA7A02" w:rsidRDefault="00CA7A02" w:rsidP="00E114A3">
                    <w:pPr>
                      <w:pStyle w:val="Zkladnodstavec"/>
                      <w:rPr>
                        <w:rFonts w:asciiTheme="majorHAnsi" w:hAnsiTheme="majorHAnsi" w:cs="MyriadPro-Regular"/>
                        <w:sz w:val="20"/>
                        <w:szCs w:val="20"/>
                      </w:rPr>
                    </w:pPr>
                    <w:r>
                      <w:rPr>
                        <w:rFonts w:asciiTheme="majorHAnsi" w:hAnsiTheme="majorHAnsi" w:cs="MyriadPro-Regular"/>
                        <w:sz w:val="20"/>
                        <w:szCs w:val="20"/>
                      </w:rPr>
                      <w:t>Vydání 1.0</w:t>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r>
                    <w:r>
                      <w:rPr>
                        <w:rFonts w:asciiTheme="majorHAnsi" w:hAnsiTheme="majorHAnsi" w:cs="MyriadPro-Regular"/>
                        <w:sz w:val="20"/>
                        <w:szCs w:val="20"/>
                      </w:rPr>
                      <w:tab/>
                      <w:t>Specifická pravidla pro žadatele a příjemce</w:t>
                    </w:r>
                  </w:p>
                  <w:p w:rsidR="00CA7A02" w:rsidRPr="002E7A53" w:rsidRDefault="00CA7A02" w:rsidP="00E114A3">
                    <w:pPr>
                      <w:pStyle w:val="Zkladnodstavec"/>
                      <w:rPr>
                        <w:rFonts w:asciiTheme="majorHAnsi" w:hAnsiTheme="majorHAnsi" w:cs="MyriadPro-Regular"/>
                        <w:sz w:val="20"/>
                        <w:szCs w:val="20"/>
                      </w:rPr>
                    </w:pPr>
                    <w:r w:rsidRPr="00927D20">
                      <w:rPr>
                        <w:rFonts w:asciiTheme="majorHAnsi" w:hAnsiTheme="majorHAnsi" w:cs="MyriadPro-Regular"/>
                        <w:sz w:val="20"/>
                        <w:szCs w:val="20"/>
                      </w:rPr>
                      <w:t>Platnost od 30</w:t>
                    </w:r>
                    <w:r>
                      <w:rPr>
                        <w:rFonts w:asciiTheme="majorHAnsi" w:hAnsiTheme="majorHAnsi" w:cs="MyriadPro-Regular"/>
                        <w:sz w:val="20"/>
                        <w:szCs w:val="20"/>
                      </w:rPr>
                      <w:t>. 9. 2015</w:t>
                    </w:r>
                  </w:p>
                  <w:p w:rsidR="00CA7A02" w:rsidRPr="008E4F46" w:rsidRDefault="00CA7A02">
                    <w:pPr>
                      <w:rPr>
                        <w:rFonts w:ascii="Myriad Pro" w:hAnsi="Myriad Pro"/>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02" w:rsidRDefault="00CA7A02" w:rsidP="00134399">
      <w:pPr>
        <w:spacing w:after="0"/>
      </w:pPr>
      <w:r>
        <w:separator/>
      </w:r>
    </w:p>
  </w:footnote>
  <w:footnote w:type="continuationSeparator" w:id="0">
    <w:p w:rsidR="00CA7A02" w:rsidRDefault="00CA7A02" w:rsidP="001343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839"/>
      <w:docPartObj>
        <w:docPartGallery w:val="Page Numbers (Top of Page)"/>
        <w:docPartUnique/>
      </w:docPartObj>
    </w:sdtPr>
    <w:sdtEndPr/>
    <w:sdtContent>
      <w:p w:rsidR="00CA7A02" w:rsidRDefault="00CA7A02" w:rsidP="00032AA7">
        <w:pPr>
          <w:pStyle w:val="Zhlav"/>
          <w:jc w:val="center"/>
        </w:pPr>
        <w:r>
          <w:rPr>
            <w:sz w:val="22"/>
            <w:szCs w:val="22"/>
          </w:rPr>
          <w:fldChar w:fldCharType="begin"/>
        </w:r>
        <w:r>
          <w:rPr>
            <w:sz w:val="22"/>
            <w:szCs w:val="22"/>
          </w:rPr>
          <w:instrText xml:space="preserve"> PAGE  \* ArabicDash  \* MERGEFORMAT </w:instrText>
        </w:r>
        <w:r>
          <w:rPr>
            <w:sz w:val="22"/>
            <w:szCs w:val="22"/>
          </w:rPr>
          <w:fldChar w:fldCharType="separate"/>
        </w:r>
        <w:r w:rsidR="008A351F">
          <w:rPr>
            <w:noProof/>
            <w:sz w:val="22"/>
            <w:szCs w:val="22"/>
          </w:rPr>
          <w:t>- 28 -</w:t>
        </w:r>
        <w:r>
          <w:rPr>
            <w:sz w:val="22"/>
            <w:szCs w:val="22"/>
          </w:rPr>
          <w:fldChar w:fldCharType="end"/>
        </w:r>
      </w:p>
      <w:p w:rsidR="00CA7A02" w:rsidRDefault="008A351F" w:rsidP="004D00C3">
        <w:pPr>
          <w:pStyle w:val="Zhlav"/>
          <w:jc w:val="center"/>
        </w:pPr>
      </w:p>
    </w:sdtContent>
  </w:sdt>
  <w:p w:rsidR="00CA7A02" w:rsidRDefault="00CA7A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2" w:rsidRDefault="00CA7A02" w:rsidP="001E4D5D">
    <w:pPr>
      <w:pStyle w:val="Zhlav"/>
      <w:jc w:val="center"/>
    </w:pPr>
    <w:r>
      <w:rPr>
        <w:noProof/>
        <w:lang w:eastAsia="cs-CZ"/>
      </w:rPr>
      <w:drawing>
        <wp:inline distT="0" distB="0" distL="0" distR="0" wp14:anchorId="6CAA8AAE" wp14:editId="65971ABD">
          <wp:extent cx="4510959" cy="500332"/>
          <wp:effectExtent l="0" t="0" r="4445" b="0"/>
          <wp:docPr id="3" name="Obrázek 3" descr="C:\Users\paldav\Desktop\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1349" cy="503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7C23FEB"/>
    <w:multiLevelType w:val="hybridMultilevel"/>
    <w:tmpl w:val="CD085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E555A9"/>
    <w:multiLevelType w:val="hybridMultilevel"/>
    <w:tmpl w:val="E97CED70"/>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BE4257"/>
    <w:multiLevelType w:val="multilevel"/>
    <w:tmpl w:val="A17EF40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5">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E50F8F"/>
    <w:multiLevelType w:val="hybridMultilevel"/>
    <w:tmpl w:val="24E6097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4C772F"/>
    <w:multiLevelType w:val="hybridMultilevel"/>
    <w:tmpl w:val="50BE1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184C5119"/>
    <w:multiLevelType w:val="hybridMultilevel"/>
    <w:tmpl w:val="EE3AB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E63E68"/>
    <w:multiLevelType w:val="hybridMultilevel"/>
    <w:tmpl w:val="A7588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3768A9"/>
    <w:multiLevelType w:val="hybridMultilevel"/>
    <w:tmpl w:val="C936DA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4D54452"/>
    <w:multiLevelType w:val="multilevel"/>
    <w:tmpl w:val="F288FA5C"/>
    <w:lvl w:ilvl="0">
      <w:start w:val="2"/>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sz w:val="28"/>
        <w:szCs w:val="28"/>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
    <w:nsid w:val="264F5E64"/>
    <w:multiLevelType w:val="hybridMultilevel"/>
    <w:tmpl w:val="C9D47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486F77"/>
    <w:multiLevelType w:val="hybridMultilevel"/>
    <w:tmpl w:val="3648B85A"/>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F3109C"/>
    <w:multiLevelType w:val="hybridMultilevel"/>
    <w:tmpl w:val="BF9E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1208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CF5DB1"/>
    <w:multiLevelType w:val="hybridMultilevel"/>
    <w:tmpl w:val="30B60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B56397"/>
    <w:multiLevelType w:val="hybridMultilevel"/>
    <w:tmpl w:val="DB38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2F227C"/>
    <w:multiLevelType w:val="hybridMultilevel"/>
    <w:tmpl w:val="54E2E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8F0EA7"/>
    <w:multiLevelType w:val="hybridMultilevel"/>
    <w:tmpl w:val="BA9C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6D238C"/>
    <w:multiLevelType w:val="hybridMultilevel"/>
    <w:tmpl w:val="FB9E7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26959F4"/>
    <w:multiLevelType w:val="hybridMultilevel"/>
    <w:tmpl w:val="4D066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4F4112"/>
    <w:multiLevelType w:val="hybridMultilevel"/>
    <w:tmpl w:val="0F348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953A37"/>
    <w:multiLevelType w:val="hybridMultilevel"/>
    <w:tmpl w:val="4386D77E"/>
    <w:lvl w:ilvl="0" w:tplc="6C8A79AC">
      <w:start w:val="39"/>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3F1790"/>
    <w:multiLevelType w:val="hybridMultilevel"/>
    <w:tmpl w:val="D944A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5344F67"/>
    <w:multiLevelType w:val="hybridMultilevel"/>
    <w:tmpl w:val="CBBC7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332A82"/>
    <w:multiLevelType w:val="hybridMultilevel"/>
    <w:tmpl w:val="9B1873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6AE225AC"/>
    <w:multiLevelType w:val="hybridMultilevel"/>
    <w:tmpl w:val="2CE4A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B8C1602"/>
    <w:multiLevelType w:val="hybridMultilevel"/>
    <w:tmpl w:val="9266F276"/>
    <w:lvl w:ilvl="0" w:tplc="04050001">
      <w:start w:val="1"/>
      <w:numFmt w:val="bullet"/>
      <w:lvlText w:val=""/>
      <w:lvlJc w:val="left"/>
      <w:pPr>
        <w:ind w:left="771" w:hanging="360"/>
      </w:pPr>
      <w:rPr>
        <w:rFonts w:ascii="Symbol" w:hAnsi="Symbol" w:hint="default"/>
      </w:rPr>
    </w:lvl>
    <w:lvl w:ilvl="1" w:tplc="D818D440">
      <w:start w:val="1"/>
      <w:numFmt w:val="bullet"/>
      <w:lvlText w:val=""/>
      <w:lvlJc w:val="left"/>
      <w:pPr>
        <w:ind w:left="1491" w:hanging="360"/>
      </w:pPr>
      <w:rPr>
        <w:rFonts w:ascii="Symbol" w:hAnsi="Symbol"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35">
    <w:nsid w:val="70FA7783"/>
    <w:multiLevelType w:val="hybridMultilevel"/>
    <w:tmpl w:val="4FDCF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3C5309"/>
    <w:multiLevelType w:val="hybridMultilevel"/>
    <w:tmpl w:val="5ECC1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1DD0857"/>
    <w:multiLevelType w:val="hybridMultilevel"/>
    <w:tmpl w:val="6346C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79705D"/>
    <w:multiLevelType w:val="hybridMultilevel"/>
    <w:tmpl w:val="CB481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6212F0"/>
    <w:multiLevelType w:val="hybridMultilevel"/>
    <w:tmpl w:val="A54A8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nsid w:val="7AE46242"/>
    <w:multiLevelType w:val="hybridMultilevel"/>
    <w:tmpl w:val="90103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9C4E57"/>
    <w:multiLevelType w:val="hybridMultilevel"/>
    <w:tmpl w:val="2ED61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491EF2"/>
    <w:multiLevelType w:val="hybridMultilevel"/>
    <w:tmpl w:val="86CEF6BE"/>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43"/>
  </w:num>
  <w:num w:numId="5">
    <w:abstractNumId w:val="14"/>
  </w:num>
  <w:num w:numId="6">
    <w:abstractNumId w:val="15"/>
  </w:num>
  <w:num w:numId="7">
    <w:abstractNumId w:val="5"/>
  </w:num>
  <w:num w:numId="8">
    <w:abstractNumId w:val="40"/>
  </w:num>
  <w:num w:numId="9">
    <w:abstractNumId w:val="8"/>
  </w:num>
  <w:num w:numId="10">
    <w:abstractNumId w:val="3"/>
  </w:num>
  <w:num w:numId="11">
    <w:abstractNumId w:val="32"/>
  </w:num>
  <w:num w:numId="12">
    <w:abstractNumId w:val="1"/>
  </w:num>
  <w:num w:numId="13">
    <w:abstractNumId w:val="42"/>
  </w:num>
  <w:num w:numId="14">
    <w:abstractNumId w:val="7"/>
  </w:num>
  <w:num w:numId="15">
    <w:abstractNumId w:val="39"/>
  </w:num>
  <w:num w:numId="16">
    <w:abstractNumId w:val="29"/>
  </w:num>
  <w:num w:numId="17">
    <w:abstractNumId w:val="24"/>
  </w:num>
  <w:num w:numId="18">
    <w:abstractNumId w:val="19"/>
  </w:num>
  <w:num w:numId="19">
    <w:abstractNumId w:val="28"/>
  </w:num>
  <w:num w:numId="20">
    <w:abstractNumId w:val="20"/>
  </w:num>
  <w:num w:numId="21">
    <w:abstractNumId w:val="36"/>
  </w:num>
  <w:num w:numId="22">
    <w:abstractNumId w:val="23"/>
  </w:num>
  <w:num w:numId="23">
    <w:abstractNumId w:val="38"/>
  </w:num>
  <w:num w:numId="24">
    <w:abstractNumId w:val="4"/>
  </w:num>
  <w:num w:numId="25">
    <w:abstractNumId w:val="30"/>
  </w:num>
  <w:num w:numId="26">
    <w:abstractNumId w:val="34"/>
  </w:num>
  <w:num w:numId="27">
    <w:abstractNumId w:val="27"/>
  </w:num>
  <w:num w:numId="28">
    <w:abstractNumId w:val="31"/>
  </w:num>
  <w:num w:numId="29">
    <w:abstractNumId w:val="16"/>
  </w:num>
  <w:num w:numId="30">
    <w:abstractNumId w:val="37"/>
  </w:num>
  <w:num w:numId="31">
    <w:abstractNumId w:val="11"/>
  </w:num>
  <w:num w:numId="32">
    <w:abstractNumId w:val="0"/>
  </w:num>
  <w:num w:numId="33">
    <w:abstractNumId w:val="25"/>
  </w:num>
  <w:num w:numId="34">
    <w:abstractNumId w:val="17"/>
  </w:num>
  <w:num w:numId="35">
    <w:abstractNumId w:val="9"/>
  </w:num>
  <w:num w:numId="36">
    <w:abstractNumId w:val="35"/>
  </w:num>
  <w:num w:numId="37">
    <w:abstractNumId w:val="41"/>
  </w:num>
  <w:num w:numId="38">
    <w:abstractNumId w:val="10"/>
  </w:num>
  <w:num w:numId="39">
    <w:abstractNumId w:val="26"/>
  </w:num>
  <w:num w:numId="40">
    <w:abstractNumId w:val="33"/>
  </w:num>
  <w:num w:numId="41">
    <w:abstractNumId w:val="2"/>
  </w:num>
  <w:num w:numId="42">
    <w:abstractNumId w:val="13"/>
  </w:num>
  <w:num w:numId="43">
    <w:abstractNumId w:val="21"/>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F3E"/>
    <w:rsid w:val="000024B8"/>
    <w:rsid w:val="000071DA"/>
    <w:rsid w:val="0001019A"/>
    <w:rsid w:val="00010313"/>
    <w:rsid w:val="00012574"/>
    <w:rsid w:val="000141DB"/>
    <w:rsid w:val="000142AB"/>
    <w:rsid w:val="0001434C"/>
    <w:rsid w:val="00016196"/>
    <w:rsid w:val="000162C5"/>
    <w:rsid w:val="00016834"/>
    <w:rsid w:val="000201C5"/>
    <w:rsid w:val="00020F33"/>
    <w:rsid w:val="000226E5"/>
    <w:rsid w:val="00023F47"/>
    <w:rsid w:val="000240D4"/>
    <w:rsid w:val="00025C99"/>
    <w:rsid w:val="000263ED"/>
    <w:rsid w:val="000267DD"/>
    <w:rsid w:val="00026A87"/>
    <w:rsid w:val="0003063E"/>
    <w:rsid w:val="0003074C"/>
    <w:rsid w:val="00030F24"/>
    <w:rsid w:val="00030FFD"/>
    <w:rsid w:val="00031155"/>
    <w:rsid w:val="0003118E"/>
    <w:rsid w:val="00031C29"/>
    <w:rsid w:val="0003206F"/>
    <w:rsid w:val="00032AA7"/>
    <w:rsid w:val="00033799"/>
    <w:rsid w:val="00034044"/>
    <w:rsid w:val="00035F63"/>
    <w:rsid w:val="00036464"/>
    <w:rsid w:val="00037D26"/>
    <w:rsid w:val="000402EB"/>
    <w:rsid w:val="0004036A"/>
    <w:rsid w:val="00041E3B"/>
    <w:rsid w:val="00042225"/>
    <w:rsid w:val="0004325A"/>
    <w:rsid w:val="000439EC"/>
    <w:rsid w:val="00043C45"/>
    <w:rsid w:val="00044634"/>
    <w:rsid w:val="00044C90"/>
    <w:rsid w:val="00044FA1"/>
    <w:rsid w:val="00045066"/>
    <w:rsid w:val="0004660A"/>
    <w:rsid w:val="000473DC"/>
    <w:rsid w:val="00050691"/>
    <w:rsid w:val="00052291"/>
    <w:rsid w:val="0005239A"/>
    <w:rsid w:val="00052DFD"/>
    <w:rsid w:val="00054BFE"/>
    <w:rsid w:val="00055ED8"/>
    <w:rsid w:val="000614C0"/>
    <w:rsid w:val="000616B8"/>
    <w:rsid w:val="00061766"/>
    <w:rsid w:val="00062E1F"/>
    <w:rsid w:val="0006494B"/>
    <w:rsid w:val="00064E6F"/>
    <w:rsid w:val="00065B91"/>
    <w:rsid w:val="00070EB2"/>
    <w:rsid w:val="00073391"/>
    <w:rsid w:val="00073F97"/>
    <w:rsid w:val="000766ED"/>
    <w:rsid w:val="00076863"/>
    <w:rsid w:val="00077225"/>
    <w:rsid w:val="000775D2"/>
    <w:rsid w:val="00077952"/>
    <w:rsid w:val="00080541"/>
    <w:rsid w:val="000812EE"/>
    <w:rsid w:val="000834A4"/>
    <w:rsid w:val="00083715"/>
    <w:rsid w:val="00083F28"/>
    <w:rsid w:val="00083F8E"/>
    <w:rsid w:val="00084A5A"/>
    <w:rsid w:val="000875C0"/>
    <w:rsid w:val="000876EC"/>
    <w:rsid w:val="00087A5C"/>
    <w:rsid w:val="00090B59"/>
    <w:rsid w:val="00090CF1"/>
    <w:rsid w:val="0009276E"/>
    <w:rsid w:val="00092A86"/>
    <w:rsid w:val="00094D21"/>
    <w:rsid w:val="00094F86"/>
    <w:rsid w:val="000A1006"/>
    <w:rsid w:val="000A1D6C"/>
    <w:rsid w:val="000A2BC6"/>
    <w:rsid w:val="000A2DD3"/>
    <w:rsid w:val="000A55E9"/>
    <w:rsid w:val="000A5935"/>
    <w:rsid w:val="000B2DA8"/>
    <w:rsid w:val="000B365E"/>
    <w:rsid w:val="000B3EF4"/>
    <w:rsid w:val="000B40B9"/>
    <w:rsid w:val="000B4EEB"/>
    <w:rsid w:val="000B5B7A"/>
    <w:rsid w:val="000B5D97"/>
    <w:rsid w:val="000B6347"/>
    <w:rsid w:val="000B7A95"/>
    <w:rsid w:val="000B7FE2"/>
    <w:rsid w:val="000C05BF"/>
    <w:rsid w:val="000C0B8B"/>
    <w:rsid w:val="000C1EA4"/>
    <w:rsid w:val="000C2C80"/>
    <w:rsid w:val="000C3315"/>
    <w:rsid w:val="000C5904"/>
    <w:rsid w:val="000C6387"/>
    <w:rsid w:val="000C793D"/>
    <w:rsid w:val="000D2D3E"/>
    <w:rsid w:val="000D4F9F"/>
    <w:rsid w:val="000D6CBB"/>
    <w:rsid w:val="000D7FFD"/>
    <w:rsid w:val="000E1738"/>
    <w:rsid w:val="000E2610"/>
    <w:rsid w:val="000E2CB7"/>
    <w:rsid w:val="000E3B19"/>
    <w:rsid w:val="000E4E98"/>
    <w:rsid w:val="000E5233"/>
    <w:rsid w:val="000E65EC"/>
    <w:rsid w:val="000E6B05"/>
    <w:rsid w:val="000E7803"/>
    <w:rsid w:val="000E7F5F"/>
    <w:rsid w:val="000F0B09"/>
    <w:rsid w:val="000F27DD"/>
    <w:rsid w:val="000F3D2B"/>
    <w:rsid w:val="000F4856"/>
    <w:rsid w:val="000F5FE3"/>
    <w:rsid w:val="000F7F28"/>
    <w:rsid w:val="00103189"/>
    <w:rsid w:val="001032B4"/>
    <w:rsid w:val="00105F0E"/>
    <w:rsid w:val="00107596"/>
    <w:rsid w:val="00107610"/>
    <w:rsid w:val="00107C18"/>
    <w:rsid w:val="00110798"/>
    <w:rsid w:val="00110C21"/>
    <w:rsid w:val="001127C9"/>
    <w:rsid w:val="00113B4C"/>
    <w:rsid w:val="00114A72"/>
    <w:rsid w:val="0011663D"/>
    <w:rsid w:val="00116A29"/>
    <w:rsid w:val="00117942"/>
    <w:rsid w:val="00120F97"/>
    <w:rsid w:val="00121195"/>
    <w:rsid w:val="0012133C"/>
    <w:rsid w:val="00121667"/>
    <w:rsid w:val="0012224B"/>
    <w:rsid w:val="00123651"/>
    <w:rsid w:val="00124229"/>
    <w:rsid w:val="00124281"/>
    <w:rsid w:val="0012487D"/>
    <w:rsid w:val="00124E6D"/>
    <w:rsid w:val="001262A8"/>
    <w:rsid w:val="0012647D"/>
    <w:rsid w:val="0012685D"/>
    <w:rsid w:val="0012713E"/>
    <w:rsid w:val="0013184A"/>
    <w:rsid w:val="00133A8B"/>
    <w:rsid w:val="00134399"/>
    <w:rsid w:val="00135843"/>
    <w:rsid w:val="00136810"/>
    <w:rsid w:val="00137615"/>
    <w:rsid w:val="00137689"/>
    <w:rsid w:val="00140169"/>
    <w:rsid w:val="00140626"/>
    <w:rsid w:val="0014196A"/>
    <w:rsid w:val="00141F2D"/>
    <w:rsid w:val="00143A37"/>
    <w:rsid w:val="001458BB"/>
    <w:rsid w:val="00151702"/>
    <w:rsid w:val="00152CF7"/>
    <w:rsid w:val="00153D8D"/>
    <w:rsid w:val="00155804"/>
    <w:rsid w:val="00161D08"/>
    <w:rsid w:val="00161E4A"/>
    <w:rsid w:val="001638B7"/>
    <w:rsid w:val="00164671"/>
    <w:rsid w:val="00167FEC"/>
    <w:rsid w:val="001705DC"/>
    <w:rsid w:val="0017244D"/>
    <w:rsid w:val="001742B0"/>
    <w:rsid w:val="00174B52"/>
    <w:rsid w:val="00175365"/>
    <w:rsid w:val="00175DC3"/>
    <w:rsid w:val="0017711D"/>
    <w:rsid w:val="00177BD1"/>
    <w:rsid w:val="0018006F"/>
    <w:rsid w:val="00180165"/>
    <w:rsid w:val="0018179F"/>
    <w:rsid w:val="00183238"/>
    <w:rsid w:val="001839DC"/>
    <w:rsid w:val="00183A4A"/>
    <w:rsid w:val="00183F36"/>
    <w:rsid w:val="00184E70"/>
    <w:rsid w:val="00185457"/>
    <w:rsid w:val="0018745F"/>
    <w:rsid w:val="001909C4"/>
    <w:rsid w:val="00190C6C"/>
    <w:rsid w:val="001931A7"/>
    <w:rsid w:val="00194068"/>
    <w:rsid w:val="00194228"/>
    <w:rsid w:val="00196120"/>
    <w:rsid w:val="0019795C"/>
    <w:rsid w:val="00197E58"/>
    <w:rsid w:val="001B1114"/>
    <w:rsid w:val="001B52F8"/>
    <w:rsid w:val="001B5515"/>
    <w:rsid w:val="001B5B01"/>
    <w:rsid w:val="001B625A"/>
    <w:rsid w:val="001B7495"/>
    <w:rsid w:val="001B75A6"/>
    <w:rsid w:val="001B7DED"/>
    <w:rsid w:val="001C168F"/>
    <w:rsid w:val="001C1C90"/>
    <w:rsid w:val="001C2FD0"/>
    <w:rsid w:val="001C3298"/>
    <w:rsid w:val="001C3A3A"/>
    <w:rsid w:val="001C472C"/>
    <w:rsid w:val="001C49C5"/>
    <w:rsid w:val="001C4D01"/>
    <w:rsid w:val="001C4D65"/>
    <w:rsid w:val="001C5958"/>
    <w:rsid w:val="001C7A6B"/>
    <w:rsid w:val="001D0088"/>
    <w:rsid w:val="001D1444"/>
    <w:rsid w:val="001D358C"/>
    <w:rsid w:val="001D3618"/>
    <w:rsid w:val="001D3B41"/>
    <w:rsid w:val="001D5ECF"/>
    <w:rsid w:val="001D61E6"/>
    <w:rsid w:val="001D7931"/>
    <w:rsid w:val="001D79A8"/>
    <w:rsid w:val="001E0837"/>
    <w:rsid w:val="001E0AA9"/>
    <w:rsid w:val="001E0BF0"/>
    <w:rsid w:val="001E0FE5"/>
    <w:rsid w:val="001E1F8A"/>
    <w:rsid w:val="001E2263"/>
    <w:rsid w:val="001E4D5D"/>
    <w:rsid w:val="001E5167"/>
    <w:rsid w:val="001E5B66"/>
    <w:rsid w:val="001E7864"/>
    <w:rsid w:val="001F2B48"/>
    <w:rsid w:val="001F422D"/>
    <w:rsid w:val="001F48A8"/>
    <w:rsid w:val="00200675"/>
    <w:rsid w:val="00200D7E"/>
    <w:rsid w:val="00201E3E"/>
    <w:rsid w:val="00202008"/>
    <w:rsid w:val="00203358"/>
    <w:rsid w:val="002035D8"/>
    <w:rsid w:val="00203E16"/>
    <w:rsid w:val="00203EB8"/>
    <w:rsid w:val="002040A6"/>
    <w:rsid w:val="0020663D"/>
    <w:rsid w:val="002066F7"/>
    <w:rsid w:val="00206952"/>
    <w:rsid w:val="00206E27"/>
    <w:rsid w:val="00207E0D"/>
    <w:rsid w:val="00211A9F"/>
    <w:rsid w:val="00212A34"/>
    <w:rsid w:val="00212E71"/>
    <w:rsid w:val="0021319E"/>
    <w:rsid w:val="00213DFA"/>
    <w:rsid w:val="002168F7"/>
    <w:rsid w:val="00216FEA"/>
    <w:rsid w:val="00220DAA"/>
    <w:rsid w:val="00220F2E"/>
    <w:rsid w:val="002214B8"/>
    <w:rsid w:val="002225BE"/>
    <w:rsid w:val="00224FE7"/>
    <w:rsid w:val="0022561D"/>
    <w:rsid w:val="00226C25"/>
    <w:rsid w:val="002307BC"/>
    <w:rsid w:val="0023101F"/>
    <w:rsid w:val="0023216B"/>
    <w:rsid w:val="00234679"/>
    <w:rsid w:val="00236F9E"/>
    <w:rsid w:val="002375B8"/>
    <w:rsid w:val="00237CF6"/>
    <w:rsid w:val="00240D57"/>
    <w:rsid w:val="002416EB"/>
    <w:rsid w:val="0024205A"/>
    <w:rsid w:val="002446AE"/>
    <w:rsid w:val="002450A9"/>
    <w:rsid w:val="002453E5"/>
    <w:rsid w:val="00246636"/>
    <w:rsid w:val="00246882"/>
    <w:rsid w:val="00247B96"/>
    <w:rsid w:val="00250A18"/>
    <w:rsid w:val="00250CC4"/>
    <w:rsid w:val="00250F6E"/>
    <w:rsid w:val="0025433A"/>
    <w:rsid w:val="00255AA5"/>
    <w:rsid w:val="00257F6C"/>
    <w:rsid w:val="0026022B"/>
    <w:rsid w:val="00260D65"/>
    <w:rsid w:val="00263473"/>
    <w:rsid w:val="00263746"/>
    <w:rsid w:val="0026389C"/>
    <w:rsid w:val="00264B11"/>
    <w:rsid w:val="00264EC0"/>
    <w:rsid w:val="00265924"/>
    <w:rsid w:val="00265BCE"/>
    <w:rsid w:val="00270FB9"/>
    <w:rsid w:val="00271CA4"/>
    <w:rsid w:val="00273080"/>
    <w:rsid w:val="00275B52"/>
    <w:rsid w:val="0028003E"/>
    <w:rsid w:val="00281409"/>
    <w:rsid w:val="00281A70"/>
    <w:rsid w:val="00282632"/>
    <w:rsid w:val="002827BB"/>
    <w:rsid w:val="00283B5B"/>
    <w:rsid w:val="00284114"/>
    <w:rsid w:val="00284BDA"/>
    <w:rsid w:val="002871BD"/>
    <w:rsid w:val="0029039E"/>
    <w:rsid w:val="00290CDE"/>
    <w:rsid w:val="0029249D"/>
    <w:rsid w:val="0029380D"/>
    <w:rsid w:val="00296692"/>
    <w:rsid w:val="00297158"/>
    <w:rsid w:val="002A043A"/>
    <w:rsid w:val="002A1D22"/>
    <w:rsid w:val="002A416F"/>
    <w:rsid w:val="002A4E40"/>
    <w:rsid w:val="002A74C0"/>
    <w:rsid w:val="002A75C0"/>
    <w:rsid w:val="002B079F"/>
    <w:rsid w:val="002B09F0"/>
    <w:rsid w:val="002B0D3C"/>
    <w:rsid w:val="002B24F5"/>
    <w:rsid w:val="002B3487"/>
    <w:rsid w:val="002B4C66"/>
    <w:rsid w:val="002B4CCC"/>
    <w:rsid w:val="002C00CC"/>
    <w:rsid w:val="002C1632"/>
    <w:rsid w:val="002C2356"/>
    <w:rsid w:val="002C2460"/>
    <w:rsid w:val="002C3592"/>
    <w:rsid w:val="002C3AFE"/>
    <w:rsid w:val="002C3FF2"/>
    <w:rsid w:val="002C4EF5"/>
    <w:rsid w:val="002C515A"/>
    <w:rsid w:val="002C5409"/>
    <w:rsid w:val="002C6F44"/>
    <w:rsid w:val="002C7813"/>
    <w:rsid w:val="002D0E7F"/>
    <w:rsid w:val="002D17D9"/>
    <w:rsid w:val="002D1FF2"/>
    <w:rsid w:val="002D2231"/>
    <w:rsid w:val="002D34C2"/>
    <w:rsid w:val="002D3533"/>
    <w:rsid w:val="002D4077"/>
    <w:rsid w:val="002D5426"/>
    <w:rsid w:val="002D7319"/>
    <w:rsid w:val="002E08D8"/>
    <w:rsid w:val="002E0F5B"/>
    <w:rsid w:val="002E116C"/>
    <w:rsid w:val="002E1C41"/>
    <w:rsid w:val="002E1DF2"/>
    <w:rsid w:val="002E379E"/>
    <w:rsid w:val="002E38AD"/>
    <w:rsid w:val="002E444F"/>
    <w:rsid w:val="002E6305"/>
    <w:rsid w:val="002E6DC1"/>
    <w:rsid w:val="002E6EA9"/>
    <w:rsid w:val="002E7A53"/>
    <w:rsid w:val="002F1035"/>
    <w:rsid w:val="002F1372"/>
    <w:rsid w:val="002F3297"/>
    <w:rsid w:val="002F486F"/>
    <w:rsid w:val="002F4BAE"/>
    <w:rsid w:val="00300AFB"/>
    <w:rsid w:val="003038EF"/>
    <w:rsid w:val="00304507"/>
    <w:rsid w:val="00304570"/>
    <w:rsid w:val="00304573"/>
    <w:rsid w:val="00305C4A"/>
    <w:rsid w:val="00305E9E"/>
    <w:rsid w:val="00305FED"/>
    <w:rsid w:val="00307961"/>
    <w:rsid w:val="00310BF8"/>
    <w:rsid w:val="003119E0"/>
    <w:rsid w:val="00313AAF"/>
    <w:rsid w:val="00313EA4"/>
    <w:rsid w:val="00315771"/>
    <w:rsid w:val="003176A1"/>
    <w:rsid w:val="00321510"/>
    <w:rsid w:val="00321DCA"/>
    <w:rsid w:val="00321E50"/>
    <w:rsid w:val="0032389A"/>
    <w:rsid w:val="00326F56"/>
    <w:rsid w:val="0033371E"/>
    <w:rsid w:val="003428A2"/>
    <w:rsid w:val="00342EBB"/>
    <w:rsid w:val="00343F50"/>
    <w:rsid w:val="00347DD0"/>
    <w:rsid w:val="00347F17"/>
    <w:rsid w:val="003526FE"/>
    <w:rsid w:val="0035308A"/>
    <w:rsid w:val="00353ED3"/>
    <w:rsid w:val="003555E2"/>
    <w:rsid w:val="00356E11"/>
    <w:rsid w:val="00360301"/>
    <w:rsid w:val="0036162B"/>
    <w:rsid w:val="0036197C"/>
    <w:rsid w:val="00361CFA"/>
    <w:rsid w:val="0036269B"/>
    <w:rsid w:val="00362AB7"/>
    <w:rsid w:val="00363F00"/>
    <w:rsid w:val="00365266"/>
    <w:rsid w:val="00365543"/>
    <w:rsid w:val="00365E5B"/>
    <w:rsid w:val="003721DE"/>
    <w:rsid w:val="0037241A"/>
    <w:rsid w:val="00372D19"/>
    <w:rsid w:val="00372F56"/>
    <w:rsid w:val="00373EC3"/>
    <w:rsid w:val="00374529"/>
    <w:rsid w:val="00375691"/>
    <w:rsid w:val="00375B00"/>
    <w:rsid w:val="00381554"/>
    <w:rsid w:val="0038183F"/>
    <w:rsid w:val="00381C96"/>
    <w:rsid w:val="003832A3"/>
    <w:rsid w:val="00385C96"/>
    <w:rsid w:val="003862AD"/>
    <w:rsid w:val="003863F7"/>
    <w:rsid w:val="00386E16"/>
    <w:rsid w:val="003879F2"/>
    <w:rsid w:val="0039031F"/>
    <w:rsid w:val="00390890"/>
    <w:rsid w:val="003910B5"/>
    <w:rsid w:val="00391453"/>
    <w:rsid w:val="00392328"/>
    <w:rsid w:val="00393297"/>
    <w:rsid w:val="00394128"/>
    <w:rsid w:val="0039423C"/>
    <w:rsid w:val="00397C7C"/>
    <w:rsid w:val="003A0CC1"/>
    <w:rsid w:val="003A27AB"/>
    <w:rsid w:val="003A455D"/>
    <w:rsid w:val="003A4618"/>
    <w:rsid w:val="003A6EDD"/>
    <w:rsid w:val="003A7F82"/>
    <w:rsid w:val="003B16BF"/>
    <w:rsid w:val="003B1A09"/>
    <w:rsid w:val="003B1EB5"/>
    <w:rsid w:val="003B26EF"/>
    <w:rsid w:val="003B3048"/>
    <w:rsid w:val="003B33B8"/>
    <w:rsid w:val="003B44EA"/>
    <w:rsid w:val="003B4DA3"/>
    <w:rsid w:val="003B6690"/>
    <w:rsid w:val="003C048C"/>
    <w:rsid w:val="003C16C0"/>
    <w:rsid w:val="003C244B"/>
    <w:rsid w:val="003C3C1B"/>
    <w:rsid w:val="003C482C"/>
    <w:rsid w:val="003C7B76"/>
    <w:rsid w:val="003C7EE4"/>
    <w:rsid w:val="003D04C2"/>
    <w:rsid w:val="003D05CE"/>
    <w:rsid w:val="003D27E0"/>
    <w:rsid w:val="003D4969"/>
    <w:rsid w:val="003D5208"/>
    <w:rsid w:val="003D5462"/>
    <w:rsid w:val="003D652E"/>
    <w:rsid w:val="003D712E"/>
    <w:rsid w:val="003D71C0"/>
    <w:rsid w:val="003E04CC"/>
    <w:rsid w:val="003E1387"/>
    <w:rsid w:val="003E1EC6"/>
    <w:rsid w:val="003E2DE4"/>
    <w:rsid w:val="003E2F49"/>
    <w:rsid w:val="003E2F99"/>
    <w:rsid w:val="003E516A"/>
    <w:rsid w:val="003E53C1"/>
    <w:rsid w:val="003E58FE"/>
    <w:rsid w:val="003E6845"/>
    <w:rsid w:val="003F18E9"/>
    <w:rsid w:val="003F23E2"/>
    <w:rsid w:val="003F33F2"/>
    <w:rsid w:val="003F4861"/>
    <w:rsid w:val="003F5349"/>
    <w:rsid w:val="003F67EA"/>
    <w:rsid w:val="003F6F4C"/>
    <w:rsid w:val="003F73AE"/>
    <w:rsid w:val="00400785"/>
    <w:rsid w:val="004009B2"/>
    <w:rsid w:val="004026EF"/>
    <w:rsid w:val="00403CDF"/>
    <w:rsid w:val="00404826"/>
    <w:rsid w:val="00406DAF"/>
    <w:rsid w:val="0041014A"/>
    <w:rsid w:val="00410656"/>
    <w:rsid w:val="004114A6"/>
    <w:rsid w:val="00411C33"/>
    <w:rsid w:val="0041239D"/>
    <w:rsid w:val="00412F4B"/>
    <w:rsid w:val="00412F58"/>
    <w:rsid w:val="004131A3"/>
    <w:rsid w:val="00413F57"/>
    <w:rsid w:val="004160D6"/>
    <w:rsid w:val="0041785E"/>
    <w:rsid w:val="00420D37"/>
    <w:rsid w:val="00424511"/>
    <w:rsid w:val="004245D7"/>
    <w:rsid w:val="00424D94"/>
    <w:rsid w:val="00424FD7"/>
    <w:rsid w:val="00425FD0"/>
    <w:rsid w:val="00426E2B"/>
    <w:rsid w:val="00427613"/>
    <w:rsid w:val="00431D83"/>
    <w:rsid w:val="0043286A"/>
    <w:rsid w:val="00432AA3"/>
    <w:rsid w:val="0043337A"/>
    <w:rsid w:val="00434FCE"/>
    <w:rsid w:val="00435905"/>
    <w:rsid w:val="00436D9E"/>
    <w:rsid w:val="004418F3"/>
    <w:rsid w:val="00442E5E"/>
    <w:rsid w:val="0044301B"/>
    <w:rsid w:val="00445C51"/>
    <w:rsid w:val="00445FAC"/>
    <w:rsid w:val="00446804"/>
    <w:rsid w:val="00446E69"/>
    <w:rsid w:val="004473D9"/>
    <w:rsid w:val="0045204E"/>
    <w:rsid w:val="00453450"/>
    <w:rsid w:val="00455777"/>
    <w:rsid w:val="00460348"/>
    <w:rsid w:val="00460421"/>
    <w:rsid w:val="004625B9"/>
    <w:rsid w:val="00462D72"/>
    <w:rsid w:val="00463FEB"/>
    <w:rsid w:val="00466C7B"/>
    <w:rsid w:val="00467DEF"/>
    <w:rsid w:val="00471CA4"/>
    <w:rsid w:val="004744F2"/>
    <w:rsid w:val="004774DC"/>
    <w:rsid w:val="00477E5B"/>
    <w:rsid w:val="00480398"/>
    <w:rsid w:val="00480B27"/>
    <w:rsid w:val="00480D18"/>
    <w:rsid w:val="004812F6"/>
    <w:rsid w:val="00482432"/>
    <w:rsid w:val="00482CF0"/>
    <w:rsid w:val="00484C31"/>
    <w:rsid w:val="00486525"/>
    <w:rsid w:val="004905DB"/>
    <w:rsid w:val="00490D0E"/>
    <w:rsid w:val="00494672"/>
    <w:rsid w:val="00496C52"/>
    <w:rsid w:val="00496FE9"/>
    <w:rsid w:val="004A0D48"/>
    <w:rsid w:val="004A0F07"/>
    <w:rsid w:val="004A1025"/>
    <w:rsid w:val="004A1247"/>
    <w:rsid w:val="004A129D"/>
    <w:rsid w:val="004A182E"/>
    <w:rsid w:val="004A1A78"/>
    <w:rsid w:val="004A2CDC"/>
    <w:rsid w:val="004A3B35"/>
    <w:rsid w:val="004A56E3"/>
    <w:rsid w:val="004A5734"/>
    <w:rsid w:val="004A5C13"/>
    <w:rsid w:val="004A7D1F"/>
    <w:rsid w:val="004A7D37"/>
    <w:rsid w:val="004B1205"/>
    <w:rsid w:val="004B1462"/>
    <w:rsid w:val="004B3954"/>
    <w:rsid w:val="004C02AA"/>
    <w:rsid w:val="004C111A"/>
    <w:rsid w:val="004C1BDA"/>
    <w:rsid w:val="004C1F7F"/>
    <w:rsid w:val="004C3524"/>
    <w:rsid w:val="004C4013"/>
    <w:rsid w:val="004C697C"/>
    <w:rsid w:val="004C7366"/>
    <w:rsid w:val="004C73E6"/>
    <w:rsid w:val="004D0029"/>
    <w:rsid w:val="004D00C3"/>
    <w:rsid w:val="004D0F58"/>
    <w:rsid w:val="004D3825"/>
    <w:rsid w:val="004D46F5"/>
    <w:rsid w:val="004D55E0"/>
    <w:rsid w:val="004D749A"/>
    <w:rsid w:val="004D7537"/>
    <w:rsid w:val="004D78D0"/>
    <w:rsid w:val="004E0101"/>
    <w:rsid w:val="004E1394"/>
    <w:rsid w:val="004F2DB9"/>
    <w:rsid w:val="004F42ED"/>
    <w:rsid w:val="004F4DE2"/>
    <w:rsid w:val="004F60CB"/>
    <w:rsid w:val="004F6287"/>
    <w:rsid w:val="004F65D7"/>
    <w:rsid w:val="0050147E"/>
    <w:rsid w:val="0050232D"/>
    <w:rsid w:val="0050281E"/>
    <w:rsid w:val="0050373D"/>
    <w:rsid w:val="00504443"/>
    <w:rsid w:val="00504A38"/>
    <w:rsid w:val="0050508A"/>
    <w:rsid w:val="00505395"/>
    <w:rsid w:val="005072B8"/>
    <w:rsid w:val="00510764"/>
    <w:rsid w:val="00510ACE"/>
    <w:rsid w:val="005122CE"/>
    <w:rsid w:val="005127A7"/>
    <w:rsid w:val="00513F54"/>
    <w:rsid w:val="005154F3"/>
    <w:rsid w:val="005158A1"/>
    <w:rsid w:val="00515BCC"/>
    <w:rsid w:val="0051683C"/>
    <w:rsid w:val="00516E63"/>
    <w:rsid w:val="00517EE8"/>
    <w:rsid w:val="00520C3C"/>
    <w:rsid w:val="00525BD1"/>
    <w:rsid w:val="005263F9"/>
    <w:rsid w:val="00526C4F"/>
    <w:rsid w:val="00527232"/>
    <w:rsid w:val="0052794D"/>
    <w:rsid w:val="005302ED"/>
    <w:rsid w:val="00530594"/>
    <w:rsid w:val="0053084B"/>
    <w:rsid w:val="00530BCC"/>
    <w:rsid w:val="00530CEE"/>
    <w:rsid w:val="00532397"/>
    <w:rsid w:val="00535353"/>
    <w:rsid w:val="00535D87"/>
    <w:rsid w:val="00536BFE"/>
    <w:rsid w:val="005377A5"/>
    <w:rsid w:val="00537AA3"/>
    <w:rsid w:val="0054323E"/>
    <w:rsid w:val="005441DF"/>
    <w:rsid w:val="00544B5D"/>
    <w:rsid w:val="00544BF6"/>
    <w:rsid w:val="00544F1E"/>
    <w:rsid w:val="005455D9"/>
    <w:rsid w:val="0054585C"/>
    <w:rsid w:val="0054630B"/>
    <w:rsid w:val="00552499"/>
    <w:rsid w:val="00553A85"/>
    <w:rsid w:val="005552A5"/>
    <w:rsid w:val="0055585E"/>
    <w:rsid w:val="00556807"/>
    <w:rsid w:val="00556978"/>
    <w:rsid w:val="00556A7B"/>
    <w:rsid w:val="00557371"/>
    <w:rsid w:val="00557BA4"/>
    <w:rsid w:val="00557F32"/>
    <w:rsid w:val="005622A0"/>
    <w:rsid w:val="00562B54"/>
    <w:rsid w:val="00564795"/>
    <w:rsid w:val="00566105"/>
    <w:rsid w:val="00566563"/>
    <w:rsid w:val="00566D82"/>
    <w:rsid w:val="0056757D"/>
    <w:rsid w:val="00567D0D"/>
    <w:rsid w:val="005717E4"/>
    <w:rsid w:val="00571992"/>
    <w:rsid w:val="0057268B"/>
    <w:rsid w:val="0057299C"/>
    <w:rsid w:val="00572CFD"/>
    <w:rsid w:val="0057353E"/>
    <w:rsid w:val="00573CFE"/>
    <w:rsid w:val="005753ED"/>
    <w:rsid w:val="005770B1"/>
    <w:rsid w:val="005810EB"/>
    <w:rsid w:val="00582922"/>
    <w:rsid w:val="00582AE6"/>
    <w:rsid w:val="00583207"/>
    <w:rsid w:val="0058396D"/>
    <w:rsid w:val="005856B6"/>
    <w:rsid w:val="0058669D"/>
    <w:rsid w:val="005925C7"/>
    <w:rsid w:val="005938C5"/>
    <w:rsid w:val="00594940"/>
    <w:rsid w:val="00594EEF"/>
    <w:rsid w:val="005951E5"/>
    <w:rsid w:val="0059598C"/>
    <w:rsid w:val="005959ED"/>
    <w:rsid w:val="005971F0"/>
    <w:rsid w:val="005A0001"/>
    <w:rsid w:val="005A2C49"/>
    <w:rsid w:val="005A4E25"/>
    <w:rsid w:val="005A5D7E"/>
    <w:rsid w:val="005A70B7"/>
    <w:rsid w:val="005B1412"/>
    <w:rsid w:val="005B20C7"/>
    <w:rsid w:val="005B2B7D"/>
    <w:rsid w:val="005B32DD"/>
    <w:rsid w:val="005B47A7"/>
    <w:rsid w:val="005B5841"/>
    <w:rsid w:val="005B5DF3"/>
    <w:rsid w:val="005B6F3E"/>
    <w:rsid w:val="005B728C"/>
    <w:rsid w:val="005B7737"/>
    <w:rsid w:val="005C0008"/>
    <w:rsid w:val="005C2A2C"/>
    <w:rsid w:val="005C2B84"/>
    <w:rsid w:val="005C2E0E"/>
    <w:rsid w:val="005C4194"/>
    <w:rsid w:val="005C64BB"/>
    <w:rsid w:val="005C64CF"/>
    <w:rsid w:val="005C6B5D"/>
    <w:rsid w:val="005D156D"/>
    <w:rsid w:val="005D35E5"/>
    <w:rsid w:val="005D5AA4"/>
    <w:rsid w:val="005D5D7B"/>
    <w:rsid w:val="005D69B2"/>
    <w:rsid w:val="005D7F82"/>
    <w:rsid w:val="005E2373"/>
    <w:rsid w:val="005E42AB"/>
    <w:rsid w:val="005E5190"/>
    <w:rsid w:val="005E5B26"/>
    <w:rsid w:val="005E7EA8"/>
    <w:rsid w:val="005F0CAB"/>
    <w:rsid w:val="005F0D2E"/>
    <w:rsid w:val="005F1DA9"/>
    <w:rsid w:val="005F38D3"/>
    <w:rsid w:val="005F4178"/>
    <w:rsid w:val="005F52C9"/>
    <w:rsid w:val="00601C78"/>
    <w:rsid w:val="006027B9"/>
    <w:rsid w:val="00603584"/>
    <w:rsid w:val="006045EA"/>
    <w:rsid w:val="00604CBA"/>
    <w:rsid w:val="00607586"/>
    <w:rsid w:val="00610951"/>
    <w:rsid w:val="00610BFB"/>
    <w:rsid w:val="00612853"/>
    <w:rsid w:val="00612FE3"/>
    <w:rsid w:val="00613668"/>
    <w:rsid w:val="00613C0E"/>
    <w:rsid w:val="00617F26"/>
    <w:rsid w:val="00620FD1"/>
    <w:rsid w:val="00623CE8"/>
    <w:rsid w:val="00623E38"/>
    <w:rsid w:val="006245B2"/>
    <w:rsid w:val="00626420"/>
    <w:rsid w:val="00630ACA"/>
    <w:rsid w:val="00630AE1"/>
    <w:rsid w:val="00631A07"/>
    <w:rsid w:val="00631BA8"/>
    <w:rsid w:val="00633FC6"/>
    <w:rsid w:val="00634150"/>
    <w:rsid w:val="00634740"/>
    <w:rsid w:val="00636453"/>
    <w:rsid w:val="0063780B"/>
    <w:rsid w:val="00640740"/>
    <w:rsid w:val="00640B7D"/>
    <w:rsid w:val="0064122D"/>
    <w:rsid w:val="00642466"/>
    <w:rsid w:val="006439E2"/>
    <w:rsid w:val="0064638A"/>
    <w:rsid w:val="006467BD"/>
    <w:rsid w:val="00646E7C"/>
    <w:rsid w:val="00647216"/>
    <w:rsid w:val="006508AF"/>
    <w:rsid w:val="006519A9"/>
    <w:rsid w:val="006519D6"/>
    <w:rsid w:val="006556C7"/>
    <w:rsid w:val="00655B58"/>
    <w:rsid w:val="00656533"/>
    <w:rsid w:val="0065739F"/>
    <w:rsid w:val="00657B1B"/>
    <w:rsid w:val="00660232"/>
    <w:rsid w:val="006613FD"/>
    <w:rsid w:val="00662B5A"/>
    <w:rsid w:val="00665FA0"/>
    <w:rsid w:val="00666302"/>
    <w:rsid w:val="00666AA3"/>
    <w:rsid w:val="0066785D"/>
    <w:rsid w:val="006711C0"/>
    <w:rsid w:val="00673CD8"/>
    <w:rsid w:val="006764A6"/>
    <w:rsid w:val="00676C5E"/>
    <w:rsid w:val="006829D3"/>
    <w:rsid w:val="00682F68"/>
    <w:rsid w:val="00683282"/>
    <w:rsid w:val="00683625"/>
    <w:rsid w:val="006838AF"/>
    <w:rsid w:val="00683F6C"/>
    <w:rsid w:val="00684077"/>
    <w:rsid w:val="00684228"/>
    <w:rsid w:val="006857E6"/>
    <w:rsid w:val="00686005"/>
    <w:rsid w:val="00686484"/>
    <w:rsid w:val="006865CF"/>
    <w:rsid w:val="006870FA"/>
    <w:rsid w:val="00687183"/>
    <w:rsid w:val="00687484"/>
    <w:rsid w:val="00687FAA"/>
    <w:rsid w:val="00694E51"/>
    <w:rsid w:val="00695DB9"/>
    <w:rsid w:val="00696952"/>
    <w:rsid w:val="00696D39"/>
    <w:rsid w:val="006A01E7"/>
    <w:rsid w:val="006A0A1A"/>
    <w:rsid w:val="006A1905"/>
    <w:rsid w:val="006A3699"/>
    <w:rsid w:val="006B1C5A"/>
    <w:rsid w:val="006B2281"/>
    <w:rsid w:val="006B643F"/>
    <w:rsid w:val="006C0AEC"/>
    <w:rsid w:val="006C15A2"/>
    <w:rsid w:val="006C2E7D"/>
    <w:rsid w:val="006C3062"/>
    <w:rsid w:val="006C472F"/>
    <w:rsid w:val="006C4B75"/>
    <w:rsid w:val="006D0F51"/>
    <w:rsid w:val="006D26C2"/>
    <w:rsid w:val="006D5A34"/>
    <w:rsid w:val="006E0323"/>
    <w:rsid w:val="006E3448"/>
    <w:rsid w:val="006E43C4"/>
    <w:rsid w:val="006E73DC"/>
    <w:rsid w:val="006E7805"/>
    <w:rsid w:val="006F0138"/>
    <w:rsid w:val="006F0E7F"/>
    <w:rsid w:val="006F1397"/>
    <w:rsid w:val="006F1574"/>
    <w:rsid w:val="006F2144"/>
    <w:rsid w:val="006F3A18"/>
    <w:rsid w:val="006F5798"/>
    <w:rsid w:val="006F6333"/>
    <w:rsid w:val="006F662A"/>
    <w:rsid w:val="006F7B72"/>
    <w:rsid w:val="00700145"/>
    <w:rsid w:val="00701434"/>
    <w:rsid w:val="0070212B"/>
    <w:rsid w:val="00702B7B"/>
    <w:rsid w:val="00703417"/>
    <w:rsid w:val="00703A95"/>
    <w:rsid w:val="00704365"/>
    <w:rsid w:val="00705B0D"/>
    <w:rsid w:val="00705FB8"/>
    <w:rsid w:val="00706B32"/>
    <w:rsid w:val="00710993"/>
    <w:rsid w:val="0071242E"/>
    <w:rsid w:val="00712652"/>
    <w:rsid w:val="00712768"/>
    <w:rsid w:val="00712FCA"/>
    <w:rsid w:val="00713D4A"/>
    <w:rsid w:val="00714FE2"/>
    <w:rsid w:val="00716363"/>
    <w:rsid w:val="00716A62"/>
    <w:rsid w:val="00716E2F"/>
    <w:rsid w:val="0072155F"/>
    <w:rsid w:val="007217C4"/>
    <w:rsid w:val="007301E0"/>
    <w:rsid w:val="0073049D"/>
    <w:rsid w:val="007307E2"/>
    <w:rsid w:val="007309B3"/>
    <w:rsid w:val="00731093"/>
    <w:rsid w:val="00731540"/>
    <w:rsid w:val="00732E88"/>
    <w:rsid w:val="0073303F"/>
    <w:rsid w:val="00733DDD"/>
    <w:rsid w:val="0073691D"/>
    <w:rsid w:val="00737D3D"/>
    <w:rsid w:val="00743696"/>
    <w:rsid w:val="00743945"/>
    <w:rsid w:val="00743952"/>
    <w:rsid w:val="00744C23"/>
    <w:rsid w:val="00745623"/>
    <w:rsid w:val="00750174"/>
    <w:rsid w:val="007503FA"/>
    <w:rsid w:val="0075160A"/>
    <w:rsid w:val="0075229F"/>
    <w:rsid w:val="00755605"/>
    <w:rsid w:val="0075676E"/>
    <w:rsid w:val="00760622"/>
    <w:rsid w:val="00760A11"/>
    <w:rsid w:val="00761CB4"/>
    <w:rsid w:val="00762420"/>
    <w:rsid w:val="0076269E"/>
    <w:rsid w:val="00762F0D"/>
    <w:rsid w:val="00764A8F"/>
    <w:rsid w:val="00765E41"/>
    <w:rsid w:val="00767576"/>
    <w:rsid w:val="00767BF0"/>
    <w:rsid w:val="00772757"/>
    <w:rsid w:val="007731EC"/>
    <w:rsid w:val="007760E4"/>
    <w:rsid w:val="00780DB0"/>
    <w:rsid w:val="007815C7"/>
    <w:rsid w:val="00781849"/>
    <w:rsid w:val="00781D3A"/>
    <w:rsid w:val="0078319B"/>
    <w:rsid w:val="007831A5"/>
    <w:rsid w:val="00791FE0"/>
    <w:rsid w:val="0079387C"/>
    <w:rsid w:val="00793996"/>
    <w:rsid w:val="0079544E"/>
    <w:rsid w:val="007974CB"/>
    <w:rsid w:val="00797585"/>
    <w:rsid w:val="0079779F"/>
    <w:rsid w:val="007A085B"/>
    <w:rsid w:val="007A1F86"/>
    <w:rsid w:val="007A2229"/>
    <w:rsid w:val="007A41A1"/>
    <w:rsid w:val="007A6D6C"/>
    <w:rsid w:val="007B09B9"/>
    <w:rsid w:val="007B4DB1"/>
    <w:rsid w:val="007B6798"/>
    <w:rsid w:val="007B6D1C"/>
    <w:rsid w:val="007C185A"/>
    <w:rsid w:val="007C1997"/>
    <w:rsid w:val="007C50F8"/>
    <w:rsid w:val="007C58F2"/>
    <w:rsid w:val="007C5C02"/>
    <w:rsid w:val="007C5D42"/>
    <w:rsid w:val="007C5F2E"/>
    <w:rsid w:val="007C6930"/>
    <w:rsid w:val="007C74E8"/>
    <w:rsid w:val="007C74F5"/>
    <w:rsid w:val="007C7E26"/>
    <w:rsid w:val="007D0A46"/>
    <w:rsid w:val="007D20F4"/>
    <w:rsid w:val="007D21ED"/>
    <w:rsid w:val="007D2EEE"/>
    <w:rsid w:val="007D3917"/>
    <w:rsid w:val="007D4989"/>
    <w:rsid w:val="007D4E24"/>
    <w:rsid w:val="007E0C89"/>
    <w:rsid w:val="007E15D1"/>
    <w:rsid w:val="007E3FFE"/>
    <w:rsid w:val="007E4580"/>
    <w:rsid w:val="007E5140"/>
    <w:rsid w:val="007E6489"/>
    <w:rsid w:val="007F1574"/>
    <w:rsid w:val="007F2399"/>
    <w:rsid w:val="007F24B7"/>
    <w:rsid w:val="007F3B81"/>
    <w:rsid w:val="00800CA4"/>
    <w:rsid w:val="008015B7"/>
    <w:rsid w:val="00805C48"/>
    <w:rsid w:val="00807168"/>
    <w:rsid w:val="00812299"/>
    <w:rsid w:val="008130B1"/>
    <w:rsid w:val="00814098"/>
    <w:rsid w:val="00814717"/>
    <w:rsid w:val="00815E58"/>
    <w:rsid w:val="00817307"/>
    <w:rsid w:val="0081756C"/>
    <w:rsid w:val="00822B94"/>
    <w:rsid w:val="0082367B"/>
    <w:rsid w:val="0082471D"/>
    <w:rsid w:val="00827958"/>
    <w:rsid w:val="00827A7B"/>
    <w:rsid w:val="00827AA8"/>
    <w:rsid w:val="0083099C"/>
    <w:rsid w:val="00833F54"/>
    <w:rsid w:val="00834DF6"/>
    <w:rsid w:val="00836ADD"/>
    <w:rsid w:val="008409BE"/>
    <w:rsid w:val="00842E78"/>
    <w:rsid w:val="0084308D"/>
    <w:rsid w:val="00844BFF"/>
    <w:rsid w:val="00846EAD"/>
    <w:rsid w:val="008475BF"/>
    <w:rsid w:val="00850806"/>
    <w:rsid w:val="00851A96"/>
    <w:rsid w:val="00851F1C"/>
    <w:rsid w:val="00852EBE"/>
    <w:rsid w:val="00855B00"/>
    <w:rsid w:val="008609A2"/>
    <w:rsid w:val="00861F98"/>
    <w:rsid w:val="00862B34"/>
    <w:rsid w:val="00862F28"/>
    <w:rsid w:val="00865571"/>
    <w:rsid w:val="0086613D"/>
    <w:rsid w:val="00870AF8"/>
    <w:rsid w:val="00871A15"/>
    <w:rsid w:val="00872518"/>
    <w:rsid w:val="00875F82"/>
    <w:rsid w:val="0087728B"/>
    <w:rsid w:val="00880604"/>
    <w:rsid w:val="0088171F"/>
    <w:rsid w:val="00884692"/>
    <w:rsid w:val="0088549C"/>
    <w:rsid w:val="00885FC9"/>
    <w:rsid w:val="008865D6"/>
    <w:rsid w:val="00890FEF"/>
    <w:rsid w:val="00893E54"/>
    <w:rsid w:val="00894647"/>
    <w:rsid w:val="0089714F"/>
    <w:rsid w:val="008A07E2"/>
    <w:rsid w:val="008A351F"/>
    <w:rsid w:val="008A4224"/>
    <w:rsid w:val="008A52F5"/>
    <w:rsid w:val="008A55BC"/>
    <w:rsid w:val="008B07C0"/>
    <w:rsid w:val="008B1056"/>
    <w:rsid w:val="008B1141"/>
    <w:rsid w:val="008B25F3"/>
    <w:rsid w:val="008B2C64"/>
    <w:rsid w:val="008B307A"/>
    <w:rsid w:val="008B374E"/>
    <w:rsid w:val="008B502E"/>
    <w:rsid w:val="008B569D"/>
    <w:rsid w:val="008B5BC0"/>
    <w:rsid w:val="008C0B77"/>
    <w:rsid w:val="008C1187"/>
    <w:rsid w:val="008C1E8B"/>
    <w:rsid w:val="008C2065"/>
    <w:rsid w:val="008C2F10"/>
    <w:rsid w:val="008C36DF"/>
    <w:rsid w:val="008C4482"/>
    <w:rsid w:val="008C7414"/>
    <w:rsid w:val="008C7477"/>
    <w:rsid w:val="008D0C0F"/>
    <w:rsid w:val="008D1416"/>
    <w:rsid w:val="008D1C4D"/>
    <w:rsid w:val="008D25B3"/>
    <w:rsid w:val="008D2C0F"/>
    <w:rsid w:val="008D2EB6"/>
    <w:rsid w:val="008D4B32"/>
    <w:rsid w:val="008D52C5"/>
    <w:rsid w:val="008D7195"/>
    <w:rsid w:val="008D7D26"/>
    <w:rsid w:val="008E1A7C"/>
    <w:rsid w:val="008E4440"/>
    <w:rsid w:val="008E6186"/>
    <w:rsid w:val="008F20B6"/>
    <w:rsid w:val="008F2A7D"/>
    <w:rsid w:val="008F3889"/>
    <w:rsid w:val="008F3F49"/>
    <w:rsid w:val="008F466D"/>
    <w:rsid w:val="008F5467"/>
    <w:rsid w:val="008F605E"/>
    <w:rsid w:val="009000D7"/>
    <w:rsid w:val="00901058"/>
    <w:rsid w:val="00905D90"/>
    <w:rsid w:val="0091017D"/>
    <w:rsid w:val="00911E7E"/>
    <w:rsid w:val="00912CBB"/>
    <w:rsid w:val="00913823"/>
    <w:rsid w:val="00913902"/>
    <w:rsid w:val="00916BA8"/>
    <w:rsid w:val="00917052"/>
    <w:rsid w:val="00922394"/>
    <w:rsid w:val="00923B92"/>
    <w:rsid w:val="00923D6A"/>
    <w:rsid w:val="00924808"/>
    <w:rsid w:val="00925D11"/>
    <w:rsid w:val="0092797C"/>
    <w:rsid w:val="00927D20"/>
    <w:rsid w:val="00932358"/>
    <w:rsid w:val="00932991"/>
    <w:rsid w:val="009338C8"/>
    <w:rsid w:val="00934095"/>
    <w:rsid w:val="00934573"/>
    <w:rsid w:val="00935161"/>
    <w:rsid w:val="009357AF"/>
    <w:rsid w:val="00935B2A"/>
    <w:rsid w:val="00937398"/>
    <w:rsid w:val="009402ED"/>
    <w:rsid w:val="009407A4"/>
    <w:rsid w:val="00942F2C"/>
    <w:rsid w:val="0094388B"/>
    <w:rsid w:val="00944781"/>
    <w:rsid w:val="00946D71"/>
    <w:rsid w:val="009471CC"/>
    <w:rsid w:val="00947628"/>
    <w:rsid w:val="00951C30"/>
    <w:rsid w:val="009529EA"/>
    <w:rsid w:val="0095310F"/>
    <w:rsid w:val="00956451"/>
    <w:rsid w:val="00956FC5"/>
    <w:rsid w:val="00961C8C"/>
    <w:rsid w:val="00963021"/>
    <w:rsid w:val="00964755"/>
    <w:rsid w:val="009648E8"/>
    <w:rsid w:val="009702DC"/>
    <w:rsid w:val="00970E27"/>
    <w:rsid w:val="00971AFB"/>
    <w:rsid w:val="00971DD3"/>
    <w:rsid w:val="009735C5"/>
    <w:rsid w:val="009752E6"/>
    <w:rsid w:val="009752F5"/>
    <w:rsid w:val="00977651"/>
    <w:rsid w:val="009779CC"/>
    <w:rsid w:val="00977BE9"/>
    <w:rsid w:val="00980734"/>
    <w:rsid w:val="00981513"/>
    <w:rsid w:val="00982C0E"/>
    <w:rsid w:val="009842DB"/>
    <w:rsid w:val="00985328"/>
    <w:rsid w:val="00986C7F"/>
    <w:rsid w:val="00990666"/>
    <w:rsid w:val="00992481"/>
    <w:rsid w:val="00993723"/>
    <w:rsid w:val="0099397E"/>
    <w:rsid w:val="00995F42"/>
    <w:rsid w:val="00996B11"/>
    <w:rsid w:val="00996FFC"/>
    <w:rsid w:val="009A06B1"/>
    <w:rsid w:val="009A1665"/>
    <w:rsid w:val="009A24D9"/>
    <w:rsid w:val="009A275F"/>
    <w:rsid w:val="009A3BAE"/>
    <w:rsid w:val="009A5766"/>
    <w:rsid w:val="009A593E"/>
    <w:rsid w:val="009B1EB4"/>
    <w:rsid w:val="009B247B"/>
    <w:rsid w:val="009B2F65"/>
    <w:rsid w:val="009B2FEF"/>
    <w:rsid w:val="009B3845"/>
    <w:rsid w:val="009B462B"/>
    <w:rsid w:val="009B5164"/>
    <w:rsid w:val="009B5733"/>
    <w:rsid w:val="009C13C5"/>
    <w:rsid w:val="009C262A"/>
    <w:rsid w:val="009C3316"/>
    <w:rsid w:val="009C4387"/>
    <w:rsid w:val="009C44B4"/>
    <w:rsid w:val="009C474C"/>
    <w:rsid w:val="009C49F4"/>
    <w:rsid w:val="009C5F1B"/>
    <w:rsid w:val="009C61D5"/>
    <w:rsid w:val="009C67CD"/>
    <w:rsid w:val="009C68C8"/>
    <w:rsid w:val="009D03F5"/>
    <w:rsid w:val="009D0F2A"/>
    <w:rsid w:val="009D37A0"/>
    <w:rsid w:val="009D4146"/>
    <w:rsid w:val="009D6593"/>
    <w:rsid w:val="009D6CAD"/>
    <w:rsid w:val="009E10B4"/>
    <w:rsid w:val="009E1567"/>
    <w:rsid w:val="009E2EC6"/>
    <w:rsid w:val="009E308C"/>
    <w:rsid w:val="009E339F"/>
    <w:rsid w:val="009E39CD"/>
    <w:rsid w:val="009E405A"/>
    <w:rsid w:val="009E4FA6"/>
    <w:rsid w:val="009E7E59"/>
    <w:rsid w:val="009F21DF"/>
    <w:rsid w:val="009F3597"/>
    <w:rsid w:val="009F3F68"/>
    <w:rsid w:val="009F3FF7"/>
    <w:rsid w:val="009F612C"/>
    <w:rsid w:val="009F6D9B"/>
    <w:rsid w:val="009F756A"/>
    <w:rsid w:val="00A02D0A"/>
    <w:rsid w:val="00A04914"/>
    <w:rsid w:val="00A07E5E"/>
    <w:rsid w:val="00A11332"/>
    <w:rsid w:val="00A11C98"/>
    <w:rsid w:val="00A13483"/>
    <w:rsid w:val="00A13B81"/>
    <w:rsid w:val="00A1490B"/>
    <w:rsid w:val="00A14D9D"/>
    <w:rsid w:val="00A155A7"/>
    <w:rsid w:val="00A15EF3"/>
    <w:rsid w:val="00A1607E"/>
    <w:rsid w:val="00A23164"/>
    <w:rsid w:val="00A2394E"/>
    <w:rsid w:val="00A245BB"/>
    <w:rsid w:val="00A263F6"/>
    <w:rsid w:val="00A27577"/>
    <w:rsid w:val="00A2766A"/>
    <w:rsid w:val="00A3139F"/>
    <w:rsid w:val="00A33C35"/>
    <w:rsid w:val="00A3504B"/>
    <w:rsid w:val="00A35E18"/>
    <w:rsid w:val="00A36AA3"/>
    <w:rsid w:val="00A36D27"/>
    <w:rsid w:val="00A36E2A"/>
    <w:rsid w:val="00A37134"/>
    <w:rsid w:val="00A40321"/>
    <w:rsid w:val="00A42002"/>
    <w:rsid w:val="00A427FA"/>
    <w:rsid w:val="00A43E47"/>
    <w:rsid w:val="00A50192"/>
    <w:rsid w:val="00A51904"/>
    <w:rsid w:val="00A521D8"/>
    <w:rsid w:val="00A52590"/>
    <w:rsid w:val="00A533C1"/>
    <w:rsid w:val="00A5373B"/>
    <w:rsid w:val="00A5457D"/>
    <w:rsid w:val="00A54812"/>
    <w:rsid w:val="00A54A71"/>
    <w:rsid w:val="00A57CC8"/>
    <w:rsid w:val="00A57F73"/>
    <w:rsid w:val="00A615F1"/>
    <w:rsid w:val="00A62826"/>
    <w:rsid w:val="00A630C9"/>
    <w:rsid w:val="00A65AFE"/>
    <w:rsid w:val="00A66D0A"/>
    <w:rsid w:val="00A67E1D"/>
    <w:rsid w:val="00A70464"/>
    <w:rsid w:val="00A719C2"/>
    <w:rsid w:val="00A71B6F"/>
    <w:rsid w:val="00A72B52"/>
    <w:rsid w:val="00A73696"/>
    <w:rsid w:val="00A7741D"/>
    <w:rsid w:val="00A80B54"/>
    <w:rsid w:val="00A80C43"/>
    <w:rsid w:val="00A82735"/>
    <w:rsid w:val="00A87301"/>
    <w:rsid w:val="00A907EE"/>
    <w:rsid w:val="00A90BE4"/>
    <w:rsid w:val="00A90C9C"/>
    <w:rsid w:val="00A91BA2"/>
    <w:rsid w:val="00A92320"/>
    <w:rsid w:val="00A92B60"/>
    <w:rsid w:val="00A9321B"/>
    <w:rsid w:val="00A93FB9"/>
    <w:rsid w:val="00A95849"/>
    <w:rsid w:val="00A95B26"/>
    <w:rsid w:val="00A96543"/>
    <w:rsid w:val="00A96E29"/>
    <w:rsid w:val="00AA2017"/>
    <w:rsid w:val="00AA202E"/>
    <w:rsid w:val="00AA55B7"/>
    <w:rsid w:val="00AA5FAC"/>
    <w:rsid w:val="00AA64AB"/>
    <w:rsid w:val="00AA7C35"/>
    <w:rsid w:val="00AB2E26"/>
    <w:rsid w:val="00AB5C65"/>
    <w:rsid w:val="00AC1662"/>
    <w:rsid w:val="00AC551F"/>
    <w:rsid w:val="00AC7595"/>
    <w:rsid w:val="00AD063D"/>
    <w:rsid w:val="00AD1808"/>
    <w:rsid w:val="00AD1DD7"/>
    <w:rsid w:val="00AD2318"/>
    <w:rsid w:val="00AD338E"/>
    <w:rsid w:val="00AD37B8"/>
    <w:rsid w:val="00AD43A7"/>
    <w:rsid w:val="00AD4D43"/>
    <w:rsid w:val="00AD71AF"/>
    <w:rsid w:val="00AE1201"/>
    <w:rsid w:val="00AE19ED"/>
    <w:rsid w:val="00AE26D8"/>
    <w:rsid w:val="00AE2B01"/>
    <w:rsid w:val="00AE404D"/>
    <w:rsid w:val="00AE7846"/>
    <w:rsid w:val="00AF1CBE"/>
    <w:rsid w:val="00AF4B47"/>
    <w:rsid w:val="00AF53B1"/>
    <w:rsid w:val="00AF5559"/>
    <w:rsid w:val="00AF5E67"/>
    <w:rsid w:val="00AF636B"/>
    <w:rsid w:val="00AF67BE"/>
    <w:rsid w:val="00AF6869"/>
    <w:rsid w:val="00AF68FA"/>
    <w:rsid w:val="00AF6E13"/>
    <w:rsid w:val="00AF6FF5"/>
    <w:rsid w:val="00B000CA"/>
    <w:rsid w:val="00B01AF4"/>
    <w:rsid w:val="00B02037"/>
    <w:rsid w:val="00B0431C"/>
    <w:rsid w:val="00B044DD"/>
    <w:rsid w:val="00B05A5B"/>
    <w:rsid w:val="00B05ABD"/>
    <w:rsid w:val="00B061BF"/>
    <w:rsid w:val="00B06E2E"/>
    <w:rsid w:val="00B07D75"/>
    <w:rsid w:val="00B1002E"/>
    <w:rsid w:val="00B10757"/>
    <w:rsid w:val="00B113AD"/>
    <w:rsid w:val="00B113B0"/>
    <w:rsid w:val="00B12976"/>
    <w:rsid w:val="00B13050"/>
    <w:rsid w:val="00B15947"/>
    <w:rsid w:val="00B16A2D"/>
    <w:rsid w:val="00B20251"/>
    <w:rsid w:val="00B208C7"/>
    <w:rsid w:val="00B20D33"/>
    <w:rsid w:val="00B22898"/>
    <w:rsid w:val="00B22B06"/>
    <w:rsid w:val="00B23551"/>
    <w:rsid w:val="00B23A31"/>
    <w:rsid w:val="00B31DD8"/>
    <w:rsid w:val="00B338EA"/>
    <w:rsid w:val="00B3417F"/>
    <w:rsid w:val="00B3622B"/>
    <w:rsid w:val="00B363C8"/>
    <w:rsid w:val="00B36692"/>
    <w:rsid w:val="00B37B77"/>
    <w:rsid w:val="00B37E82"/>
    <w:rsid w:val="00B40A13"/>
    <w:rsid w:val="00B41C96"/>
    <w:rsid w:val="00B42008"/>
    <w:rsid w:val="00B42F1B"/>
    <w:rsid w:val="00B445B6"/>
    <w:rsid w:val="00B47977"/>
    <w:rsid w:val="00B50072"/>
    <w:rsid w:val="00B50E23"/>
    <w:rsid w:val="00B51EF3"/>
    <w:rsid w:val="00B545B6"/>
    <w:rsid w:val="00B5582D"/>
    <w:rsid w:val="00B568EB"/>
    <w:rsid w:val="00B56EBA"/>
    <w:rsid w:val="00B60EDC"/>
    <w:rsid w:val="00B6115A"/>
    <w:rsid w:val="00B61C91"/>
    <w:rsid w:val="00B61E97"/>
    <w:rsid w:val="00B62F0D"/>
    <w:rsid w:val="00B66FBB"/>
    <w:rsid w:val="00B71D20"/>
    <w:rsid w:val="00B73CD0"/>
    <w:rsid w:val="00B74CE7"/>
    <w:rsid w:val="00B81C12"/>
    <w:rsid w:val="00B823B6"/>
    <w:rsid w:val="00B82947"/>
    <w:rsid w:val="00B82D92"/>
    <w:rsid w:val="00B82E03"/>
    <w:rsid w:val="00B83A9C"/>
    <w:rsid w:val="00B851F6"/>
    <w:rsid w:val="00B85C31"/>
    <w:rsid w:val="00B86CB4"/>
    <w:rsid w:val="00B873A5"/>
    <w:rsid w:val="00B91294"/>
    <w:rsid w:val="00B9186C"/>
    <w:rsid w:val="00B96D21"/>
    <w:rsid w:val="00BA0AA6"/>
    <w:rsid w:val="00BA0CEA"/>
    <w:rsid w:val="00BA2E0B"/>
    <w:rsid w:val="00BA328C"/>
    <w:rsid w:val="00BA54DC"/>
    <w:rsid w:val="00BA57B4"/>
    <w:rsid w:val="00BA7BD5"/>
    <w:rsid w:val="00BA7EA2"/>
    <w:rsid w:val="00BB1139"/>
    <w:rsid w:val="00BB5B75"/>
    <w:rsid w:val="00BB686D"/>
    <w:rsid w:val="00BB7C5F"/>
    <w:rsid w:val="00BC0B58"/>
    <w:rsid w:val="00BC120A"/>
    <w:rsid w:val="00BC2EEF"/>
    <w:rsid w:val="00BC2F26"/>
    <w:rsid w:val="00BC3F42"/>
    <w:rsid w:val="00BC4778"/>
    <w:rsid w:val="00BC5296"/>
    <w:rsid w:val="00BC691B"/>
    <w:rsid w:val="00BC6A53"/>
    <w:rsid w:val="00BD0BA4"/>
    <w:rsid w:val="00BD182A"/>
    <w:rsid w:val="00BD1AE6"/>
    <w:rsid w:val="00BD1C51"/>
    <w:rsid w:val="00BD27BF"/>
    <w:rsid w:val="00BD38FC"/>
    <w:rsid w:val="00BD3A00"/>
    <w:rsid w:val="00BD3CE2"/>
    <w:rsid w:val="00BD5CC9"/>
    <w:rsid w:val="00BD5FF2"/>
    <w:rsid w:val="00BD7714"/>
    <w:rsid w:val="00BE0B0F"/>
    <w:rsid w:val="00BE263D"/>
    <w:rsid w:val="00BE2880"/>
    <w:rsid w:val="00BE46A3"/>
    <w:rsid w:val="00BE4A9B"/>
    <w:rsid w:val="00BE4E46"/>
    <w:rsid w:val="00BE5EA9"/>
    <w:rsid w:val="00BE73AD"/>
    <w:rsid w:val="00BE78B3"/>
    <w:rsid w:val="00BE7ACD"/>
    <w:rsid w:val="00BF1A82"/>
    <w:rsid w:val="00BF5DA2"/>
    <w:rsid w:val="00BF6C6D"/>
    <w:rsid w:val="00C02CC3"/>
    <w:rsid w:val="00C04226"/>
    <w:rsid w:val="00C07F9D"/>
    <w:rsid w:val="00C1091C"/>
    <w:rsid w:val="00C10F4B"/>
    <w:rsid w:val="00C11132"/>
    <w:rsid w:val="00C112B3"/>
    <w:rsid w:val="00C14F88"/>
    <w:rsid w:val="00C1575B"/>
    <w:rsid w:val="00C17465"/>
    <w:rsid w:val="00C20426"/>
    <w:rsid w:val="00C20AC5"/>
    <w:rsid w:val="00C2115B"/>
    <w:rsid w:val="00C22937"/>
    <w:rsid w:val="00C2456C"/>
    <w:rsid w:val="00C259B8"/>
    <w:rsid w:val="00C260A7"/>
    <w:rsid w:val="00C26D3B"/>
    <w:rsid w:val="00C27CF7"/>
    <w:rsid w:val="00C31051"/>
    <w:rsid w:val="00C31B41"/>
    <w:rsid w:val="00C325B7"/>
    <w:rsid w:val="00C340B4"/>
    <w:rsid w:val="00C34523"/>
    <w:rsid w:val="00C356BD"/>
    <w:rsid w:val="00C36A5D"/>
    <w:rsid w:val="00C36F37"/>
    <w:rsid w:val="00C40320"/>
    <w:rsid w:val="00C409E3"/>
    <w:rsid w:val="00C42482"/>
    <w:rsid w:val="00C42653"/>
    <w:rsid w:val="00C427C9"/>
    <w:rsid w:val="00C43981"/>
    <w:rsid w:val="00C44D6D"/>
    <w:rsid w:val="00C44FEB"/>
    <w:rsid w:val="00C4681F"/>
    <w:rsid w:val="00C477E8"/>
    <w:rsid w:val="00C4795D"/>
    <w:rsid w:val="00C51436"/>
    <w:rsid w:val="00C519A2"/>
    <w:rsid w:val="00C51CEC"/>
    <w:rsid w:val="00C52D98"/>
    <w:rsid w:val="00C53FD4"/>
    <w:rsid w:val="00C549BB"/>
    <w:rsid w:val="00C561D7"/>
    <w:rsid w:val="00C57D77"/>
    <w:rsid w:val="00C60D06"/>
    <w:rsid w:val="00C6179A"/>
    <w:rsid w:val="00C61DC6"/>
    <w:rsid w:val="00C623A1"/>
    <w:rsid w:val="00C63386"/>
    <w:rsid w:val="00C658AC"/>
    <w:rsid w:val="00C6688C"/>
    <w:rsid w:val="00C70845"/>
    <w:rsid w:val="00C71A53"/>
    <w:rsid w:val="00C71B32"/>
    <w:rsid w:val="00C74E05"/>
    <w:rsid w:val="00C74E79"/>
    <w:rsid w:val="00C75826"/>
    <w:rsid w:val="00C75DF0"/>
    <w:rsid w:val="00C766F8"/>
    <w:rsid w:val="00C76F7C"/>
    <w:rsid w:val="00C81127"/>
    <w:rsid w:val="00C828A0"/>
    <w:rsid w:val="00C84364"/>
    <w:rsid w:val="00C8498D"/>
    <w:rsid w:val="00C85FA5"/>
    <w:rsid w:val="00C90B5C"/>
    <w:rsid w:val="00C91703"/>
    <w:rsid w:val="00C91EB2"/>
    <w:rsid w:val="00C93F9E"/>
    <w:rsid w:val="00C94E71"/>
    <w:rsid w:val="00C950E4"/>
    <w:rsid w:val="00C9510D"/>
    <w:rsid w:val="00C95D83"/>
    <w:rsid w:val="00CA281D"/>
    <w:rsid w:val="00CA3B23"/>
    <w:rsid w:val="00CA5329"/>
    <w:rsid w:val="00CA5636"/>
    <w:rsid w:val="00CA6084"/>
    <w:rsid w:val="00CA6740"/>
    <w:rsid w:val="00CA74F3"/>
    <w:rsid w:val="00CA75F2"/>
    <w:rsid w:val="00CA7A02"/>
    <w:rsid w:val="00CB080D"/>
    <w:rsid w:val="00CB1DA9"/>
    <w:rsid w:val="00CB492E"/>
    <w:rsid w:val="00CB4D69"/>
    <w:rsid w:val="00CB4DA1"/>
    <w:rsid w:val="00CC02A8"/>
    <w:rsid w:val="00CC6070"/>
    <w:rsid w:val="00CC65EB"/>
    <w:rsid w:val="00CC7C1D"/>
    <w:rsid w:val="00CD0583"/>
    <w:rsid w:val="00CD05F6"/>
    <w:rsid w:val="00CD096A"/>
    <w:rsid w:val="00CD1CC5"/>
    <w:rsid w:val="00CD1D9B"/>
    <w:rsid w:val="00CD2005"/>
    <w:rsid w:val="00CD21B2"/>
    <w:rsid w:val="00CD2234"/>
    <w:rsid w:val="00CD2519"/>
    <w:rsid w:val="00CD513A"/>
    <w:rsid w:val="00CD5241"/>
    <w:rsid w:val="00CD739B"/>
    <w:rsid w:val="00CD7497"/>
    <w:rsid w:val="00CD7A88"/>
    <w:rsid w:val="00CE0379"/>
    <w:rsid w:val="00CE196C"/>
    <w:rsid w:val="00CE2864"/>
    <w:rsid w:val="00CE38EF"/>
    <w:rsid w:val="00CE3B29"/>
    <w:rsid w:val="00CE4009"/>
    <w:rsid w:val="00CE461E"/>
    <w:rsid w:val="00CE47F8"/>
    <w:rsid w:val="00CE4ED5"/>
    <w:rsid w:val="00CE518F"/>
    <w:rsid w:val="00CE60D3"/>
    <w:rsid w:val="00CE7F15"/>
    <w:rsid w:val="00CF122B"/>
    <w:rsid w:val="00CF134B"/>
    <w:rsid w:val="00CF1537"/>
    <w:rsid w:val="00CF1CF8"/>
    <w:rsid w:val="00CF331D"/>
    <w:rsid w:val="00CF3634"/>
    <w:rsid w:val="00CF400B"/>
    <w:rsid w:val="00CF42F9"/>
    <w:rsid w:val="00CF728B"/>
    <w:rsid w:val="00CF787A"/>
    <w:rsid w:val="00D0131E"/>
    <w:rsid w:val="00D01E59"/>
    <w:rsid w:val="00D02F46"/>
    <w:rsid w:val="00D040C1"/>
    <w:rsid w:val="00D04D96"/>
    <w:rsid w:val="00D04EFC"/>
    <w:rsid w:val="00D06795"/>
    <w:rsid w:val="00D077D1"/>
    <w:rsid w:val="00D10830"/>
    <w:rsid w:val="00D11E22"/>
    <w:rsid w:val="00D124F9"/>
    <w:rsid w:val="00D13E09"/>
    <w:rsid w:val="00D16C53"/>
    <w:rsid w:val="00D17252"/>
    <w:rsid w:val="00D17467"/>
    <w:rsid w:val="00D17853"/>
    <w:rsid w:val="00D178C1"/>
    <w:rsid w:val="00D2066F"/>
    <w:rsid w:val="00D2075E"/>
    <w:rsid w:val="00D2125E"/>
    <w:rsid w:val="00D21E3D"/>
    <w:rsid w:val="00D24476"/>
    <w:rsid w:val="00D26416"/>
    <w:rsid w:val="00D27007"/>
    <w:rsid w:val="00D2723B"/>
    <w:rsid w:val="00D27386"/>
    <w:rsid w:val="00D273BD"/>
    <w:rsid w:val="00D27D41"/>
    <w:rsid w:val="00D32579"/>
    <w:rsid w:val="00D335C7"/>
    <w:rsid w:val="00D3758D"/>
    <w:rsid w:val="00D404B3"/>
    <w:rsid w:val="00D40557"/>
    <w:rsid w:val="00D410D5"/>
    <w:rsid w:val="00D41160"/>
    <w:rsid w:val="00D4136B"/>
    <w:rsid w:val="00D438DC"/>
    <w:rsid w:val="00D44631"/>
    <w:rsid w:val="00D449E5"/>
    <w:rsid w:val="00D45708"/>
    <w:rsid w:val="00D45FA3"/>
    <w:rsid w:val="00D46742"/>
    <w:rsid w:val="00D50160"/>
    <w:rsid w:val="00D503C7"/>
    <w:rsid w:val="00D506C1"/>
    <w:rsid w:val="00D50CCE"/>
    <w:rsid w:val="00D50FD0"/>
    <w:rsid w:val="00D51401"/>
    <w:rsid w:val="00D543FA"/>
    <w:rsid w:val="00D575B7"/>
    <w:rsid w:val="00D60BF6"/>
    <w:rsid w:val="00D60E0C"/>
    <w:rsid w:val="00D62FF3"/>
    <w:rsid w:val="00D6304A"/>
    <w:rsid w:val="00D6500B"/>
    <w:rsid w:val="00D652E7"/>
    <w:rsid w:val="00D7087E"/>
    <w:rsid w:val="00D708F3"/>
    <w:rsid w:val="00D713D2"/>
    <w:rsid w:val="00D72B5A"/>
    <w:rsid w:val="00D73569"/>
    <w:rsid w:val="00D76499"/>
    <w:rsid w:val="00D7662C"/>
    <w:rsid w:val="00D76FCE"/>
    <w:rsid w:val="00D77BF7"/>
    <w:rsid w:val="00D77C22"/>
    <w:rsid w:val="00D860A6"/>
    <w:rsid w:val="00D869D2"/>
    <w:rsid w:val="00D86F07"/>
    <w:rsid w:val="00D90C7E"/>
    <w:rsid w:val="00D91B54"/>
    <w:rsid w:val="00D92878"/>
    <w:rsid w:val="00D92A4A"/>
    <w:rsid w:val="00D93B98"/>
    <w:rsid w:val="00D95046"/>
    <w:rsid w:val="00D963AE"/>
    <w:rsid w:val="00D96A9C"/>
    <w:rsid w:val="00DA0857"/>
    <w:rsid w:val="00DA1C78"/>
    <w:rsid w:val="00DA3E36"/>
    <w:rsid w:val="00DA5486"/>
    <w:rsid w:val="00DA6F0E"/>
    <w:rsid w:val="00DA7F90"/>
    <w:rsid w:val="00DB08E8"/>
    <w:rsid w:val="00DB1649"/>
    <w:rsid w:val="00DB1B31"/>
    <w:rsid w:val="00DB438E"/>
    <w:rsid w:val="00DB5D70"/>
    <w:rsid w:val="00DB5F21"/>
    <w:rsid w:val="00DB6096"/>
    <w:rsid w:val="00DB6FEC"/>
    <w:rsid w:val="00DC0BAE"/>
    <w:rsid w:val="00DC0EC2"/>
    <w:rsid w:val="00DC199C"/>
    <w:rsid w:val="00DC2B8C"/>
    <w:rsid w:val="00DC2CDE"/>
    <w:rsid w:val="00DC2EA4"/>
    <w:rsid w:val="00DC6AE8"/>
    <w:rsid w:val="00DC7020"/>
    <w:rsid w:val="00DC7B30"/>
    <w:rsid w:val="00DD1F6C"/>
    <w:rsid w:val="00DD45FB"/>
    <w:rsid w:val="00DD61E2"/>
    <w:rsid w:val="00DE15A6"/>
    <w:rsid w:val="00DE27B5"/>
    <w:rsid w:val="00DE4016"/>
    <w:rsid w:val="00DE55A6"/>
    <w:rsid w:val="00DE574D"/>
    <w:rsid w:val="00DE5E6F"/>
    <w:rsid w:val="00DE5EE5"/>
    <w:rsid w:val="00DE6F47"/>
    <w:rsid w:val="00DF1F41"/>
    <w:rsid w:val="00DF4ED5"/>
    <w:rsid w:val="00DF6753"/>
    <w:rsid w:val="00DF786C"/>
    <w:rsid w:val="00E05272"/>
    <w:rsid w:val="00E10A0A"/>
    <w:rsid w:val="00E114A3"/>
    <w:rsid w:val="00E117B3"/>
    <w:rsid w:val="00E155CD"/>
    <w:rsid w:val="00E202AB"/>
    <w:rsid w:val="00E21BDD"/>
    <w:rsid w:val="00E22AE7"/>
    <w:rsid w:val="00E23772"/>
    <w:rsid w:val="00E242CD"/>
    <w:rsid w:val="00E24FDB"/>
    <w:rsid w:val="00E26A73"/>
    <w:rsid w:val="00E27465"/>
    <w:rsid w:val="00E27B91"/>
    <w:rsid w:val="00E30700"/>
    <w:rsid w:val="00E30BDF"/>
    <w:rsid w:val="00E31069"/>
    <w:rsid w:val="00E31773"/>
    <w:rsid w:val="00E34F8E"/>
    <w:rsid w:val="00E35139"/>
    <w:rsid w:val="00E3527D"/>
    <w:rsid w:val="00E3536C"/>
    <w:rsid w:val="00E3728E"/>
    <w:rsid w:val="00E372DA"/>
    <w:rsid w:val="00E403D6"/>
    <w:rsid w:val="00E42D20"/>
    <w:rsid w:val="00E43E58"/>
    <w:rsid w:val="00E4456F"/>
    <w:rsid w:val="00E4490A"/>
    <w:rsid w:val="00E45BE2"/>
    <w:rsid w:val="00E46180"/>
    <w:rsid w:val="00E461F5"/>
    <w:rsid w:val="00E4755C"/>
    <w:rsid w:val="00E47C08"/>
    <w:rsid w:val="00E47EC1"/>
    <w:rsid w:val="00E51148"/>
    <w:rsid w:val="00E520B4"/>
    <w:rsid w:val="00E5607A"/>
    <w:rsid w:val="00E5633E"/>
    <w:rsid w:val="00E56D6B"/>
    <w:rsid w:val="00E57381"/>
    <w:rsid w:val="00E60014"/>
    <w:rsid w:val="00E629F7"/>
    <w:rsid w:val="00E6401D"/>
    <w:rsid w:val="00E64898"/>
    <w:rsid w:val="00E64962"/>
    <w:rsid w:val="00E6578E"/>
    <w:rsid w:val="00E66552"/>
    <w:rsid w:val="00E67840"/>
    <w:rsid w:val="00E67BF4"/>
    <w:rsid w:val="00E70CC3"/>
    <w:rsid w:val="00E718B4"/>
    <w:rsid w:val="00E71E6D"/>
    <w:rsid w:val="00E73BEA"/>
    <w:rsid w:val="00E7455B"/>
    <w:rsid w:val="00E74CB8"/>
    <w:rsid w:val="00E75573"/>
    <w:rsid w:val="00E805D7"/>
    <w:rsid w:val="00E80764"/>
    <w:rsid w:val="00E8168B"/>
    <w:rsid w:val="00E81B19"/>
    <w:rsid w:val="00E82DE5"/>
    <w:rsid w:val="00E83D51"/>
    <w:rsid w:val="00E85314"/>
    <w:rsid w:val="00E8606A"/>
    <w:rsid w:val="00E86FB4"/>
    <w:rsid w:val="00E879B9"/>
    <w:rsid w:val="00E90F10"/>
    <w:rsid w:val="00E90F45"/>
    <w:rsid w:val="00E91EC8"/>
    <w:rsid w:val="00E92407"/>
    <w:rsid w:val="00E92455"/>
    <w:rsid w:val="00E956B8"/>
    <w:rsid w:val="00E967DE"/>
    <w:rsid w:val="00E96D56"/>
    <w:rsid w:val="00E96D91"/>
    <w:rsid w:val="00EA1BEC"/>
    <w:rsid w:val="00EA25EE"/>
    <w:rsid w:val="00EA3C3D"/>
    <w:rsid w:val="00EA7FB7"/>
    <w:rsid w:val="00EB2FE6"/>
    <w:rsid w:val="00EB3DEE"/>
    <w:rsid w:val="00EC2FD8"/>
    <w:rsid w:val="00EC382C"/>
    <w:rsid w:val="00EC38DC"/>
    <w:rsid w:val="00EC4AF9"/>
    <w:rsid w:val="00EC5BE3"/>
    <w:rsid w:val="00EC76D5"/>
    <w:rsid w:val="00ED05C2"/>
    <w:rsid w:val="00ED1D8B"/>
    <w:rsid w:val="00ED21BD"/>
    <w:rsid w:val="00ED2D4A"/>
    <w:rsid w:val="00ED3617"/>
    <w:rsid w:val="00ED442F"/>
    <w:rsid w:val="00EE0275"/>
    <w:rsid w:val="00EE0CB1"/>
    <w:rsid w:val="00EE0F6B"/>
    <w:rsid w:val="00EE1B6D"/>
    <w:rsid w:val="00EE2004"/>
    <w:rsid w:val="00EE3BCA"/>
    <w:rsid w:val="00EE43A5"/>
    <w:rsid w:val="00EE716B"/>
    <w:rsid w:val="00EF0E08"/>
    <w:rsid w:val="00EF130E"/>
    <w:rsid w:val="00EF2948"/>
    <w:rsid w:val="00EF5876"/>
    <w:rsid w:val="00F008E9"/>
    <w:rsid w:val="00F013F8"/>
    <w:rsid w:val="00F036C2"/>
    <w:rsid w:val="00F047F7"/>
    <w:rsid w:val="00F073D6"/>
    <w:rsid w:val="00F07B9D"/>
    <w:rsid w:val="00F10DBE"/>
    <w:rsid w:val="00F112F3"/>
    <w:rsid w:val="00F12B8B"/>
    <w:rsid w:val="00F147F0"/>
    <w:rsid w:val="00F15060"/>
    <w:rsid w:val="00F17FEB"/>
    <w:rsid w:val="00F200BD"/>
    <w:rsid w:val="00F20756"/>
    <w:rsid w:val="00F20AE9"/>
    <w:rsid w:val="00F20D16"/>
    <w:rsid w:val="00F20D5A"/>
    <w:rsid w:val="00F21CA9"/>
    <w:rsid w:val="00F2276E"/>
    <w:rsid w:val="00F245D9"/>
    <w:rsid w:val="00F304B5"/>
    <w:rsid w:val="00F31F8C"/>
    <w:rsid w:val="00F3291A"/>
    <w:rsid w:val="00F3337E"/>
    <w:rsid w:val="00F33A22"/>
    <w:rsid w:val="00F3594D"/>
    <w:rsid w:val="00F3743F"/>
    <w:rsid w:val="00F4088A"/>
    <w:rsid w:val="00F40929"/>
    <w:rsid w:val="00F412FC"/>
    <w:rsid w:val="00F4227C"/>
    <w:rsid w:val="00F4330C"/>
    <w:rsid w:val="00F44BD4"/>
    <w:rsid w:val="00F45487"/>
    <w:rsid w:val="00F4775A"/>
    <w:rsid w:val="00F5139C"/>
    <w:rsid w:val="00F5159A"/>
    <w:rsid w:val="00F5187C"/>
    <w:rsid w:val="00F5219B"/>
    <w:rsid w:val="00F5263A"/>
    <w:rsid w:val="00F52CD2"/>
    <w:rsid w:val="00F54CF4"/>
    <w:rsid w:val="00F56410"/>
    <w:rsid w:val="00F56B1C"/>
    <w:rsid w:val="00F56CA2"/>
    <w:rsid w:val="00F5798A"/>
    <w:rsid w:val="00F57B5E"/>
    <w:rsid w:val="00F60025"/>
    <w:rsid w:val="00F61D76"/>
    <w:rsid w:val="00F640F0"/>
    <w:rsid w:val="00F645CE"/>
    <w:rsid w:val="00F64638"/>
    <w:rsid w:val="00F64B9F"/>
    <w:rsid w:val="00F64EDF"/>
    <w:rsid w:val="00F65054"/>
    <w:rsid w:val="00F67E45"/>
    <w:rsid w:val="00F730B4"/>
    <w:rsid w:val="00F73404"/>
    <w:rsid w:val="00F751CA"/>
    <w:rsid w:val="00F75FBC"/>
    <w:rsid w:val="00F76ECD"/>
    <w:rsid w:val="00F770A1"/>
    <w:rsid w:val="00F80729"/>
    <w:rsid w:val="00F80B52"/>
    <w:rsid w:val="00F81BF0"/>
    <w:rsid w:val="00F86A5C"/>
    <w:rsid w:val="00F9038B"/>
    <w:rsid w:val="00F91066"/>
    <w:rsid w:val="00F91428"/>
    <w:rsid w:val="00F921AC"/>
    <w:rsid w:val="00F9255E"/>
    <w:rsid w:val="00F9342F"/>
    <w:rsid w:val="00F9483E"/>
    <w:rsid w:val="00F97329"/>
    <w:rsid w:val="00FA0113"/>
    <w:rsid w:val="00FA0921"/>
    <w:rsid w:val="00FA1366"/>
    <w:rsid w:val="00FA13A9"/>
    <w:rsid w:val="00FA157E"/>
    <w:rsid w:val="00FA1FB3"/>
    <w:rsid w:val="00FA26F9"/>
    <w:rsid w:val="00FA430D"/>
    <w:rsid w:val="00FA44B6"/>
    <w:rsid w:val="00FA4D6A"/>
    <w:rsid w:val="00FA57E4"/>
    <w:rsid w:val="00FB0290"/>
    <w:rsid w:val="00FB0D18"/>
    <w:rsid w:val="00FB14BC"/>
    <w:rsid w:val="00FB1E52"/>
    <w:rsid w:val="00FB2469"/>
    <w:rsid w:val="00FB3287"/>
    <w:rsid w:val="00FC1889"/>
    <w:rsid w:val="00FC4F12"/>
    <w:rsid w:val="00FC535E"/>
    <w:rsid w:val="00FC553A"/>
    <w:rsid w:val="00FC60F5"/>
    <w:rsid w:val="00FC631B"/>
    <w:rsid w:val="00FC670E"/>
    <w:rsid w:val="00FC7C41"/>
    <w:rsid w:val="00FC7CA4"/>
    <w:rsid w:val="00FD0BA7"/>
    <w:rsid w:val="00FD3095"/>
    <w:rsid w:val="00FD385A"/>
    <w:rsid w:val="00FD4A41"/>
    <w:rsid w:val="00FD51C1"/>
    <w:rsid w:val="00FD54D5"/>
    <w:rsid w:val="00FD687A"/>
    <w:rsid w:val="00FD79EF"/>
    <w:rsid w:val="00FE2835"/>
    <w:rsid w:val="00FE4AE9"/>
    <w:rsid w:val="00FE5BF1"/>
    <w:rsid w:val="00FE7514"/>
    <w:rsid w:val="00FE7941"/>
    <w:rsid w:val="00FE7AAA"/>
    <w:rsid w:val="00FE7AD1"/>
    <w:rsid w:val="00FE7E0E"/>
    <w:rsid w:val="00FF1436"/>
    <w:rsid w:val="00FF14CE"/>
    <w:rsid w:val="00FF2161"/>
    <w:rsid w:val="00FF3C31"/>
    <w:rsid w:val="00FF4556"/>
    <w:rsid w:val="00FF5833"/>
    <w:rsid w:val="00FF5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238"/>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basedOn w:val="Standardnpsmoodstavce"/>
    <w:uiPriority w:val="99"/>
    <w:semiHidden/>
    <w:unhideWhenUsed/>
    <w:rsid w:val="005D35E5"/>
    <w:rPr>
      <w:sz w:val="16"/>
      <w:szCs w:val="16"/>
    </w:rPr>
  </w:style>
  <w:style w:type="paragraph" w:styleId="Textkomente">
    <w:name w:val="annotation text"/>
    <w:basedOn w:val="Normln"/>
    <w:link w:val="TextkomenteChar"/>
    <w:uiPriority w:val="99"/>
    <w:unhideWhenUsed/>
    <w:rsid w:val="005D35E5"/>
    <w:rPr>
      <w:sz w:val="20"/>
      <w:szCs w:val="20"/>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styleId="Siln">
    <w:name w:val="Strong"/>
    <w:uiPriority w:val="22"/>
    <w:qFormat/>
    <w:rsid w:val="00FC670E"/>
    <w:rPr>
      <w:b/>
      <w:bCs/>
    </w:rPr>
  </w:style>
  <w:style w:type="paragraph" w:customStyle="1" w:styleId="Pruka-ZkladnstylCharChar1Char">
    <w:name w:val="Příručka - Základní styl Char Char1 Char"/>
    <w:basedOn w:val="Normln"/>
    <w:rsid w:val="00DB1B31"/>
    <w:pPr>
      <w:spacing w:after="120"/>
      <w:jc w:val="both"/>
    </w:pPr>
    <w:rPr>
      <w:rFonts w:ascii="Times New Roman" w:eastAsia="Times New Roman" w:hAnsi="Times New Roman"/>
      <w:szCs w:val="20"/>
      <w:lang w:eastAsia="cs-CZ"/>
    </w:rPr>
  </w:style>
  <w:style w:type="character" w:styleId="slostrnky">
    <w:name w:val="page number"/>
    <w:basedOn w:val="Standardnpsmoodstavce"/>
    <w:uiPriority w:val="99"/>
    <w:unhideWhenUsed/>
    <w:rsid w:val="004D00C3"/>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092A86"/>
    <w:rPr>
      <w:rFonts w:ascii="Cambria" w:eastAsia="MS Mincho" w:hAnsi="Cambria" w:cs="Times New Roman"/>
      <w:sz w:val="24"/>
      <w:szCs w:val="24"/>
      <w:lang w:eastAsia="ja-JP"/>
    </w:rPr>
  </w:style>
  <w:style w:type="paragraph" w:customStyle="1" w:styleId="Tabulka-nzev">
    <w:name w:val="Tabulka-název"/>
    <w:basedOn w:val="Normln"/>
    <w:next w:val="Normln"/>
    <w:uiPriority w:val="99"/>
    <w:qFormat/>
    <w:rsid w:val="006F0E7F"/>
    <w:pPr>
      <w:spacing w:before="120" w:after="120" w:line="312" w:lineRule="auto"/>
      <w:jc w:val="both"/>
    </w:pPr>
    <w:rPr>
      <w:rFonts w:ascii="Times New Roman" w:eastAsia="Times New Roman" w:hAnsi="Times New Roman" w:cs="Arial"/>
      <w:sz w:val="20"/>
      <w:szCs w:val="20"/>
      <w:lang w:val="x-none" w:eastAsia="x-none"/>
    </w:rPr>
  </w:style>
  <w:style w:type="table" w:customStyle="1" w:styleId="Mkatabulky1">
    <w:name w:val="Mřížka tabulky1"/>
    <w:basedOn w:val="Normlntabulka"/>
    <w:next w:val="Mkatabulky"/>
    <w:uiPriority w:val="59"/>
    <w:rsid w:val="00F0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EE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customStyle="1" w:styleId="Mkatabulky2">
    <w:name w:val="Mřížka tabulky2"/>
    <w:basedOn w:val="Normlntabulka"/>
    <w:next w:val="Mkatabulky"/>
    <w:uiPriority w:val="59"/>
    <w:rsid w:val="00A0491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4630B"/>
    <w:pPr>
      <w:spacing w:after="0"/>
    </w:pPr>
    <w:rPr>
      <w:rFonts w:ascii="Times New Roman" w:eastAsiaTheme="minorHAnsi" w:hAnsi="Times New Roman"/>
      <w:lang w:eastAsia="cs-CZ"/>
    </w:rPr>
  </w:style>
  <w:style w:type="paragraph" w:styleId="Obsah2">
    <w:name w:val="toc 2"/>
    <w:basedOn w:val="Normln"/>
    <w:next w:val="Normln"/>
    <w:autoRedefine/>
    <w:uiPriority w:val="39"/>
    <w:unhideWhenUsed/>
    <w:rsid w:val="00805C4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238"/>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basedOn w:val="Standardnpsmoodstavce"/>
    <w:uiPriority w:val="99"/>
    <w:semiHidden/>
    <w:unhideWhenUsed/>
    <w:rsid w:val="005D35E5"/>
    <w:rPr>
      <w:sz w:val="16"/>
      <w:szCs w:val="16"/>
    </w:rPr>
  </w:style>
  <w:style w:type="paragraph" w:styleId="Textkomente">
    <w:name w:val="annotation text"/>
    <w:basedOn w:val="Normln"/>
    <w:link w:val="TextkomenteChar"/>
    <w:uiPriority w:val="99"/>
    <w:unhideWhenUsed/>
    <w:rsid w:val="005D35E5"/>
    <w:rPr>
      <w:sz w:val="20"/>
      <w:szCs w:val="20"/>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styleId="Siln">
    <w:name w:val="Strong"/>
    <w:uiPriority w:val="22"/>
    <w:qFormat/>
    <w:rsid w:val="00FC670E"/>
    <w:rPr>
      <w:b/>
      <w:bCs/>
    </w:rPr>
  </w:style>
  <w:style w:type="paragraph" w:customStyle="1" w:styleId="Pruka-ZkladnstylCharChar1Char">
    <w:name w:val="Příručka - Základní styl Char Char1 Char"/>
    <w:basedOn w:val="Normln"/>
    <w:rsid w:val="00DB1B31"/>
    <w:pPr>
      <w:spacing w:after="120"/>
      <w:jc w:val="both"/>
    </w:pPr>
    <w:rPr>
      <w:rFonts w:ascii="Times New Roman" w:eastAsia="Times New Roman" w:hAnsi="Times New Roman"/>
      <w:szCs w:val="20"/>
      <w:lang w:eastAsia="cs-CZ"/>
    </w:rPr>
  </w:style>
  <w:style w:type="character" w:styleId="slostrnky">
    <w:name w:val="page number"/>
    <w:basedOn w:val="Standardnpsmoodstavce"/>
    <w:uiPriority w:val="99"/>
    <w:unhideWhenUsed/>
    <w:rsid w:val="004D00C3"/>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092A86"/>
    <w:rPr>
      <w:rFonts w:ascii="Cambria" w:eastAsia="MS Mincho" w:hAnsi="Cambria" w:cs="Times New Roman"/>
      <w:sz w:val="24"/>
      <w:szCs w:val="24"/>
      <w:lang w:eastAsia="ja-JP"/>
    </w:rPr>
  </w:style>
  <w:style w:type="paragraph" w:customStyle="1" w:styleId="Tabulka-nzev">
    <w:name w:val="Tabulka-název"/>
    <w:basedOn w:val="Normln"/>
    <w:next w:val="Normln"/>
    <w:uiPriority w:val="99"/>
    <w:qFormat/>
    <w:rsid w:val="006F0E7F"/>
    <w:pPr>
      <w:spacing w:before="120" w:after="120" w:line="312" w:lineRule="auto"/>
      <w:jc w:val="both"/>
    </w:pPr>
    <w:rPr>
      <w:rFonts w:ascii="Times New Roman" w:eastAsia="Times New Roman" w:hAnsi="Times New Roman" w:cs="Arial"/>
      <w:sz w:val="20"/>
      <w:szCs w:val="20"/>
      <w:lang w:val="x-none" w:eastAsia="x-none"/>
    </w:rPr>
  </w:style>
  <w:style w:type="table" w:customStyle="1" w:styleId="Mkatabulky1">
    <w:name w:val="Mřížka tabulky1"/>
    <w:basedOn w:val="Normlntabulka"/>
    <w:next w:val="Mkatabulky"/>
    <w:uiPriority w:val="59"/>
    <w:rsid w:val="00F0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EE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customStyle="1" w:styleId="Mkatabulky2">
    <w:name w:val="Mřížka tabulky2"/>
    <w:basedOn w:val="Normlntabulka"/>
    <w:next w:val="Mkatabulky"/>
    <w:uiPriority w:val="59"/>
    <w:rsid w:val="00A0491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4630B"/>
    <w:pPr>
      <w:spacing w:after="0"/>
    </w:pPr>
    <w:rPr>
      <w:rFonts w:ascii="Times New Roman" w:eastAsiaTheme="minorHAnsi" w:hAnsi="Times New Roman"/>
      <w:lang w:eastAsia="cs-CZ"/>
    </w:rPr>
  </w:style>
  <w:style w:type="paragraph" w:styleId="Obsah2">
    <w:name w:val="toc 2"/>
    <w:basedOn w:val="Normln"/>
    <w:next w:val="Normln"/>
    <w:autoRedefine/>
    <w:uiPriority w:val="39"/>
    <w:unhideWhenUsed/>
    <w:rsid w:val="00805C4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334">
      <w:bodyDiv w:val="1"/>
      <w:marLeft w:val="0"/>
      <w:marRight w:val="0"/>
      <w:marTop w:val="0"/>
      <w:marBottom w:val="0"/>
      <w:divBdr>
        <w:top w:val="none" w:sz="0" w:space="0" w:color="auto"/>
        <w:left w:val="none" w:sz="0" w:space="0" w:color="auto"/>
        <w:bottom w:val="none" w:sz="0" w:space="0" w:color="auto"/>
        <w:right w:val="none" w:sz="0" w:space="0" w:color="auto"/>
      </w:divBdr>
    </w:div>
    <w:div w:id="168177262">
      <w:bodyDiv w:val="1"/>
      <w:marLeft w:val="0"/>
      <w:marRight w:val="0"/>
      <w:marTop w:val="0"/>
      <w:marBottom w:val="0"/>
      <w:divBdr>
        <w:top w:val="none" w:sz="0" w:space="0" w:color="auto"/>
        <w:left w:val="none" w:sz="0" w:space="0" w:color="auto"/>
        <w:bottom w:val="none" w:sz="0" w:space="0" w:color="auto"/>
        <w:right w:val="none" w:sz="0" w:space="0" w:color="auto"/>
      </w:divBdr>
    </w:div>
    <w:div w:id="200630126">
      <w:bodyDiv w:val="1"/>
      <w:marLeft w:val="0"/>
      <w:marRight w:val="0"/>
      <w:marTop w:val="0"/>
      <w:marBottom w:val="0"/>
      <w:divBdr>
        <w:top w:val="none" w:sz="0" w:space="0" w:color="auto"/>
        <w:left w:val="none" w:sz="0" w:space="0" w:color="auto"/>
        <w:bottom w:val="none" w:sz="0" w:space="0" w:color="auto"/>
        <w:right w:val="none" w:sz="0" w:space="0" w:color="auto"/>
      </w:divBdr>
    </w:div>
    <w:div w:id="285813466">
      <w:bodyDiv w:val="1"/>
      <w:marLeft w:val="0"/>
      <w:marRight w:val="0"/>
      <w:marTop w:val="0"/>
      <w:marBottom w:val="0"/>
      <w:divBdr>
        <w:top w:val="none" w:sz="0" w:space="0" w:color="auto"/>
        <w:left w:val="none" w:sz="0" w:space="0" w:color="auto"/>
        <w:bottom w:val="none" w:sz="0" w:space="0" w:color="auto"/>
        <w:right w:val="none" w:sz="0" w:space="0" w:color="auto"/>
      </w:divBdr>
    </w:div>
    <w:div w:id="411044943">
      <w:bodyDiv w:val="1"/>
      <w:marLeft w:val="0"/>
      <w:marRight w:val="0"/>
      <w:marTop w:val="0"/>
      <w:marBottom w:val="0"/>
      <w:divBdr>
        <w:top w:val="none" w:sz="0" w:space="0" w:color="auto"/>
        <w:left w:val="none" w:sz="0" w:space="0" w:color="auto"/>
        <w:bottom w:val="none" w:sz="0" w:space="0" w:color="auto"/>
        <w:right w:val="none" w:sz="0" w:space="0" w:color="auto"/>
      </w:divBdr>
    </w:div>
    <w:div w:id="557669267">
      <w:bodyDiv w:val="1"/>
      <w:marLeft w:val="0"/>
      <w:marRight w:val="0"/>
      <w:marTop w:val="0"/>
      <w:marBottom w:val="0"/>
      <w:divBdr>
        <w:top w:val="none" w:sz="0" w:space="0" w:color="auto"/>
        <w:left w:val="none" w:sz="0" w:space="0" w:color="auto"/>
        <w:bottom w:val="none" w:sz="0" w:space="0" w:color="auto"/>
        <w:right w:val="none" w:sz="0" w:space="0" w:color="auto"/>
      </w:divBdr>
    </w:div>
    <w:div w:id="581793636">
      <w:bodyDiv w:val="1"/>
      <w:marLeft w:val="0"/>
      <w:marRight w:val="0"/>
      <w:marTop w:val="0"/>
      <w:marBottom w:val="0"/>
      <w:divBdr>
        <w:top w:val="none" w:sz="0" w:space="0" w:color="auto"/>
        <w:left w:val="none" w:sz="0" w:space="0" w:color="auto"/>
        <w:bottom w:val="none" w:sz="0" w:space="0" w:color="auto"/>
        <w:right w:val="none" w:sz="0" w:space="0" w:color="auto"/>
      </w:divBdr>
    </w:div>
    <w:div w:id="582449440">
      <w:bodyDiv w:val="1"/>
      <w:marLeft w:val="0"/>
      <w:marRight w:val="0"/>
      <w:marTop w:val="0"/>
      <w:marBottom w:val="0"/>
      <w:divBdr>
        <w:top w:val="none" w:sz="0" w:space="0" w:color="auto"/>
        <w:left w:val="none" w:sz="0" w:space="0" w:color="auto"/>
        <w:bottom w:val="none" w:sz="0" w:space="0" w:color="auto"/>
        <w:right w:val="none" w:sz="0" w:space="0" w:color="auto"/>
      </w:divBdr>
    </w:div>
    <w:div w:id="654722738">
      <w:bodyDiv w:val="1"/>
      <w:marLeft w:val="0"/>
      <w:marRight w:val="0"/>
      <w:marTop w:val="0"/>
      <w:marBottom w:val="0"/>
      <w:divBdr>
        <w:top w:val="none" w:sz="0" w:space="0" w:color="auto"/>
        <w:left w:val="none" w:sz="0" w:space="0" w:color="auto"/>
        <w:bottom w:val="none" w:sz="0" w:space="0" w:color="auto"/>
        <w:right w:val="none" w:sz="0" w:space="0" w:color="auto"/>
      </w:divBdr>
    </w:div>
    <w:div w:id="792292287">
      <w:bodyDiv w:val="1"/>
      <w:marLeft w:val="0"/>
      <w:marRight w:val="0"/>
      <w:marTop w:val="0"/>
      <w:marBottom w:val="0"/>
      <w:divBdr>
        <w:top w:val="none" w:sz="0" w:space="0" w:color="auto"/>
        <w:left w:val="none" w:sz="0" w:space="0" w:color="auto"/>
        <w:bottom w:val="none" w:sz="0" w:space="0" w:color="auto"/>
        <w:right w:val="none" w:sz="0" w:space="0" w:color="auto"/>
      </w:divBdr>
    </w:div>
    <w:div w:id="815494350">
      <w:bodyDiv w:val="1"/>
      <w:marLeft w:val="0"/>
      <w:marRight w:val="0"/>
      <w:marTop w:val="0"/>
      <w:marBottom w:val="0"/>
      <w:divBdr>
        <w:top w:val="none" w:sz="0" w:space="0" w:color="auto"/>
        <w:left w:val="none" w:sz="0" w:space="0" w:color="auto"/>
        <w:bottom w:val="none" w:sz="0" w:space="0" w:color="auto"/>
        <w:right w:val="none" w:sz="0" w:space="0" w:color="auto"/>
      </w:divBdr>
    </w:div>
    <w:div w:id="879049562">
      <w:bodyDiv w:val="1"/>
      <w:marLeft w:val="0"/>
      <w:marRight w:val="0"/>
      <w:marTop w:val="0"/>
      <w:marBottom w:val="0"/>
      <w:divBdr>
        <w:top w:val="none" w:sz="0" w:space="0" w:color="auto"/>
        <w:left w:val="none" w:sz="0" w:space="0" w:color="auto"/>
        <w:bottom w:val="none" w:sz="0" w:space="0" w:color="auto"/>
        <w:right w:val="none" w:sz="0" w:space="0" w:color="auto"/>
      </w:divBdr>
    </w:div>
    <w:div w:id="891694529">
      <w:bodyDiv w:val="1"/>
      <w:marLeft w:val="0"/>
      <w:marRight w:val="0"/>
      <w:marTop w:val="0"/>
      <w:marBottom w:val="0"/>
      <w:divBdr>
        <w:top w:val="none" w:sz="0" w:space="0" w:color="auto"/>
        <w:left w:val="none" w:sz="0" w:space="0" w:color="auto"/>
        <w:bottom w:val="none" w:sz="0" w:space="0" w:color="auto"/>
        <w:right w:val="none" w:sz="0" w:space="0" w:color="auto"/>
      </w:divBdr>
    </w:div>
    <w:div w:id="1056005730">
      <w:bodyDiv w:val="1"/>
      <w:marLeft w:val="0"/>
      <w:marRight w:val="0"/>
      <w:marTop w:val="0"/>
      <w:marBottom w:val="0"/>
      <w:divBdr>
        <w:top w:val="none" w:sz="0" w:space="0" w:color="auto"/>
        <w:left w:val="none" w:sz="0" w:space="0" w:color="auto"/>
        <w:bottom w:val="none" w:sz="0" w:space="0" w:color="auto"/>
        <w:right w:val="none" w:sz="0" w:space="0" w:color="auto"/>
      </w:divBdr>
    </w:div>
    <w:div w:id="1179664487">
      <w:bodyDiv w:val="1"/>
      <w:marLeft w:val="0"/>
      <w:marRight w:val="0"/>
      <w:marTop w:val="0"/>
      <w:marBottom w:val="0"/>
      <w:divBdr>
        <w:top w:val="none" w:sz="0" w:space="0" w:color="auto"/>
        <w:left w:val="none" w:sz="0" w:space="0" w:color="auto"/>
        <w:bottom w:val="none" w:sz="0" w:space="0" w:color="auto"/>
        <w:right w:val="none" w:sz="0" w:space="0" w:color="auto"/>
      </w:divBdr>
    </w:div>
    <w:div w:id="1330601174">
      <w:bodyDiv w:val="1"/>
      <w:marLeft w:val="0"/>
      <w:marRight w:val="0"/>
      <w:marTop w:val="0"/>
      <w:marBottom w:val="0"/>
      <w:divBdr>
        <w:top w:val="none" w:sz="0" w:space="0" w:color="auto"/>
        <w:left w:val="none" w:sz="0" w:space="0" w:color="auto"/>
        <w:bottom w:val="none" w:sz="0" w:space="0" w:color="auto"/>
        <w:right w:val="none" w:sz="0" w:space="0" w:color="auto"/>
      </w:divBdr>
    </w:div>
    <w:div w:id="1375807756">
      <w:bodyDiv w:val="1"/>
      <w:marLeft w:val="0"/>
      <w:marRight w:val="0"/>
      <w:marTop w:val="0"/>
      <w:marBottom w:val="0"/>
      <w:divBdr>
        <w:top w:val="none" w:sz="0" w:space="0" w:color="auto"/>
        <w:left w:val="none" w:sz="0" w:space="0" w:color="auto"/>
        <w:bottom w:val="none" w:sz="0" w:space="0" w:color="auto"/>
        <w:right w:val="none" w:sz="0" w:space="0" w:color="auto"/>
      </w:divBdr>
    </w:div>
    <w:div w:id="1435906201">
      <w:bodyDiv w:val="1"/>
      <w:marLeft w:val="0"/>
      <w:marRight w:val="0"/>
      <w:marTop w:val="0"/>
      <w:marBottom w:val="0"/>
      <w:divBdr>
        <w:top w:val="none" w:sz="0" w:space="0" w:color="auto"/>
        <w:left w:val="none" w:sz="0" w:space="0" w:color="auto"/>
        <w:bottom w:val="none" w:sz="0" w:space="0" w:color="auto"/>
        <w:right w:val="none" w:sz="0" w:space="0" w:color="auto"/>
      </w:divBdr>
    </w:div>
    <w:div w:id="1542746818">
      <w:bodyDiv w:val="1"/>
      <w:marLeft w:val="0"/>
      <w:marRight w:val="0"/>
      <w:marTop w:val="0"/>
      <w:marBottom w:val="0"/>
      <w:divBdr>
        <w:top w:val="none" w:sz="0" w:space="0" w:color="auto"/>
        <w:left w:val="none" w:sz="0" w:space="0" w:color="auto"/>
        <w:bottom w:val="none" w:sz="0" w:space="0" w:color="auto"/>
        <w:right w:val="none" w:sz="0" w:space="0" w:color="auto"/>
      </w:divBdr>
    </w:div>
    <w:div w:id="15726895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163">
          <w:marLeft w:val="0"/>
          <w:marRight w:val="0"/>
          <w:marTop w:val="0"/>
          <w:marBottom w:val="0"/>
          <w:divBdr>
            <w:top w:val="none" w:sz="0" w:space="0" w:color="auto"/>
            <w:left w:val="none" w:sz="0" w:space="0" w:color="auto"/>
            <w:bottom w:val="none" w:sz="0" w:space="0" w:color="auto"/>
            <w:right w:val="none" w:sz="0" w:space="0" w:color="auto"/>
          </w:divBdr>
          <w:divsChild>
            <w:div w:id="2142258668">
              <w:marLeft w:val="0"/>
              <w:marRight w:val="0"/>
              <w:marTop w:val="0"/>
              <w:marBottom w:val="0"/>
              <w:divBdr>
                <w:top w:val="none" w:sz="0" w:space="0" w:color="auto"/>
                <w:left w:val="none" w:sz="0" w:space="0" w:color="auto"/>
                <w:bottom w:val="none" w:sz="0" w:space="0" w:color="auto"/>
                <w:right w:val="none" w:sz="0" w:space="0" w:color="auto"/>
              </w:divBdr>
              <w:divsChild>
                <w:div w:id="332487286">
                  <w:marLeft w:val="0"/>
                  <w:marRight w:val="0"/>
                  <w:marTop w:val="0"/>
                  <w:marBottom w:val="0"/>
                  <w:divBdr>
                    <w:top w:val="none" w:sz="0" w:space="0" w:color="auto"/>
                    <w:left w:val="none" w:sz="0" w:space="0" w:color="auto"/>
                    <w:bottom w:val="none" w:sz="0" w:space="0" w:color="auto"/>
                    <w:right w:val="none" w:sz="0" w:space="0" w:color="auto"/>
                  </w:divBdr>
                  <w:divsChild>
                    <w:div w:id="2092463560">
                      <w:marLeft w:val="0"/>
                      <w:marRight w:val="0"/>
                      <w:marTop w:val="0"/>
                      <w:marBottom w:val="0"/>
                      <w:divBdr>
                        <w:top w:val="none" w:sz="0" w:space="0" w:color="auto"/>
                        <w:left w:val="none" w:sz="0" w:space="0" w:color="auto"/>
                        <w:bottom w:val="none" w:sz="0" w:space="0" w:color="auto"/>
                        <w:right w:val="none" w:sz="0" w:space="0" w:color="auto"/>
                      </w:divBdr>
                      <w:divsChild>
                        <w:div w:id="11704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2456">
      <w:bodyDiv w:val="1"/>
      <w:marLeft w:val="0"/>
      <w:marRight w:val="0"/>
      <w:marTop w:val="0"/>
      <w:marBottom w:val="0"/>
      <w:divBdr>
        <w:top w:val="none" w:sz="0" w:space="0" w:color="auto"/>
        <w:left w:val="none" w:sz="0" w:space="0" w:color="auto"/>
        <w:bottom w:val="none" w:sz="0" w:space="0" w:color="auto"/>
        <w:right w:val="none" w:sz="0" w:space="0" w:color="auto"/>
      </w:divBdr>
    </w:div>
    <w:div w:id="2063672130">
      <w:bodyDiv w:val="1"/>
      <w:marLeft w:val="0"/>
      <w:marRight w:val="0"/>
      <w:marTop w:val="0"/>
      <w:marBottom w:val="0"/>
      <w:divBdr>
        <w:top w:val="none" w:sz="0" w:space="0" w:color="auto"/>
        <w:left w:val="none" w:sz="0" w:space="0" w:color="auto"/>
        <w:bottom w:val="none" w:sz="0" w:space="0" w:color="auto"/>
        <w:right w:val="none" w:sz="0" w:space="0" w:color="auto"/>
      </w:divBdr>
      <w:divsChild>
        <w:div w:id="2012834283">
          <w:marLeft w:val="0"/>
          <w:marRight w:val="0"/>
          <w:marTop w:val="0"/>
          <w:marBottom w:val="0"/>
          <w:divBdr>
            <w:top w:val="none" w:sz="0" w:space="0" w:color="auto"/>
            <w:left w:val="none" w:sz="0" w:space="0" w:color="auto"/>
            <w:bottom w:val="none" w:sz="0" w:space="0" w:color="auto"/>
            <w:right w:val="none" w:sz="0" w:space="0" w:color="auto"/>
          </w:divBdr>
          <w:divsChild>
            <w:div w:id="1138493063">
              <w:marLeft w:val="0"/>
              <w:marRight w:val="0"/>
              <w:marTop w:val="0"/>
              <w:marBottom w:val="0"/>
              <w:divBdr>
                <w:top w:val="none" w:sz="0" w:space="0" w:color="auto"/>
                <w:left w:val="none" w:sz="0" w:space="0" w:color="auto"/>
                <w:bottom w:val="none" w:sz="0" w:space="0" w:color="auto"/>
                <w:right w:val="none" w:sz="0" w:space="0" w:color="auto"/>
              </w:divBdr>
              <w:divsChild>
                <w:div w:id="964191271">
                  <w:marLeft w:val="0"/>
                  <w:marRight w:val="0"/>
                  <w:marTop w:val="0"/>
                  <w:marBottom w:val="0"/>
                  <w:divBdr>
                    <w:top w:val="none" w:sz="0" w:space="0" w:color="auto"/>
                    <w:left w:val="none" w:sz="0" w:space="0" w:color="auto"/>
                    <w:bottom w:val="none" w:sz="0" w:space="0" w:color="auto"/>
                    <w:right w:val="none" w:sz="0" w:space="0" w:color="auto"/>
                  </w:divBdr>
                  <w:divsChild>
                    <w:div w:id="1245846191">
                      <w:marLeft w:val="0"/>
                      <w:marRight w:val="0"/>
                      <w:marTop w:val="0"/>
                      <w:marBottom w:val="0"/>
                      <w:divBdr>
                        <w:top w:val="none" w:sz="0" w:space="0" w:color="auto"/>
                        <w:left w:val="none" w:sz="0" w:space="0" w:color="auto"/>
                        <w:bottom w:val="none" w:sz="0" w:space="0" w:color="auto"/>
                        <w:right w:val="none" w:sz="0" w:space="0" w:color="auto"/>
                      </w:divBdr>
                      <w:divsChild>
                        <w:div w:id="9194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Fondy-EU/2014-2020/Metodicke-poky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rukturalni-fondy.cz/cs/Fondy-EU/2014-2020/Metodicke-pokyny" TargetMode="External"/><Relationship Id="rId17" Type="http://schemas.openxmlformats.org/officeDocument/2006/relationships/hyperlink" Target="http://www.crr.cz/cs/crr/kontakty-iop-irop" TargetMode="External"/><Relationship Id="rId2" Type="http://schemas.openxmlformats.org/officeDocument/2006/relationships/numbering" Target="numbering.xml"/><Relationship Id="rId16" Type="http://schemas.openxmlformats.org/officeDocument/2006/relationships/hyperlink" Target="http://www.dotaceEu.cz/iro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irop" TargetMode="External"/><Relationship Id="rId5" Type="http://schemas.openxmlformats.org/officeDocument/2006/relationships/settings" Target="settings.xml"/><Relationship Id="rId15" Type="http://schemas.openxmlformats.org/officeDocument/2006/relationships/hyperlink" Target="mailto:kadlec@crr.cz" TargetMode="External"/><Relationship Id="rId10" Type="http://schemas.openxmlformats.org/officeDocument/2006/relationships/hyperlink" Target="http://www.dotaceEu.cz/iro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taceEu.cz/irop" TargetMode="External"/><Relationship Id="rId14" Type="http://schemas.openxmlformats.org/officeDocument/2006/relationships/hyperlink" Target="mailto:lucia.bakova@mmr.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D6D3-8FA8-4BB2-9B87-6AAC8144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28</Pages>
  <Words>5736</Words>
  <Characters>33847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Lucia Baková</cp:lastModifiedBy>
  <cp:revision>136</cp:revision>
  <cp:lastPrinted>2015-09-16T06:55:00Z</cp:lastPrinted>
  <dcterms:created xsi:type="dcterms:W3CDTF">2015-09-29T11:23:00Z</dcterms:created>
  <dcterms:modified xsi:type="dcterms:W3CDTF">2015-09-30T13:57:00Z</dcterms:modified>
</cp:coreProperties>
</file>