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AF32C" w14:textId="4FC135F8" w:rsidR="00D959A4" w:rsidRPr="00FD1CD7" w:rsidRDefault="00D959A4" w:rsidP="00D959A4">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BACKGROUND F</w:t>
      </w:r>
      <w:r w:rsidRPr="00FD1CD7">
        <w:rPr>
          <w:rFonts w:ascii="Times New Roman" w:hAnsi="Times New Roman" w:cs="Times New Roman"/>
          <w:b/>
          <w:sz w:val="24"/>
          <w:szCs w:val="24"/>
        </w:rPr>
        <w:t xml:space="preserve">ICHE FOR </w:t>
      </w:r>
      <w:r>
        <w:rPr>
          <w:rFonts w:ascii="Times New Roman" w:hAnsi="Times New Roman" w:cs="Times New Roman"/>
          <w:b/>
          <w:sz w:val="24"/>
          <w:szCs w:val="24"/>
        </w:rPr>
        <w:t>EGESIF</w:t>
      </w:r>
      <w:r w:rsidRPr="00FD1CD7">
        <w:rPr>
          <w:rFonts w:ascii="Times New Roman" w:hAnsi="Times New Roman" w:cs="Times New Roman"/>
          <w:b/>
          <w:sz w:val="24"/>
          <w:szCs w:val="24"/>
        </w:rPr>
        <w:t xml:space="preserve">: </w:t>
      </w:r>
      <w:r w:rsidR="00F60B1B">
        <w:rPr>
          <w:rFonts w:ascii="Times New Roman" w:hAnsi="Times New Roman" w:cs="Times New Roman"/>
          <w:b/>
          <w:sz w:val="24"/>
          <w:szCs w:val="24"/>
        </w:rPr>
        <w:t xml:space="preserve">LESSONS LEARNED FOR </w:t>
      </w:r>
      <w:r w:rsidR="00322222">
        <w:rPr>
          <w:rFonts w:ascii="Times New Roman" w:hAnsi="Times New Roman" w:cs="Times New Roman"/>
          <w:b/>
          <w:sz w:val="24"/>
          <w:szCs w:val="24"/>
        </w:rPr>
        <w:t xml:space="preserve">THE </w:t>
      </w:r>
      <w:r>
        <w:rPr>
          <w:rFonts w:ascii="Times New Roman" w:hAnsi="Times New Roman" w:cs="Times New Roman"/>
          <w:b/>
          <w:sz w:val="24"/>
          <w:szCs w:val="24"/>
        </w:rPr>
        <w:t>CONTENT OF THE PARTNERSHIP AGREEMENT AND PROGRAMMES</w:t>
      </w:r>
    </w:p>
    <w:p w14:paraId="6E3FAE55" w14:textId="77777777" w:rsidR="00E55FA4" w:rsidRDefault="00E55FA4"/>
    <w:p w14:paraId="273B88DA" w14:textId="01A2C23C" w:rsidR="0093039B" w:rsidRPr="00C1320C" w:rsidRDefault="0093039B" w:rsidP="00D959A4">
      <w:pPr>
        <w:spacing w:after="240"/>
        <w:rPr>
          <w:rFonts w:ascii="Times New Roman" w:hAnsi="Times New Roman" w:cs="Times New Roman"/>
          <w:sz w:val="24"/>
          <w:szCs w:val="24"/>
        </w:rPr>
      </w:pPr>
      <w:r w:rsidRPr="00C1320C">
        <w:rPr>
          <w:rFonts w:ascii="Times New Roman" w:hAnsi="Times New Roman" w:cs="Times New Roman"/>
          <w:sz w:val="24"/>
          <w:szCs w:val="24"/>
        </w:rPr>
        <w:t>In the 2014-2020 programming period, Partnership agreement</w:t>
      </w:r>
      <w:r w:rsidR="00EA5094" w:rsidRPr="00C1320C">
        <w:rPr>
          <w:rFonts w:ascii="Times New Roman" w:hAnsi="Times New Roman" w:cs="Times New Roman"/>
          <w:sz w:val="24"/>
          <w:szCs w:val="24"/>
        </w:rPr>
        <w:t>s</w:t>
      </w:r>
      <w:r w:rsidRPr="00C1320C">
        <w:rPr>
          <w:rFonts w:ascii="Times New Roman" w:hAnsi="Times New Roman" w:cs="Times New Roman"/>
          <w:sz w:val="24"/>
          <w:szCs w:val="24"/>
        </w:rPr>
        <w:t xml:space="preserve"> (PA) and programmes were </w:t>
      </w:r>
      <w:r w:rsidR="00EA5094" w:rsidRPr="00C1320C">
        <w:rPr>
          <w:rFonts w:ascii="Times New Roman" w:hAnsi="Times New Roman" w:cs="Times New Roman"/>
          <w:sz w:val="24"/>
          <w:szCs w:val="24"/>
        </w:rPr>
        <w:t xml:space="preserve">elaborated, the contents of which were </w:t>
      </w:r>
      <w:r w:rsidRPr="00C1320C">
        <w:rPr>
          <w:rFonts w:ascii="Times New Roman" w:hAnsi="Times New Roman" w:cs="Times New Roman"/>
          <w:sz w:val="24"/>
          <w:szCs w:val="24"/>
        </w:rPr>
        <w:t>set in Articles 15 and 27 of the Common Provisions Regulation.</w:t>
      </w:r>
    </w:p>
    <w:p w14:paraId="31FDD356" w14:textId="1CC1EBF0" w:rsidR="00D959A4" w:rsidRPr="00665B2D" w:rsidRDefault="00D959A4" w:rsidP="00D959A4">
      <w:pPr>
        <w:spacing w:after="240"/>
        <w:rPr>
          <w:rFonts w:ascii="Times New Roman" w:hAnsi="Times New Roman" w:cs="Times New Roman"/>
          <w:sz w:val="24"/>
          <w:szCs w:val="24"/>
        </w:rPr>
      </w:pPr>
      <w:r w:rsidRPr="00C1320C">
        <w:rPr>
          <w:rFonts w:ascii="Times New Roman" w:hAnsi="Times New Roman" w:cs="Times New Roman"/>
          <w:sz w:val="24"/>
          <w:szCs w:val="24"/>
        </w:rPr>
        <w:t xml:space="preserve">According to </w:t>
      </w:r>
      <w:r w:rsidR="0093039B" w:rsidRPr="00C1320C">
        <w:rPr>
          <w:rFonts w:ascii="Times New Roman" w:hAnsi="Times New Roman" w:cs="Times New Roman"/>
          <w:sz w:val="24"/>
          <w:szCs w:val="24"/>
        </w:rPr>
        <w:t>a</w:t>
      </w:r>
      <w:r w:rsidRPr="00C1320C">
        <w:rPr>
          <w:rFonts w:ascii="Times New Roman" w:hAnsi="Times New Roman" w:cs="Times New Roman"/>
          <w:sz w:val="24"/>
          <w:szCs w:val="24"/>
        </w:rPr>
        <w:t xml:space="preserve"> </w:t>
      </w:r>
      <w:r w:rsidR="0093039B" w:rsidRPr="00C1320C">
        <w:rPr>
          <w:rFonts w:ascii="Times New Roman" w:hAnsi="Times New Roman" w:cs="Times New Roman"/>
          <w:sz w:val="24"/>
          <w:szCs w:val="24"/>
        </w:rPr>
        <w:t>s</w:t>
      </w:r>
      <w:r w:rsidRPr="00C1320C">
        <w:rPr>
          <w:rFonts w:ascii="Times New Roman" w:hAnsi="Times New Roman" w:cs="Times New Roman"/>
          <w:sz w:val="24"/>
          <w:szCs w:val="24"/>
        </w:rPr>
        <w:t xml:space="preserve">implification </w:t>
      </w:r>
      <w:r w:rsidR="0093039B" w:rsidRPr="00C1320C">
        <w:rPr>
          <w:rFonts w:ascii="Times New Roman" w:hAnsi="Times New Roman" w:cs="Times New Roman"/>
          <w:sz w:val="24"/>
          <w:szCs w:val="24"/>
        </w:rPr>
        <w:t>s</w:t>
      </w:r>
      <w:r w:rsidRPr="00C1320C">
        <w:rPr>
          <w:rFonts w:ascii="Times New Roman" w:hAnsi="Times New Roman" w:cs="Times New Roman"/>
          <w:sz w:val="24"/>
          <w:szCs w:val="24"/>
        </w:rPr>
        <w:t>tudy</w:t>
      </w:r>
      <w:r w:rsidRPr="00C1320C">
        <w:rPr>
          <w:rStyle w:val="FootnoteReference"/>
          <w:rFonts w:ascii="Times New Roman" w:hAnsi="Times New Roman" w:cs="Times New Roman"/>
          <w:sz w:val="24"/>
          <w:szCs w:val="24"/>
        </w:rPr>
        <w:footnoteReference w:id="2"/>
      </w:r>
      <w:r w:rsidR="0093039B" w:rsidRPr="00C1320C">
        <w:rPr>
          <w:rFonts w:ascii="Times New Roman" w:hAnsi="Times New Roman" w:cs="Times New Roman"/>
          <w:sz w:val="24"/>
          <w:szCs w:val="24"/>
        </w:rPr>
        <w:t xml:space="preserve"> of 2017</w:t>
      </w:r>
      <w:r w:rsidRPr="00C1320C">
        <w:rPr>
          <w:rFonts w:ascii="Times New Roman" w:hAnsi="Times New Roman" w:cs="Times New Roman"/>
          <w:sz w:val="24"/>
          <w:szCs w:val="24"/>
        </w:rPr>
        <w:t xml:space="preserve">, the results regarding the </w:t>
      </w:r>
      <w:r w:rsidRPr="00C1320C">
        <w:rPr>
          <w:rFonts w:ascii="Times New Roman" w:hAnsi="Times New Roman" w:cs="Times New Roman"/>
          <w:b/>
          <w:sz w:val="24"/>
          <w:szCs w:val="24"/>
        </w:rPr>
        <w:t>benefits of the PAs</w:t>
      </w:r>
      <w:r w:rsidRPr="00C1320C">
        <w:rPr>
          <w:rFonts w:ascii="Times New Roman" w:hAnsi="Times New Roman" w:cs="Times New Roman"/>
          <w:sz w:val="24"/>
          <w:szCs w:val="24"/>
        </w:rPr>
        <w:t xml:space="preserve"> replacing the National Strategic Reference Framework were mixed. Some participants linked the PAs to increased complexity and administrative</w:t>
      </w:r>
      <w:r w:rsidRPr="00665B2D">
        <w:rPr>
          <w:rFonts w:ascii="Times New Roman" w:hAnsi="Times New Roman" w:cs="Times New Roman"/>
          <w:sz w:val="24"/>
          <w:szCs w:val="24"/>
        </w:rPr>
        <w:t xml:space="preserve"> effort</w:t>
      </w:r>
      <w:r>
        <w:rPr>
          <w:rFonts w:ascii="Times New Roman" w:hAnsi="Times New Roman" w:cs="Times New Roman"/>
          <w:sz w:val="24"/>
          <w:szCs w:val="24"/>
        </w:rPr>
        <w:t>. Others</w:t>
      </w:r>
      <w:r w:rsidRPr="00665B2D">
        <w:rPr>
          <w:rFonts w:ascii="Times New Roman" w:hAnsi="Times New Roman" w:cs="Times New Roman"/>
          <w:sz w:val="24"/>
          <w:szCs w:val="24"/>
        </w:rPr>
        <w:t xml:space="preserve"> affirmed </w:t>
      </w:r>
      <w:r w:rsidR="000F27CB">
        <w:rPr>
          <w:rFonts w:ascii="Times New Roman" w:hAnsi="Times New Roman" w:cs="Times New Roman"/>
          <w:sz w:val="24"/>
          <w:szCs w:val="24"/>
        </w:rPr>
        <w:t xml:space="preserve">the </w:t>
      </w:r>
      <w:proofErr w:type="spellStart"/>
      <w:r w:rsidR="000F27CB">
        <w:rPr>
          <w:rFonts w:ascii="Times New Roman" w:hAnsi="Times New Roman" w:cs="Times New Roman"/>
          <w:sz w:val="24"/>
          <w:szCs w:val="24"/>
        </w:rPr>
        <w:t>PAs'</w:t>
      </w:r>
      <w:proofErr w:type="spellEnd"/>
      <w:r w:rsidRPr="00665B2D">
        <w:rPr>
          <w:rFonts w:ascii="Times New Roman" w:hAnsi="Times New Roman" w:cs="Times New Roman"/>
          <w:sz w:val="24"/>
          <w:szCs w:val="24"/>
        </w:rPr>
        <w:t xml:space="preserve"> positive effect </w:t>
      </w:r>
      <w:r>
        <w:rPr>
          <w:rFonts w:ascii="Times New Roman" w:hAnsi="Times New Roman" w:cs="Times New Roman"/>
          <w:sz w:val="24"/>
          <w:szCs w:val="24"/>
        </w:rPr>
        <w:t>in terms of a</w:t>
      </w:r>
      <w:r w:rsidRPr="00665B2D">
        <w:rPr>
          <w:rFonts w:ascii="Times New Roman" w:hAnsi="Times New Roman" w:cs="Times New Roman"/>
          <w:sz w:val="24"/>
          <w:szCs w:val="24"/>
        </w:rPr>
        <w:t xml:space="preserve"> more strategic and integrated approach in some Member States along the lines of the European Semester and the Europe 2020 strategy, leveraging synergies, eliminating duplications and even bringing benefits in terms of increased institutional capacities.</w:t>
      </w:r>
    </w:p>
    <w:p w14:paraId="71A1504C" w14:textId="287AA4BC" w:rsidR="00D959A4" w:rsidRDefault="00E868D6" w:rsidP="00D959A4">
      <w:pPr>
        <w:spacing w:after="240"/>
        <w:rPr>
          <w:rFonts w:ascii="Times New Roman" w:hAnsi="Times New Roman" w:cs="Times New Roman"/>
          <w:sz w:val="24"/>
          <w:szCs w:val="24"/>
        </w:rPr>
      </w:pPr>
      <w:r>
        <w:rPr>
          <w:rFonts w:ascii="Times New Roman" w:hAnsi="Times New Roman" w:cs="Times New Roman"/>
          <w:sz w:val="24"/>
          <w:szCs w:val="24"/>
        </w:rPr>
        <w:t xml:space="preserve">The 2014-2020 programming period introduced </w:t>
      </w:r>
      <w:r w:rsidR="00D959A4" w:rsidRPr="00A0792E">
        <w:rPr>
          <w:rFonts w:ascii="Times New Roman" w:hAnsi="Times New Roman" w:cs="Times New Roman"/>
          <w:b/>
          <w:sz w:val="24"/>
          <w:szCs w:val="24"/>
        </w:rPr>
        <w:t>new elements in the legislative framework</w:t>
      </w:r>
      <w:r w:rsidR="00D959A4" w:rsidRPr="00665B2D">
        <w:rPr>
          <w:rFonts w:ascii="Times New Roman" w:hAnsi="Times New Roman" w:cs="Times New Roman"/>
          <w:sz w:val="24"/>
          <w:szCs w:val="24"/>
        </w:rPr>
        <w:t xml:space="preserve"> </w:t>
      </w:r>
      <w:r w:rsidR="00EA5094">
        <w:rPr>
          <w:rFonts w:ascii="Times New Roman" w:hAnsi="Times New Roman" w:cs="Times New Roman"/>
          <w:sz w:val="24"/>
          <w:szCs w:val="24"/>
        </w:rPr>
        <w:t xml:space="preserve">which had an impact on the content of the programming documents, </w:t>
      </w:r>
      <w:r w:rsidR="00D959A4" w:rsidRPr="00665B2D">
        <w:rPr>
          <w:rFonts w:ascii="Times New Roman" w:hAnsi="Times New Roman" w:cs="Times New Roman"/>
          <w:sz w:val="24"/>
          <w:szCs w:val="24"/>
        </w:rPr>
        <w:t xml:space="preserve">such as ex-ante </w:t>
      </w:r>
      <w:proofErr w:type="spellStart"/>
      <w:r w:rsidR="00D959A4" w:rsidRPr="0095178C">
        <w:rPr>
          <w:rFonts w:ascii="Times New Roman" w:hAnsi="Times New Roman" w:cs="Times New Roman"/>
          <w:sz w:val="24"/>
          <w:szCs w:val="24"/>
        </w:rPr>
        <w:t>conditionalities</w:t>
      </w:r>
      <w:proofErr w:type="spellEnd"/>
      <w:r w:rsidR="00D959A4" w:rsidRPr="00665B2D">
        <w:rPr>
          <w:rFonts w:ascii="Times New Roman" w:hAnsi="Times New Roman" w:cs="Times New Roman"/>
          <w:sz w:val="24"/>
          <w:szCs w:val="24"/>
        </w:rPr>
        <w:t xml:space="preserve">, performance framework, </w:t>
      </w:r>
      <w:r w:rsidR="00EA5094">
        <w:rPr>
          <w:rFonts w:ascii="Times New Roman" w:hAnsi="Times New Roman" w:cs="Times New Roman"/>
          <w:sz w:val="24"/>
          <w:szCs w:val="24"/>
        </w:rPr>
        <w:t>additional options and requirements for the</w:t>
      </w:r>
      <w:r w:rsidR="00EA5094" w:rsidRPr="00665B2D">
        <w:rPr>
          <w:rFonts w:ascii="Times New Roman" w:hAnsi="Times New Roman" w:cs="Times New Roman"/>
          <w:sz w:val="24"/>
          <w:szCs w:val="24"/>
        </w:rPr>
        <w:t xml:space="preserve"> </w:t>
      </w:r>
      <w:r w:rsidR="00D959A4" w:rsidRPr="00665B2D">
        <w:rPr>
          <w:rFonts w:ascii="Times New Roman" w:hAnsi="Times New Roman" w:cs="Times New Roman"/>
          <w:sz w:val="24"/>
          <w:szCs w:val="24"/>
        </w:rPr>
        <w:t>use of financial instruments, territorial instruments (e</w:t>
      </w:r>
      <w:r w:rsidR="00F67BF8">
        <w:rPr>
          <w:rFonts w:ascii="Times New Roman" w:hAnsi="Times New Roman" w:cs="Times New Roman"/>
          <w:sz w:val="24"/>
          <w:szCs w:val="24"/>
        </w:rPr>
        <w:t>.</w:t>
      </w:r>
      <w:r w:rsidR="00D959A4" w:rsidRPr="00665B2D">
        <w:rPr>
          <w:rFonts w:ascii="Times New Roman" w:hAnsi="Times New Roman" w:cs="Times New Roman"/>
          <w:sz w:val="24"/>
          <w:szCs w:val="24"/>
        </w:rPr>
        <w:t>g</w:t>
      </w:r>
      <w:r w:rsidR="00F67BF8">
        <w:rPr>
          <w:rFonts w:ascii="Times New Roman" w:hAnsi="Times New Roman" w:cs="Times New Roman"/>
          <w:sz w:val="24"/>
          <w:szCs w:val="24"/>
        </w:rPr>
        <w:t>.</w:t>
      </w:r>
      <w:r w:rsidR="00D959A4" w:rsidRPr="00665B2D">
        <w:rPr>
          <w:rFonts w:ascii="Times New Roman" w:hAnsi="Times New Roman" w:cs="Times New Roman"/>
          <w:sz w:val="24"/>
          <w:szCs w:val="24"/>
        </w:rPr>
        <w:t xml:space="preserve"> Article 7 ERDF), </w:t>
      </w:r>
      <w:r w:rsidR="00EA5094">
        <w:rPr>
          <w:rFonts w:ascii="Times New Roman" w:hAnsi="Times New Roman" w:cs="Times New Roman"/>
          <w:sz w:val="24"/>
          <w:szCs w:val="24"/>
        </w:rPr>
        <w:t xml:space="preserve">new thematic concentration requirements, </w:t>
      </w:r>
      <w:r w:rsidR="00D959A4" w:rsidRPr="00665B2D">
        <w:rPr>
          <w:rFonts w:ascii="Times New Roman" w:hAnsi="Times New Roman" w:cs="Times New Roman"/>
          <w:sz w:val="24"/>
          <w:szCs w:val="24"/>
        </w:rPr>
        <w:t xml:space="preserve">structured information in programmes, </w:t>
      </w:r>
      <w:r>
        <w:rPr>
          <w:rFonts w:ascii="Times New Roman" w:hAnsi="Times New Roman" w:cs="Times New Roman"/>
          <w:sz w:val="24"/>
          <w:szCs w:val="24"/>
        </w:rPr>
        <w:t>etc. W</w:t>
      </w:r>
      <w:r w:rsidRPr="00665B2D">
        <w:rPr>
          <w:rFonts w:ascii="Times New Roman" w:hAnsi="Times New Roman" w:cs="Times New Roman"/>
          <w:sz w:val="24"/>
          <w:szCs w:val="24"/>
        </w:rPr>
        <w:t xml:space="preserve">hile acknowledging </w:t>
      </w:r>
      <w:r>
        <w:rPr>
          <w:rFonts w:ascii="Times New Roman" w:hAnsi="Times New Roman" w:cs="Times New Roman"/>
          <w:sz w:val="24"/>
          <w:szCs w:val="24"/>
        </w:rPr>
        <w:t xml:space="preserve">the </w:t>
      </w:r>
      <w:r w:rsidRPr="00665B2D">
        <w:rPr>
          <w:rFonts w:ascii="Times New Roman" w:hAnsi="Times New Roman" w:cs="Times New Roman"/>
          <w:sz w:val="24"/>
          <w:szCs w:val="24"/>
        </w:rPr>
        <w:t xml:space="preserve">positive influence on the quality of investment, </w:t>
      </w:r>
      <w:r w:rsidR="00D959A4" w:rsidRPr="00665B2D">
        <w:rPr>
          <w:rFonts w:ascii="Times New Roman" w:hAnsi="Times New Roman" w:cs="Times New Roman"/>
          <w:sz w:val="24"/>
          <w:szCs w:val="24"/>
        </w:rPr>
        <w:t xml:space="preserve">the preparations </w:t>
      </w:r>
      <w:r>
        <w:rPr>
          <w:rFonts w:ascii="Times New Roman" w:hAnsi="Times New Roman" w:cs="Times New Roman"/>
          <w:sz w:val="24"/>
          <w:szCs w:val="24"/>
        </w:rPr>
        <w:t xml:space="preserve">were slowed down </w:t>
      </w:r>
      <w:r w:rsidR="00D959A4" w:rsidRPr="00665B2D">
        <w:rPr>
          <w:rFonts w:ascii="Times New Roman" w:hAnsi="Times New Roman" w:cs="Times New Roman"/>
          <w:sz w:val="24"/>
          <w:szCs w:val="24"/>
        </w:rPr>
        <w:t>due to the initial time and resource investment needed to understand and develop these</w:t>
      </w:r>
      <w:r w:rsidR="00EA5094">
        <w:rPr>
          <w:rFonts w:ascii="Times New Roman" w:hAnsi="Times New Roman" w:cs="Times New Roman"/>
          <w:sz w:val="24"/>
          <w:szCs w:val="24"/>
        </w:rPr>
        <w:t xml:space="preserve"> new elements</w:t>
      </w:r>
      <w:r w:rsidR="00D959A4" w:rsidRPr="00665B2D">
        <w:rPr>
          <w:rFonts w:ascii="Times New Roman" w:hAnsi="Times New Roman" w:cs="Times New Roman"/>
          <w:sz w:val="24"/>
          <w:szCs w:val="24"/>
        </w:rPr>
        <w:t xml:space="preserve">. </w:t>
      </w:r>
      <w:r w:rsidR="004D1044">
        <w:rPr>
          <w:rFonts w:ascii="Times New Roman" w:hAnsi="Times New Roman" w:cs="Times New Roman"/>
          <w:sz w:val="24"/>
          <w:szCs w:val="24"/>
        </w:rPr>
        <w:t>In addition, from a programme content point of view, there seems to be scope for streamlining the programming architecture to enhance its focus.</w:t>
      </w:r>
    </w:p>
    <w:p w14:paraId="107D6F3B" w14:textId="67D17B5E" w:rsidR="00D959A4" w:rsidRPr="002A0B52" w:rsidRDefault="00D959A4" w:rsidP="00D959A4">
      <w:pPr>
        <w:spacing w:after="240"/>
        <w:rPr>
          <w:rFonts w:ascii="Times New Roman" w:hAnsi="Times New Roman" w:cs="Times New Roman"/>
          <w:sz w:val="24"/>
          <w:szCs w:val="24"/>
          <w:u w:val="single"/>
        </w:rPr>
      </w:pPr>
      <w:r w:rsidRPr="002A0B52">
        <w:rPr>
          <w:rFonts w:ascii="Times New Roman" w:hAnsi="Times New Roman" w:cs="Times New Roman"/>
          <w:sz w:val="24"/>
          <w:szCs w:val="24"/>
          <w:u w:val="single"/>
        </w:rPr>
        <w:t xml:space="preserve">Suggested </w:t>
      </w:r>
      <w:r>
        <w:rPr>
          <w:rFonts w:ascii="Times New Roman" w:hAnsi="Times New Roman" w:cs="Times New Roman"/>
          <w:sz w:val="24"/>
          <w:szCs w:val="24"/>
          <w:u w:val="single"/>
        </w:rPr>
        <w:t>q</w:t>
      </w:r>
      <w:r w:rsidRPr="002A0B52">
        <w:rPr>
          <w:rFonts w:ascii="Times New Roman" w:hAnsi="Times New Roman" w:cs="Times New Roman"/>
          <w:sz w:val="24"/>
          <w:szCs w:val="24"/>
          <w:u w:val="single"/>
        </w:rPr>
        <w:t xml:space="preserve">uestions for </w:t>
      </w:r>
      <w:r>
        <w:rPr>
          <w:rFonts w:ascii="Times New Roman" w:hAnsi="Times New Roman" w:cs="Times New Roman"/>
          <w:sz w:val="24"/>
          <w:szCs w:val="24"/>
          <w:u w:val="single"/>
        </w:rPr>
        <w:t>EGESIF</w:t>
      </w:r>
      <w:r w:rsidRPr="002A0B52">
        <w:rPr>
          <w:rFonts w:ascii="Times New Roman" w:hAnsi="Times New Roman" w:cs="Times New Roman"/>
          <w:sz w:val="24"/>
          <w:szCs w:val="24"/>
          <w:u w:val="single"/>
        </w:rPr>
        <w:t xml:space="preserve"> </w:t>
      </w:r>
      <w:r w:rsidR="00974392">
        <w:rPr>
          <w:rFonts w:ascii="Times New Roman" w:hAnsi="Times New Roman" w:cs="Times New Roman"/>
          <w:sz w:val="24"/>
          <w:szCs w:val="24"/>
          <w:u w:val="single"/>
        </w:rPr>
        <w:t>members</w:t>
      </w:r>
      <w:r w:rsidR="00061766">
        <w:rPr>
          <w:rFonts w:ascii="Times New Roman" w:hAnsi="Times New Roman" w:cs="Times New Roman"/>
          <w:sz w:val="24"/>
          <w:szCs w:val="24"/>
          <w:u w:val="single"/>
        </w:rPr>
        <w:t>:</w:t>
      </w:r>
    </w:p>
    <w:p w14:paraId="5301BB2E" w14:textId="77777777" w:rsidR="00EA5094" w:rsidRDefault="00EA5094" w:rsidP="00FE4764">
      <w:pPr>
        <w:pStyle w:val="ListParagraph"/>
        <w:numPr>
          <w:ilvl w:val="0"/>
          <w:numId w:val="1"/>
        </w:numPr>
        <w:spacing w:before="120"/>
        <w:contextualSpacing w:val="0"/>
        <w:rPr>
          <w:rFonts w:ascii="Times New Roman" w:hAnsi="Times New Roman" w:cs="Times New Roman"/>
          <w:sz w:val="24"/>
          <w:szCs w:val="24"/>
        </w:rPr>
      </w:pPr>
      <w:r>
        <w:rPr>
          <w:rFonts w:ascii="Times New Roman" w:hAnsi="Times New Roman" w:cs="Times New Roman"/>
          <w:sz w:val="24"/>
          <w:szCs w:val="24"/>
        </w:rPr>
        <w:t>Programming architecture:</w:t>
      </w:r>
    </w:p>
    <w:p w14:paraId="0476AF0D" w14:textId="3C640C17" w:rsidR="00EA5094" w:rsidRDefault="00EA5094" w:rsidP="00FE4764">
      <w:pPr>
        <w:pStyle w:val="ListParagraph"/>
        <w:numPr>
          <w:ilvl w:val="1"/>
          <w:numId w:val="1"/>
        </w:numPr>
        <w:spacing w:before="120"/>
        <w:ind w:left="1080"/>
        <w:contextualSpacing w:val="0"/>
        <w:rPr>
          <w:rFonts w:ascii="Times New Roman" w:hAnsi="Times New Roman" w:cs="Times New Roman"/>
          <w:sz w:val="24"/>
          <w:szCs w:val="24"/>
        </w:rPr>
      </w:pPr>
      <w:r>
        <w:rPr>
          <w:rFonts w:ascii="Times New Roman" w:hAnsi="Times New Roman" w:cs="Times New Roman"/>
          <w:sz w:val="24"/>
          <w:szCs w:val="24"/>
        </w:rPr>
        <w:t>What was the impact (added value and constraints) of the</w:t>
      </w:r>
      <w:r w:rsidRPr="00C47056">
        <w:rPr>
          <w:rFonts w:ascii="Times New Roman" w:hAnsi="Times New Roman" w:cs="Times New Roman"/>
          <w:sz w:val="24"/>
          <w:szCs w:val="24"/>
        </w:rPr>
        <w:t xml:space="preserve"> </w:t>
      </w:r>
      <w:r w:rsidR="00321BEB">
        <w:rPr>
          <w:rFonts w:ascii="Times New Roman" w:hAnsi="Times New Roman" w:cs="Times New Roman"/>
          <w:sz w:val="24"/>
          <w:szCs w:val="24"/>
        </w:rPr>
        <w:t>PA</w:t>
      </w:r>
      <w:r>
        <w:rPr>
          <w:rFonts w:ascii="Times New Roman" w:hAnsi="Times New Roman" w:cs="Times New Roman"/>
          <w:sz w:val="24"/>
          <w:szCs w:val="24"/>
        </w:rPr>
        <w:t xml:space="preserve">? Do you consider it useful to maintain the current programming architecture with </w:t>
      </w:r>
      <w:r w:rsidR="00321BEB">
        <w:rPr>
          <w:rFonts w:ascii="Times New Roman" w:hAnsi="Times New Roman" w:cs="Times New Roman"/>
          <w:sz w:val="24"/>
          <w:szCs w:val="24"/>
        </w:rPr>
        <w:t>PA</w:t>
      </w:r>
      <w:r w:rsidR="00061766">
        <w:rPr>
          <w:rFonts w:ascii="Times New Roman" w:hAnsi="Times New Roman" w:cs="Times New Roman"/>
          <w:sz w:val="24"/>
          <w:szCs w:val="24"/>
        </w:rPr>
        <w:t>s and programmes?</w:t>
      </w:r>
    </w:p>
    <w:p w14:paraId="5826494F" w14:textId="77777777" w:rsidR="00EA5094" w:rsidRPr="00BC0253" w:rsidRDefault="00EA5094" w:rsidP="00FE4764">
      <w:pPr>
        <w:pStyle w:val="ListParagraph"/>
        <w:numPr>
          <w:ilvl w:val="0"/>
          <w:numId w:val="3"/>
        </w:numPr>
        <w:spacing w:before="120"/>
        <w:ind w:left="1080"/>
        <w:contextualSpacing w:val="0"/>
        <w:rPr>
          <w:rFonts w:ascii="Times New Roman" w:hAnsi="Times New Roman" w:cs="Times New Roman"/>
          <w:sz w:val="24"/>
          <w:szCs w:val="24"/>
        </w:rPr>
      </w:pPr>
      <w:r w:rsidRPr="00BC0253">
        <w:rPr>
          <w:rFonts w:ascii="Times New Roman" w:hAnsi="Times New Roman" w:cs="Times New Roman"/>
          <w:sz w:val="24"/>
          <w:szCs w:val="24"/>
        </w:rPr>
        <w:t xml:space="preserve">What was the impact (added value and constraints) of multi-fund programmes? Do you consider it necessary to maintain the </w:t>
      </w:r>
      <w:r>
        <w:rPr>
          <w:rFonts w:ascii="Times New Roman" w:hAnsi="Times New Roman" w:cs="Times New Roman"/>
          <w:sz w:val="24"/>
          <w:szCs w:val="24"/>
        </w:rPr>
        <w:t>option</w:t>
      </w:r>
      <w:r w:rsidRPr="00BC0253">
        <w:rPr>
          <w:rFonts w:ascii="Times New Roman" w:hAnsi="Times New Roman" w:cs="Times New Roman"/>
          <w:sz w:val="24"/>
          <w:szCs w:val="24"/>
        </w:rPr>
        <w:t xml:space="preserve"> of multi-fund programmes?</w:t>
      </w:r>
    </w:p>
    <w:p w14:paraId="6E7D2BAF" w14:textId="4F98133D" w:rsidR="00EA5094" w:rsidRDefault="00EA5094" w:rsidP="00FE4764">
      <w:pPr>
        <w:pStyle w:val="ListParagraph"/>
        <w:numPr>
          <w:ilvl w:val="0"/>
          <w:numId w:val="2"/>
        </w:numPr>
        <w:spacing w:before="120"/>
        <w:contextualSpacing w:val="0"/>
        <w:rPr>
          <w:rFonts w:ascii="Times New Roman" w:hAnsi="Times New Roman" w:cs="Times New Roman"/>
          <w:sz w:val="24"/>
          <w:szCs w:val="24"/>
        </w:rPr>
      </w:pPr>
      <w:r w:rsidRPr="00C47056">
        <w:rPr>
          <w:rFonts w:ascii="Times New Roman" w:hAnsi="Times New Roman" w:cs="Times New Roman"/>
          <w:sz w:val="24"/>
          <w:szCs w:val="24"/>
        </w:rPr>
        <w:t xml:space="preserve">Which </w:t>
      </w:r>
      <w:r>
        <w:rPr>
          <w:rFonts w:ascii="Times New Roman" w:hAnsi="Times New Roman" w:cs="Times New Roman"/>
          <w:sz w:val="24"/>
          <w:szCs w:val="24"/>
        </w:rPr>
        <w:t xml:space="preserve">new </w:t>
      </w:r>
      <w:r w:rsidRPr="00C47056">
        <w:rPr>
          <w:rFonts w:ascii="Times New Roman" w:hAnsi="Times New Roman" w:cs="Times New Roman"/>
          <w:sz w:val="24"/>
          <w:szCs w:val="24"/>
        </w:rPr>
        <w:t>elements of the 2014-2020 programm</w:t>
      </w:r>
      <w:r>
        <w:rPr>
          <w:rFonts w:ascii="Times New Roman" w:hAnsi="Times New Roman" w:cs="Times New Roman"/>
          <w:sz w:val="24"/>
          <w:szCs w:val="24"/>
        </w:rPr>
        <w:t>ing</w:t>
      </w:r>
      <w:r w:rsidRPr="00C47056">
        <w:rPr>
          <w:rFonts w:ascii="Times New Roman" w:hAnsi="Times New Roman" w:cs="Times New Roman"/>
          <w:sz w:val="24"/>
          <w:szCs w:val="24"/>
        </w:rPr>
        <w:t xml:space="preserve"> period </w:t>
      </w:r>
      <w:r>
        <w:rPr>
          <w:rFonts w:ascii="Times New Roman" w:hAnsi="Times New Roman" w:cs="Times New Roman"/>
          <w:sz w:val="24"/>
          <w:szCs w:val="24"/>
        </w:rPr>
        <w:t xml:space="preserve">concerning the PAs and programmes </w:t>
      </w:r>
      <w:r w:rsidRPr="00C47056">
        <w:rPr>
          <w:rFonts w:ascii="Times New Roman" w:hAnsi="Times New Roman" w:cs="Times New Roman"/>
          <w:sz w:val="24"/>
          <w:szCs w:val="24"/>
        </w:rPr>
        <w:t xml:space="preserve">are considered as unnecessarily complex </w:t>
      </w:r>
      <w:r>
        <w:rPr>
          <w:rFonts w:ascii="Times New Roman" w:hAnsi="Times New Roman" w:cs="Times New Roman"/>
          <w:sz w:val="24"/>
          <w:szCs w:val="24"/>
        </w:rPr>
        <w:t>or do</w:t>
      </w:r>
      <w:r w:rsidRPr="00C47056">
        <w:rPr>
          <w:rFonts w:ascii="Times New Roman" w:hAnsi="Times New Roman" w:cs="Times New Roman"/>
          <w:sz w:val="24"/>
          <w:szCs w:val="24"/>
        </w:rPr>
        <w:t xml:space="preserve"> not bring added value? Which new elements </w:t>
      </w:r>
      <w:r>
        <w:rPr>
          <w:rFonts w:ascii="Times New Roman" w:hAnsi="Times New Roman" w:cs="Times New Roman"/>
          <w:sz w:val="24"/>
          <w:szCs w:val="24"/>
        </w:rPr>
        <w:t>are considered useful</w:t>
      </w:r>
      <w:r w:rsidRPr="00C47056">
        <w:rPr>
          <w:rFonts w:ascii="Times New Roman" w:hAnsi="Times New Roman" w:cs="Times New Roman"/>
          <w:sz w:val="24"/>
          <w:szCs w:val="24"/>
        </w:rPr>
        <w:t xml:space="preserve"> and why?</w:t>
      </w:r>
    </w:p>
    <w:p w14:paraId="3016BFE8" w14:textId="5AA8FB5F" w:rsidR="0033471C" w:rsidRDefault="00EA5094" w:rsidP="00FE4764">
      <w:pPr>
        <w:pStyle w:val="ListParagraph"/>
        <w:numPr>
          <w:ilvl w:val="0"/>
          <w:numId w:val="2"/>
        </w:numPr>
        <w:spacing w:before="120"/>
        <w:contextualSpacing w:val="0"/>
        <w:rPr>
          <w:rFonts w:ascii="Times New Roman" w:hAnsi="Times New Roman" w:cs="Times New Roman"/>
          <w:sz w:val="24"/>
          <w:szCs w:val="24"/>
        </w:rPr>
      </w:pPr>
      <w:r>
        <w:rPr>
          <w:rFonts w:ascii="Times New Roman" w:hAnsi="Times New Roman" w:cs="Times New Roman"/>
          <w:sz w:val="24"/>
          <w:szCs w:val="24"/>
        </w:rPr>
        <w:t>Content</w:t>
      </w:r>
      <w:r w:rsidR="00061766">
        <w:rPr>
          <w:rFonts w:ascii="Times New Roman" w:hAnsi="Times New Roman" w:cs="Times New Roman"/>
          <w:sz w:val="24"/>
          <w:szCs w:val="24"/>
        </w:rPr>
        <w:t xml:space="preserve"> of the PA:</w:t>
      </w:r>
    </w:p>
    <w:p w14:paraId="582ECCE4" w14:textId="7BA1005B" w:rsidR="0033471C" w:rsidRPr="0033471C" w:rsidRDefault="00042296" w:rsidP="00FE4764">
      <w:pPr>
        <w:pStyle w:val="ListParagraph"/>
        <w:numPr>
          <w:ilvl w:val="1"/>
          <w:numId w:val="1"/>
        </w:numPr>
        <w:spacing w:before="120"/>
        <w:ind w:left="1080"/>
        <w:contextualSpacing w:val="0"/>
        <w:rPr>
          <w:rFonts w:ascii="Times New Roman" w:hAnsi="Times New Roman" w:cs="Times New Roman"/>
          <w:sz w:val="24"/>
          <w:szCs w:val="24"/>
        </w:rPr>
      </w:pPr>
      <w:r w:rsidRPr="0033471C">
        <w:rPr>
          <w:rFonts w:ascii="Times New Roman" w:hAnsi="Times New Roman" w:cs="Times New Roman"/>
          <w:sz w:val="24"/>
          <w:szCs w:val="24"/>
        </w:rPr>
        <w:t xml:space="preserve">Which parts of the PAs were considered </w:t>
      </w:r>
      <w:r w:rsidR="00EA5094" w:rsidRPr="0033471C">
        <w:rPr>
          <w:rFonts w:ascii="Times New Roman" w:hAnsi="Times New Roman" w:cs="Times New Roman"/>
          <w:sz w:val="24"/>
          <w:szCs w:val="24"/>
        </w:rPr>
        <w:t xml:space="preserve">as </w:t>
      </w:r>
      <w:r w:rsidRPr="0033471C">
        <w:rPr>
          <w:rFonts w:ascii="Times New Roman" w:hAnsi="Times New Roman" w:cs="Times New Roman"/>
          <w:sz w:val="24"/>
          <w:szCs w:val="24"/>
        </w:rPr>
        <w:t xml:space="preserve">useful by the Member States and the regions and why? </w:t>
      </w:r>
      <w:r w:rsidR="0033471C">
        <w:rPr>
          <w:rFonts w:ascii="Times New Roman" w:hAnsi="Times New Roman" w:cs="Times New Roman"/>
          <w:sz w:val="24"/>
          <w:szCs w:val="24"/>
        </w:rPr>
        <w:t xml:space="preserve">What is the most valued feature of the PA in view of its strategic dimension? Should there be a greater focus on co-ordination and demarcation between funds? </w:t>
      </w:r>
      <w:r w:rsidR="00EA5094" w:rsidRPr="0033471C">
        <w:rPr>
          <w:rFonts w:ascii="Times New Roman" w:hAnsi="Times New Roman" w:cs="Times New Roman"/>
          <w:sz w:val="24"/>
          <w:szCs w:val="24"/>
        </w:rPr>
        <w:t>Which parts of the PAs did not bring the expected added value or were no</w:t>
      </w:r>
      <w:r w:rsidR="00321BEB">
        <w:rPr>
          <w:rFonts w:ascii="Times New Roman" w:hAnsi="Times New Roman" w:cs="Times New Roman"/>
          <w:sz w:val="24"/>
          <w:szCs w:val="24"/>
        </w:rPr>
        <w:t>t considered as useful and why?</w:t>
      </w:r>
    </w:p>
    <w:p w14:paraId="039D5D6E" w14:textId="6A979F10" w:rsidR="00042296" w:rsidRDefault="00042296" w:rsidP="00FE4764">
      <w:pPr>
        <w:pStyle w:val="ListParagraph"/>
        <w:numPr>
          <w:ilvl w:val="1"/>
          <w:numId w:val="1"/>
        </w:numPr>
        <w:spacing w:before="120"/>
        <w:ind w:left="1080"/>
        <w:contextualSpacing w:val="0"/>
        <w:rPr>
          <w:rFonts w:ascii="Times New Roman" w:hAnsi="Times New Roman" w:cs="Times New Roman"/>
          <w:sz w:val="24"/>
          <w:szCs w:val="24"/>
        </w:rPr>
      </w:pPr>
      <w:r>
        <w:rPr>
          <w:rFonts w:ascii="Times New Roman" w:hAnsi="Times New Roman" w:cs="Times New Roman"/>
          <w:sz w:val="24"/>
          <w:szCs w:val="24"/>
        </w:rPr>
        <w:t>How could the structure of the PA be streamlined?</w:t>
      </w:r>
    </w:p>
    <w:p w14:paraId="040E7726" w14:textId="2EBB5929" w:rsidR="004D1044" w:rsidRDefault="00061766" w:rsidP="00FE3ADE">
      <w:pPr>
        <w:pStyle w:val="ListParagraph"/>
        <w:numPr>
          <w:ilvl w:val="0"/>
          <w:numId w:val="2"/>
        </w:numPr>
        <w:spacing w:before="120"/>
        <w:ind w:left="714" w:hanging="357"/>
        <w:contextualSpacing w:val="0"/>
        <w:rPr>
          <w:rFonts w:ascii="Times New Roman" w:hAnsi="Times New Roman" w:cs="Times New Roman"/>
          <w:sz w:val="24"/>
          <w:szCs w:val="24"/>
        </w:rPr>
      </w:pPr>
      <w:r>
        <w:rPr>
          <w:rFonts w:ascii="Times New Roman" w:hAnsi="Times New Roman" w:cs="Times New Roman"/>
          <w:sz w:val="24"/>
          <w:szCs w:val="24"/>
        </w:rPr>
        <w:t>Content of the programmes:</w:t>
      </w:r>
    </w:p>
    <w:p w14:paraId="47160925" w14:textId="02FAB471" w:rsidR="00D959A4" w:rsidRPr="000240B5" w:rsidRDefault="00042296" w:rsidP="00FE4764">
      <w:pPr>
        <w:pStyle w:val="ListParagraph"/>
        <w:numPr>
          <w:ilvl w:val="1"/>
          <w:numId w:val="1"/>
        </w:numPr>
        <w:spacing w:before="120"/>
        <w:ind w:left="1080"/>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How could the structure of programmes and the process for their adoption be streamlined? What has been the experience with the increased provision of </w:t>
      </w:r>
      <w:r w:rsidRPr="000240B5">
        <w:rPr>
          <w:rFonts w:ascii="Times New Roman" w:hAnsi="Times New Roman" w:cs="Times New Roman"/>
          <w:sz w:val="24"/>
          <w:szCs w:val="24"/>
        </w:rPr>
        <w:t>structured</w:t>
      </w:r>
      <w:r w:rsidR="004D1044" w:rsidRPr="000240B5">
        <w:rPr>
          <w:rFonts w:ascii="Times New Roman" w:hAnsi="Times New Roman" w:cs="Times New Roman"/>
          <w:sz w:val="24"/>
          <w:szCs w:val="24"/>
        </w:rPr>
        <w:t xml:space="preserve"> </w:t>
      </w:r>
      <w:r w:rsidRPr="000240B5">
        <w:rPr>
          <w:rFonts w:ascii="Times New Roman" w:hAnsi="Times New Roman" w:cs="Times New Roman"/>
          <w:sz w:val="24"/>
          <w:szCs w:val="24"/>
        </w:rPr>
        <w:t>information?</w:t>
      </w:r>
    </w:p>
    <w:p w14:paraId="7D7A8E7B" w14:textId="66E9016E" w:rsidR="004D1044" w:rsidRPr="000240B5" w:rsidRDefault="004D1044" w:rsidP="00FE4764">
      <w:pPr>
        <w:pStyle w:val="ListParagraph"/>
        <w:numPr>
          <w:ilvl w:val="1"/>
          <w:numId w:val="1"/>
        </w:numPr>
        <w:spacing w:before="120"/>
        <w:ind w:left="1080"/>
        <w:contextualSpacing w:val="0"/>
        <w:rPr>
          <w:rFonts w:ascii="Times New Roman" w:hAnsi="Times New Roman" w:cs="Times New Roman"/>
          <w:sz w:val="24"/>
          <w:szCs w:val="24"/>
        </w:rPr>
      </w:pPr>
      <w:r w:rsidRPr="000240B5">
        <w:rPr>
          <w:rFonts w:ascii="Times New Roman" w:hAnsi="Times New Roman" w:cs="Times New Roman"/>
          <w:sz w:val="24"/>
          <w:szCs w:val="24"/>
        </w:rPr>
        <w:t>Which elements are crucial and need to be kept in the programme?</w:t>
      </w:r>
    </w:p>
    <w:p w14:paraId="61B8FCCB" w14:textId="437A907A" w:rsidR="004D1044" w:rsidRPr="000240B5" w:rsidRDefault="004D1044" w:rsidP="00FE4764">
      <w:pPr>
        <w:pStyle w:val="ListParagraph"/>
        <w:numPr>
          <w:ilvl w:val="1"/>
          <w:numId w:val="1"/>
        </w:numPr>
        <w:spacing w:before="120"/>
        <w:ind w:left="1080"/>
        <w:contextualSpacing w:val="0"/>
        <w:rPr>
          <w:rFonts w:ascii="Times New Roman" w:hAnsi="Times New Roman" w:cs="Times New Roman"/>
          <w:sz w:val="24"/>
          <w:szCs w:val="24"/>
        </w:rPr>
      </w:pPr>
      <w:r w:rsidRPr="000240B5">
        <w:rPr>
          <w:rFonts w:ascii="Times New Roman" w:hAnsi="Times New Roman" w:cs="Times New Roman"/>
          <w:sz w:val="24"/>
          <w:szCs w:val="24"/>
        </w:rPr>
        <w:t>What elements could be provided to the Commission for information only (possibly in a structured way) witho</w:t>
      </w:r>
      <w:r w:rsidR="002E19C1">
        <w:rPr>
          <w:rFonts w:ascii="Times New Roman" w:hAnsi="Times New Roman" w:cs="Times New Roman"/>
          <w:sz w:val="24"/>
          <w:szCs w:val="24"/>
        </w:rPr>
        <w:t>ut being part of the programme?</w:t>
      </w:r>
    </w:p>
    <w:p w14:paraId="56BB58F3" w14:textId="572404C1" w:rsidR="004D1044" w:rsidRPr="000240B5" w:rsidRDefault="004D1044" w:rsidP="00FE4764">
      <w:pPr>
        <w:pStyle w:val="ListParagraph"/>
        <w:numPr>
          <w:ilvl w:val="1"/>
          <w:numId w:val="1"/>
        </w:numPr>
        <w:spacing w:before="120"/>
        <w:ind w:left="1080"/>
        <w:contextualSpacing w:val="0"/>
        <w:rPr>
          <w:rFonts w:ascii="Times New Roman" w:hAnsi="Times New Roman" w:cs="Times New Roman"/>
          <w:sz w:val="24"/>
          <w:szCs w:val="24"/>
        </w:rPr>
      </w:pPr>
      <w:r w:rsidRPr="000240B5">
        <w:rPr>
          <w:rFonts w:ascii="Times New Roman" w:hAnsi="Times New Roman" w:cs="Times New Roman"/>
          <w:sz w:val="24"/>
          <w:szCs w:val="24"/>
        </w:rPr>
        <w:t>Which elements do not need to be provided to the Commission at all?</w:t>
      </w:r>
    </w:p>
    <w:p w14:paraId="6403B613" w14:textId="493A0DF0" w:rsidR="00CC3B11" w:rsidRPr="00F42EC3" w:rsidRDefault="002B2631" w:rsidP="00FE4764">
      <w:pPr>
        <w:pStyle w:val="ListParagraph"/>
        <w:numPr>
          <w:ilvl w:val="0"/>
          <w:numId w:val="2"/>
        </w:numPr>
        <w:spacing w:before="120"/>
        <w:contextualSpacing w:val="0"/>
        <w:rPr>
          <w:rFonts w:ascii="Times New Roman" w:hAnsi="Times New Roman" w:cs="Times New Roman"/>
          <w:sz w:val="24"/>
          <w:szCs w:val="24"/>
        </w:rPr>
      </w:pPr>
      <w:r>
        <w:rPr>
          <w:rFonts w:ascii="Times New Roman" w:hAnsi="Times New Roman" w:cs="Times New Roman"/>
          <w:sz w:val="24"/>
          <w:szCs w:val="24"/>
        </w:rPr>
        <w:t xml:space="preserve">For EAFRD programmes only: </w:t>
      </w:r>
      <w:r w:rsidR="007D0ACD">
        <w:rPr>
          <w:rFonts w:ascii="Times New Roman" w:hAnsi="Times New Roman" w:cs="Times New Roman"/>
          <w:sz w:val="24"/>
          <w:szCs w:val="24"/>
        </w:rPr>
        <w:t>h</w:t>
      </w:r>
      <w:r w:rsidR="00CC3B11" w:rsidRPr="00F42EC3">
        <w:rPr>
          <w:rFonts w:ascii="Times New Roman" w:hAnsi="Times New Roman" w:cs="Times New Roman"/>
          <w:sz w:val="24"/>
          <w:szCs w:val="24"/>
        </w:rPr>
        <w:t>ow could the particularities of the CAP new delivery model comprising direct payments and rural development policy be addressed?</w:t>
      </w:r>
    </w:p>
    <w:sectPr w:rsidR="00CC3B11" w:rsidRPr="00F42EC3" w:rsidSect="00A85333">
      <w:headerReference w:type="default" r:id="rId8"/>
      <w:footerReference w:type="default" r:id="rId9"/>
      <w:pgSz w:w="11906" w:h="16838"/>
      <w:pgMar w:top="102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E0156" w14:textId="77777777" w:rsidR="00C41821" w:rsidRDefault="00C41821" w:rsidP="00D959A4">
      <w:pPr>
        <w:spacing w:after="0"/>
      </w:pPr>
      <w:r>
        <w:separator/>
      </w:r>
    </w:p>
  </w:endnote>
  <w:endnote w:type="continuationSeparator" w:id="0">
    <w:p w14:paraId="3C31B3D9" w14:textId="77777777" w:rsidR="00C41821" w:rsidRDefault="00C41821" w:rsidP="00D959A4">
      <w:pPr>
        <w:spacing w:after="0"/>
      </w:pPr>
      <w:r>
        <w:continuationSeparator/>
      </w:r>
    </w:p>
  </w:endnote>
  <w:endnote w:type="continuationNotice" w:id="1">
    <w:p w14:paraId="6F239CEF" w14:textId="77777777" w:rsidR="00C41821" w:rsidRDefault="00C418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258498"/>
      <w:docPartObj>
        <w:docPartGallery w:val="Page Numbers (Bottom of Page)"/>
        <w:docPartUnique/>
      </w:docPartObj>
    </w:sdtPr>
    <w:sdtEndPr>
      <w:rPr>
        <w:noProof/>
      </w:rPr>
    </w:sdtEndPr>
    <w:sdtContent>
      <w:p w14:paraId="3CFB7613" w14:textId="5369B6A1" w:rsidR="00A85333" w:rsidRDefault="00A85333">
        <w:pPr>
          <w:pStyle w:val="Footer"/>
          <w:jc w:val="right"/>
        </w:pPr>
        <w:r w:rsidRPr="00427E79">
          <w:rPr>
            <w:rFonts w:ascii="Times New Roman" w:hAnsi="Times New Roman" w:cs="Times New Roman"/>
            <w:sz w:val="24"/>
          </w:rPr>
          <w:fldChar w:fldCharType="begin"/>
        </w:r>
        <w:r w:rsidRPr="00427E79">
          <w:rPr>
            <w:rFonts w:ascii="Times New Roman" w:hAnsi="Times New Roman" w:cs="Times New Roman"/>
            <w:sz w:val="24"/>
          </w:rPr>
          <w:instrText xml:space="preserve"> PAGE   \* MERGEFORMAT </w:instrText>
        </w:r>
        <w:r w:rsidRPr="00427E79">
          <w:rPr>
            <w:rFonts w:ascii="Times New Roman" w:hAnsi="Times New Roman" w:cs="Times New Roman"/>
            <w:sz w:val="24"/>
          </w:rPr>
          <w:fldChar w:fldCharType="separate"/>
        </w:r>
        <w:r w:rsidR="00EC4554">
          <w:rPr>
            <w:rFonts w:ascii="Times New Roman" w:hAnsi="Times New Roman" w:cs="Times New Roman"/>
            <w:noProof/>
            <w:sz w:val="24"/>
          </w:rPr>
          <w:t>1</w:t>
        </w:r>
        <w:r w:rsidRPr="00427E79">
          <w:rPr>
            <w:rFonts w:ascii="Times New Roman" w:hAnsi="Times New Roman" w:cs="Times New Roman"/>
            <w:noProof/>
            <w:sz w:val="24"/>
          </w:rPr>
          <w:fldChar w:fldCharType="end"/>
        </w:r>
      </w:p>
    </w:sdtContent>
  </w:sdt>
  <w:p w14:paraId="04118521" w14:textId="77777777" w:rsidR="00F7182C" w:rsidRDefault="00F718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0D55D" w14:textId="77777777" w:rsidR="00C41821" w:rsidRDefault="00C41821" w:rsidP="00D959A4">
      <w:pPr>
        <w:spacing w:after="0"/>
      </w:pPr>
      <w:r>
        <w:separator/>
      </w:r>
    </w:p>
  </w:footnote>
  <w:footnote w:type="continuationSeparator" w:id="0">
    <w:p w14:paraId="4186AD69" w14:textId="77777777" w:rsidR="00C41821" w:rsidRDefault="00C41821" w:rsidP="00D959A4">
      <w:pPr>
        <w:spacing w:after="0"/>
      </w:pPr>
      <w:r>
        <w:continuationSeparator/>
      </w:r>
    </w:p>
  </w:footnote>
  <w:footnote w:type="continuationNotice" w:id="1">
    <w:p w14:paraId="110F1E01" w14:textId="77777777" w:rsidR="00C41821" w:rsidRDefault="00C41821">
      <w:pPr>
        <w:spacing w:after="0"/>
      </w:pPr>
    </w:p>
  </w:footnote>
  <w:footnote w:id="2">
    <w:p w14:paraId="3369B585" w14:textId="40E5C903" w:rsidR="00D959A4" w:rsidRDefault="00D959A4" w:rsidP="00D959A4">
      <w:pPr>
        <w:widowControl w:val="0"/>
        <w:spacing w:before="14" w:after="0"/>
        <w:ind w:right="-238"/>
        <w:jc w:val="left"/>
      </w:pPr>
      <w:r w:rsidRPr="005B3676">
        <w:rPr>
          <w:rStyle w:val="FootnoteReference"/>
          <w:rFonts w:ascii="Arial" w:hAnsi="Arial" w:cs="Arial"/>
        </w:rPr>
        <w:footnoteRef/>
      </w:r>
      <w:r w:rsidRPr="005B3676">
        <w:rPr>
          <w:rFonts w:ascii="Arial" w:hAnsi="Arial" w:cs="Arial"/>
        </w:rPr>
        <w:t xml:space="preserve"> </w:t>
      </w:r>
      <w:r w:rsidRPr="00535180">
        <w:rPr>
          <w:rFonts w:ascii="Times New Roman" w:hAnsi="Times New Roman" w:cs="Times New Roman"/>
          <w:sz w:val="20"/>
          <w:szCs w:val="20"/>
        </w:rPr>
        <w:t>Study</w:t>
      </w:r>
      <w:r>
        <w:rPr>
          <w:rFonts w:ascii="Times New Roman" w:hAnsi="Times New Roman" w:cs="Times New Roman"/>
          <w:sz w:val="20"/>
          <w:szCs w:val="20"/>
        </w:rPr>
        <w:t xml:space="preserve"> on the </w:t>
      </w:r>
      <w:r w:rsidRPr="00535180">
        <w:rPr>
          <w:rFonts w:ascii="Times New Roman" w:hAnsi="Times New Roman" w:cs="Times New Roman"/>
          <w:sz w:val="20"/>
          <w:szCs w:val="20"/>
        </w:rPr>
        <w:t>"</w:t>
      </w:r>
      <w:r w:rsidRPr="00535180">
        <w:rPr>
          <w:rFonts w:ascii="Times New Roman" w:hAnsi="Times New Roman" w:cs="Times New Roman"/>
          <w:color w:val="000000" w:themeColor="text1"/>
          <w:spacing w:val="-1"/>
          <w:sz w:val="20"/>
          <w:szCs w:val="20"/>
        </w:rPr>
        <w:t xml:space="preserve">Use of new provisions on simplification during the early implementation phase of ESIF", available on </w:t>
      </w:r>
      <w:hyperlink r:id="rId1" w:history="1">
        <w:r w:rsidRPr="00612E64">
          <w:rPr>
            <w:rStyle w:val="Hyperlink"/>
            <w:rFonts w:ascii="Times New Roman" w:hAnsi="Times New Roman" w:cs="Times New Roman"/>
            <w:spacing w:val="-1"/>
            <w:sz w:val="20"/>
            <w:szCs w:val="20"/>
          </w:rPr>
          <w:t>http://ec.europa.eu/regional_policy/en/policy/how/improving-investment/studies_integration/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32418" w14:textId="32C18BFE" w:rsidR="00EC4554" w:rsidRDefault="00EC4554">
    <w:pPr>
      <w:pStyle w:val="Header"/>
    </w:pPr>
    <w:r w:rsidRPr="00EC4554">
      <w:t>EGESIF_18-000</w:t>
    </w:r>
    <w:r>
      <w:t>3</w:t>
    </w:r>
    <w:r w:rsidRPr="00EC4554">
      <w:t>-00</w:t>
    </w:r>
  </w:p>
  <w:p w14:paraId="79658A6D" w14:textId="0A5C7FD1" w:rsidR="00D959A4" w:rsidRDefault="00F60B1B">
    <w:pPr>
      <w:pStyle w:val="Header"/>
    </w:pPr>
    <w:r>
      <w:t>15</w:t>
    </w:r>
    <w:r w:rsidR="00D959A4">
      <w:t>/</w:t>
    </w:r>
    <w:r>
      <w:t>0</w:t>
    </w:r>
    <w:r w:rsidR="00D959A4">
      <w:t>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4334"/>
    <w:multiLevelType w:val="hybridMultilevel"/>
    <w:tmpl w:val="E2BE1A0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3717226B"/>
    <w:multiLevelType w:val="hybridMultilevel"/>
    <w:tmpl w:val="262CB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851"/>
    <w:rsid w:val="000240B5"/>
    <w:rsid w:val="00042296"/>
    <w:rsid w:val="00061766"/>
    <w:rsid w:val="000F27CB"/>
    <w:rsid w:val="00185173"/>
    <w:rsid w:val="001C6509"/>
    <w:rsid w:val="00271AE4"/>
    <w:rsid w:val="002B2631"/>
    <w:rsid w:val="002E19C1"/>
    <w:rsid w:val="002F732E"/>
    <w:rsid w:val="00321BEB"/>
    <w:rsid w:val="00322222"/>
    <w:rsid w:val="0033471C"/>
    <w:rsid w:val="00427E79"/>
    <w:rsid w:val="004D09A9"/>
    <w:rsid w:val="004D1044"/>
    <w:rsid w:val="005F465C"/>
    <w:rsid w:val="0062270B"/>
    <w:rsid w:val="00672E6A"/>
    <w:rsid w:val="00720658"/>
    <w:rsid w:val="00790024"/>
    <w:rsid w:val="007D0ACD"/>
    <w:rsid w:val="00837CB6"/>
    <w:rsid w:val="008A3045"/>
    <w:rsid w:val="0093039B"/>
    <w:rsid w:val="0095178C"/>
    <w:rsid w:val="00974392"/>
    <w:rsid w:val="009A54B1"/>
    <w:rsid w:val="00A85333"/>
    <w:rsid w:val="00AC2573"/>
    <w:rsid w:val="00B05851"/>
    <w:rsid w:val="00B51EB5"/>
    <w:rsid w:val="00C1320C"/>
    <w:rsid w:val="00C41821"/>
    <w:rsid w:val="00CC1084"/>
    <w:rsid w:val="00CC3B11"/>
    <w:rsid w:val="00D959A4"/>
    <w:rsid w:val="00E55FA4"/>
    <w:rsid w:val="00E868D6"/>
    <w:rsid w:val="00EA5094"/>
    <w:rsid w:val="00EC4554"/>
    <w:rsid w:val="00F42EC3"/>
    <w:rsid w:val="00F60B1B"/>
    <w:rsid w:val="00F66507"/>
    <w:rsid w:val="00F67BF8"/>
    <w:rsid w:val="00F7182C"/>
    <w:rsid w:val="00FE3ADE"/>
    <w:rsid w:val="00FE4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A4"/>
    <w:pPr>
      <w:spacing w:after="12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59A4"/>
    <w:pPr>
      <w:tabs>
        <w:tab w:val="center" w:pos="4536"/>
        <w:tab w:val="right" w:pos="9072"/>
      </w:tabs>
      <w:spacing w:after="0"/>
    </w:pPr>
  </w:style>
  <w:style w:type="character" w:customStyle="1" w:styleId="HeaderChar">
    <w:name w:val="Header Char"/>
    <w:basedOn w:val="DefaultParagraphFont"/>
    <w:link w:val="Header"/>
    <w:uiPriority w:val="99"/>
    <w:rsid w:val="00D959A4"/>
  </w:style>
  <w:style w:type="paragraph" w:styleId="Footer">
    <w:name w:val="footer"/>
    <w:basedOn w:val="Normal"/>
    <w:link w:val="FooterChar"/>
    <w:uiPriority w:val="99"/>
    <w:unhideWhenUsed/>
    <w:rsid w:val="00D959A4"/>
    <w:pPr>
      <w:tabs>
        <w:tab w:val="center" w:pos="4536"/>
        <w:tab w:val="right" w:pos="9072"/>
      </w:tabs>
      <w:spacing w:after="0"/>
    </w:pPr>
  </w:style>
  <w:style w:type="character" w:customStyle="1" w:styleId="FooterChar">
    <w:name w:val="Footer Char"/>
    <w:basedOn w:val="DefaultParagraphFont"/>
    <w:link w:val="Footer"/>
    <w:uiPriority w:val="99"/>
    <w:rsid w:val="00D959A4"/>
  </w:style>
  <w:style w:type="character" w:styleId="FootnoteReference">
    <w:name w:val="footnote reference"/>
    <w:aliases w:val="Footnote symbol,Footnote reference number,Times 10 Point,Exposant 3 Point,EN Footnote Reference,note TESI,-E Fußnotenzeichen,SUPERS,Footnote Reference Number,Appel note de bas de p,ftref,Footnote Reference Superscript,number"/>
    <w:qFormat/>
    <w:rsid w:val="00D959A4"/>
    <w:rPr>
      <w:vertAlign w:val="superscript"/>
    </w:rPr>
  </w:style>
  <w:style w:type="character" w:styleId="Hyperlink">
    <w:name w:val="Hyperlink"/>
    <w:basedOn w:val="DefaultParagraphFont"/>
    <w:uiPriority w:val="99"/>
    <w:unhideWhenUsed/>
    <w:rsid w:val="00D959A4"/>
    <w:rPr>
      <w:color w:val="0000FF" w:themeColor="hyperlink"/>
      <w:u w:val="single"/>
    </w:rPr>
  </w:style>
  <w:style w:type="paragraph" w:styleId="ListParagraph">
    <w:name w:val="List Paragraph"/>
    <w:basedOn w:val="Normal"/>
    <w:uiPriority w:val="34"/>
    <w:qFormat/>
    <w:rsid w:val="00F67BF8"/>
    <w:pPr>
      <w:ind w:left="720"/>
      <w:contextualSpacing/>
    </w:pPr>
  </w:style>
  <w:style w:type="character" w:styleId="FollowedHyperlink">
    <w:name w:val="FollowedHyperlink"/>
    <w:basedOn w:val="DefaultParagraphFont"/>
    <w:uiPriority w:val="99"/>
    <w:semiHidden/>
    <w:unhideWhenUsed/>
    <w:rsid w:val="0093039B"/>
    <w:rPr>
      <w:color w:val="800080" w:themeColor="followedHyperlink"/>
      <w:u w:val="single"/>
    </w:rPr>
  </w:style>
  <w:style w:type="paragraph" w:styleId="BalloonText">
    <w:name w:val="Balloon Text"/>
    <w:basedOn w:val="Normal"/>
    <w:link w:val="BalloonTextChar"/>
    <w:uiPriority w:val="99"/>
    <w:semiHidden/>
    <w:unhideWhenUsed/>
    <w:rsid w:val="00C418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821"/>
    <w:rPr>
      <w:rFonts w:ascii="Tahoma" w:hAnsi="Tahoma" w:cs="Tahoma"/>
      <w:sz w:val="16"/>
      <w:szCs w:val="16"/>
    </w:rPr>
  </w:style>
  <w:style w:type="paragraph" w:styleId="Revision">
    <w:name w:val="Revision"/>
    <w:hidden/>
    <w:uiPriority w:val="99"/>
    <w:semiHidden/>
    <w:rsid w:val="00C4182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A4"/>
    <w:pPr>
      <w:spacing w:after="12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59A4"/>
    <w:pPr>
      <w:tabs>
        <w:tab w:val="center" w:pos="4536"/>
        <w:tab w:val="right" w:pos="9072"/>
      </w:tabs>
      <w:spacing w:after="0"/>
    </w:pPr>
  </w:style>
  <w:style w:type="character" w:customStyle="1" w:styleId="HeaderChar">
    <w:name w:val="Header Char"/>
    <w:basedOn w:val="DefaultParagraphFont"/>
    <w:link w:val="Header"/>
    <w:uiPriority w:val="99"/>
    <w:rsid w:val="00D959A4"/>
  </w:style>
  <w:style w:type="paragraph" w:styleId="Footer">
    <w:name w:val="footer"/>
    <w:basedOn w:val="Normal"/>
    <w:link w:val="FooterChar"/>
    <w:uiPriority w:val="99"/>
    <w:unhideWhenUsed/>
    <w:rsid w:val="00D959A4"/>
    <w:pPr>
      <w:tabs>
        <w:tab w:val="center" w:pos="4536"/>
        <w:tab w:val="right" w:pos="9072"/>
      </w:tabs>
      <w:spacing w:after="0"/>
    </w:pPr>
  </w:style>
  <w:style w:type="character" w:customStyle="1" w:styleId="FooterChar">
    <w:name w:val="Footer Char"/>
    <w:basedOn w:val="DefaultParagraphFont"/>
    <w:link w:val="Footer"/>
    <w:uiPriority w:val="99"/>
    <w:rsid w:val="00D959A4"/>
  </w:style>
  <w:style w:type="character" w:styleId="FootnoteReference">
    <w:name w:val="footnote reference"/>
    <w:aliases w:val="Footnote symbol,Footnote reference number,Times 10 Point,Exposant 3 Point,EN Footnote Reference,note TESI,-E Fußnotenzeichen,SUPERS,Footnote Reference Number,Appel note de bas de p,ftref,Footnote Reference Superscript,number"/>
    <w:qFormat/>
    <w:rsid w:val="00D959A4"/>
    <w:rPr>
      <w:vertAlign w:val="superscript"/>
    </w:rPr>
  </w:style>
  <w:style w:type="character" w:styleId="Hyperlink">
    <w:name w:val="Hyperlink"/>
    <w:basedOn w:val="DefaultParagraphFont"/>
    <w:uiPriority w:val="99"/>
    <w:unhideWhenUsed/>
    <w:rsid w:val="00D959A4"/>
    <w:rPr>
      <w:color w:val="0000FF" w:themeColor="hyperlink"/>
      <w:u w:val="single"/>
    </w:rPr>
  </w:style>
  <w:style w:type="paragraph" w:styleId="ListParagraph">
    <w:name w:val="List Paragraph"/>
    <w:basedOn w:val="Normal"/>
    <w:uiPriority w:val="34"/>
    <w:qFormat/>
    <w:rsid w:val="00F67BF8"/>
    <w:pPr>
      <w:ind w:left="720"/>
      <w:contextualSpacing/>
    </w:pPr>
  </w:style>
  <w:style w:type="character" w:styleId="FollowedHyperlink">
    <w:name w:val="FollowedHyperlink"/>
    <w:basedOn w:val="DefaultParagraphFont"/>
    <w:uiPriority w:val="99"/>
    <w:semiHidden/>
    <w:unhideWhenUsed/>
    <w:rsid w:val="0093039B"/>
    <w:rPr>
      <w:color w:val="800080" w:themeColor="followedHyperlink"/>
      <w:u w:val="single"/>
    </w:rPr>
  </w:style>
  <w:style w:type="paragraph" w:styleId="BalloonText">
    <w:name w:val="Balloon Text"/>
    <w:basedOn w:val="Normal"/>
    <w:link w:val="BalloonTextChar"/>
    <w:uiPriority w:val="99"/>
    <w:semiHidden/>
    <w:unhideWhenUsed/>
    <w:rsid w:val="00C418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821"/>
    <w:rPr>
      <w:rFonts w:ascii="Tahoma" w:hAnsi="Tahoma" w:cs="Tahoma"/>
      <w:sz w:val="16"/>
      <w:szCs w:val="16"/>
    </w:rPr>
  </w:style>
  <w:style w:type="paragraph" w:styleId="Revision">
    <w:name w:val="Revision"/>
    <w:hidden/>
    <w:uiPriority w:val="99"/>
    <w:semiHidden/>
    <w:rsid w:val="00C418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24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regional_policy/en/policy/how/improving-investment/studies_integ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2018-01-15T14:11:00Z</dcterms:created>
  <dcterms:modified xsi:type="dcterms:W3CDTF">2018-01-15T14:51:00Z</dcterms:modified>
</cp:coreProperties>
</file>