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37" w:rsidRDefault="005209A1" w:rsidP="00723AD1">
      <w:pPr>
        <w:pStyle w:val="Pagedecouverture"/>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8C659B39256475BA5779E81D988B016" style="width:450.85pt;height:352.3pt">
            <v:imagedata r:id="rId9" o:title=""/>
          </v:shape>
        </w:pict>
      </w:r>
    </w:p>
    <w:p w:rsidR="006B7AA4" w:rsidRPr="00922C91" w:rsidRDefault="006B7AA4">
      <w:pPr>
        <w:sectPr w:rsidR="006B7AA4" w:rsidRPr="00922C91" w:rsidSect="000564C5">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6B7AA4" w:rsidRPr="00922C91" w:rsidRDefault="00723AD1" w:rsidP="00723AD1">
      <w:pPr>
        <w:pStyle w:val="Typedudocument"/>
      </w:pPr>
      <w:r w:rsidRPr="00723AD1">
        <w:lastRenderedPageBreak/>
        <w:t>COMMISSION IMPLEMENTING REGULATION (EU) …/...</w:t>
      </w:r>
    </w:p>
    <w:p w:rsidR="006B7AA4" w:rsidRPr="00922C91" w:rsidRDefault="00723AD1" w:rsidP="00723AD1">
      <w:pPr>
        <w:pStyle w:val="Datedadoption"/>
      </w:pPr>
      <w:r w:rsidRPr="00723AD1">
        <w:t xml:space="preserve">of </w:t>
      </w:r>
      <w:r w:rsidRPr="00723AD1">
        <w:rPr>
          <w:rStyle w:val="Marker2"/>
        </w:rPr>
        <w:t>XXX</w:t>
      </w:r>
    </w:p>
    <w:p w:rsidR="00177C19" w:rsidRPr="009C1037" w:rsidRDefault="00723AD1" w:rsidP="00723AD1">
      <w:pPr>
        <w:pStyle w:val="Titreobjet"/>
      </w:pPr>
      <w:r w:rsidRPr="00723AD1">
        <w:t>amending Implementing Regulation (EU) No 964/2014 as regards standard terms and conditions for financial instruments for a co-investment facility and for an urban development fund</w:t>
      </w:r>
    </w:p>
    <w:p w:rsidR="006B7AA4" w:rsidRPr="00922C91" w:rsidRDefault="006B7AA4" w:rsidP="004E1EF9">
      <w:pPr>
        <w:pStyle w:val="Institutionquiagit"/>
      </w:pPr>
      <w:r w:rsidRPr="00922C91">
        <w:t>THE EUROPEAN COMMISSION,</w:t>
      </w:r>
    </w:p>
    <w:p w:rsidR="006B7AA4" w:rsidRPr="00922C91" w:rsidRDefault="006B7AA4" w:rsidP="004E1EF9">
      <w:r w:rsidRPr="00922C91">
        <w:rPr>
          <w:color w:val="000000"/>
        </w:rPr>
        <w:t>Having regard to the Treaty on the Functioning of the European Union</w:t>
      </w:r>
      <w:r w:rsidRPr="00922C91">
        <w:t>,</w:t>
      </w:r>
    </w:p>
    <w:p w:rsidR="00177C19" w:rsidRDefault="00177C19" w:rsidP="004E1EF9">
      <w:r>
        <w:rPr>
          <w:color w:val="000000"/>
        </w:rPr>
        <w:t>Having regard to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r w:rsidRPr="00922C91">
        <w:rPr>
          <w:rStyle w:val="FootnoteReference"/>
        </w:rPr>
        <w:footnoteReference w:id="1"/>
      </w:r>
      <w:r w:rsidRPr="00177C19">
        <w:rPr>
          <w:color w:val="000000"/>
        </w:rPr>
        <w:t> </w:t>
      </w:r>
      <w:r>
        <w:rPr>
          <w:color w:val="000000"/>
        </w:rPr>
        <w:t>, and in particular the second subparagraph of Article 38(3) thereof,</w:t>
      </w:r>
    </w:p>
    <w:p w:rsidR="006B7AA4" w:rsidRPr="00922C91" w:rsidRDefault="006B7AA4" w:rsidP="004E1EF9">
      <w:r w:rsidRPr="00922C91">
        <w:t>Whereas:</w:t>
      </w:r>
    </w:p>
    <w:p w:rsidR="00125BA0" w:rsidRPr="00125BA0" w:rsidRDefault="00CC0BA2" w:rsidP="00DA20EA">
      <w:pPr>
        <w:pStyle w:val="Considrant"/>
        <w:numPr>
          <w:ilvl w:val="0"/>
          <w:numId w:val="6"/>
        </w:numPr>
      </w:pPr>
      <w:r w:rsidRPr="00D75E22">
        <w:rPr>
          <w:color w:val="000000"/>
        </w:rPr>
        <w:t xml:space="preserve">To facilitate the use of financial instruments </w:t>
      </w:r>
      <w:r w:rsidR="008A7686">
        <w:rPr>
          <w:color w:val="000000"/>
        </w:rPr>
        <w:t xml:space="preserve">which are </w:t>
      </w:r>
      <w:r w:rsidRPr="00D75E22">
        <w:rPr>
          <w:color w:val="000000"/>
        </w:rPr>
        <w:t xml:space="preserve">set up at national, regional, transnational or cross-border level </w:t>
      </w:r>
      <w:r w:rsidRPr="008A7686">
        <w:rPr>
          <w:color w:val="000000"/>
        </w:rPr>
        <w:t>and managed</w:t>
      </w:r>
      <w:r w:rsidRPr="00D75E22">
        <w:rPr>
          <w:color w:val="000000"/>
        </w:rPr>
        <w:t xml:space="preserve"> by or under the responsibility of the managing authority in accordance with Article 38(3)(a) of Regulation (EU) No 1303/2013, </w:t>
      </w:r>
      <w:r w:rsidR="00017886" w:rsidRPr="00D75E22">
        <w:rPr>
          <w:color w:val="000000"/>
        </w:rPr>
        <w:t xml:space="preserve">Commission </w:t>
      </w:r>
      <w:r w:rsidR="00017886" w:rsidRPr="009C1037">
        <w:t>Implementing Regulation (EU) No 964/2014</w:t>
      </w:r>
      <w:r w:rsidR="00017886">
        <w:rPr>
          <w:rStyle w:val="FootnoteReference"/>
        </w:rPr>
        <w:footnoteReference w:id="2"/>
      </w:r>
      <w:r w:rsidR="00017886" w:rsidRPr="009C1037">
        <w:t xml:space="preserve"> </w:t>
      </w:r>
      <w:r w:rsidR="00017886">
        <w:t xml:space="preserve">established </w:t>
      </w:r>
      <w:r w:rsidRPr="00D75E22">
        <w:rPr>
          <w:color w:val="000000"/>
        </w:rPr>
        <w:t xml:space="preserve">rules on standard terms and conditions for </w:t>
      </w:r>
      <w:r w:rsidR="00017886" w:rsidRPr="00D75E22">
        <w:rPr>
          <w:color w:val="000000"/>
        </w:rPr>
        <w:t xml:space="preserve">three </w:t>
      </w:r>
      <w:r w:rsidRPr="00D75E22">
        <w:rPr>
          <w:color w:val="000000"/>
        </w:rPr>
        <w:t>financial instruments</w:t>
      </w:r>
      <w:r w:rsidR="00D75E22" w:rsidRPr="00D75E22">
        <w:rPr>
          <w:color w:val="000000"/>
        </w:rPr>
        <w:t>: a portfolio risk sharing loan</w:t>
      </w:r>
      <w:r w:rsidR="00D75E22">
        <w:rPr>
          <w:color w:val="000000"/>
        </w:rPr>
        <w:t>,</w:t>
      </w:r>
      <w:r w:rsidR="00D75E22" w:rsidRPr="00D75E22">
        <w:rPr>
          <w:color w:val="000000"/>
        </w:rPr>
        <w:t xml:space="preserve"> a capped portfolio guarantee</w:t>
      </w:r>
      <w:r w:rsidR="00D75E22">
        <w:rPr>
          <w:color w:val="000000"/>
        </w:rPr>
        <w:t xml:space="preserve"> and</w:t>
      </w:r>
      <w:r w:rsidR="00D75E22" w:rsidRPr="00D75E22">
        <w:rPr>
          <w:color w:val="000000"/>
        </w:rPr>
        <w:t xml:space="preserve"> a renovation loan.</w:t>
      </w:r>
    </w:p>
    <w:p w:rsidR="00FF1E10" w:rsidRPr="00D8518E" w:rsidRDefault="00CC0BA2" w:rsidP="00DA20EA">
      <w:pPr>
        <w:pStyle w:val="Considrant"/>
        <w:numPr>
          <w:ilvl w:val="0"/>
          <w:numId w:val="6"/>
        </w:numPr>
      </w:pPr>
      <w:r w:rsidRPr="00CC0BA2">
        <w:t xml:space="preserve">To </w:t>
      </w:r>
      <w:r w:rsidR="00777110">
        <w:t>further facilitate</w:t>
      </w:r>
      <w:r w:rsidR="00693DC3">
        <w:t xml:space="preserve"> </w:t>
      </w:r>
      <w:r w:rsidRPr="00CC0BA2">
        <w:t xml:space="preserve">the delivery of </w:t>
      </w:r>
      <w:r w:rsidR="00D75E22" w:rsidRPr="00D75E22">
        <w:t xml:space="preserve">European Structural and Investment </w:t>
      </w:r>
      <w:r w:rsidRPr="00CC0BA2">
        <w:t>Funds to final recipients</w:t>
      </w:r>
      <w:r>
        <w:t xml:space="preserve"> it is necessary to provide for </w:t>
      </w:r>
      <w:r w:rsidR="00D75E22">
        <w:t xml:space="preserve">rules on </w:t>
      </w:r>
      <w:r>
        <w:t xml:space="preserve">standard terms and conditions </w:t>
      </w:r>
      <w:r w:rsidR="00D75E22">
        <w:t xml:space="preserve">for two </w:t>
      </w:r>
      <w:r w:rsidR="00A50793">
        <w:t>further</w:t>
      </w:r>
      <w:r w:rsidR="00D75E22">
        <w:t xml:space="preserve"> </w:t>
      </w:r>
      <w:r w:rsidR="00D75E22">
        <w:rPr>
          <w:color w:val="000000"/>
        </w:rPr>
        <w:t xml:space="preserve">financial instruments: </w:t>
      </w:r>
      <w:r w:rsidRPr="00D75E22">
        <w:rPr>
          <w:color w:val="000000"/>
        </w:rPr>
        <w:t>a</w:t>
      </w:r>
      <w:r w:rsidR="00FE1DD8">
        <w:rPr>
          <w:color w:val="000000"/>
        </w:rPr>
        <w:t xml:space="preserve"> Co-Investment Facility and an Urban Development F</w:t>
      </w:r>
      <w:r w:rsidRPr="00D75E22">
        <w:rPr>
          <w:color w:val="000000"/>
        </w:rPr>
        <w:t>und (UDF)</w:t>
      </w:r>
      <w:r w:rsidR="00D75E22">
        <w:rPr>
          <w:color w:val="000000"/>
        </w:rPr>
        <w:t>.</w:t>
      </w:r>
      <w:r w:rsidRPr="00D75E22">
        <w:rPr>
          <w:color w:val="000000"/>
        </w:rPr>
        <w:t xml:space="preserve"> </w:t>
      </w:r>
    </w:p>
    <w:p w:rsidR="00FF1E10" w:rsidRPr="00E6614E" w:rsidRDefault="00FF1E10" w:rsidP="00DA20EA">
      <w:pPr>
        <w:pStyle w:val="Considrant"/>
        <w:numPr>
          <w:ilvl w:val="0"/>
          <w:numId w:val="6"/>
        </w:numPr>
      </w:pPr>
      <w:r w:rsidRPr="00E6614E">
        <w:t xml:space="preserve">A </w:t>
      </w:r>
      <w:r w:rsidR="00FE1DD8">
        <w:t>Co-Investment F</w:t>
      </w:r>
      <w:r w:rsidRPr="00E6614E">
        <w:t xml:space="preserve">acility is an appropriate financial instrument </w:t>
      </w:r>
      <w:r w:rsidR="005C3C6C">
        <w:t xml:space="preserve">for </w:t>
      </w:r>
      <w:r w:rsidRPr="00E6614E">
        <w:t>support</w:t>
      </w:r>
      <w:r w:rsidR="005C3C6C">
        <w:t>ing</w:t>
      </w:r>
      <w:r w:rsidRPr="00E6614E">
        <w:t xml:space="preserve"> entrepreneurial development, in particular for</w:t>
      </w:r>
      <w:r w:rsidR="00310F72">
        <w:t xml:space="preserve"> small and medium-sized enterprises</w:t>
      </w:r>
      <w:r w:rsidRPr="00E6614E">
        <w:t xml:space="preserve"> </w:t>
      </w:r>
      <w:r w:rsidR="00310F72">
        <w:t>(</w:t>
      </w:r>
      <w:r w:rsidRPr="00E6614E">
        <w:t>SMEs</w:t>
      </w:r>
      <w:r w:rsidR="00310F72">
        <w:t>)</w:t>
      </w:r>
      <w:r w:rsidRPr="00E6614E">
        <w:t xml:space="preserve"> at different </w:t>
      </w:r>
      <w:r w:rsidR="00A50793" w:rsidRPr="008A7686">
        <w:t>stages of</w:t>
      </w:r>
      <w:r w:rsidR="00A50793">
        <w:t xml:space="preserve"> </w:t>
      </w:r>
      <w:r w:rsidRPr="00E6614E">
        <w:t>development.</w:t>
      </w:r>
      <w:r w:rsidR="00777110">
        <w:t xml:space="preserve"> Managing authorities may wish to contribute to</w:t>
      </w:r>
      <w:r w:rsidR="00F31216">
        <w:t xml:space="preserve"> </w:t>
      </w:r>
      <w:r w:rsidR="00FE1DD8">
        <w:t>Co-Investment F</w:t>
      </w:r>
      <w:r w:rsidRPr="00E6614E">
        <w:t>acilit</w:t>
      </w:r>
      <w:r w:rsidR="00777110">
        <w:t>ies</w:t>
      </w:r>
      <w:r w:rsidRPr="00E6614E">
        <w:t xml:space="preserve"> to develop the local equity market and </w:t>
      </w:r>
      <w:r w:rsidR="00997C11">
        <w:t xml:space="preserve">to </w:t>
      </w:r>
      <w:r w:rsidRPr="00A03B9F">
        <w:t>attract</w:t>
      </w:r>
      <w:r w:rsidRPr="00E6614E">
        <w:t xml:space="preserve"> additional equity investments in SMEs through a partnership approach with private </w:t>
      </w:r>
      <w:r w:rsidR="00B860FB">
        <w:t>investors</w:t>
      </w:r>
      <w:r w:rsidRPr="00E6614E">
        <w:t xml:space="preserve">. </w:t>
      </w:r>
    </w:p>
    <w:p w:rsidR="00FF1E10" w:rsidRPr="00F25A18" w:rsidRDefault="00777110" w:rsidP="00DA20EA">
      <w:pPr>
        <w:pStyle w:val="Considrant"/>
        <w:numPr>
          <w:ilvl w:val="0"/>
          <w:numId w:val="6"/>
        </w:numPr>
      </w:pPr>
      <w:r>
        <w:t>A</w:t>
      </w:r>
      <w:r w:rsidR="00140A84">
        <w:t xml:space="preserve"> </w:t>
      </w:r>
      <w:r w:rsidR="00F25EE6">
        <w:t>UDF</w:t>
      </w:r>
      <w:r w:rsidR="00F25EE6" w:rsidRPr="00E6614E">
        <w:t xml:space="preserve"> </w:t>
      </w:r>
      <w:r w:rsidR="00F25EE6">
        <w:t>is</w:t>
      </w:r>
      <w:r w:rsidR="00F25EE6" w:rsidRPr="00E6614E">
        <w:t xml:space="preserve"> an appropriate financial instrument </w:t>
      </w:r>
      <w:r w:rsidR="00F25EE6">
        <w:t xml:space="preserve">for </w:t>
      </w:r>
      <w:r w:rsidR="00FF1E10" w:rsidRPr="00E6614E">
        <w:t>address</w:t>
      </w:r>
      <w:r w:rsidR="00F25EE6">
        <w:t>ing</w:t>
      </w:r>
      <w:r w:rsidR="00FF1E10" w:rsidRPr="00E6614E">
        <w:t xml:space="preserve"> </w:t>
      </w:r>
      <w:r w:rsidR="00A50793">
        <w:t xml:space="preserve">the </w:t>
      </w:r>
      <w:r w:rsidR="00FF1E10" w:rsidRPr="00E6614E">
        <w:t xml:space="preserve">high concentration of economic, environmental and social problems of urban areas </w:t>
      </w:r>
      <w:r w:rsidR="00FF1E10" w:rsidRPr="00777110">
        <w:t>located in assisted areas</w:t>
      </w:r>
      <w:r w:rsidR="00FF1E10" w:rsidRPr="00E6614E">
        <w:t xml:space="preserve"> identified in a regional aid map</w:t>
      </w:r>
      <w:r>
        <w:t xml:space="preserve"> in accordance with Articles 107(3)(a) and (c) of the Treaty</w:t>
      </w:r>
      <w:r w:rsidR="00FF1E10" w:rsidRPr="00E6614E">
        <w:t xml:space="preserve">. </w:t>
      </w:r>
      <w:r w:rsidR="00310F72">
        <w:t>UDF</w:t>
      </w:r>
      <w:r>
        <w:t>s</w:t>
      </w:r>
      <w:r w:rsidR="00FF1E10" w:rsidRPr="00E6614E">
        <w:t xml:space="preserve"> </w:t>
      </w:r>
      <w:r>
        <w:t>may be used to</w:t>
      </w:r>
      <w:r w:rsidR="005C3C6C" w:rsidRPr="00EE26B9">
        <w:t xml:space="preserve"> </w:t>
      </w:r>
      <w:r w:rsidR="00FF1E10" w:rsidRPr="00EE26B9">
        <w:t>mobilise</w:t>
      </w:r>
      <w:r w:rsidR="00FF1E10" w:rsidRPr="00E6614E">
        <w:t xml:space="preserve"> co-investment from private investors to support implementation of urban development projects and </w:t>
      </w:r>
      <w:r w:rsidR="00197D7F">
        <w:t xml:space="preserve">should </w:t>
      </w:r>
      <w:r w:rsidR="00FF1E10" w:rsidRPr="00197D7F">
        <w:t>aim</w:t>
      </w:r>
      <w:r w:rsidR="00FF1E10" w:rsidRPr="00E6614E">
        <w:t xml:space="preserve"> </w:t>
      </w:r>
      <w:r w:rsidR="00197D7F">
        <w:t>at</w:t>
      </w:r>
      <w:r w:rsidR="00FF1E10" w:rsidRPr="00E6614E">
        <w:t xml:space="preserve"> addressing market failures by supporting sustainable urban development strategies</w:t>
      </w:r>
      <w:r w:rsidR="00383055">
        <w:t xml:space="preserve"> where there is</w:t>
      </w:r>
      <w:r w:rsidR="00FF1E10" w:rsidRPr="00E6614E">
        <w:t xml:space="preserve"> limited </w:t>
      </w:r>
      <w:r w:rsidR="00FF1E10" w:rsidRPr="00E6614E">
        <w:lastRenderedPageBreak/>
        <w:t xml:space="preserve">availability of funding or relatively low </w:t>
      </w:r>
      <w:r>
        <w:t>interest</w:t>
      </w:r>
      <w:r w:rsidR="00FF1E10" w:rsidRPr="00E6614E">
        <w:t xml:space="preserve"> of </w:t>
      </w:r>
      <w:r w:rsidR="00B860FB">
        <w:t>investors</w:t>
      </w:r>
      <w:r w:rsidR="00FF1E10" w:rsidRPr="00E6614E">
        <w:t xml:space="preserve"> </w:t>
      </w:r>
      <w:r w:rsidR="005C3C6C" w:rsidRPr="00A03B9F">
        <w:t>in</w:t>
      </w:r>
      <w:r w:rsidR="005C3C6C">
        <w:t xml:space="preserve"> </w:t>
      </w:r>
      <w:r w:rsidR="00FF1E10" w:rsidRPr="00E6614E">
        <w:t>supporting urban development projects.</w:t>
      </w:r>
    </w:p>
    <w:p w:rsidR="00CC0BA2" w:rsidRPr="00CC0BA2" w:rsidRDefault="00CC0BA2" w:rsidP="00DA20EA">
      <w:pPr>
        <w:pStyle w:val="Considrant"/>
        <w:numPr>
          <w:ilvl w:val="0"/>
          <w:numId w:val="6"/>
        </w:numPr>
      </w:pPr>
      <w:r w:rsidRPr="00125BA0">
        <w:rPr>
          <w:color w:val="000000"/>
        </w:rPr>
        <w:t xml:space="preserve">Implementing Regulation (EU) No 964/2014 should </w:t>
      </w:r>
      <w:r w:rsidR="00FF1E10">
        <w:rPr>
          <w:color w:val="000000"/>
        </w:rPr>
        <w:t xml:space="preserve">therefore </w:t>
      </w:r>
      <w:r w:rsidRPr="00125BA0">
        <w:rPr>
          <w:color w:val="000000"/>
        </w:rPr>
        <w:t>be amended accordingly</w:t>
      </w:r>
      <w:r w:rsidR="00777110">
        <w:rPr>
          <w:color w:val="000000"/>
        </w:rPr>
        <w:t xml:space="preserve">, </w:t>
      </w:r>
      <w:r w:rsidR="00FB536A">
        <w:rPr>
          <w:color w:val="000000"/>
        </w:rPr>
        <w:t>in order to establish the s</w:t>
      </w:r>
      <w:r w:rsidR="00777110">
        <w:rPr>
          <w:color w:val="000000"/>
        </w:rPr>
        <w:t>tandard terms and conditions with which co</w:t>
      </w:r>
      <w:r w:rsidR="00FE1DD8">
        <w:rPr>
          <w:color w:val="000000"/>
        </w:rPr>
        <w:t>-investment</w:t>
      </w:r>
      <w:r w:rsidR="00777110">
        <w:rPr>
          <w:color w:val="000000"/>
        </w:rPr>
        <w:t xml:space="preserve"> facilities and UDFs </w:t>
      </w:r>
      <w:r w:rsidR="00F31216">
        <w:rPr>
          <w:color w:val="000000"/>
        </w:rPr>
        <w:t xml:space="preserve">supported by managing authorities </w:t>
      </w:r>
      <w:r w:rsidR="00777110">
        <w:rPr>
          <w:color w:val="000000"/>
        </w:rPr>
        <w:t xml:space="preserve">should </w:t>
      </w:r>
      <w:r w:rsidR="00FB536A">
        <w:rPr>
          <w:color w:val="000000"/>
        </w:rPr>
        <w:t>comply</w:t>
      </w:r>
      <w:r w:rsidRPr="00125BA0">
        <w:rPr>
          <w:color w:val="000000"/>
        </w:rPr>
        <w:t>.</w:t>
      </w:r>
    </w:p>
    <w:p w:rsidR="006B7AA4" w:rsidRPr="00922C91" w:rsidRDefault="00177C19" w:rsidP="006B7AA4">
      <w:pPr>
        <w:pStyle w:val="Considrant"/>
      </w:pPr>
      <w:r>
        <w:rPr>
          <w:color w:val="000000"/>
        </w:rPr>
        <w:t xml:space="preserve">The measures provided for in this Regulation are in accordance with the opinion of the Coordination Committee for the European </w:t>
      </w:r>
      <w:r w:rsidR="00CC0BA2">
        <w:rPr>
          <w:color w:val="000000"/>
        </w:rPr>
        <w:t>Structural and Investment Funds</w:t>
      </w:r>
      <w:r w:rsidR="006B7AA4" w:rsidRPr="00922C91">
        <w:t xml:space="preserve">, </w:t>
      </w:r>
    </w:p>
    <w:p w:rsidR="006B7AA4" w:rsidRPr="00922C91" w:rsidRDefault="006B7AA4" w:rsidP="004E1EF9">
      <w:pPr>
        <w:pStyle w:val="Formuledadoption"/>
      </w:pPr>
      <w:r w:rsidRPr="00922C91">
        <w:t>HAS ADOPTED THIS REGULATION:</w:t>
      </w:r>
    </w:p>
    <w:p w:rsidR="006B7AA4" w:rsidRPr="00922C91" w:rsidRDefault="006B7AA4" w:rsidP="004E1EF9">
      <w:pPr>
        <w:pStyle w:val="Titrearticle"/>
      </w:pPr>
      <w:r w:rsidRPr="00922C91">
        <w:t>Article 1</w:t>
      </w:r>
    </w:p>
    <w:p w:rsidR="006B7AA4" w:rsidRDefault="00B639B5" w:rsidP="004E1EF9">
      <w:pPr>
        <w:rPr>
          <w:color w:val="000000"/>
        </w:rPr>
      </w:pPr>
      <w:r>
        <w:rPr>
          <w:color w:val="000000"/>
        </w:rPr>
        <w:t>Implementing Regulation (EU</w:t>
      </w:r>
      <w:r w:rsidRPr="00177C19">
        <w:rPr>
          <w:color w:val="000000"/>
        </w:rPr>
        <w:t>) No 964/2014</w:t>
      </w:r>
      <w:r>
        <w:rPr>
          <w:color w:val="000000"/>
        </w:rPr>
        <w:t xml:space="preserve"> is amended as follows:</w:t>
      </w:r>
    </w:p>
    <w:p w:rsidR="00AF4420" w:rsidRDefault="00AF4420" w:rsidP="00AF4420">
      <w:pPr>
        <w:rPr>
          <w:lang w:eastAsia="en-GB"/>
        </w:rPr>
      </w:pPr>
      <w:r>
        <w:rPr>
          <w:lang w:eastAsia="en-GB"/>
        </w:rPr>
        <w:t>(1) Article 1 is replaced by the following:</w:t>
      </w:r>
    </w:p>
    <w:p w:rsidR="00AF4420" w:rsidRPr="00FB2852" w:rsidRDefault="00AF4420" w:rsidP="00AF4420">
      <w:pPr>
        <w:pStyle w:val="Titrearticle"/>
      </w:pPr>
      <w:r>
        <w:rPr>
          <w:lang w:eastAsia="en-GB"/>
        </w:rPr>
        <w:t>"</w:t>
      </w:r>
      <w:r w:rsidRPr="00FB2852">
        <w:t>Article 1</w:t>
      </w:r>
    </w:p>
    <w:p w:rsidR="00AF4420" w:rsidRPr="00F25A18" w:rsidRDefault="00AF4420" w:rsidP="00AF4420">
      <w:pPr>
        <w:pStyle w:val="Titrearticle"/>
        <w:rPr>
          <w:b/>
          <w:i w:val="0"/>
        </w:rPr>
      </w:pPr>
      <w:r w:rsidRPr="00F25A18">
        <w:rPr>
          <w:b/>
          <w:i w:val="0"/>
        </w:rPr>
        <w:t xml:space="preserve">Subject matter </w:t>
      </w:r>
    </w:p>
    <w:p w:rsidR="00AF4420" w:rsidRDefault="00AF4420" w:rsidP="00AF4420">
      <w:r>
        <w:t>This Regulation lays down rules concerning the standard terms and conditions for the following financial instruments:</w:t>
      </w:r>
    </w:p>
    <w:p w:rsidR="00AF4420" w:rsidRDefault="00AF4420" w:rsidP="00DA20EA">
      <w:pPr>
        <w:pStyle w:val="Point1letter"/>
        <w:numPr>
          <w:ilvl w:val="3"/>
          <w:numId w:val="5"/>
        </w:numPr>
      </w:pPr>
      <w:r>
        <w:t xml:space="preserve">a </w:t>
      </w:r>
      <w:r w:rsidRPr="007E1A1C">
        <w:t>portfolio risk sharing loan (</w:t>
      </w:r>
      <w:r>
        <w:t>'</w:t>
      </w:r>
      <w:r w:rsidRPr="007E1A1C">
        <w:t>RS Loan</w:t>
      </w:r>
      <w:r>
        <w:t>'</w:t>
      </w:r>
      <w:r w:rsidRPr="007E1A1C">
        <w:t>)</w:t>
      </w:r>
      <w:r>
        <w:t>;</w:t>
      </w:r>
    </w:p>
    <w:p w:rsidR="00AF4420" w:rsidRPr="007B2A0F" w:rsidRDefault="00AF4420" w:rsidP="00AF4420">
      <w:pPr>
        <w:pStyle w:val="Point1letter"/>
      </w:pPr>
      <w:r w:rsidRPr="007B2A0F">
        <w:t>a capped portfolio guarantee;</w:t>
      </w:r>
    </w:p>
    <w:p w:rsidR="00AF4420" w:rsidRPr="00E6614E" w:rsidRDefault="00AF4420" w:rsidP="00AF4420">
      <w:pPr>
        <w:pStyle w:val="Point1letter"/>
      </w:pPr>
      <w:r>
        <w:t xml:space="preserve">a </w:t>
      </w:r>
      <w:r w:rsidRPr="00FB2852">
        <w:t>renovation loan</w:t>
      </w:r>
      <w:r>
        <w:t>;</w:t>
      </w:r>
    </w:p>
    <w:p w:rsidR="00AF4420" w:rsidRPr="00E6614E" w:rsidRDefault="00AF4420" w:rsidP="00AF4420">
      <w:pPr>
        <w:pStyle w:val="Point1letter"/>
      </w:pPr>
      <w:r w:rsidRPr="00E6614E">
        <w:t>a co-investment facility;</w:t>
      </w:r>
    </w:p>
    <w:p w:rsidR="00AF4420" w:rsidRDefault="00AF4420" w:rsidP="00AF4420">
      <w:pPr>
        <w:pStyle w:val="Point1letter"/>
      </w:pPr>
      <w:r w:rsidRPr="00E6614E">
        <w:t>an urban development fund ('UDF')."</w:t>
      </w:r>
      <w:r>
        <w:t>;</w:t>
      </w:r>
    </w:p>
    <w:p w:rsidR="00AF4420" w:rsidRPr="00FB2852" w:rsidRDefault="00AF4420" w:rsidP="000564C5">
      <w:r>
        <w:t>(2) in Article 3 the title is replaced by the following:</w:t>
      </w:r>
    </w:p>
    <w:p w:rsidR="00AF4420" w:rsidRPr="00F25A18" w:rsidRDefault="00AF4420" w:rsidP="00AF4420">
      <w:pPr>
        <w:pStyle w:val="Titrearticle"/>
        <w:rPr>
          <w:b/>
          <w:i w:val="0"/>
        </w:rPr>
      </w:pPr>
      <w:r w:rsidRPr="00F25A18">
        <w:rPr>
          <w:b/>
          <w:i w:val="0"/>
        </w:rPr>
        <w:t>"Grants under the standard terms and conditions"</w:t>
      </w:r>
      <w:r>
        <w:rPr>
          <w:b/>
          <w:i w:val="0"/>
        </w:rPr>
        <w:t>;</w:t>
      </w:r>
    </w:p>
    <w:p w:rsidR="00AF4420" w:rsidRDefault="00AF4420" w:rsidP="00AF4420"/>
    <w:p w:rsidR="00AF4420" w:rsidRDefault="00AF4420" w:rsidP="00AF4420">
      <w:r>
        <w:t>(3) the following Articles 8a and 8b are inserted:</w:t>
      </w:r>
    </w:p>
    <w:p w:rsidR="00AF4420" w:rsidRPr="00E6614E" w:rsidRDefault="00AF4420" w:rsidP="00AF4420">
      <w:pPr>
        <w:pStyle w:val="Titrearticle"/>
      </w:pPr>
      <w:r w:rsidRPr="00E6614E">
        <w:t>" Article 8</w:t>
      </w:r>
      <w:r>
        <w:t>a</w:t>
      </w:r>
    </w:p>
    <w:p w:rsidR="00AF4420" w:rsidRPr="00F25A18" w:rsidRDefault="00AF4420" w:rsidP="00AF4420">
      <w:pPr>
        <w:pStyle w:val="Titrearticle"/>
        <w:rPr>
          <w:i w:val="0"/>
        </w:rPr>
      </w:pPr>
      <w:r w:rsidRPr="00F25A18">
        <w:rPr>
          <w:b/>
          <w:i w:val="0"/>
        </w:rPr>
        <w:t>Co-investment Facility</w:t>
      </w:r>
    </w:p>
    <w:p w:rsidR="00AF4420" w:rsidRPr="00E6614E" w:rsidRDefault="00AF4420" w:rsidP="00DA20EA">
      <w:pPr>
        <w:pStyle w:val="NumPar1"/>
        <w:numPr>
          <w:ilvl w:val="0"/>
          <w:numId w:val="26"/>
        </w:numPr>
      </w:pPr>
      <w:r w:rsidRPr="00E6614E">
        <w:t xml:space="preserve">The Co-investment Facility shall take the form of an equity fund managed by a financial intermediary investing </w:t>
      </w:r>
      <w:r>
        <w:t xml:space="preserve">contributions from the </w:t>
      </w:r>
      <w:r w:rsidRPr="00BA0CED">
        <w:t xml:space="preserve">European Structural </w:t>
      </w:r>
      <w:r>
        <w:t>and</w:t>
      </w:r>
      <w:r w:rsidRPr="00BA0CED">
        <w:t xml:space="preserve"> Investment Funds </w:t>
      </w:r>
      <w:r>
        <w:t>(</w:t>
      </w:r>
      <w:r w:rsidRPr="00E6614E">
        <w:t>ESIF</w:t>
      </w:r>
      <w:r>
        <w:t>)</w:t>
      </w:r>
      <w:r w:rsidRPr="00E6614E">
        <w:t xml:space="preserve"> programme into </w:t>
      </w:r>
      <w:r>
        <w:t>small and medium-sized enterprises (</w:t>
      </w:r>
      <w:r w:rsidRPr="00E6614E">
        <w:t>SMEs</w:t>
      </w:r>
      <w:r>
        <w:t>)</w:t>
      </w:r>
      <w:r w:rsidRPr="00E6614E">
        <w:t>. The Co-investment Facility shall attract additional investments in SMEs through a partnership approach with private co-investors on a deal by deal basis.</w:t>
      </w:r>
    </w:p>
    <w:p w:rsidR="00AF4420" w:rsidRPr="00E6614E" w:rsidRDefault="00AF4420" w:rsidP="00AF4420">
      <w:pPr>
        <w:pStyle w:val="NumPar1"/>
      </w:pPr>
      <w:r w:rsidRPr="00E6614E">
        <w:t>The Co-investment Facility shall comply with the terms and conditions set out in Annex V.</w:t>
      </w:r>
    </w:p>
    <w:p w:rsidR="00AF4420" w:rsidRPr="00E6614E" w:rsidRDefault="00AF4420" w:rsidP="00AF4420">
      <w:pPr>
        <w:pStyle w:val="Titrearticle"/>
      </w:pPr>
      <w:r w:rsidRPr="00E6614E">
        <w:lastRenderedPageBreak/>
        <w:t>Article 8</w:t>
      </w:r>
      <w:r>
        <w:t>b</w:t>
      </w:r>
    </w:p>
    <w:p w:rsidR="00AF4420" w:rsidRPr="00FC1B07" w:rsidRDefault="00AF4420" w:rsidP="00AF4420">
      <w:pPr>
        <w:pStyle w:val="Titrearticle"/>
        <w:rPr>
          <w:i w:val="0"/>
        </w:rPr>
      </w:pPr>
      <w:r w:rsidRPr="00FC1B07">
        <w:rPr>
          <w:b/>
          <w:i w:val="0"/>
        </w:rPr>
        <w:t>Urban Development Fund</w:t>
      </w:r>
    </w:p>
    <w:p w:rsidR="00AF4420" w:rsidRPr="00E6614E" w:rsidRDefault="00AF4420" w:rsidP="00DA20EA">
      <w:pPr>
        <w:pStyle w:val="NumPar1"/>
        <w:numPr>
          <w:ilvl w:val="0"/>
          <w:numId w:val="11"/>
        </w:numPr>
      </w:pPr>
      <w:r w:rsidRPr="00E6614E">
        <w:t xml:space="preserve">The Urban Development Fund shall take the form of a loan fund </w:t>
      </w:r>
      <w:r>
        <w:t>and shall be</w:t>
      </w:r>
      <w:r w:rsidRPr="00E6614E">
        <w:t xml:space="preserve"> set up and managed by a financial intermediary with contributions from the ESIF programme and a mobilisation of co-financing of at least 30% from the financial intermediary and co-investors. The Urban Development Fund shall finance and support implementation of urban development projects in assisted areas</w:t>
      </w:r>
      <w:r>
        <w:t xml:space="preserve"> which are </w:t>
      </w:r>
      <w:r w:rsidRPr="00B4377A">
        <w:t xml:space="preserve">designated in </w:t>
      </w:r>
      <w:r>
        <w:t xml:space="preserve">a </w:t>
      </w:r>
      <w:r w:rsidRPr="00B4377A">
        <w:t xml:space="preserve">regional aid map for the period </w:t>
      </w:r>
      <w:r>
        <w:t xml:space="preserve">1 July </w:t>
      </w:r>
      <w:r w:rsidRPr="00B4377A">
        <w:t xml:space="preserve">2014 </w:t>
      </w:r>
      <w:r>
        <w:t xml:space="preserve">to </w:t>
      </w:r>
      <w:r w:rsidRPr="00B4377A">
        <w:t>31</w:t>
      </w:r>
      <w:r>
        <w:t xml:space="preserve"> December </w:t>
      </w:r>
      <w:r w:rsidRPr="00B4377A">
        <w:t xml:space="preserve">2020 in </w:t>
      </w:r>
      <w:r>
        <w:t xml:space="preserve">accordance with points (a) and (c) of </w:t>
      </w:r>
      <w:r w:rsidRPr="00B4377A">
        <w:t>Article 107(3)</w:t>
      </w:r>
      <w:r>
        <w:t xml:space="preserve"> </w:t>
      </w:r>
      <w:r w:rsidRPr="00B4377A">
        <w:t>of the Treaty</w:t>
      </w:r>
      <w:r w:rsidRPr="00E6614E">
        <w:t xml:space="preserve">, as well as mobilise co-investment from private sources. </w:t>
      </w:r>
    </w:p>
    <w:p w:rsidR="00AF4420" w:rsidRDefault="00AF4420" w:rsidP="00AF4420">
      <w:pPr>
        <w:pStyle w:val="NumPar1"/>
      </w:pPr>
      <w:r w:rsidRPr="00E6614E">
        <w:t>The Urban Development Fund shall comply with the terms and conditions set out in Annex VI."</w:t>
      </w:r>
      <w:r>
        <w:t>;</w:t>
      </w:r>
    </w:p>
    <w:p w:rsidR="00AF4420" w:rsidRDefault="00AF4420" w:rsidP="00AF4420"/>
    <w:p w:rsidR="00AF4420" w:rsidRDefault="00AF4420" w:rsidP="00AF4420">
      <w:pPr>
        <w:rPr>
          <w:color w:val="000000"/>
        </w:rPr>
      </w:pPr>
      <w:r>
        <w:t xml:space="preserve">(4) </w:t>
      </w:r>
      <w:r>
        <w:rPr>
          <w:color w:val="000000"/>
        </w:rPr>
        <w:t xml:space="preserve">Annexes </w:t>
      </w:r>
      <w:r w:rsidRPr="009F62AE">
        <w:rPr>
          <w:color w:val="000000"/>
        </w:rPr>
        <w:t>V</w:t>
      </w:r>
      <w:r>
        <w:t xml:space="preserve"> and VI </w:t>
      </w:r>
      <w:r>
        <w:rPr>
          <w:color w:val="000000"/>
        </w:rPr>
        <w:t>as set out in the Annex to this Regulation are added.</w:t>
      </w:r>
    </w:p>
    <w:p w:rsidR="006B7AA4" w:rsidRPr="00922C91" w:rsidRDefault="006B7AA4" w:rsidP="004E1EF9">
      <w:pPr>
        <w:pStyle w:val="Titrearticle"/>
      </w:pPr>
      <w:r w:rsidRPr="00922C91">
        <w:t>Article</w:t>
      </w:r>
      <w:r w:rsidR="009F62AE">
        <w:t xml:space="preserve"> 2</w:t>
      </w:r>
      <w:r w:rsidRPr="00922C91">
        <w:t xml:space="preserve"> </w:t>
      </w:r>
    </w:p>
    <w:p w:rsidR="006B7AA4" w:rsidRPr="00922C91" w:rsidRDefault="006B7AA4" w:rsidP="004E1EF9">
      <w:r w:rsidRPr="00922C91">
        <w:t xml:space="preserve">This Regulation shall enter into force on the </w:t>
      </w:r>
      <w:r w:rsidR="00017886">
        <w:t xml:space="preserve">twentieth </w:t>
      </w:r>
      <w:r w:rsidRPr="00922C91">
        <w:t xml:space="preserve">day following that of its publication in the </w:t>
      </w:r>
      <w:r w:rsidRPr="00922C91">
        <w:rPr>
          <w:i/>
        </w:rPr>
        <w:t>Official Journal of the European Union</w:t>
      </w:r>
      <w:r w:rsidRPr="00922C91">
        <w:t>.</w:t>
      </w:r>
    </w:p>
    <w:p w:rsidR="006B7AA4" w:rsidRPr="00922C91" w:rsidRDefault="006B7AA4" w:rsidP="004E1EF9">
      <w:pPr>
        <w:pStyle w:val="Applicationdirecte"/>
      </w:pPr>
      <w:r w:rsidRPr="00922C91">
        <w:t>This Regulation shall be binding in its entirety and directly applicable in all Member States.</w:t>
      </w:r>
    </w:p>
    <w:p w:rsidR="006B7AA4" w:rsidRDefault="00723AD1" w:rsidP="00723AD1">
      <w:pPr>
        <w:pStyle w:val="Fait"/>
      </w:pPr>
      <w:r w:rsidRPr="00723AD1">
        <w:t>Done at Brussels,</w:t>
      </w:r>
    </w:p>
    <w:p w:rsidR="006B7AA4" w:rsidRDefault="006B7AA4" w:rsidP="006B7AA4">
      <w:pPr>
        <w:pStyle w:val="Institutionquisigne"/>
      </w:pPr>
      <w:r w:rsidRPr="006B7AA4">
        <w:tab/>
        <w:t>For the Commission</w:t>
      </w:r>
    </w:p>
    <w:p w:rsidR="006B7AA4" w:rsidRPr="006B7AA4" w:rsidRDefault="006B7AA4" w:rsidP="006B7AA4">
      <w:pPr>
        <w:pStyle w:val="Personnequisigne"/>
      </w:pPr>
      <w:r w:rsidRPr="006B7AA4">
        <w:tab/>
        <w:t>The President</w:t>
      </w:r>
      <w:r w:rsidRPr="006B7AA4">
        <w:br/>
      </w:r>
      <w:r w:rsidRPr="006B7AA4">
        <w:tab/>
      </w:r>
      <w:r w:rsidRPr="006B7AA4">
        <w:rPr>
          <w:rStyle w:val="Marker"/>
        </w:rPr>
        <w:t>[…]</w:t>
      </w:r>
      <w:r w:rsidRPr="006B7AA4">
        <w:tab/>
      </w:r>
    </w:p>
    <w:sectPr w:rsidR="006B7AA4" w:rsidRPr="006B7AA4" w:rsidSect="000564C5">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407" w:rsidRDefault="000F0407" w:rsidP="006B7AA4">
      <w:pPr>
        <w:spacing w:before="0" w:after="0"/>
      </w:pPr>
      <w:r>
        <w:separator/>
      </w:r>
    </w:p>
  </w:endnote>
  <w:endnote w:type="continuationSeparator" w:id="0">
    <w:p w:rsidR="000F0407" w:rsidRDefault="000F0407" w:rsidP="006B7A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A1" w:rsidRDefault="00520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37" w:rsidRPr="000564C5" w:rsidRDefault="000564C5" w:rsidP="000564C5">
    <w:pPr>
      <w:pStyle w:val="Footer"/>
      <w:rPr>
        <w:rFonts w:ascii="Arial" w:hAnsi="Arial" w:cs="Arial"/>
        <w:b/>
        <w:sz w:val="48"/>
      </w:rPr>
    </w:pPr>
    <w:proofErr w:type="spellStart"/>
    <w:r w:rsidRPr="000564C5">
      <w:rPr>
        <w:rFonts w:ascii="Arial" w:hAnsi="Arial" w:cs="Arial"/>
        <w:b/>
        <w:sz w:val="48"/>
      </w:rPr>
      <w:t>EN</w:t>
    </w:r>
    <w:proofErr w:type="spellEnd"/>
    <w:r w:rsidRPr="000564C5">
      <w:rPr>
        <w:rFonts w:ascii="Arial" w:hAnsi="Arial" w:cs="Arial"/>
        <w:b/>
        <w:sz w:val="48"/>
      </w:rPr>
      <w:tab/>
    </w:r>
    <w:r w:rsidRPr="000564C5">
      <w:rPr>
        <w:rFonts w:ascii="Arial" w:hAnsi="Arial" w:cs="Arial"/>
        <w:b/>
        <w:sz w:val="48"/>
      </w:rPr>
      <w:tab/>
    </w:r>
    <w:r w:rsidR="005209A1">
      <w:fldChar w:fldCharType="begin"/>
    </w:r>
    <w:r w:rsidR="005209A1">
      <w:instrText xml:space="preserve"> DOCVARIABLE "LW_Confidence" \* MERGEFORMAT </w:instrText>
    </w:r>
    <w:r w:rsidR="005209A1">
      <w:fldChar w:fldCharType="separate"/>
    </w:r>
    <w:r>
      <w:t xml:space="preserve"> </w:t>
    </w:r>
    <w:r w:rsidR="005209A1">
      <w:fldChar w:fldCharType="end"/>
    </w:r>
    <w:r w:rsidRPr="000564C5">
      <w:tab/>
    </w:r>
    <w:proofErr w:type="spellStart"/>
    <w:r w:rsidRPr="000564C5">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A1" w:rsidRDefault="005209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4C5" w:rsidRPr="000564C5" w:rsidRDefault="000564C5" w:rsidP="000564C5">
    <w:pPr>
      <w:pStyle w:val="Footer"/>
      <w:rPr>
        <w:rFonts w:ascii="Arial" w:hAnsi="Arial" w:cs="Arial"/>
        <w:b/>
        <w:sz w:val="48"/>
      </w:rPr>
    </w:pPr>
    <w:proofErr w:type="spellStart"/>
    <w:r w:rsidRPr="000564C5">
      <w:rPr>
        <w:rFonts w:ascii="Arial" w:hAnsi="Arial" w:cs="Arial"/>
        <w:b/>
        <w:sz w:val="48"/>
      </w:rPr>
      <w:t>EN</w:t>
    </w:r>
    <w:proofErr w:type="spellEnd"/>
    <w:r w:rsidRPr="000564C5">
      <w:rPr>
        <w:rFonts w:ascii="Arial" w:hAnsi="Arial" w:cs="Arial"/>
        <w:b/>
        <w:sz w:val="48"/>
      </w:rPr>
      <w:tab/>
    </w:r>
    <w:r>
      <w:fldChar w:fldCharType="begin"/>
    </w:r>
    <w:r>
      <w:instrText xml:space="preserve"> PAGE  \* MERGEFORMAT </w:instrText>
    </w:r>
    <w:r>
      <w:fldChar w:fldCharType="separate"/>
    </w:r>
    <w:r w:rsidR="005209A1">
      <w:rPr>
        <w:noProof/>
      </w:rPr>
      <w:t>4</w:t>
    </w:r>
    <w:r>
      <w:fldChar w:fldCharType="end"/>
    </w:r>
    <w:r>
      <w:tab/>
    </w:r>
    <w:r w:rsidR="005209A1">
      <w:fldChar w:fldCharType="begin"/>
    </w:r>
    <w:r w:rsidR="005209A1">
      <w:instrText xml:space="preserve"> DOCVARIABLE "LW_Confidence" \* MERGEFORMAT </w:instrText>
    </w:r>
    <w:r w:rsidR="005209A1">
      <w:fldChar w:fldCharType="separate"/>
    </w:r>
    <w:r>
      <w:t xml:space="preserve"> </w:t>
    </w:r>
    <w:r w:rsidR="005209A1">
      <w:fldChar w:fldCharType="end"/>
    </w:r>
    <w:r w:rsidRPr="000564C5">
      <w:tab/>
    </w:r>
    <w:proofErr w:type="spellStart"/>
    <w:r w:rsidRPr="000564C5">
      <w:rPr>
        <w:rFonts w:ascii="Arial" w:hAnsi="Arial" w:cs="Arial"/>
        <w:b/>
        <w:sz w:val="48"/>
      </w:rPr>
      <w:t>EN</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4C5" w:rsidRPr="000564C5" w:rsidRDefault="000564C5" w:rsidP="00056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407" w:rsidRDefault="000F0407" w:rsidP="006B7AA4">
      <w:pPr>
        <w:spacing w:before="0" w:after="0"/>
      </w:pPr>
      <w:r>
        <w:separator/>
      </w:r>
    </w:p>
  </w:footnote>
  <w:footnote w:type="continuationSeparator" w:id="0">
    <w:p w:rsidR="000F0407" w:rsidRDefault="000F0407" w:rsidP="006B7AA4">
      <w:pPr>
        <w:spacing w:before="0" w:after="0"/>
      </w:pPr>
      <w:r>
        <w:continuationSeparator/>
      </w:r>
    </w:p>
  </w:footnote>
  <w:footnote w:id="1">
    <w:p w:rsidR="00177C19" w:rsidRDefault="00177C19" w:rsidP="00177C19">
      <w:pPr>
        <w:pStyle w:val="FootnoteText"/>
      </w:pPr>
      <w:r>
        <w:rPr>
          <w:rStyle w:val="FootnoteReference"/>
        </w:rPr>
        <w:footnoteRef/>
      </w:r>
      <w:r>
        <w:tab/>
      </w:r>
      <w:r w:rsidRPr="00177C19">
        <w:rPr>
          <w:color w:val="000000"/>
        </w:rPr>
        <w:t>OJ L 347, 20.12.2013, p. 320</w:t>
      </w:r>
      <w:r>
        <w:rPr>
          <w:color w:val="000000"/>
        </w:rPr>
        <w:t>.</w:t>
      </w:r>
    </w:p>
  </w:footnote>
  <w:footnote w:id="2">
    <w:p w:rsidR="00017886" w:rsidRPr="00D75E22" w:rsidRDefault="00017886">
      <w:pPr>
        <w:pStyle w:val="FootnoteText"/>
      </w:pPr>
      <w:r w:rsidRPr="006E751C">
        <w:rPr>
          <w:rStyle w:val="FootnoteReference"/>
        </w:rPr>
        <w:footnoteRef/>
      </w:r>
      <w:r w:rsidR="006E751C">
        <w:tab/>
      </w:r>
      <w:proofErr w:type="gramStart"/>
      <w:r w:rsidRPr="00FE1DD8">
        <w:t>Commission Implementing Regulation (EU) No 964/2014 of 11 September 2014 laying down rules for the application of Regulation (EU) No 1303/2013 of the European Parliament and of the Council as regards standard terms and conditions for financial instruments (OJ L 271, 12.9.2014, p. 16).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A1" w:rsidRDefault="005209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A1" w:rsidRDefault="005209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A1" w:rsidRDefault="005209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8BE9EF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DF2138A"/>
    <w:lvl w:ilvl="0">
      <w:start w:val="1"/>
      <w:numFmt w:val="decimal"/>
      <w:pStyle w:val="ListNumber3"/>
      <w:lvlText w:val="%1."/>
      <w:lvlJc w:val="left"/>
      <w:pPr>
        <w:tabs>
          <w:tab w:val="num" w:pos="926"/>
        </w:tabs>
        <w:ind w:left="926" w:hanging="360"/>
      </w:pPr>
    </w:lvl>
  </w:abstractNum>
  <w:abstractNum w:abstractNumId="2">
    <w:nsid w:val="FFFFFF7F"/>
    <w:multiLevelType w:val="singleLevel"/>
    <w:tmpl w:val="6F300BC4"/>
    <w:lvl w:ilvl="0">
      <w:start w:val="1"/>
      <w:numFmt w:val="decimal"/>
      <w:pStyle w:val="ListNumber2"/>
      <w:lvlText w:val="%1."/>
      <w:lvlJc w:val="left"/>
      <w:pPr>
        <w:tabs>
          <w:tab w:val="num" w:pos="643"/>
        </w:tabs>
        <w:ind w:left="643" w:hanging="360"/>
      </w:pPr>
    </w:lvl>
  </w:abstractNum>
  <w:abstractNum w:abstractNumId="3">
    <w:nsid w:val="FFFFFF81"/>
    <w:multiLevelType w:val="singleLevel"/>
    <w:tmpl w:val="AD6E012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FE8629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99AED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DA6ED52"/>
    <w:lvl w:ilvl="0">
      <w:start w:val="1"/>
      <w:numFmt w:val="decimal"/>
      <w:pStyle w:val="ListNumber"/>
      <w:lvlText w:val="%1."/>
      <w:lvlJc w:val="left"/>
      <w:pPr>
        <w:tabs>
          <w:tab w:val="num" w:pos="360"/>
        </w:tabs>
        <w:ind w:left="360" w:hanging="360"/>
      </w:pPr>
    </w:lvl>
  </w:abstractNum>
  <w:abstractNum w:abstractNumId="7">
    <w:nsid w:val="FFFFFF89"/>
    <w:multiLevelType w:val="singleLevel"/>
    <w:tmpl w:val="70504E1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displayBackgroundShape/>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3-15 11:44:3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EU RESTRICTED"/>
    <w:docVar w:name="LW_COVERPAGE_GUID" w:val="B8C659B39256475BA5779E81D988B016"/>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lt;UNUSED&gt;"/>
    <w:docVar w:name="LW_LANGUE" w:val="EN"/>
    <w:docVar w:name="LW_LANGUESFAISANTFOI.CP" w:val="&lt;UNUSED&gt;"/>
    <w:docVar w:name="LW_MARKING" w:val="&lt;UNUSED&g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6) XXX"/>
    <w:docVar w:name="LW_REF.INTERNE" w:val="&lt;UNUSED&gt;"/>
    <w:docVar w:name="LW_SOUS.TITRE.OBJ.CP" w:val="&lt;UNUSED&gt;"/>
    <w:docVar w:name="LW_SUPERTITRE" w:val="&lt;UNUSED&gt;"/>
    <w:docVar w:name="LW_TITRE.OBJ.CP" w:val="amending Implementing Regulation (EU) No 964/2014 as regards standard terms and conditions for financial instruments for a co-investment facility and for an urban development fund"/>
    <w:docVar w:name="LW_TYPE.DOC.CP" w:val="COMMISSION IMPLEMENTING REGULATION (EU) \u8230?/..."/>
  </w:docVars>
  <w:rsids>
    <w:rsidRoot w:val="006B7AA4"/>
    <w:rsid w:val="00017886"/>
    <w:rsid w:val="000564C5"/>
    <w:rsid w:val="000807F2"/>
    <w:rsid w:val="000815F2"/>
    <w:rsid w:val="000A6BA1"/>
    <w:rsid w:val="000D3B73"/>
    <w:rsid w:val="000F0407"/>
    <w:rsid w:val="00125BA0"/>
    <w:rsid w:val="00140A84"/>
    <w:rsid w:val="00150C03"/>
    <w:rsid w:val="00171635"/>
    <w:rsid w:val="00177C19"/>
    <w:rsid w:val="00197D7F"/>
    <w:rsid w:val="001A4E29"/>
    <w:rsid w:val="001C5A8C"/>
    <w:rsid w:val="001F6F47"/>
    <w:rsid w:val="00227333"/>
    <w:rsid w:val="00260930"/>
    <w:rsid w:val="0027618A"/>
    <w:rsid w:val="00310F72"/>
    <w:rsid w:val="0034445E"/>
    <w:rsid w:val="00357D2D"/>
    <w:rsid w:val="00383055"/>
    <w:rsid w:val="003C09FC"/>
    <w:rsid w:val="003C33DE"/>
    <w:rsid w:val="003C39E1"/>
    <w:rsid w:val="003D4ED7"/>
    <w:rsid w:val="00460C9F"/>
    <w:rsid w:val="00495820"/>
    <w:rsid w:val="004B2C4E"/>
    <w:rsid w:val="004C7E85"/>
    <w:rsid w:val="004E2C79"/>
    <w:rsid w:val="005209A1"/>
    <w:rsid w:val="005757F0"/>
    <w:rsid w:val="00594F5F"/>
    <w:rsid w:val="005C29AB"/>
    <w:rsid w:val="005C3C6C"/>
    <w:rsid w:val="00673264"/>
    <w:rsid w:val="00693DC3"/>
    <w:rsid w:val="006B7AA4"/>
    <w:rsid w:val="006E751C"/>
    <w:rsid w:val="00715D61"/>
    <w:rsid w:val="00723AD1"/>
    <w:rsid w:val="00741807"/>
    <w:rsid w:val="00751070"/>
    <w:rsid w:val="00777110"/>
    <w:rsid w:val="007D53B6"/>
    <w:rsid w:val="007E5E7E"/>
    <w:rsid w:val="007F7FA9"/>
    <w:rsid w:val="00812308"/>
    <w:rsid w:val="00814256"/>
    <w:rsid w:val="00820527"/>
    <w:rsid w:val="008271BB"/>
    <w:rsid w:val="00864970"/>
    <w:rsid w:val="008A7686"/>
    <w:rsid w:val="009369DA"/>
    <w:rsid w:val="00941EEB"/>
    <w:rsid w:val="00950F77"/>
    <w:rsid w:val="00997C11"/>
    <w:rsid w:val="009C1037"/>
    <w:rsid w:val="009D7EB6"/>
    <w:rsid w:val="009E5B82"/>
    <w:rsid w:val="009F62AE"/>
    <w:rsid w:val="00A03B9F"/>
    <w:rsid w:val="00A50793"/>
    <w:rsid w:val="00AA29B5"/>
    <w:rsid w:val="00AA546C"/>
    <w:rsid w:val="00AC4BEC"/>
    <w:rsid w:val="00AF4420"/>
    <w:rsid w:val="00B04DCA"/>
    <w:rsid w:val="00B4377A"/>
    <w:rsid w:val="00B44CFD"/>
    <w:rsid w:val="00B639B5"/>
    <w:rsid w:val="00B860FB"/>
    <w:rsid w:val="00BA0CED"/>
    <w:rsid w:val="00BA7D67"/>
    <w:rsid w:val="00BB3834"/>
    <w:rsid w:val="00BF1B5E"/>
    <w:rsid w:val="00C01B62"/>
    <w:rsid w:val="00C05ACC"/>
    <w:rsid w:val="00C120E1"/>
    <w:rsid w:val="00C809B6"/>
    <w:rsid w:val="00C911DC"/>
    <w:rsid w:val="00CC0BA2"/>
    <w:rsid w:val="00CF4211"/>
    <w:rsid w:val="00D53C2E"/>
    <w:rsid w:val="00D75E22"/>
    <w:rsid w:val="00D8518E"/>
    <w:rsid w:val="00DA20EA"/>
    <w:rsid w:val="00DA7D1D"/>
    <w:rsid w:val="00DA7E9D"/>
    <w:rsid w:val="00DC2257"/>
    <w:rsid w:val="00E27CCE"/>
    <w:rsid w:val="00E6614E"/>
    <w:rsid w:val="00EA5DBA"/>
    <w:rsid w:val="00ED4CE0"/>
    <w:rsid w:val="00EE26B9"/>
    <w:rsid w:val="00F0187D"/>
    <w:rsid w:val="00F25A18"/>
    <w:rsid w:val="00F25EE6"/>
    <w:rsid w:val="00F31216"/>
    <w:rsid w:val="00F407FC"/>
    <w:rsid w:val="00F43E13"/>
    <w:rsid w:val="00F87183"/>
    <w:rsid w:val="00FB536A"/>
    <w:rsid w:val="00FC1B07"/>
    <w:rsid w:val="00FC4A86"/>
    <w:rsid w:val="00FD4144"/>
    <w:rsid w:val="00FE1DD8"/>
    <w:rsid w:val="00FF1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177C19"/>
    <w:pPr>
      <w:numPr>
        <w:numId w:val="1"/>
      </w:numPr>
      <w:contextualSpacing/>
    </w:pPr>
  </w:style>
  <w:style w:type="paragraph" w:styleId="ListBullet2">
    <w:name w:val="List Bullet 2"/>
    <w:basedOn w:val="Normal"/>
    <w:uiPriority w:val="99"/>
    <w:semiHidden/>
    <w:unhideWhenUsed/>
    <w:rsid w:val="00177C19"/>
    <w:pPr>
      <w:numPr>
        <w:numId w:val="2"/>
      </w:numPr>
      <w:contextualSpacing/>
    </w:pPr>
  </w:style>
  <w:style w:type="paragraph" w:styleId="ListBullet3">
    <w:name w:val="List Bullet 3"/>
    <w:basedOn w:val="Normal"/>
    <w:uiPriority w:val="99"/>
    <w:semiHidden/>
    <w:unhideWhenUsed/>
    <w:rsid w:val="00177C19"/>
    <w:pPr>
      <w:numPr>
        <w:numId w:val="3"/>
      </w:numPr>
      <w:contextualSpacing/>
    </w:pPr>
  </w:style>
  <w:style w:type="paragraph" w:styleId="ListBullet4">
    <w:name w:val="List Bullet 4"/>
    <w:basedOn w:val="Normal"/>
    <w:uiPriority w:val="99"/>
    <w:semiHidden/>
    <w:unhideWhenUsed/>
    <w:rsid w:val="00177C19"/>
    <w:pPr>
      <w:numPr>
        <w:numId w:val="4"/>
      </w:numPr>
      <w:contextualSpacing/>
    </w:pPr>
  </w:style>
  <w:style w:type="paragraph" w:customStyle="1" w:styleId="doc-ti">
    <w:name w:val="doc-ti"/>
    <w:basedOn w:val="Normal"/>
    <w:rsid w:val="00177C19"/>
    <w:pPr>
      <w:spacing w:before="240"/>
      <w:jc w:val="center"/>
    </w:pPr>
    <w:rPr>
      <w:rFonts w:eastAsia="Times New Roman"/>
      <w:b/>
      <w:bCs/>
      <w:szCs w:val="24"/>
      <w:lang w:eastAsia="en-GB"/>
    </w:rPr>
  </w:style>
  <w:style w:type="character" w:customStyle="1" w:styleId="super">
    <w:name w:val="super"/>
    <w:basedOn w:val="DefaultParagraphFont"/>
    <w:rsid w:val="00177C19"/>
    <w:rPr>
      <w:sz w:val="17"/>
      <w:szCs w:val="17"/>
      <w:vertAlign w:val="superscript"/>
    </w:rPr>
  </w:style>
  <w:style w:type="character" w:styleId="Hyperlink">
    <w:name w:val="Hyperlink"/>
    <w:basedOn w:val="DefaultParagraphFont"/>
    <w:uiPriority w:val="99"/>
    <w:unhideWhenUsed/>
    <w:rsid w:val="00177C19"/>
    <w:rPr>
      <w:color w:val="0000FF"/>
      <w:u w:val="single"/>
    </w:rPr>
  </w:style>
  <w:style w:type="paragraph" w:customStyle="1" w:styleId="Normal1">
    <w:name w:val="Normal1"/>
    <w:basedOn w:val="Normal"/>
    <w:rsid w:val="00B639B5"/>
    <w:pPr>
      <w:spacing w:after="0"/>
    </w:pPr>
    <w:rPr>
      <w:rFonts w:eastAsia="Times New Roman"/>
      <w:szCs w:val="24"/>
      <w:lang w:eastAsia="en-GB"/>
    </w:rPr>
  </w:style>
  <w:style w:type="paragraph" w:styleId="Caption">
    <w:name w:val="caption"/>
    <w:basedOn w:val="Normal"/>
    <w:next w:val="Normal"/>
    <w:uiPriority w:val="35"/>
    <w:semiHidden/>
    <w:unhideWhenUsed/>
    <w:qFormat/>
    <w:rsid w:val="00FC4A86"/>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FC4A86"/>
    <w:pPr>
      <w:spacing w:after="0"/>
    </w:pPr>
  </w:style>
  <w:style w:type="paragraph" w:styleId="ListNumber">
    <w:name w:val="List Number"/>
    <w:basedOn w:val="Normal"/>
    <w:uiPriority w:val="99"/>
    <w:semiHidden/>
    <w:unhideWhenUsed/>
    <w:rsid w:val="00FC4A86"/>
    <w:pPr>
      <w:numPr>
        <w:numId w:val="7"/>
      </w:numPr>
      <w:contextualSpacing/>
    </w:pPr>
  </w:style>
  <w:style w:type="paragraph" w:styleId="ListNumber2">
    <w:name w:val="List Number 2"/>
    <w:basedOn w:val="Normal"/>
    <w:uiPriority w:val="99"/>
    <w:semiHidden/>
    <w:unhideWhenUsed/>
    <w:rsid w:val="00FC4A86"/>
    <w:pPr>
      <w:numPr>
        <w:numId w:val="8"/>
      </w:numPr>
      <w:contextualSpacing/>
    </w:pPr>
  </w:style>
  <w:style w:type="paragraph" w:styleId="ListNumber3">
    <w:name w:val="List Number 3"/>
    <w:basedOn w:val="Normal"/>
    <w:uiPriority w:val="99"/>
    <w:semiHidden/>
    <w:unhideWhenUsed/>
    <w:rsid w:val="00FC4A86"/>
    <w:pPr>
      <w:numPr>
        <w:numId w:val="9"/>
      </w:numPr>
      <w:contextualSpacing/>
    </w:pPr>
  </w:style>
  <w:style w:type="paragraph" w:styleId="ListNumber4">
    <w:name w:val="List Number 4"/>
    <w:basedOn w:val="Normal"/>
    <w:uiPriority w:val="99"/>
    <w:semiHidden/>
    <w:unhideWhenUsed/>
    <w:rsid w:val="00FC4A86"/>
    <w:pPr>
      <w:numPr>
        <w:numId w:val="10"/>
      </w:numPr>
      <w:contextualSpacing/>
    </w:pPr>
  </w:style>
  <w:style w:type="character" w:styleId="CommentReference">
    <w:name w:val="annotation reference"/>
    <w:basedOn w:val="DefaultParagraphFont"/>
    <w:uiPriority w:val="99"/>
    <w:semiHidden/>
    <w:unhideWhenUsed/>
    <w:rsid w:val="00741807"/>
    <w:rPr>
      <w:sz w:val="16"/>
      <w:szCs w:val="16"/>
    </w:rPr>
  </w:style>
  <w:style w:type="paragraph" w:styleId="CommentText">
    <w:name w:val="annotation text"/>
    <w:basedOn w:val="Normal"/>
    <w:link w:val="CommentTextChar"/>
    <w:uiPriority w:val="99"/>
    <w:semiHidden/>
    <w:unhideWhenUsed/>
    <w:rsid w:val="00741807"/>
    <w:rPr>
      <w:sz w:val="20"/>
      <w:szCs w:val="20"/>
    </w:rPr>
  </w:style>
  <w:style w:type="character" w:customStyle="1" w:styleId="CommentTextChar">
    <w:name w:val="Comment Text Char"/>
    <w:basedOn w:val="DefaultParagraphFont"/>
    <w:link w:val="CommentText"/>
    <w:uiPriority w:val="99"/>
    <w:semiHidden/>
    <w:rsid w:val="0074180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41807"/>
    <w:rPr>
      <w:b/>
      <w:bCs/>
    </w:rPr>
  </w:style>
  <w:style w:type="character" w:customStyle="1" w:styleId="CommentSubjectChar">
    <w:name w:val="Comment Subject Char"/>
    <w:basedOn w:val="CommentTextChar"/>
    <w:link w:val="CommentSubject"/>
    <w:uiPriority w:val="99"/>
    <w:semiHidden/>
    <w:rsid w:val="00741807"/>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418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07"/>
    <w:rPr>
      <w:rFonts w:ascii="Tahoma" w:hAnsi="Tahoma" w:cs="Tahoma"/>
      <w:sz w:val="16"/>
      <w:szCs w:val="16"/>
      <w:lang w:val="en-GB"/>
    </w:rPr>
  </w:style>
  <w:style w:type="paragraph" w:styleId="Revision">
    <w:name w:val="Revision"/>
    <w:hidden/>
    <w:uiPriority w:val="99"/>
    <w:semiHidden/>
    <w:rsid w:val="00777110"/>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7"/>
      </w:numPr>
    </w:pPr>
  </w:style>
  <w:style w:type="paragraph" w:customStyle="1" w:styleId="Tiret1">
    <w:name w:val="Tiret 1"/>
    <w:basedOn w:val="Point1"/>
    <w:rsid w:val="007D53B6"/>
    <w:pPr>
      <w:numPr>
        <w:numId w:val="28"/>
      </w:numPr>
    </w:pPr>
  </w:style>
  <w:style w:type="paragraph" w:customStyle="1" w:styleId="Tiret2">
    <w:name w:val="Tiret 2"/>
    <w:basedOn w:val="Point2"/>
    <w:rsid w:val="007D53B6"/>
    <w:pPr>
      <w:numPr>
        <w:numId w:val="29"/>
      </w:numPr>
    </w:pPr>
  </w:style>
  <w:style w:type="paragraph" w:customStyle="1" w:styleId="Tiret3">
    <w:name w:val="Tiret 3"/>
    <w:basedOn w:val="Point3"/>
    <w:rsid w:val="007D53B6"/>
    <w:pPr>
      <w:numPr>
        <w:numId w:val="30"/>
      </w:numPr>
    </w:pPr>
  </w:style>
  <w:style w:type="paragraph" w:customStyle="1" w:styleId="Tiret4">
    <w:name w:val="Tiret 4"/>
    <w:basedOn w:val="Point4"/>
    <w:rsid w:val="007D53B6"/>
    <w:pPr>
      <w:numPr>
        <w:numId w:val="31"/>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32"/>
      </w:numPr>
    </w:pPr>
  </w:style>
  <w:style w:type="paragraph" w:customStyle="1" w:styleId="NumPar2">
    <w:name w:val="NumPar 2"/>
    <w:basedOn w:val="Normal"/>
    <w:next w:val="Text1"/>
    <w:rsid w:val="007D53B6"/>
    <w:pPr>
      <w:numPr>
        <w:ilvl w:val="1"/>
        <w:numId w:val="32"/>
      </w:numPr>
    </w:pPr>
  </w:style>
  <w:style w:type="paragraph" w:customStyle="1" w:styleId="NumPar3">
    <w:name w:val="NumPar 3"/>
    <w:basedOn w:val="Normal"/>
    <w:next w:val="Text1"/>
    <w:rsid w:val="007D53B6"/>
    <w:pPr>
      <w:numPr>
        <w:ilvl w:val="2"/>
        <w:numId w:val="32"/>
      </w:numPr>
    </w:pPr>
  </w:style>
  <w:style w:type="paragraph" w:customStyle="1" w:styleId="NumPar4">
    <w:name w:val="NumPar 4"/>
    <w:basedOn w:val="Normal"/>
    <w:next w:val="Text1"/>
    <w:rsid w:val="007D53B6"/>
    <w:pPr>
      <w:numPr>
        <w:ilvl w:val="3"/>
        <w:numId w:val="32"/>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4"/>
      </w:numPr>
    </w:pPr>
  </w:style>
  <w:style w:type="paragraph" w:customStyle="1" w:styleId="Point1number">
    <w:name w:val="Point 1 (number)"/>
    <w:basedOn w:val="Normal"/>
    <w:rsid w:val="007D53B6"/>
    <w:pPr>
      <w:numPr>
        <w:ilvl w:val="2"/>
        <w:numId w:val="34"/>
      </w:numPr>
    </w:pPr>
  </w:style>
  <w:style w:type="paragraph" w:customStyle="1" w:styleId="Point2number">
    <w:name w:val="Point 2 (number)"/>
    <w:basedOn w:val="Normal"/>
    <w:rsid w:val="007D53B6"/>
    <w:pPr>
      <w:numPr>
        <w:ilvl w:val="4"/>
        <w:numId w:val="34"/>
      </w:numPr>
    </w:pPr>
  </w:style>
  <w:style w:type="paragraph" w:customStyle="1" w:styleId="Point3number">
    <w:name w:val="Point 3 (number)"/>
    <w:basedOn w:val="Normal"/>
    <w:rsid w:val="007D53B6"/>
    <w:pPr>
      <w:numPr>
        <w:ilvl w:val="6"/>
        <w:numId w:val="34"/>
      </w:numPr>
    </w:pPr>
  </w:style>
  <w:style w:type="paragraph" w:customStyle="1" w:styleId="Point0letter">
    <w:name w:val="Point 0 (letter)"/>
    <w:basedOn w:val="Normal"/>
    <w:rsid w:val="007D53B6"/>
    <w:pPr>
      <w:numPr>
        <w:ilvl w:val="1"/>
        <w:numId w:val="34"/>
      </w:numPr>
    </w:pPr>
  </w:style>
  <w:style w:type="paragraph" w:customStyle="1" w:styleId="Point1letter">
    <w:name w:val="Point 1 (letter)"/>
    <w:basedOn w:val="Normal"/>
    <w:rsid w:val="007D53B6"/>
    <w:pPr>
      <w:numPr>
        <w:ilvl w:val="3"/>
        <w:numId w:val="34"/>
      </w:numPr>
    </w:pPr>
  </w:style>
  <w:style w:type="paragraph" w:customStyle="1" w:styleId="Point2letter">
    <w:name w:val="Point 2 (letter)"/>
    <w:basedOn w:val="Normal"/>
    <w:rsid w:val="007D53B6"/>
    <w:pPr>
      <w:numPr>
        <w:ilvl w:val="5"/>
        <w:numId w:val="34"/>
      </w:numPr>
    </w:pPr>
  </w:style>
  <w:style w:type="paragraph" w:customStyle="1" w:styleId="Point3letter">
    <w:name w:val="Point 3 (letter)"/>
    <w:basedOn w:val="Normal"/>
    <w:rsid w:val="007D53B6"/>
    <w:pPr>
      <w:numPr>
        <w:ilvl w:val="7"/>
        <w:numId w:val="34"/>
      </w:numPr>
    </w:pPr>
  </w:style>
  <w:style w:type="paragraph" w:customStyle="1" w:styleId="Point4letter">
    <w:name w:val="Point 4 (letter)"/>
    <w:basedOn w:val="Normal"/>
    <w:rsid w:val="007D53B6"/>
    <w:pPr>
      <w:numPr>
        <w:ilvl w:val="8"/>
        <w:numId w:val="34"/>
      </w:numPr>
    </w:pPr>
  </w:style>
  <w:style w:type="paragraph" w:customStyle="1" w:styleId="Bullet0">
    <w:name w:val="Bullet 0"/>
    <w:basedOn w:val="Normal"/>
    <w:rsid w:val="007D53B6"/>
    <w:pPr>
      <w:numPr>
        <w:numId w:val="35"/>
      </w:numPr>
    </w:pPr>
  </w:style>
  <w:style w:type="paragraph" w:customStyle="1" w:styleId="Bullet1">
    <w:name w:val="Bullet 1"/>
    <w:basedOn w:val="Normal"/>
    <w:rsid w:val="007D53B6"/>
    <w:pPr>
      <w:numPr>
        <w:numId w:val="36"/>
      </w:numPr>
    </w:pPr>
  </w:style>
  <w:style w:type="paragraph" w:customStyle="1" w:styleId="Bullet2">
    <w:name w:val="Bullet 2"/>
    <w:basedOn w:val="Normal"/>
    <w:rsid w:val="007D53B6"/>
    <w:pPr>
      <w:numPr>
        <w:numId w:val="37"/>
      </w:numPr>
    </w:pPr>
  </w:style>
  <w:style w:type="paragraph" w:customStyle="1" w:styleId="Bullet3">
    <w:name w:val="Bullet 3"/>
    <w:basedOn w:val="Normal"/>
    <w:rsid w:val="007D53B6"/>
    <w:pPr>
      <w:numPr>
        <w:numId w:val="38"/>
      </w:numPr>
    </w:pPr>
  </w:style>
  <w:style w:type="paragraph" w:customStyle="1" w:styleId="Bullet4">
    <w:name w:val="Bullet 4"/>
    <w:basedOn w:val="Normal"/>
    <w:rsid w:val="007D53B6"/>
    <w:pPr>
      <w:numPr>
        <w:numId w:val="39"/>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40"/>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177C19"/>
    <w:pPr>
      <w:numPr>
        <w:numId w:val="1"/>
      </w:numPr>
      <w:contextualSpacing/>
    </w:pPr>
  </w:style>
  <w:style w:type="paragraph" w:styleId="ListBullet2">
    <w:name w:val="List Bullet 2"/>
    <w:basedOn w:val="Normal"/>
    <w:uiPriority w:val="99"/>
    <w:semiHidden/>
    <w:unhideWhenUsed/>
    <w:rsid w:val="00177C19"/>
    <w:pPr>
      <w:numPr>
        <w:numId w:val="2"/>
      </w:numPr>
      <w:contextualSpacing/>
    </w:pPr>
  </w:style>
  <w:style w:type="paragraph" w:styleId="ListBullet3">
    <w:name w:val="List Bullet 3"/>
    <w:basedOn w:val="Normal"/>
    <w:uiPriority w:val="99"/>
    <w:semiHidden/>
    <w:unhideWhenUsed/>
    <w:rsid w:val="00177C19"/>
    <w:pPr>
      <w:numPr>
        <w:numId w:val="3"/>
      </w:numPr>
      <w:contextualSpacing/>
    </w:pPr>
  </w:style>
  <w:style w:type="paragraph" w:styleId="ListBullet4">
    <w:name w:val="List Bullet 4"/>
    <w:basedOn w:val="Normal"/>
    <w:uiPriority w:val="99"/>
    <w:semiHidden/>
    <w:unhideWhenUsed/>
    <w:rsid w:val="00177C19"/>
    <w:pPr>
      <w:numPr>
        <w:numId w:val="4"/>
      </w:numPr>
      <w:contextualSpacing/>
    </w:pPr>
  </w:style>
  <w:style w:type="paragraph" w:customStyle="1" w:styleId="doc-ti">
    <w:name w:val="doc-ti"/>
    <w:basedOn w:val="Normal"/>
    <w:rsid w:val="00177C19"/>
    <w:pPr>
      <w:spacing w:before="240"/>
      <w:jc w:val="center"/>
    </w:pPr>
    <w:rPr>
      <w:rFonts w:eastAsia="Times New Roman"/>
      <w:b/>
      <w:bCs/>
      <w:szCs w:val="24"/>
      <w:lang w:eastAsia="en-GB"/>
    </w:rPr>
  </w:style>
  <w:style w:type="character" w:customStyle="1" w:styleId="super">
    <w:name w:val="super"/>
    <w:basedOn w:val="DefaultParagraphFont"/>
    <w:rsid w:val="00177C19"/>
    <w:rPr>
      <w:sz w:val="17"/>
      <w:szCs w:val="17"/>
      <w:vertAlign w:val="superscript"/>
    </w:rPr>
  </w:style>
  <w:style w:type="character" w:styleId="Hyperlink">
    <w:name w:val="Hyperlink"/>
    <w:basedOn w:val="DefaultParagraphFont"/>
    <w:uiPriority w:val="99"/>
    <w:unhideWhenUsed/>
    <w:rsid w:val="00177C19"/>
    <w:rPr>
      <w:color w:val="0000FF"/>
      <w:u w:val="single"/>
    </w:rPr>
  </w:style>
  <w:style w:type="paragraph" w:customStyle="1" w:styleId="Normal1">
    <w:name w:val="Normal1"/>
    <w:basedOn w:val="Normal"/>
    <w:rsid w:val="00B639B5"/>
    <w:pPr>
      <w:spacing w:after="0"/>
    </w:pPr>
    <w:rPr>
      <w:rFonts w:eastAsia="Times New Roman"/>
      <w:szCs w:val="24"/>
      <w:lang w:eastAsia="en-GB"/>
    </w:rPr>
  </w:style>
  <w:style w:type="paragraph" w:styleId="Caption">
    <w:name w:val="caption"/>
    <w:basedOn w:val="Normal"/>
    <w:next w:val="Normal"/>
    <w:uiPriority w:val="35"/>
    <w:semiHidden/>
    <w:unhideWhenUsed/>
    <w:qFormat/>
    <w:rsid w:val="00FC4A86"/>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FC4A86"/>
    <w:pPr>
      <w:spacing w:after="0"/>
    </w:pPr>
  </w:style>
  <w:style w:type="paragraph" w:styleId="ListNumber">
    <w:name w:val="List Number"/>
    <w:basedOn w:val="Normal"/>
    <w:uiPriority w:val="99"/>
    <w:semiHidden/>
    <w:unhideWhenUsed/>
    <w:rsid w:val="00FC4A86"/>
    <w:pPr>
      <w:numPr>
        <w:numId w:val="7"/>
      </w:numPr>
      <w:contextualSpacing/>
    </w:pPr>
  </w:style>
  <w:style w:type="paragraph" w:styleId="ListNumber2">
    <w:name w:val="List Number 2"/>
    <w:basedOn w:val="Normal"/>
    <w:uiPriority w:val="99"/>
    <w:semiHidden/>
    <w:unhideWhenUsed/>
    <w:rsid w:val="00FC4A86"/>
    <w:pPr>
      <w:numPr>
        <w:numId w:val="8"/>
      </w:numPr>
      <w:contextualSpacing/>
    </w:pPr>
  </w:style>
  <w:style w:type="paragraph" w:styleId="ListNumber3">
    <w:name w:val="List Number 3"/>
    <w:basedOn w:val="Normal"/>
    <w:uiPriority w:val="99"/>
    <w:semiHidden/>
    <w:unhideWhenUsed/>
    <w:rsid w:val="00FC4A86"/>
    <w:pPr>
      <w:numPr>
        <w:numId w:val="9"/>
      </w:numPr>
      <w:contextualSpacing/>
    </w:pPr>
  </w:style>
  <w:style w:type="paragraph" w:styleId="ListNumber4">
    <w:name w:val="List Number 4"/>
    <w:basedOn w:val="Normal"/>
    <w:uiPriority w:val="99"/>
    <w:semiHidden/>
    <w:unhideWhenUsed/>
    <w:rsid w:val="00FC4A86"/>
    <w:pPr>
      <w:numPr>
        <w:numId w:val="10"/>
      </w:numPr>
      <w:contextualSpacing/>
    </w:pPr>
  </w:style>
  <w:style w:type="character" w:styleId="CommentReference">
    <w:name w:val="annotation reference"/>
    <w:basedOn w:val="DefaultParagraphFont"/>
    <w:uiPriority w:val="99"/>
    <w:semiHidden/>
    <w:unhideWhenUsed/>
    <w:rsid w:val="00741807"/>
    <w:rPr>
      <w:sz w:val="16"/>
      <w:szCs w:val="16"/>
    </w:rPr>
  </w:style>
  <w:style w:type="paragraph" w:styleId="CommentText">
    <w:name w:val="annotation text"/>
    <w:basedOn w:val="Normal"/>
    <w:link w:val="CommentTextChar"/>
    <w:uiPriority w:val="99"/>
    <w:semiHidden/>
    <w:unhideWhenUsed/>
    <w:rsid w:val="00741807"/>
    <w:rPr>
      <w:sz w:val="20"/>
      <w:szCs w:val="20"/>
    </w:rPr>
  </w:style>
  <w:style w:type="character" w:customStyle="1" w:styleId="CommentTextChar">
    <w:name w:val="Comment Text Char"/>
    <w:basedOn w:val="DefaultParagraphFont"/>
    <w:link w:val="CommentText"/>
    <w:uiPriority w:val="99"/>
    <w:semiHidden/>
    <w:rsid w:val="0074180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41807"/>
    <w:rPr>
      <w:b/>
      <w:bCs/>
    </w:rPr>
  </w:style>
  <w:style w:type="character" w:customStyle="1" w:styleId="CommentSubjectChar">
    <w:name w:val="Comment Subject Char"/>
    <w:basedOn w:val="CommentTextChar"/>
    <w:link w:val="CommentSubject"/>
    <w:uiPriority w:val="99"/>
    <w:semiHidden/>
    <w:rsid w:val="00741807"/>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418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07"/>
    <w:rPr>
      <w:rFonts w:ascii="Tahoma" w:hAnsi="Tahoma" w:cs="Tahoma"/>
      <w:sz w:val="16"/>
      <w:szCs w:val="16"/>
      <w:lang w:val="en-GB"/>
    </w:rPr>
  </w:style>
  <w:style w:type="paragraph" w:styleId="Revision">
    <w:name w:val="Revision"/>
    <w:hidden/>
    <w:uiPriority w:val="99"/>
    <w:semiHidden/>
    <w:rsid w:val="00777110"/>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7"/>
      </w:numPr>
    </w:pPr>
  </w:style>
  <w:style w:type="paragraph" w:customStyle="1" w:styleId="Tiret1">
    <w:name w:val="Tiret 1"/>
    <w:basedOn w:val="Point1"/>
    <w:rsid w:val="007D53B6"/>
    <w:pPr>
      <w:numPr>
        <w:numId w:val="28"/>
      </w:numPr>
    </w:pPr>
  </w:style>
  <w:style w:type="paragraph" w:customStyle="1" w:styleId="Tiret2">
    <w:name w:val="Tiret 2"/>
    <w:basedOn w:val="Point2"/>
    <w:rsid w:val="007D53B6"/>
    <w:pPr>
      <w:numPr>
        <w:numId w:val="29"/>
      </w:numPr>
    </w:pPr>
  </w:style>
  <w:style w:type="paragraph" w:customStyle="1" w:styleId="Tiret3">
    <w:name w:val="Tiret 3"/>
    <w:basedOn w:val="Point3"/>
    <w:rsid w:val="007D53B6"/>
    <w:pPr>
      <w:numPr>
        <w:numId w:val="30"/>
      </w:numPr>
    </w:pPr>
  </w:style>
  <w:style w:type="paragraph" w:customStyle="1" w:styleId="Tiret4">
    <w:name w:val="Tiret 4"/>
    <w:basedOn w:val="Point4"/>
    <w:rsid w:val="007D53B6"/>
    <w:pPr>
      <w:numPr>
        <w:numId w:val="31"/>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32"/>
      </w:numPr>
    </w:pPr>
  </w:style>
  <w:style w:type="paragraph" w:customStyle="1" w:styleId="NumPar2">
    <w:name w:val="NumPar 2"/>
    <w:basedOn w:val="Normal"/>
    <w:next w:val="Text1"/>
    <w:rsid w:val="007D53B6"/>
    <w:pPr>
      <w:numPr>
        <w:ilvl w:val="1"/>
        <w:numId w:val="32"/>
      </w:numPr>
    </w:pPr>
  </w:style>
  <w:style w:type="paragraph" w:customStyle="1" w:styleId="NumPar3">
    <w:name w:val="NumPar 3"/>
    <w:basedOn w:val="Normal"/>
    <w:next w:val="Text1"/>
    <w:rsid w:val="007D53B6"/>
    <w:pPr>
      <w:numPr>
        <w:ilvl w:val="2"/>
        <w:numId w:val="32"/>
      </w:numPr>
    </w:pPr>
  </w:style>
  <w:style w:type="paragraph" w:customStyle="1" w:styleId="NumPar4">
    <w:name w:val="NumPar 4"/>
    <w:basedOn w:val="Normal"/>
    <w:next w:val="Text1"/>
    <w:rsid w:val="007D53B6"/>
    <w:pPr>
      <w:numPr>
        <w:ilvl w:val="3"/>
        <w:numId w:val="32"/>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4"/>
      </w:numPr>
    </w:pPr>
  </w:style>
  <w:style w:type="paragraph" w:customStyle="1" w:styleId="Point1number">
    <w:name w:val="Point 1 (number)"/>
    <w:basedOn w:val="Normal"/>
    <w:rsid w:val="007D53B6"/>
    <w:pPr>
      <w:numPr>
        <w:ilvl w:val="2"/>
        <w:numId w:val="34"/>
      </w:numPr>
    </w:pPr>
  </w:style>
  <w:style w:type="paragraph" w:customStyle="1" w:styleId="Point2number">
    <w:name w:val="Point 2 (number)"/>
    <w:basedOn w:val="Normal"/>
    <w:rsid w:val="007D53B6"/>
    <w:pPr>
      <w:numPr>
        <w:ilvl w:val="4"/>
        <w:numId w:val="34"/>
      </w:numPr>
    </w:pPr>
  </w:style>
  <w:style w:type="paragraph" w:customStyle="1" w:styleId="Point3number">
    <w:name w:val="Point 3 (number)"/>
    <w:basedOn w:val="Normal"/>
    <w:rsid w:val="007D53B6"/>
    <w:pPr>
      <w:numPr>
        <w:ilvl w:val="6"/>
        <w:numId w:val="34"/>
      </w:numPr>
    </w:pPr>
  </w:style>
  <w:style w:type="paragraph" w:customStyle="1" w:styleId="Point0letter">
    <w:name w:val="Point 0 (letter)"/>
    <w:basedOn w:val="Normal"/>
    <w:rsid w:val="007D53B6"/>
    <w:pPr>
      <w:numPr>
        <w:ilvl w:val="1"/>
        <w:numId w:val="34"/>
      </w:numPr>
    </w:pPr>
  </w:style>
  <w:style w:type="paragraph" w:customStyle="1" w:styleId="Point1letter">
    <w:name w:val="Point 1 (letter)"/>
    <w:basedOn w:val="Normal"/>
    <w:rsid w:val="007D53B6"/>
    <w:pPr>
      <w:numPr>
        <w:ilvl w:val="3"/>
        <w:numId w:val="34"/>
      </w:numPr>
    </w:pPr>
  </w:style>
  <w:style w:type="paragraph" w:customStyle="1" w:styleId="Point2letter">
    <w:name w:val="Point 2 (letter)"/>
    <w:basedOn w:val="Normal"/>
    <w:rsid w:val="007D53B6"/>
    <w:pPr>
      <w:numPr>
        <w:ilvl w:val="5"/>
        <w:numId w:val="34"/>
      </w:numPr>
    </w:pPr>
  </w:style>
  <w:style w:type="paragraph" w:customStyle="1" w:styleId="Point3letter">
    <w:name w:val="Point 3 (letter)"/>
    <w:basedOn w:val="Normal"/>
    <w:rsid w:val="007D53B6"/>
    <w:pPr>
      <w:numPr>
        <w:ilvl w:val="7"/>
        <w:numId w:val="34"/>
      </w:numPr>
    </w:pPr>
  </w:style>
  <w:style w:type="paragraph" w:customStyle="1" w:styleId="Point4letter">
    <w:name w:val="Point 4 (letter)"/>
    <w:basedOn w:val="Normal"/>
    <w:rsid w:val="007D53B6"/>
    <w:pPr>
      <w:numPr>
        <w:ilvl w:val="8"/>
        <w:numId w:val="34"/>
      </w:numPr>
    </w:pPr>
  </w:style>
  <w:style w:type="paragraph" w:customStyle="1" w:styleId="Bullet0">
    <w:name w:val="Bullet 0"/>
    <w:basedOn w:val="Normal"/>
    <w:rsid w:val="007D53B6"/>
    <w:pPr>
      <w:numPr>
        <w:numId w:val="35"/>
      </w:numPr>
    </w:pPr>
  </w:style>
  <w:style w:type="paragraph" w:customStyle="1" w:styleId="Bullet1">
    <w:name w:val="Bullet 1"/>
    <w:basedOn w:val="Normal"/>
    <w:rsid w:val="007D53B6"/>
    <w:pPr>
      <w:numPr>
        <w:numId w:val="36"/>
      </w:numPr>
    </w:pPr>
  </w:style>
  <w:style w:type="paragraph" w:customStyle="1" w:styleId="Bullet2">
    <w:name w:val="Bullet 2"/>
    <w:basedOn w:val="Normal"/>
    <w:rsid w:val="007D53B6"/>
    <w:pPr>
      <w:numPr>
        <w:numId w:val="37"/>
      </w:numPr>
    </w:pPr>
  </w:style>
  <w:style w:type="paragraph" w:customStyle="1" w:styleId="Bullet3">
    <w:name w:val="Bullet 3"/>
    <w:basedOn w:val="Normal"/>
    <w:rsid w:val="007D53B6"/>
    <w:pPr>
      <w:numPr>
        <w:numId w:val="38"/>
      </w:numPr>
    </w:pPr>
  </w:style>
  <w:style w:type="paragraph" w:customStyle="1" w:styleId="Bullet4">
    <w:name w:val="Bullet 4"/>
    <w:basedOn w:val="Normal"/>
    <w:rsid w:val="007D53B6"/>
    <w:pPr>
      <w:numPr>
        <w:numId w:val="39"/>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40"/>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80374">
      <w:bodyDiv w:val="1"/>
      <w:marLeft w:val="0"/>
      <w:marRight w:val="0"/>
      <w:marTop w:val="0"/>
      <w:marBottom w:val="0"/>
      <w:divBdr>
        <w:top w:val="none" w:sz="0" w:space="0" w:color="auto"/>
        <w:left w:val="none" w:sz="0" w:space="0" w:color="auto"/>
        <w:bottom w:val="none" w:sz="0" w:space="0" w:color="auto"/>
        <w:right w:val="none" w:sz="0" w:space="0" w:color="auto"/>
      </w:divBdr>
    </w:div>
    <w:div w:id="1101726850">
      <w:bodyDiv w:val="1"/>
      <w:marLeft w:val="390"/>
      <w:marRight w:val="390"/>
      <w:marTop w:val="0"/>
      <w:marBottom w:val="0"/>
      <w:divBdr>
        <w:top w:val="none" w:sz="0" w:space="0" w:color="auto"/>
        <w:left w:val="none" w:sz="0" w:space="0" w:color="auto"/>
        <w:bottom w:val="none" w:sz="0" w:space="0" w:color="auto"/>
        <w:right w:val="none" w:sz="0" w:space="0" w:color="auto"/>
      </w:divBdr>
    </w:div>
    <w:div w:id="1106344996">
      <w:bodyDiv w:val="1"/>
      <w:marLeft w:val="0"/>
      <w:marRight w:val="0"/>
      <w:marTop w:val="0"/>
      <w:marBottom w:val="0"/>
      <w:divBdr>
        <w:top w:val="none" w:sz="0" w:space="0" w:color="auto"/>
        <w:left w:val="none" w:sz="0" w:space="0" w:color="auto"/>
        <w:bottom w:val="none" w:sz="0" w:space="0" w:color="auto"/>
        <w:right w:val="none" w:sz="0" w:space="0" w:color="auto"/>
      </w:divBdr>
    </w:div>
    <w:div w:id="1509757253">
      <w:bodyDiv w:val="1"/>
      <w:marLeft w:val="0"/>
      <w:marRight w:val="0"/>
      <w:marTop w:val="0"/>
      <w:marBottom w:val="0"/>
      <w:divBdr>
        <w:top w:val="none" w:sz="0" w:space="0" w:color="auto"/>
        <w:left w:val="none" w:sz="0" w:space="0" w:color="auto"/>
        <w:bottom w:val="none" w:sz="0" w:space="0" w:color="auto"/>
        <w:right w:val="none" w:sz="0" w:space="0" w:color="auto"/>
      </w:divBdr>
    </w:div>
    <w:div w:id="2143383864">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F32D9-CB80-45EF-A956-942BEE62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Pages>
  <Words>816</Words>
  <Characters>4598</Characters>
  <Application>Microsoft Office Word</Application>
  <DocSecurity>0</DocSecurity>
  <Lines>95</Lines>
  <Paragraphs>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NICA Ioana (REGIO)</dc:creator>
  <cp:lastModifiedBy>NICA Ioana (REGIO)</cp:lastModifiedBy>
  <cp:revision>3</cp:revision>
  <cp:lastPrinted>2016-02-05T10:28:00Z</cp:lastPrinted>
  <dcterms:created xsi:type="dcterms:W3CDTF">2016-03-15T10:44:00Z</dcterms:created>
  <dcterms:modified xsi:type="dcterms:W3CDTF">2016-03-15T10:44:00Z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SJ-004</vt:lpwstr>
  </property>
  <property fmtid="{D5CDD505-2E9C-101B-9397-08002B2CF9AE}" pid="10" name="DQCStatus">
    <vt:lpwstr>Green (DQC version 03)</vt:lpwstr>
  </property>
</Properties>
</file>