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B9" w:rsidRDefault="00C965B9" w:rsidP="00CC6940">
      <w:pPr>
        <w:ind w:left="708" w:firstLine="708"/>
        <w:rPr>
          <w:rFonts w:ascii="Arial" w:hAnsi="Arial" w:cs="Arial"/>
          <w:b/>
          <w:sz w:val="44"/>
          <w:szCs w:val="44"/>
          <w:u w:val="single"/>
        </w:rPr>
      </w:pPr>
    </w:p>
    <w:p w:rsidR="003F4CC1" w:rsidRDefault="003F4CC1" w:rsidP="00CC6940">
      <w:pPr>
        <w:ind w:left="708" w:firstLine="708"/>
        <w:rPr>
          <w:rFonts w:ascii="Arial" w:hAnsi="Arial" w:cs="Arial"/>
          <w:b/>
          <w:sz w:val="44"/>
          <w:szCs w:val="44"/>
          <w:u w:val="single"/>
        </w:rPr>
      </w:pP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r w:rsidR="00045BAE">
        <w:rPr>
          <w:rFonts w:ascii="Arial" w:hAnsi="Arial" w:cs="Arial"/>
          <w:b/>
          <w:caps/>
          <w:sz w:val="48"/>
          <w:szCs w:val="48"/>
        </w:rPr>
        <w:t>2</w:t>
      </w:r>
    </w:p>
    <w:p w:rsidR="00C965B9" w:rsidRPr="00D603C1" w:rsidRDefault="00C965B9"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2316C6" w:rsidP="00CC6940">
      <w:pPr>
        <w:jc w:val="center"/>
        <w:rPr>
          <w:rFonts w:ascii="Arial" w:hAnsi="Arial" w:cs="Arial"/>
          <w:b/>
          <w:caps/>
          <w:sz w:val="48"/>
          <w:szCs w:val="48"/>
          <w:u w:val="single"/>
        </w:rPr>
      </w:pPr>
      <w:r w:rsidRPr="002316C6">
        <w:rPr>
          <w:noProof/>
        </w:rPr>
        <w:pict>
          <v:rect id="_x0000_s1026" style="position:absolute;left:0;text-align:left;margin-left:193.5pt;margin-top:108pt;width:101.25pt;height:654.75pt;z-index:-251657728;mso-position-horizontal-relative:margin;mso-position-vertical-relative:page" fillcolor="#9cf" stroked="f" strokecolor="blue">
            <w10:wrap anchorx="margin" anchory="page"/>
          </v:rect>
        </w:pict>
      </w:r>
      <w:r w:rsidR="00C965B9">
        <w:rPr>
          <w:rFonts w:ascii="Arial" w:hAnsi="Arial" w:cs="Arial"/>
          <w:b/>
          <w:caps/>
          <w:sz w:val="48"/>
          <w:szCs w:val="48"/>
          <w:u w:val="single"/>
        </w:rPr>
        <w:t>Podmínky realizace projektu</w:t>
      </w:r>
      <w:r w:rsidR="00045BAE">
        <w:rPr>
          <w:rFonts w:ascii="Arial" w:hAnsi="Arial" w:cs="Arial"/>
          <w:b/>
          <w:caps/>
          <w:sz w:val="48"/>
          <w:szCs w:val="48"/>
          <w:u w:val="single"/>
        </w:rPr>
        <w:t xml:space="preserve"> pro výzvu č. 02</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F441B9">
      <w:pPr>
        <w:rPr>
          <w:b/>
          <w:sz w:val="28"/>
          <w:szCs w:val="28"/>
        </w:rPr>
      </w:pPr>
      <w:r w:rsidRPr="007E52C1">
        <w:rPr>
          <w:b/>
          <w:sz w:val="28"/>
          <w:szCs w:val="28"/>
        </w:rPr>
        <w:t xml:space="preserve">Vydání </w:t>
      </w:r>
      <w:r w:rsidR="007E52C1" w:rsidRPr="007E52C1">
        <w:rPr>
          <w:b/>
          <w:sz w:val="28"/>
          <w:szCs w:val="28"/>
        </w:rPr>
        <w:t>7</w:t>
      </w:r>
      <w:r w:rsidR="00387ACD" w:rsidRPr="007E52C1">
        <w:rPr>
          <w:b/>
          <w:sz w:val="28"/>
          <w:szCs w:val="28"/>
        </w:rPr>
        <w:t>/</w:t>
      </w:r>
      <w:r w:rsidR="00045BAE">
        <w:rPr>
          <w:b/>
          <w:sz w:val="28"/>
          <w:szCs w:val="28"/>
        </w:rPr>
        <w:t>9</w:t>
      </w:r>
      <w:r>
        <w:rPr>
          <w:b/>
          <w:sz w:val="28"/>
          <w:szCs w:val="28"/>
        </w:rPr>
        <w:t xml:space="preserve">, platnost </w:t>
      </w:r>
      <w:r w:rsidR="00045BAE">
        <w:rPr>
          <w:b/>
          <w:sz w:val="28"/>
          <w:szCs w:val="28"/>
        </w:rPr>
        <w:t>2</w:t>
      </w:r>
      <w:r w:rsidR="005B76C9">
        <w:rPr>
          <w:b/>
          <w:sz w:val="28"/>
          <w:szCs w:val="28"/>
        </w:rPr>
        <w:t>.</w:t>
      </w:r>
      <w:r w:rsidR="00045BAE">
        <w:rPr>
          <w:b/>
          <w:sz w:val="28"/>
          <w:szCs w:val="28"/>
        </w:rPr>
        <w:t xml:space="preserve"> 1</w:t>
      </w:r>
      <w:r w:rsidR="005B76C9">
        <w:rPr>
          <w:b/>
          <w:sz w:val="28"/>
          <w:szCs w:val="28"/>
        </w:rPr>
        <w:t>. 201</w:t>
      </w:r>
      <w:r w:rsidR="00045BAE">
        <w:rPr>
          <w:b/>
          <w:sz w:val="28"/>
          <w:szCs w:val="28"/>
        </w:rPr>
        <w:t>4</w:t>
      </w:r>
      <w:r w:rsidR="005B76C9">
        <w:rPr>
          <w:b/>
          <w:sz w:val="28"/>
          <w:szCs w:val="28"/>
        </w:rPr>
        <w:t>,</w:t>
      </w:r>
      <w:r w:rsidR="007E52C1">
        <w:rPr>
          <w:b/>
          <w:sz w:val="28"/>
          <w:szCs w:val="28"/>
        </w:rPr>
        <w:t xml:space="preserve"> účinnost </w:t>
      </w:r>
      <w:r>
        <w:rPr>
          <w:b/>
          <w:sz w:val="28"/>
          <w:szCs w:val="28"/>
        </w:rPr>
        <w:t xml:space="preserve">od </w:t>
      </w:r>
      <w:r w:rsidR="00045BAE">
        <w:rPr>
          <w:b/>
          <w:sz w:val="28"/>
          <w:szCs w:val="28"/>
        </w:rPr>
        <w:t>3</w:t>
      </w:r>
      <w:r>
        <w:rPr>
          <w:b/>
          <w:sz w:val="28"/>
          <w:szCs w:val="28"/>
        </w:rPr>
        <w:t xml:space="preserve">. </w:t>
      </w:r>
      <w:r w:rsidR="00045BAE">
        <w:rPr>
          <w:b/>
          <w:sz w:val="28"/>
          <w:szCs w:val="28"/>
        </w:rPr>
        <w:t>1</w:t>
      </w:r>
      <w:r>
        <w:rPr>
          <w:b/>
          <w:sz w:val="28"/>
          <w:szCs w:val="28"/>
        </w:rPr>
        <w:t>. 201</w:t>
      </w:r>
      <w:r w:rsidR="00045BAE">
        <w:rPr>
          <w:b/>
          <w:sz w:val="28"/>
          <w:szCs w:val="28"/>
        </w:rPr>
        <w:t>4</w:t>
      </w:r>
    </w:p>
    <w:p w:rsidR="00C965B9" w:rsidRPr="006A654C" w:rsidRDefault="00C965B9" w:rsidP="006A654C">
      <w:pPr>
        <w:rPr>
          <w:sz w:val="28"/>
          <w:szCs w:val="28"/>
        </w:rPr>
      </w:pPr>
    </w:p>
    <w:p w:rsidR="00C965B9" w:rsidRDefault="00C965B9" w:rsidP="006A654C">
      <w:pPr>
        <w:rPr>
          <w:sz w:val="28"/>
          <w:szCs w:val="28"/>
        </w:rPr>
      </w:pPr>
    </w:p>
    <w:p w:rsidR="00C965B9" w:rsidRPr="006A654C" w:rsidRDefault="00E13362" w:rsidP="006A654C">
      <w:pPr>
        <w:rPr>
          <w:sz w:val="28"/>
          <w:szCs w:val="28"/>
        </w:rPr>
      </w:pPr>
      <w:r>
        <w:rPr>
          <w:noProof/>
        </w:rPr>
        <w:drawing>
          <wp:anchor distT="0" distB="0" distL="114300" distR="114300" simplePos="0" relativeHeight="251656704" behindDoc="0" locked="0" layoutInCell="1" allowOverlap="1">
            <wp:simplePos x="0" y="0"/>
            <wp:positionH relativeFrom="column">
              <wp:posOffset>-52705</wp:posOffset>
            </wp:positionH>
            <wp:positionV relativeFrom="paragraph">
              <wp:posOffset>439420</wp:posOffset>
            </wp:positionV>
            <wp:extent cx="5753100" cy="514350"/>
            <wp:effectExtent l="19050" t="0" r="0" b="0"/>
            <wp:wrapSquare wrapText="bothSides"/>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8"/>
                    <a:srcRect/>
                    <a:stretch>
                      <a:fillRect/>
                    </a:stretch>
                  </pic:blipFill>
                  <pic:spPr bwMode="auto">
                    <a:xfrm>
                      <a:off x="0" y="0"/>
                      <a:ext cx="5753100" cy="514350"/>
                    </a:xfrm>
                    <a:prstGeom prst="rect">
                      <a:avLst/>
                    </a:prstGeom>
                    <a:noFill/>
                  </pic:spPr>
                </pic:pic>
              </a:graphicData>
            </a:graphic>
          </wp:anchor>
        </w:drawing>
      </w: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E13362">
      <w:pPr>
        <w:keepNext/>
        <w:keepLines/>
        <w:tabs>
          <w:tab w:val="left" w:pos="5355"/>
        </w:tabs>
        <w:spacing w:after="120"/>
        <w:rPr>
          <w:color w:val="000000"/>
          <w:sz w:val="24"/>
          <w:szCs w:val="24"/>
        </w:rPr>
      </w:pPr>
      <w:r>
        <w:rPr>
          <w:noProof/>
        </w:rPr>
        <w:lastRenderedPageBreak/>
        <w:drawing>
          <wp:anchor distT="0" distB="0" distL="114300" distR="114300" simplePos="0" relativeHeight="251657728" behindDoc="0" locked="0" layoutInCell="1" allowOverlap="1">
            <wp:simplePos x="0" y="0"/>
            <wp:positionH relativeFrom="column">
              <wp:posOffset>-5080</wp:posOffset>
            </wp:positionH>
            <wp:positionV relativeFrom="paragraph">
              <wp:posOffset>-71755</wp:posOffset>
            </wp:positionV>
            <wp:extent cx="5753100" cy="485775"/>
            <wp:effectExtent l="19050" t="0" r="0" b="0"/>
            <wp:wrapSquare wrapText="bothSides"/>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4"/>
                    <a:srcRect/>
                    <a:stretch>
                      <a:fillRect/>
                    </a:stretch>
                  </pic:blipFill>
                  <pic:spPr bwMode="auto">
                    <a:xfrm>
                      <a:off x="0" y="0"/>
                      <a:ext cx="5753100" cy="485775"/>
                    </a:xfrm>
                    <a:prstGeom prst="rect">
                      <a:avLst/>
                    </a:prstGeom>
                    <a:noFill/>
                  </pic:spPr>
                </pic:pic>
              </a:graphicData>
            </a:graphic>
          </wp:anchor>
        </w:drawing>
      </w:r>
    </w:p>
    <w:p w:rsidR="00C965B9" w:rsidRDefault="00C965B9" w:rsidP="004207D3">
      <w:pPr>
        <w:jc w:val="center"/>
        <w:rPr>
          <w:color w:val="000000"/>
          <w:sz w:val="24"/>
          <w:szCs w:val="24"/>
        </w:r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2007 – 2013</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4207D3">
      <w:pPr>
        <w:widowControl w:val="0"/>
        <w:tabs>
          <w:tab w:val="left" w:pos="426"/>
        </w:tabs>
        <w:spacing w:after="120"/>
        <w:rPr>
          <w:b/>
          <w:snapToGrid w:val="0"/>
          <w:sz w:val="24"/>
        </w:rPr>
      </w:pPr>
      <w:r>
        <w:rPr>
          <w:b/>
          <w:snapToGrid w:val="0"/>
          <w:sz w:val="24"/>
        </w:rPr>
        <w:tab/>
        <w:t>Číslo účtu/podúčtu, na který bude převedena dotace:</w:t>
      </w:r>
    </w:p>
    <w:p w:rsidR="00C965B9" w:rsidRDefault="00C965B9" w:rsidP="004207D3">
      <w:pPr>
        <w:widowControl w:val="0"/>
        <w:tabs>
          <w:tab w:val="left" w:pos="708"/>
        </w:tabs>
        <w:spacing w:after="120"/>
        <w:rPr>
          <w:snapToGrid w:val="0"/>
          <w:sz w:val="24"/>
        </w:rPr>
      </w:pP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 č.j.  ……………..ze dne ………….. (dále jen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jen „OPTP“) pro programové období 2007-2013.</w:t>
      </w:r>
    </w:p>
    <w:p w:rsidR="00C965B9" w:rsidRDefault="00C965B9" w:rsidP="004207D3">
      <w:pPr>
        <w:widowControl w:val="0"/>
        <w:spacing w:after="120"/>
        <w:ind w:right="-2"/>
        <w:jc w:val="both"/>
        <w:rPr>
          <w:snapToGrid w:val="0"/>
          <w:sz w:val="24"/>
          <w:szCs w:val="24"/>
        </w:rPr>
      </w:pPr>
    </w:p>
    <w:p w:rsidR="00C965B9" w:rsidRPr="00EE2B34" w:rsidRDefault="00C965B9" w:rsidP="004207D3">
      <w:pPr>
        <w:pStyle w:val="Zkladntext3"/>
        <w:numPr>
          <w:ilvl w:val="0"/>
          <w:numId w:val="27"/>
        </w:numPr>
        <w:tabs>
          <w:tab w:val="num" w:pos="786"/>
        </w:tabs>
        <w:snapToGrid w:val="0"/>
        <w:spacing w:after="120"/>
        <w:ind w:left="786"/>
        <w:rPr>
          <w:bCs/>
          <w:szCs w:val="24"/>
        </w:rPr>
      </w:pPr>
      <w:r>
        <w:rPr>
          <w:bCs/>
          <w:szCs w:val="24"/>
        </w:rPr>
        <w:t xml:space="preserve"> </w:t>
      </w:r>
      <w:r w:rsidRPr="00EE2B34">
        <w:rPr>
          <w:bCs/>
          <w:szCs w:val="24"/>
        </w:rPr>
        <w:t>A</w:t>
      </w:r>
      <w:r>
        <w:rPr>
          <w:bCs/>
        </w:rPr>
        <w:t>d</w:t>
      </w:r>
      <w:r w:rsidRPr="00EE2B34">
        <w:rPr>
          <w:bCs/>
          <w:szCs w:val="24"/>
        </w:rPr>
        <w:t>ministraci projektu pro</w:t>
      </w:r>
      <w:r>
        <w:rPr>
          <w:bCs/>
        </w:rPr>
        <w:t>vádí Ř</w:t>
      </w:r>
      <w:r w:rsidRPr="00EE2B34">
        <w:rPr>
          <w:bCs/>
          <w:szCs w:val="24"/>
        </w:rPr>
        <w:t xml:space="preserve">ídící orgán Operačního programu Technická pomoc (dále jen „ŘO OPTP“). Pro potřeby realizace tohoto projektu je kontaktním místem pro příjemce: Ministerstvo pro místní rozvoj, odbor ŘO OPTP, Staroměstské náměstí 6, 110 15 Praha 1. </w:t>
      </w:r>
    </w:p>
    <w:p w:rsidR="00C965B9" w:rsidRPr="00EE2B34" w:rsidRDefault="00C965B9" w:rsidP="004207D3">
      <w:pPr>
        <w:pStyle w:val="Zkladntext3"/>
        <w:snapToGrid w:val="0"/>
        <w:spacing w:after="120"/>
        <w:ind w:left="786"/>
        <w:rPr>
          <w:bCs/>
          <w:szCs w:val="24"/>
        </w:rPr>
      </w:pPr>
    </w:p>
    <w:p w:rsidR="00C965B9" w:rsidRPr="00EE2B34" w:rsidRDefault="00C965B9" w:rsidP="004207D3">
      <w:pPr>
        <w:rPr>
          <w:bCs/>
          <w:szCs w:val="24"/>
        </w:rPr>
      </w:pPr>
    </w:p>
    <w:p w:rsidR="00C965B9" w:rsidRPr="00EE2B34" w:rsidRDefault="00D36704" w:rsidP="004207D3">
      <w:pPr>
        <w:pStyle w:val="Nadpis3"/>
        <w:spacing w:after="120"/>
        <w:rPr>
          <w:bCs/>
          <w:i/>
          <w:szCs w:val="24"/>
        </w:rPr>
      </w:pPr>
      <w:r w:rsidRPr="00D36704">
        <w:rPr>
          <w:bCs/>
          <w:i/>
          <w:szCs w:val="24"/>
        </w:rPr>
        <w:t>Část II</w:t>
      </w:r>
    </w:p>
    <w:p w:rsidR="00C965B9" w:rsidRPr="00EE2B34" w:rsidRDefault="00D36704" w:rsidP="004207D3">
      <w:pPr>
        <w:widowControl w:val="0"/>
        <w:tabs>
          <w:tab w:val="left" w:pos="708"/>
        </w:tabs>
        <w:spacing w:after="120"/>
        <w:jc w:val="center"/>
        <w:rPr>
          <w:b/>
          <w:bCs/>
          <w:i/>
          <w:snapToGrid w:val="0"/>
          <w:sz w:val="24"/>
          <w:szCs w:val="24"/>
        </w:rPr>
      </w:pPr>
      <w:r w:rsidRPr="00D36704">
        <w:rPr>
          <w:b/>
          <w:bCs/>
          <w:i/>
          <w:snapToGrid w:val="0"/>
          <w:sz w:val="24"/>
          <w:szCs w:val="24"/>
        </w:rPr>
        <w:t>Finanční rámec</w:t>
      </w:r>
    </w:p>
    <w:p w:rsidR="00C965B9" w:rsidRPr="00EE2B34" w:rsidRDefault="00C965B9" w:rsidP="004207D3">
      <w:pPr>
        <w:widowControl w:val="0"/>
        <w:tabs>
          <w:tab w:val="left" w:pos="708"/>
        </w:tabs>
        <w:spacing w:after="120"/>
        <w:rPr>
          <w:b/>
          <w:bCs/>
          <w:snapToGrid w:val="0"/>
          <w:sz w:val="24"/>
          <w:szCs w:val="24"/>
        </w:rPr>
      </w:pPr>
    </w:p>
    <w:p w:rsidR="00C965B9" w:rsidRPr="00EE2B34" w:rsidRDefault="00D36704" w:rsidP="004207D3">
      <w:pPr>
        <w:widowControl w:val="0"/>
        <w:numPr>
          <w:ilvl w:val="0"/>
          <w:numId w:val="3"/>
        </w:numPr>
        <w:spacing w:after="120"/>
        <w:ind w:right="180"/>
        <w:rPr>
          <w:bCs/>
          <w:snapToGrid w:val="0"/>
          <w:sz w:val="24"/>
          <w:szCs w:val="24"/>
        </w:rPr>
      </w:pPr>
      <w:r w:rsidRPr="00D36704">
        <w:rPr>
          <w:bCs/>
          <w:snapToGrid w:val="0"/>
          <w:sz w:val="24"/>
          <w:szCs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tblGrid>
      <w:tr w:rsidR="00C965B9" w:rsidRPr="00EE2B34">
        <w:tc>
          <w:tcPr>
            <w:tcW w:w="5220" w:type="dxa"/>
          </w:tcPr>
          <w:p w:rsidR="00C965B9" w:rsidRPr="00EE2B34" w:rsidRDefault="00D36704" w:rsidP="004207D3">
            <w:pPr>
              <w:widowControl w:val="0"/>
              <w:spacing w:after="120"/>
              <w:jc w:val="center"/>
              <w:rPr>
                <w:b/>
                <w:bCs/>
                <w:snapToGrid w:val="0"/>
                <w:sz w:val="24"/>
                <w:szCs w:val="24"/>
              </w:rPr>
            </w:pPr>
            <w:r w:rsidRPr="00D36704">
              <w:rPr>
                <w:b/>
                <w:bCs/>
                <w:snapToGrid w:val="0"/>
                <w:sz w:val="24"/>
                <w:szCs w:val="24"/>
              </w:rPr>
              <w:t>Finanční rámec projektu</w:t>
            </w:r>
          </w:p>
        </w:tc>
        <w:tc>
          <w:tcPr>
            <w:tcW w:w="2340" w:type="dxa"/>
          </w:tcPr>
          <w:p w:rsidR="00C965B9" w:rsidRPr="00EE2B34" w:rsidRDefault="00D36704" w:rsidP="004207D3">
            <w:pPr>
              <w:widowControl w:val="0"/>
              <w:spacing w:after="120"/>
              <w:jc w:val="center"/>
              <w:rPr>
                <w:b/>
                <w:bCs/>
                <w:snapToGrid w:val="0"/>
                <w:sz w:val="24"/>
                <w:szCs w:val="24"/>
              </w:rPr>
            </w:pPr>
            <w:r w:rsidRPr="00D36704">
              <w:rPr>
                <w:b/>
                <w:bCs/>
                <w:snapToGrid w:val="0"/>
                <w:sz w:val="24"/>
                <w:szCs w:val="24"/>
              </w:rPr>
              <w:t>Částka v Kč</w:t>
            </w:r>
          </w:p>
        </w:tc>
      </w:tr>
      <w:tr w:rsidR="00C965B9" w:rsidRPr="00EE2B34">
        <w:tc>
          <w:tcPr>
            <w:tcW w:w="5220" w:type="dxa"/>
          </w:tcPr>
          <w:p w:rsidR="00C965B9" w:rsidRPr="00EE2B34" w:rsidRDefault="00D36704" w:rsidP="004207D3">
            <w:pPr>
              <w:widowControl w:val="0"/>
              <w:spacing w:after="120"/>
              <w:ind w:firstLine="252"/>
              <w:rPr>
                <w:bCs/>
                <w:snapToGrid w:val="0"/>
                <w:sz w:val="24"/>
                <w:szCs w:val="24"/>
              </w:rPr>
            </w:pPr>
            <w:r w:rsidRPr="00D36704">
              <w:rPr>
                <w:bCs/>
                <w:snapToGrid w:val="0"/>
                <w:sz w:val="24"/>
                <w:szCs w:val="24"/>
              </w:rPr>
              <w:lastRenderedPageBreak/>
              <w:t>Celkové veřejné výdaje projektu</w:t>
            </w:r>
          </w:p>
        </w:tc>
        <w:tc>
          <w:tcPr>
            <w:tcW w:w="2340" w:type="dxa"/>
          </w:tcPr>
          <w:p w:rsidR="00C965B9" w:rsidRPr="00EE2B34" w:rsidRDefault="00C965B9" w:rsidP="004207D3">
            <w:pPr>
              <w:widowControl w:val="0"/>
              <w:spacing w:after="120"/>
              <w:rPr>
                <w:bCs/>
                <w:snapToGrid w:val="0"/>
                <w:sz w:val="24"/>
                <w:szCs w:val="24"/>
              </w:rPr>
            </w:pPr>
          </w:p>
        </w:tc>
      </w:tr>
      <w:tr w:rsidR="00C965B9" w:rsidRPr="00EE2B34">
        <w:tc>
          <w:tcPr>
            <w:tcW w:w="5220" w:type="dxa"/>
          </w:tcPr>
          <w:p w:rsidR="00C965B9" w:rsidRPr="00EE2B34" w:rsidRDefault="00D36704" w:rsidP="004207D3">
            <w:pPr>
              <w:widowControl w:val="0"/>
              <w:spacing w:after="120"/>
              <w:ind w:firstLine="110"/>
              <w:rPr>
                <w:bCs/>
                <w:snapToGrid w:val="0"/>
                <w:sz w:val="24"/>
                <w:szCs w:val="24"/>
              </w:rPr>
            </w:pPr>
            <w:r w:rsidRPr="00D36704">
              <w:rPr>
                <w:b/>
                <w:bCs/>
                <w:snapToGrid w:val="0"/>
                <w:sz w:val="24"/>
                <w:szCs w:val="24"/>
              </w:rPr>
              <w:t>-</w:t>
            </w:r>
            <w:r w:rsidRPr="00D36704">
              <w:rPr>
                <w:bCs/>
                <w:snapToGrid w:val="0"/>
                <w:sz w:val="24"/>
                <w:szCs w:val="24"/>
              </w:rPr>
              <w:t xml:space="preserve"> Celkové nezpůsobilé veřejné výdaje projektu </w:t>
            </w:r>
          </w:p>
        </w:tc>
        <w:tc>
          <w:tcPr>
            <w:tcW w:w="2340" w:type="dxa"/>
          </w:tcPr>
          <w:p w:rsidR="00C965B9" w:rsidRPr="00EE2B34" w:rsidRDefault="00C965B9" w:rsidP="004207D3">
            <w:pPr>
              <w:widowControl w:val="0"/>
              <w:spacing w:after="120"/>
              <w:rPr>
                <w:bCs/>
                <w:snapToGrid w:val="0"/>
                <w:sz w:val="24"/>
                <w:szCs w:val="24"/>
              </w:rPr>
            </w:pPr>
          </w:p>
        </w:tc>
      </w:tr>
      <w:tr w:rsidR="00C965B9" w:rsidRPr="00EE2B34">
        <w:tc>
          <w:tcPr>
            <w:tcW w:w="5220" w:type="dxa"/>
          </w:tcPr>
          <w:p w:rsidR="00C965B9" w:rsidRPr="00EE2B34" w:rsidRDefault="00D36704" w:rsidP="004207D3">
            <w:pPr>
              <w:widowControl w:val="0"/>
              <w:spacing w:after="120"/>
              <w:rPr>
                <w:bCs/>
                <w:snapToGrid w:val="0"/>
                <w:sz w:val="24"/>
                <w:szCs w:val="24"/>
              </w:rPr>
            </w:pPr>
            <w:r w:rsidRPr="00D36704">
              <w:rPr>
                <w:bCs/>
                <w:snapToGrid w:val="0"/>
                <w:sz w:val="24"/>
                <w:szCs w:val="24"/>
              </w:rPr>
              <w:t xml:space="preserve"> = Celkové způsobilé veřejné výdaje projektu</w:t>
            </w:r>
            <w:r w:rsidRPr="00D36704">
              <w:rPr>
                <w:rStyle w:val="Znakapoznpodarou"/>
                <w:bCs/>
                <w:snapToGrid w:val="0"/>
                <w:sz w:val="24"/>
                <w:szCs w:val="24"/>
              </w:rPr>
              <w:footnoteReference w:id="1"/>
            </w:r>
          </w:p>
        </w:tc>
        <w:tc>
          <w:tcPr>
            <w:tcW w:w="2340" w:type="dxa"/>
          </w:tcPr>
          <w:p w:rsidR="00C965B9" w:rsidRPr="00EE2B34" w:rsidRDefault="00C965B9" w:rsidP="004207D3">
            <w:pPr>
              <w:widowControl w:val="0"/>
              <w:spacing w:after="120"/>
              <w:rPr>
                <w:bCs/>
                <w:snapToGrid w:val="0"/>
                <w:sz w:val="24"/>
                <w:szCs w:val="24"/>
              </w:rPr>
            </w:pPr>
          </w:p>
        </w:tc>
      </w:tr>
    </w:tbl>
    <w:p w:rsidR="00C965B9" w:rsidRPr="00EE2B34" w:rsidRDefault="00C965B9" w:rsidP="004207D3">
      <w:pPr>
        <w:pStyle w:val="Zkladntext"/>
        <w:tabs>
          <w:tab w:val="left" w:pos="1710"/>
        </w:tabs>
        <w:spacing w:after="120"/>
        <w:rPr>
          <w:bCs/>
          <w:szCs w:val="24"/>
        </w:rPr>
      </w:pPr>
    </w:p>
    <w:p w:rsidR="00C965B9" w:rsidRPr="00EE2B34" w:rsidRDefault="00D36704" w:rsidP="004207D3">
      <w:pPr>
        <w:widowControl w:val="0"/>
        <w:numPr>
          <w:ilvl w:val="0"/>
          <w:numId w:val="3"/>
        </w:numPr>
        <w:spacing w:after="120"/>
        <w:ind w:right="180"/>
        <w:rPr>
          <w:bCs/>
          <w:snapToGrid w:val="0"/>
          <w:sz w:val="24"/>
          <w:szCs w:val="24"/>
        </w:rPr>
      </w:pPr>
      <w:r w:rsidRPr="00D36704">
        <w:rPr>
          <w:bCs/>
          <w:snapToGrid w:val="0"/>
          <w:sz w:val="24"/>
          <w:szCs w:val="24"/>
        </w:rPr>
        <w:t>Výše dotace a zdrojů spolufinancování způso</w:t>
      </w:r>
      <w:r w:rsidRPr="00D36704">
        <w:rPr>
          <w:b/>
          <w:bCs/>
          <w:snapToGrid w:val="0"/>
          <w:sz w:val="24"/>
          <w:szCs w:val="24"/>
        </w:rPr>
        <w:t>bilých výd</w:t>
      </w:r>
      <w:r w:rsidRPr="00D36704">
        <w:rPr>
          <w:bCs/>
          <w:snapToGrid w:val="0"/>
          <w:sz w:val="24"/>
          <w:szCs w:val="24"/>
        </w:rPr>
        <w:t>ajů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gridCol w:w="2340"/>
      </w:tblGrid>
      <w:tr w:rsidR="00C965B9" w:rsidRPr="00EE2B34">
        <w:tc>
          <w:tcPr>
            <w:tcW w:w="5220" w:type="dxa"/>
          </w:tcPr>
          <w:p w:rsidR="00C965B9" w:rsidRPr="00EE2B34" w:rsidRDefault="00D36704" w:rsidP="004207D3">
            <w:pPr>
              <w:widowControl w:val="0"/>
              <w:jc w:val="center"/>
              <w:rPr>
                <w:b/>
                <w:bCs/>
                <w:snapToGrid w:val="0"/>
                <w:sz w:val="24"/>
                <w:szCs w:val="24"/>
              </w:rPr>
            </w:pPr>
            <w:r w:rsidRPr="00D36704">
              <w:rPr>
                <w:b/>
                <w:bCs/>
                <w:snapToGrid w:val="0"/>
                <w:sz w:val="24"/>
                <w:szCs w:val="24"/>
              </w:rPr>
              <w:t>Druh dotace/zdroje spolufinancování</w:t>
            </w:r>
          </w:p>
        </w:tc>
        <w:tc>
          <w:tcPr>
            <w:tcW w:w="2340" w:type="dxa"/>
          </w:tcPr>
          <w:p w:rsidR="00C965B9" w:rsidRPr="00EE2B34" w:rsidRDefault="00D36704" w:rsidP="004207D3">
            <w:pPr>
              <w:widowControl w:val="0"/>
              <w:jc w:val="center"/>
              <w:rPr>
                <w:b/>
                <w:bCs/>
                <w:snapToGrid w:val="0"/>
                <w:sz w:val="24"/>
                <w:szCs w:val="24"/>
              </w:rPr>
            </w:pPr>
            <w:r w:rsidRPr="00D36704">
              <w:rPr>
                <w:b/>
                <w:bCs/>
                <w:snapToGrid w:val="0"/>
                <w:sz w:val="24"/>
                <w:szCs w:val="24"/>
              </w:rPr>
              <w:t>Částka v Kč</w:t>
            </w:r>
          </w:p>
        </w:tc>
        <w:tc>
          <w:tcPr>
            <w:tcW w:w="2340" w:type="dxa"/>
          </w:tcPr>
          <w:p w:rsidR="00C965B9" w:rsidRPr="00EE2B34" w:rsidRDefault="00D36704" w:rsidP="004207D3">
            <w:pPr>
              <w:widowControl w:val="0"/>
              <w:jc w:val="center"/>
              <w:rPr>
                <w:b/>
                <w:bCs/>
                <w:snapToGrid w:val="0"/>
                <w:sz w:val="24"/>
                <w:szCs w:val="24"/>
              </w:rPr>
            </w:pPr>
            <w:r w:rsidRPr="00D36704">
              <w:rPr>
                <w:b/>
                <w:bCs/>
                <w:snapToGrid w:val="0"/>
                <w:sz w:val="24"/>
                <w:szCs w:val="24"/>
              </w:rPr>
              <w:t>Podíl na celkových způsobilých výdajích v %</w:t>
            </w: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Dotace ze  strukturálního fondu Evropský fond pro regionální rozvoj</w:t>
            </w:r>
            <w:r w:rsidRPr="00D36704">
              <w:rPr>
                <w:rStyle w:val="Znakapoznpodarou"/>
                <w:bCs/>
                <w:snapToGrid w:val="0"/>
                <w:sz w:val="24"/>
                <w:szCs w:val="24"/>
              </w:rPr>
              <w:footnoteReference w:id="2"/>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Národní veřejné zdroje</w:t>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rsidRPr="00EE2B34">
        <w:tc>
          <w:tcPr>
            <w:tcW w:w="5220" w:type="dxa"/>
          </w:tcPr>
          <w:p w:rsidR="00C965B9" w:rsidRPr="00EE2B34" w:rsidRDefault="00D36704" w:rsidP="004207D3">
            <w:pPr>
              <w:widowControl w:val="0"/>
              <w:rPr>
                <w:bCs/>
                <w:snapToGrid w:val="0"/>
                <w:sz w:val="24"/>
                <w:szCs w:val="24"/>
              </w:rPr>
            </w:pPr>
            <w:r w:rsidRPr="00D36704">
              <w:rPr>
                <w:bCs/>
                <w:snapToGrid w:val="0"/>
                <w:sz w:val="24"/>
                <w:szCs w:val="24"/>
              </w:rPr>
              <w:t>Z toho: dotace ze státního rozpočtu</w:t>
            </w:r>
            <w:r w:rsidRPr="00D36704">
              <w:rPr>
                <w:rStyle w:val="Znakapoznpodarou"/>
                <w:bCs/>
                <w:snapToGrid w:val="0"/>
                <w:sz w:val="24"/>
                <w:szCs w:val="24"/>
              </w:rPr>
              <w:footnoteReference w:id="3"/>
            </w:r>
          </w:p>
        </w:tc>
        <w:tc>
          <w:tcPr>
            <w:tcW w:w="2340" w:type="dxa"/>
          </w:tcPr>
          <w:p w:rsidR="00C965B9" w:rsidRPr="00EE2B34" w:rsidRDefault="00C965B9" w:rsidP="004207D3">
            <w:pPr>
              <w:widowControl w:val="0"/>
              <w:rPr>
                <w:bCs/>
                <w:snapToGrid w:val="0"/>
                <w:sz w:val="24"/>
                <w:szCs w:val="24"/>
              </w:rPr>
            </w:pPr>
          </w:p>
        </w:tc>
        <w:tc>
          <w:tcPr>
            <w:tcW w:w="2340" w:type="dxa"/>
          </w:tcPr>
          <w:p w:rsidR="00C965B9" w:rsidRPr="00EE2B34" w:rsidRDefault="00C965B9" w:rsidP="004207D3">
            <w:pPr>
              <w:widowControl w:val="0"/>
              <w:rPr>
                <w:bCs/>
                <w:snapToGrid w:val="0"/>
                <w:sz w:val="24"/>
                <w:szCs w:val="24"/>
              </w:rPr>
            </w:pPr>
          </w:p>
        </w:tc>
      </w:tr>
      <w:tr w:rsidR="00C965B9">
        <w:tc>
          <w:tcPr>
            <w:tcW w:w="5220" w:type="dxa"/>
          </w:tcPr>
          <w:p w:rsidR="00C965B9" w:rsidRDefault="00D36704" w:rsidP="004207D3">
            <w:pPr>
              <w:widowControl w:val="0"/>
              <w:rPr>
                <w:snapToGrid w:val="0"/>
                <w:sz w:val="24"/>
                <w:szCs w:val="24"/>
              </w:rPr>
            </w:pPr>
            <w:r w:rsidRPr="00D36704">
              <w:rPr>
                <w:bCs/>
                <w:snapToGrid w:val="0"/>
                <w:sz w:val="24"/>
                <w:szCs w:val="24"/>
              </w:rPr>
              <w:t xml:space="preserve">Celkové způsobilé </w:t>
            </w:r>
            <w:r w:rsidR="00C965B9">
              <w:rPr>
                <w:snapToGrid w:val="0"/>
                <w:sz w:val="24"/>
                <w:szCs w:val="24"/>
              </w:rPr>
              <w:t>v</w:t>
            </w:r>
            <w:r w:rsidRPr="00D36704">
              <w:rPr>
                <w:bCs/>
                <w:snapToGrid w:val="0"/>
                <w:sz w:val="24"/>
                <w:szCs w:val="24"/>
              </w:rPr>
              <w:t>ý</w:t>
            </w:r>
            <w:r w:rsidR="00C965B9">
              <w:rPr>
                <w:snapToGrid w:val="0"/>
                <w:sz w:val="24"/>
                <w:szCs w:val="24"/>
              </w:rPr>
              <w:t>daje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jc w:val="center"/>
              <w:rPr>
                <w:snapToGrid w:val="0"/>
                <w:sz w:val="24"/>
                <w:szCs w:val="24"/>
              </w:rPr>
            </w:pPr>
            <w:r>
              <w:rPr>
                <w:snapToGrid w:val="0"/>
                <w:sz w:val="24"/>
                <w:szCs w:val="24"/>
              </w:rPr>
              <w:t>100,00</w:t>
            </w: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C965B9" w:rsidRDefault="00C965B9" w:rsidP="004207D3">
      <w:pPr>
        <w:pStyle w:val="Zkladntext"/>
        <w:numPr>
          <w:ilvl w:val="0"/>
          <w:numId w:val="3"/>
        </w:numPr>
        <w:tabs>
          <w:tab w:val="left" w:pos="1710"/>
        </w:tabs>
        <w:spacing w:line="60" w:lineRule="atLeast"/>
        <w:jc w:val="both"/>
        <w:rPr>
          <w:szCs w:val="24"/>
        </w:rPr>
      </w:pPr>
      <w:r w:rsidRPr="00964654">
        <w:rPr>
          <w:snapToGrid w:val="0"/>
        </w:rPr>
        <w:t>Celková výše dotace uvedená v</w:t>
      </w:r>
      <w:r>
        <w:rPr>
          <w:snapToGrid w:val="0"/>
        </w:rPr>
        <w:t> části II., bod 2.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C965B9" w:rsidRDefault="00C965B9" w:rsidP="004207D3">
      <w:pPr>
        <w:pStyle w:val="Zkladntext"/>
        <w:tabs>
          <w:tab w:val="left" w:pos="1710"/>
        </w:tabs>
        <w:spacing w:line="60" w:lineRule="atLeast"/>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 xml:space="preserve">Evidenční číslo </w:t>
      </w:r>
      <w:r w:rsidRPr="00C649AF">
        <w:rPr>
          <w:b/>
          <w:snapToGrid w:val="0"/>
          <w:sz w:val="24"/>
          <w:szCs w:val="24"/>
        </w:rPr>
        <w:t> ISPROFIN:</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Oblast podpory</w:t>
      </w:r>
      <w:r>
        <w:rPr>
          <w:b/>
          <w:snapToGrid w:val="0"/>
          <w:sz w:val="24"/>
          <w:szCs w:val="24"/>
        </w:rPr>
        <w:t xml:space="preserve"> OPTP</w:t>
      </w:r>
      <w:r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C965B9" w:rsidRPr="004049AC"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Doba realizace projektu:</w:t>
      </w:r>
    </w:p>
    <w:p w:rsidR="008E2E59" w:rsidRDefault="00C965B9">
      <w:pPr>
        <w:widowControl w:val="0"/>
        <w:numPr>
          <w:ilvl w:val="0"/>
          <w:numId w:val="1"/>
        </w:numPr>
        <w:tabs>
          <w:tab w:val="clear" w:pos="720"/>
          <w:tab w:val="left" w:pos="360"/>
          <w:tab w:val="num" w:pos="644"/>
          <w:tab w:val="num" w:pos="786"/>
        </w:tabs>
        <w:spacing w:after="120"/>
        <w:ind w:left="644"/>
      </w:pPr>
      <w:r>
        <w:rPr>
          <w:b/>
          <w:snapToGrid w:val="0"/>
          <w:sz w:val="24"/>
          <w:szCs w:val="24"/>
        </w:rPr>
        <w:t>Indikátory:</w:t>
      </w:r>
    </w:p>
    <w:p w:rsidR="00C965B9" w:rsidRDefault="00C965B9" w:rsidP="004207D3">
      <w:pPr>
        <w:numPr>
          <w:ilvl w:val="0"/>
          <w:numId w:val="14"/>
        </w:numPr>
        <w:spacing w:before="240" w:after="120"/>
        <w:jc w:val="both"/>
        <w:rPr>
          <w:snapToGrid w:val="0"/>
          <w:sz w:val="24"/>
        </w:rPr>
      </w:pPr>
      <w:r>
        <w:rPr>
          <w:snapToGrid w:val="0"/>
          <w:sz w:val="24"/>
        </w:rPr>
        <w:t xml:space="preserve">Při realizaci projektu je příjemce povinen postupovat při zadávání veřejných zakázek v souladu se zákonem č. 137/2006 Sb., o veřejných zakázkách, ve znění pozdějších předpisů, (dále jen „ZVZ“), v souladu se Závaznými postupy pro zadávání zakázek spolufinancovaných ze zdrojů Evropské unie, nespadajících pod aplikaci zákona č. </w:t>
      </w:r>
      <w:r>
        <w:rPr>
          <w:snapToGrid w:val="0"/>
          <w:sz w:val="24"/>
        </w:rPr>
        <w:lastRenderedPageBreak/>
        <w:t>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monitorovacích zpráv</w:t>
      </w:r>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Pr>
          <w:snapToGrid w:val="0"/>
          <w:sz w:val="24"/>
          <w:szCs w:val="24"/>
        </w:rPr>
        <w:t xml:space="preserve"> měsíců, je příjemce povinen předkládat monitorovací zprávu za období </w:t>
      </w:r>
      <w:r>
        <w:rPr>
          <w:sz w:val="24"/>
          <w:szCs w:val="24"/>
        </w:rPr>
        <w:t>k poslednímu dni 6. měsíce, který následuje po měsíci, kdy bylo schváleno první Rozhodnutí, a to</w:t>
      </w:r>
      <w:r>
        <w:rPr>
          <w:snapToGrid w:val="0"/>
          <w:sz w:val="24"/>
          <w:szCs w:val="24"/>
        </w:rPr>
        <w:t xml:space="preserve"> vždy do 20 pracovních dnů od ukončeného kalendářního měsíce, ke kterému měla být monitorovací zpráva předložena. </w:t>
      </w:r>
      <w:r>
        <w:rPr>
          <w:sz w:val="24"/>
          <w:szCs w:val="24"/>
        </w:rPr>
        <w:t>Následující monitorovací zprávy jsou podávány k datu posledního dne každých 6 následujících měsíců.</w:t>
      </w:r>
      <w:r>
        <w:rPr>
          <w:snapToGrid w:val="0"/>
          <w:sz w:val="24"/>
        </w:rPr>
        <w:t xml:space="preserve"> </w:t>
      </w:r>
      <w:r w:rsidRPr="00CD07FB">
        <w:rPr>
          <w:snapToGrid w:val="0"/>
          <w:sz w:val="24"/>
        </w:rPr>
        <w:t>V případě, že je projekt rozdělen na etapy, předkládá příjemce etapovou monitorovací zprávu, a to vždy do 20 pracovních dnů po ukončení etapy. Závěrečnou monitorovací zprávu 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monitorovací zprávy </w:t>
      </w:r>
      <w:r w:rsidRPr="00CD07FB">
        <w:rPr>
          <w:snapToGrid w:val="0"/>
          <w:sz w:val="24"/>
        </w:rPr>
        <w:t xml:space="preserve">+/-30 kalendářních dnů s etapovou/závěrečnou monitorovací zprávou předkládá příjemce jen etapovou/závěrečnou </w:t>
      </w:r>
      <w:r>
        <w:rPr>
          <w:snapToGrid w:val="0"/>
          <w:sz w:val="24"/>
        </w:rPr>
        <w:t xml:space="preserve">monitorovací </w:t>
      </w:r>
      <w:r w:rsidRPr="00CD07FB">
        <w:rPr>
          <w:snapToGrid w:val="0"/>
          <w:sz w:val="24"/>
        </w:rPr>
        <w:t xml:space="preserve">zprávu. </w:t>
      </w:r>
      <w:r w:rsidRPr="00C60F01">
        <w:rPr>
          <w:snapToGrid w:val="0"/>
          <w:sz w:val="24"/>
        </w:rPr>
        <w:t xml:space="preserve">V případě, že je realizace etapy ukončena před </w:t>
      </w:r>
      <w:r>
        <w:rPr>
          <w:snapToGrid w:val="0"/>
          <w:sz w:val="24"/>
        </w:rPr>
        <w:t>schválením</w:t>
      </w:r>
      <w:r w:rsidRPr="00C60F01">
        <w:rPr>
          <w:snapToGrid w:val="0"/>
          <w:sz w:val="24"/>
        </w:rPr>
        <w:t xml:space="preserve"> </w:t>
      </w:r>
      <w:r>
        <w:rPr>
          <w:snapToGrid w:val="0"/>
          <w:sz w:val="24"/>
        </w:rPr>
        <w:t>Rozhodnutí</w:t>
      </w:r>
      <w:r w:rsidRPr="00C60F01">
        <w:rPr>
          <w:snapToGrid w:val="0"/>
          <w:sz w:val="24"/>
        </w:rPr>
        <w:t xml:space="preserve">, je příjemce povinen předložit </w:t>
      </w:r>
      <w:r>
        <w:rPr>
          <w:snapToGrid w:val="0"/>
          <w:sz w:val="24"/>
        </w:rPr>
        <w:t>etapovou monitorovací zprávu</w:t>
      </w:r>
      <w:r w:rsidRPr="00C60F01">
        <w:rPr>
          <w:snapToGrid w:val="0"/>
          <w:sz w:val="24"/>
        </w:rPr>
        <w:t xml:space="preserve"> do 20 pracovních dnů od data doručení </w:t>
      </w:r>
      <w:r>
        <w:rPr>
          <w:snapToGrid w:val="0"/>
          <w:sz w:val="24"/>
        </w:rPr>
        <w:t>Rozhodnutí</w:t>
      </w:r>
      <w:r w:rsidRPr="00C60F01">
        <w:rPr>
          <w:snapToGrid w:val="0"/>
          <w:sz w:val="24"/>
        </w:rPr>
        <w:t xml:space="preserve"> příjemci</w:t>
      </w:r>
      <w:r>
        <w:rPr>
          <w:snapToGrid w:val="0"/>
          <w:sz w:val="24"/>
        </w:rPr>
        <w:t>. Výše uvedené lhůty na předložení monitorovacích zpráv mohou být prodlouženy, pokud o to příjemce prostřednictvím ŘO OPTP před uplynutím lhůty pro podání požádá a svou žádost dostatečně zdůvodní.</w:t>
      </w:r>
      <w:r w:rsidRPr="00CD07FB">
        <w:rPr>
          <w:snapToGrid w:val="0"/>
          <w:sz w:val="24"/>
        </w:rPr>
        <w:t xml:space="preserve">     </w:t>
      </w:r>
    </w:p>
    <w:p w:rsidR="00C965B9" w:rsidRPr="00DC45B8" w:rsidRDefault="00C965B9" w:rsidP="001A05D7">
      <w:pPr>
        <w:numPr>
          <w:ilvl w:val="0"/>
          <w:numId w:val="14"/>
        </w:numPr>
        <w:spacing w:before="240" w:after="120"/>
        <w:jc w:val="both"/>
        <w:rPr>
          <w:snapToGrid w:val="0"/>
          <w:sz w:val="24"/>
          <w:szCs w:val="24"/>
        </w:rPr>
      </w:pPr>
      <w:r w:rsidRPr="00795BC8">
        <w:rPr>
          <w:snapToGrid w:val="0"/>
          <w:sz w:val="24"/>
        </w:rPr>
        <w:t xml:space="preserve">Příjemce je povinen </w:t>
      </w:r>
      <w:r>
        <w:rPr>
          <w:snapToGrid w:val="0"/>
          <w:sz w:val="24"/>
        </w:rPr>
        <w:t>bez zbytečného prodlení</w:t>
      </w:r>
      <w:r w:rsidR="00C34618">
        <w:rPr>
          <w:snapToGrid w:val="0"/>
          <w:sz w:val="24"/>
        </w:rPr>
        <w:t xml:space="preserve"> </w:t>
      </w:r>
      <w:r w:rsidRPr="00795BC8">
        <w:rPr>
          <w:snapToGrid w:val="0"/>
          <w:sz w:val="24"/>
        </w:rPr>
        <w:t>oznámit ŘO</w:t>
      </w:r>
      <w:r>
        <w:rPr>
          <w:snapToGrid w:val="0"/>
          <w:sz w:val="24"/>
        </w:rPr>
        <w:t xml:space="preserve"> OPTP</w:t>
      </w:r>
      <w:r w:rsidRPr="00795BC8">
        <w:rPr>
          <w:snapToGrid w:val="0"/>
          <w:sz w:val="24"/>
        </w:rPr>
        <w:t xml:space="preserve"> všechny změny a skutečnosti, které mají vliv na plnění Rozhodnutí a Podmínek, nebo skutečnosti s tím související. Změna Rozhodnutí a Podmínek může být provedena pouze písemnou formou na žádost příjemce</w:t>
      </w:r>
      <w:r>
        <w:rPr>
          <w:snapToGrid w:val="0"/>
          <w:sz w:val="24"/>
        </w:rPr>
        <w:t xml:space="preserve"> po odsouhlasení ŘO OPTP</w:t>
      </w:r>
      <w:r w:rsidRPr="00795BC8">
        <w:rPr>
          <w:snapToGrid w:val="0"/>
          <w:sz w:val="24"/>
        </w:rPr>
        <w:t xml:space="preserve">. </w:t>
      </w:r>
      <w:r w:rsidRPr="001A05D7">
        <w:rPr>
          <w:snapToGrid w:val="0"/>
          <w:sz w:val="24"/>
        </w:rPr>
        <w:t xml:space="preserve">Při přesunu finančních prostředků je příjemce povinen </w:t>
      </w:r>
      <w:r w:rsidRPr="00DC45B8">
        <w:rPr>
          <w:snapToGrid w:val="0"/>
          <w:sz w:val="24"/>
          <w:szCs w:val="24"/>
        </w:rPr>
        <w:t>oznámit požadovanou změnu před ukončením etapy. Jedinou výjimku tvoří mzdové projekty, kde je možné požádat o přesun nevyčerpaných finančních prostředků nejpozději při předložení EMZ.</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 a to v případě, že již nedošlo k porušení rozpočtové kázně. Příjemce oznámí tuto skutečnost bez zbytečného</w:t>
      </w:r>
      <w:r w:rsidR="00C965B9">
        <w:rPr>
          <w:snapToGrid w:val="0"/>
          <w:sz w:val="24"/>
        </w:rPr>
        <w:t xml:space="preserve"> prodlení </w:t>
      </w:r>
      <w:r w:rsidR="00C965B9" w:rsidRPr="00795BC8">
        <w:rPr>
          <w:snapToGrid w:val="0"/>
          <w:sz w:val="24"/>
        </w:rPr>
        <w:t>ŘO</w:t>
      </w:r>
      <w:r w:rsidR="00C965B9">
        <w:rPr>
          <w:snapToGrid w:val="0"/>
          <w:sz w:val="24"/>
        </w:rPr>
        <w:t xml:space="preserve"> OPTP.</w:t>
      </w:r>
      <w:r w:rsidR="00C965B9" w:rsidRPr="00194D81">
        <w:rPr>
          <w:sz w:val="22"/>
        </w:rPr>
        <w:t xml:space="preserve"> </w:t>
      </w:r>
      <w:r w:rsidR="00387ACD" w:rsidRPr="00387ACD">
        <w:rPr>
          <w:sz w:val="24"/>
          <w:szCs w:val="24"/>
        </w:rPr>
        <w:t>Vzdání se práva na čerpání dotace je účinné dnem doručení písemné informace o vzdání se práva na čerpání dotace spolu s důvody tohoto kroku poskytovateli dotace</w:t>
      </w:r>
      <w:r w:rsidR="00945D1D">
        <w:rPr>
          <w:sz w:val="24"/>
          <w:szCs w:val="24"/>
        </w:rPr>
        <w:t>.</w:t>
      </w:r>
      <w:r w:rsidR="00C965B9" w:rsidRPr="00945D1D">
        <w:rPr>
          <w:snapToGrid w:val="0"/>
          <w:sz w:val="24"/>
          <w:szCs w:val="24"/>
        </w:rPr>
        <w:t xml:space="preserve"> </w:t>
      </w:r>
    </w:p>
    <w:p w:rsidR="00C965B9" w:rsidRPr="00EB7CD2" w:rsidRDefault="00C965B9" w:rsidP="004207D3">
      <w:pPr>
        <w:pStyle w:val="Zkladntext"/>
        <w:numPr>
          <w:ilvl w:val="0"/>
          <w:numId w:val="14"/>
        </w:numPr>
        <w:tabs>
          <w:tab w:val="left" w:pos="1710"/>
        </w:tabs>
        <w:spacing w:before="240" w:after="120" w:line="60" w:lineRule="atLeast"/>
        <w:jc w:val="both"/>
        <w:rPr>
          <w:b/>
          <w:snapToGrid w:val="0"/>
          <w:u w:val="single"/>
        </w:rPr>
      </w:pPr>
      <w:r>
        <w:rPr>
          <w:szCs w:val="24"/>
        </w:rPr>
        <w:t>Zjednodušenou</w:t>
      </w:r>
      <w:smartTag w:uri="urn:schemas-microsoft-com:office:smarttags" w:element="PersonName">
        <w:r>
          <w:rPr>
            <w:szCs w:val="24"/>
          </w:rPr>
          <w:t xml:space="preserve"> </w:t>
        </w:r>
      </w:smartTag>
      <w:r>
        <w:rPr>
          <w:szCs w:val="24"/>
        </w:rPr>
        <w:t>ž</w:t>
      </w:r>
      <w:r w:rsidRPr="00795BC8">
        <w:rPr>
          <w:szCs w:val="24"/>
        </w:rPr>
        <w:t>ádost</w:t>
      </w:r>
      <w:smartTag w:uri="urn:schemas-microsoft-com:office:smarttags" w:element="PersonName">
        <w:r w:rsidRPr="00795BC8">
          <w:rPr>
            <w:szCs w:val="24"/>
          </w:rPr>
          <w:t xml:space="preserve"> </w:t>
        </w:r>
      </w:smartTag>
      <w:r w:rsidRPr="00795BC8">
        <w:rPr>
          <w:szCs w:val="24"/>
        </w:rPr>
        <w:t>o</w:t>
      </w:r>
      <w:smartTag w:uri="urn:schemas-microsoft-com:office:smarttags" w:element="PersonName">
        <w:r w:rsidRPr="00795BC8">
          <w:rPr>
            <w:szCs w:val="24"/>
          </w:rPr>
          <w:t xml:space="preserve"> </w:t>
        </w:r>
      </w:smartTag>
      <w:r w:rsidRPr="00795BC8">
        <w:rPr>
          <w:szCs w:val="24"/>
        </w:rPr>
        <w:t>platbu</w:t>
      </w:r>
      <w:smartTag w:uri="urn:schemas-microsoft-com:office:smarttags" w:element="PersonName">
        <w:r w:rsidRPr="00795BC8">
          <w:rPr>
            <w:szCs w:val="24"/>
          </w:rPr>
          <w:t xml:space="preserve"> </w:t>
        </w:r>
      </w:smartTag>
      <w:r w:rsidRPr="00795BC8">
        <w:rPr>
          <w:szCs w:val="24"/>
        </w:rPr>
        <w:t>je</w:t>
      </w:r>
      <w:smartTag w:uri="urn:schemas-microsoft-com:office:smarttags" w:element="PersonName">
        <w:r w:rsidRPr="00795BC8">
          <w:rPr>
            <w:szCs w:val="24"/>
          </w:rPr>
          <w:t xml:space="preserve"> </w:t>
        </w:r>
      </w:smartTag>
      <w:r w:rsidRPr="00795BC8">
        <w:rPr>
          <w:szCs w:val="24"/>
        </w:rPr>
        <w:t>příjemce</w:t>
      </w:r>
      <w:smartTag w:uri="urn:schemas-microsoft-com:office:smarttags" w:element="PersonName">
        <w:r w:rsidRPr="00795BC8">
          <w:rPr>
            <w:szCs w:val="24"/>
          </w:rPr>
          <w:t xml:space="preserve"> </w:t>
        </w:r>
      </w:smartTag>
      <w:r w:rsidRPr="00795BC8">
        <w:rPr>
          <w:szCs w:val="24"/>
        </w:rPr>
        <w:t>povinen</w:t>
      </w:r>
      <w:smartTag w:uri="urn:schemas-microsoft-com:office:smarttags" w:element="PersonName">
        <w:r w:rsidRPr="00795BC8">
          <w:rPr>
            <w:szCs w:val="24"/>
          </w:rPr>
          <w:t xml:space="preserve"> </w:t>
        </w:r>
      </w:smartTag>
      <w:r w:rsidRPr="00795BC8">
        <w:rPr>
          <w:szCs w:val="24"/>
        </w:rPr>
        <w:t>předložit</w:t>
      </w:r>
      <w:smartTag w:uri="urn:schemas-microsoft-com:office:smarttags" w:element="PersonName">
        <w:r w:rsidRPr="00795BC8">
          <w:rPr>
            <w:szCs w:val="24"/>
          </w:rPr>
          <w:t xml:space="preserve"> </w:t>
        </w:r>
      </w:smartTag>
      <w:r w:rsidRPr="00795BC8">
        <w:rPr>
          <w:szCs w:val="24"/>
        </w:rPr>
        <w:t>vždy</w:t>
      </w:r>
      <w:smartTag w:uri="urn:schemas-microsoft-com:office:smarttags" w:element="PersonName">
        <w:r w:rsidRPr="00795BC8">
          <w:rPr>
            <w:szCs w:val="24"/>
          </w:rPr>
          <w:t xml:space="preserve"> </w:t>
        </w:r>
      </w:smartTag>
      <w:r w:rsidRPr="00795BC8">
        <w:rPr>
          <w:szCs w:val="24"/>
        </w:rPr>
        <w:t>nejpozději</w:t>
      </w:r>
      <w:smartTag w:uri="urn:schemas-microsoft-com:office:smarttags" w:element="PersonName">
        <w:r w:rsidRPr="00795BC8">
          <w:rPr>
            <w:szCs w:val="24"/>
          </w:rPr>
          <w:t xml:space="preserve"> </w:t>
        </w:r>
      </w:smartTag>
      <w:r w:rsidRPr="00795BC8">
        <w:rPr>
          <w:szCs w:val="24"/>
        </w:rPr>
        <w:t>do</w:t>
      </w:r>
      <w:smartTag w:uri="urn:schemas-microsoft-com:office:smarttags" w:element="PersonName">
        <w:r w:rsidRPr="00795BC8">
          <w:rPr>
            <w:szCs w:val="24"/>
          </w:rPr>
          <w:t xml:space="preserve"> </w:t>
        </w:r>
      </w:smartTag>
      <w:r>
        <w:rPr>
          <w:szCs w:val="24"/>
        </w:rPr>
        <w:t>20</w:t>
      </w:r>
      <w:smartTag w:uri="urn:schemas-microsoft-com:office:smarttags" w:element="PersonName">
        <w:r w:rsidRPr="00795BC8">
          <w:rPr>
            <w:szCs w:val="24"/>
          </w:rPr>
          <w:t xml:space="preserve"> </w:t>
        </w:r>
      </w:smartTag>
      <w:r w:rsidRPr="00795BC8">
        <w:rPr>
          <w:szCs w:val="24"/>
        </w:rPr>
        <w:t>pracovních</w:t>
      </w:r>
      <w:smartTag w:uri="urn:schemas-microsoft-com:office:smarttags" w:element="PersonName">
        <w:r w:rsidRPr="00795BC8">
          <w:rPr>
            <w:szCs w:val="24"/>
          </w:rPr>
          <w:t xml:space="preserve"> </w:t>
        </w:r>
      </w:smartTag>
      <w:r w:rsidRPr="00795BC8">
        <w:rPr>
          <w:szCs w:val="24"/>
        </w:rPr>
        <w:t>dnů</w:t>
      </w:r>
      <w:smartTag w:uri="urn:schemas-microsoft-com:office:smarttags" w:element="PersonName">
        <w:r w:rsidRPr="00795BC8">
          <w:rPr>
            <w:szCs w:val="24"/>
          </w:rPr>
          <w:t xml:space="preserve"> </w:t>
        </w:r>
      </w:smartTag>
      <w:r w:rsidRPr="00795BC8">
        <w:rPr>
          <w:szCs w:val="24"/>
        </w:rPr>
        <w:t>od</w:t>
      </w:r>
      <w:smartTag w:uri="urn:schemas-microsoft-com:office:smarttags" w:element="PersonName">
        <w:r w:rsidRPr="00795BC8">
          <w:rPr>
            <w:szCs w:val="24"/>
          </w:rPr>
          <w:t xml:space="preserve"> </w:t>
        </w:r>
      </w:smartTag>
      <w:r w:rsidRPr="00795BC8">
        <w:rPr>
          <w:szCs w:val="24"/>
        </w:rPr>
        <w:t>ukončení</w:t>
      </w:r>
      <w:smartTag w:uri="urn:schemas-microsoft-com:office:smarttags" w:element="PersonName">
        <w:r w:rsidRPr="00795BC8">
          <w:rPr>
            <w:szCs w:val="24"/>
          </w:rPr>
          <w:t xml:space="preserve"> </w:t>
        </w:r>
      </w:smartTag>
      <w:r>
        <w:rPr>
          <w:szCs w:val="24"/>
        </w:rPr>
        <w:t>etapy</w:t>
      </w:r>
      <w:smartTag w:uri="urn:schemas-microsoft-com:office:smarttags" w:element="PersonName">
        <w:r>
          <w:rPr>
            <w:szCs w:val="24"/>
          </w:rPr>
          <w:t xml:space="preserve"> </w:t>
        </w:r>
      </w:smartTag>
      <w:r>
        <w:rPr>
          <w:szCs w:val="24"/>
        </w:rPr>
        <w:t>projektu</w:t>
      </w:r>
      <w:smartTag w:uri="urn:schemas-microsoft-com:office:smarttags" w:element="PersonName">
        <w:r>
          <w:rPr>
            <w:szCs w:val="24"/>
          </w:rPr>
          <w:t xml:space="preserve"> </w:t>
        </w:r>
      </w:smartTag>
      <w:r>
        <w:rPr>
          <w:szCs w:val="24"/>
        </w:rPr>
        <w:t>resp.</w:t>
      </w:r>
      <w:smartTag w:uri="urn:schemas-microsoft-com:office:smarttags" w:element="PersonName">
        <w:r>
          <w:rPr>
            <w:szCs w:val="24"/>
          </w:rPr>
          <w:t xml:space="preserve"> </w:t>
        </w:r>
      </w:smartTag>
      <w:r>
        <w:rPr>
          <w:szCs w:val="24"/>
        </w:rPr>
        <w:t>realizace</w:t>
      </w:r>
      <w:smartTag w:uri="urn:schemas-microsoft-com:office:smarttags" w:element="PersonName">
        <w:r>
          <w:rPr>
            <w:szCs w:val="24"/>
          </w:rPr>
          <w:t xml:space="preserve"> </w:t>
        </w:r>
      </w:smartTag>
      <w:r>
        <w:rPr>
          <w:szCs w:val="24"/>
        </w:rPr>
        <w:t>projektu,</w:t>
      </w:r>
      <w:smartTag w:uri="urn:schemas-microsoft-com:office:smarttags" w:element="PersonName">
        <w:r w:rsidRPr="00795BC8">
          <w:rPr>
            <w:szCs w:val="24"/>
          </w:rPr>
          <w:t xml:space="preserve"> </w:t>
        </w:r>
      </w:smartTag>
      <w:r w:rsidRPr="00795BC8">
        <w:rPr>
          <w:szCs w:val="24"/>
        </w:rPr>
        <w:t>spolu</w:t>
      </w:r>
      <w:smartTag w:uri="urn:schemas-microsoft-com:office:smarttags" w:element="PersonName">
        <w:r w:rsidRPr="00795BC8">
          <w:rPr>
            <w:szCs w:val="24"/>
          </w:rPr>
          <w:t xml:space="preserve"> </w:t>
        </w:r>
      </w:smartTag>
      <w:r w:rsidRPr="00795BC8">
        <w:rPr>
          <w:szCs w:val="24"/>
        </w:rPr>
        <w:t>s monitorovací</w:t>
      </w:r>
      <w:smartTag w:uri="urn:schemas-microsoft-com:office:smarttags" w:element="PersonName">
        <w:r w:rsidRPr="00795BC8">
          <w:rPr>
            <w:szCs w:val="24"/>
          </w:rPr>
          <w:t xml:space="preserve"> </w:t>
        </w:r>
      </w:smartTag>
      <w:r w:rsidRPr="00795BC8">
        <w:rPr>
          <w:szCs w:val="24"/>
        </w:rPr>
        <w:t>zprávou</w:t>
      </w:r>
      <w:smartTag w:uri="urn:schemas-microsoft-com:office:smarttags" w:element="PersonName">
        <w:r w:rsidRPr="00795BC8">
          <w:rPr>
            <w:szCs w:val="24"/>
          </w:rPr>
          <w:t xml:space="preserve"> </w:t>
        </w:r>
      </w:smartTag>
      <w:r w:rsidRPr="00795BC8">
        <w:rPr>
          <w:szCs w:val="24"/>
        </w:rPr>
        <w:t>podle</w:t>
      </w:r>
      <w:smartTag w:uri="urn:schemas-microsoft-com:office:smarttags" w:element="PersonName">
        <w:r w:rsidRPr="00795BC8">
          <w:rPr>
            <w:szCs w:val="24"/>
          </w:rPr>
          <w:t xml:space="preserve"> </w:t>
        </w:r>
      </w:smartTag>
      <w:r w:rsidRPr="00795BC8">
        <w:rPr>
          <w:szCs w:val="24"/>
        </w:rPr>
        <w:t>části</w:t>
      </w:r>
      <w:smartTag w:uri="urn:schemas-microsoft-com:office:smarttags" w:element="PersonName">
        <w:r w:rsidRPr="00795BC8">
          <w:rPr>
            <w:szCs w:val="24"/>
          </w:rPr>
          <w:t xml:space="preserve"> </w:t>
        </w:r>
      </w:smartTag>
      <w:r w:rsidRPr="00795BC8">
        <w:rPr>
          <w:szCs w:val="24"/>
        </w:rPr>
        <w:t>III</w:t>
      </w:r>
      <w:r>
        <w:rPr>
          <w:szCs w:val="24"/>
        </w:rPr>
        <w:t>.,</w:t>
      </w:r>
      <w:smartTag w:uri="urn:schemas-microsoft-com:office:smarttags" w:element="PersonName">
        <w:r w:rsidRPr="00795BC8">
          <w:rPr>
            <w:szCs w:val="24"/>
          </w:rPr>
          <w:t xml:space="preserve"> </w:t>
        </w:r>
      </w:smartTag>
      <w:r w:rsidRPr="00795BC8">
        <w:rPr>
          <w:szCs w:val="24"/>
        </w:rPr>
        <w:t>bodu</w:t>
      </w:r>
      <w:smartTag w:uri="urn:schemas-microsoft-com:office:smarttags" w:element="PersonName">
        <w:r w:rsidRPr="00795BC8">
          <w:rPr>
            <w:szCs w:val="24"/>
          </w:rPr>
          <w:t xml:space="preserve"> </w:t>
        </w:r>
      </w:smartTag>
      <w:r w:rsidRPr="00795BC8">
        <w:rPr>
          <w:szCs w:val="24"/>
        </w:rPr>
        <w:t>3.</w:t>
      </w:r>
      <w:smartTag w:uri="urn:schemas-microsoft-com:office:smarttags" w:element="PersonName">
        <w:r w:rsidRPr="00795BC8">
          <w:rPr>
            <w:szCs w:val="24"/>
          </w:rPr>
          <w:t xml:space="preserve"> </w:t>
        </w:r>
      </w:smartTag>
      <w:r w:rsidRPr="00795BC8">
        <w:rPr>
          <w:szCs w:val="24"/>
        </w:rPr>
        <w:t>těchto</w:t>
      </w:r>
      <w:smartTag w:uri="urn:schemas-microsoft-com:office:smarttags" w:element="PersonName">
        <w:r w:rsidRPr="00795BC8">
          <w:rPr>
            <w:szCs w:val="24"/>
          </w:rPr>
          <w:t xml:space="preserve"> </w:t>
        </w:r>
      </w:smartTag>
      <w:r w:rsidRPr="00795BC8">
        <w:rPr>
          <w:szCs w:val="24"/>
        </w:rPr>
        <w:t>Podmínek.</w:t>
      </w:r>
      <w:smartTag w:uri="urn:schemas-microsoft-com:office:smarttags" w:element="PersonName">
        <w:r w:rsidRPr="00795BC8">
          <w:rPr>
            <w:szCs w:val="24"/>
          </w:rPr>
          <w:t xml:space="preserve"> </w:t>
        </w:r>
      </w:smartTag>
      <w:r w:rsidRPr="000208D4">
        <w:rPr>
          <w:szCs w:val="24"/>
        </w:rPr>
        <w:t>V případě, že je realizace projektu</w:t>
      </w:r>
      <w:r>
        <w:rPr>
          <w:szCs w:val="24"/>
        </w:rPr>
        <w:t>/etapy</w:t>
      </w:r>
      <w:r w:rsidRPr="000208D4">
        <w:rPr>
          <w:szCs w:val="24"/>
        </w:rPr>
        <w:t xml:space="preserve"> ukončena před </w:t>
      </w:r>
      <w:r>
        <w:rPr>
          <w:szCs w:val="24"/>
        </w:rPr>
        <w:t xml:space="preserve">schválením Rozhodnutí,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20</w:t>
      </w:r>
      <w:r w:rsidRPr="000208D4">
        <w:rPr>
          <w:szCs w:val="24"/>
        </w:rPr>
        <w:t xml:space="preserve"> pracovních dnů od </w:t>
      </w:r>
      <w:r>
        <w:rPr>
          <w:szCs w:val="24"/>
        </w:rPr>
        <w:t>data doručení Rozhodnutí příjemci.</w:t>
      </w:r>
      <w:r w:rsidRPr="009669DD">
        <w:rPr>
          <w:b/>
          <w:szCs w:val="24"/>
          <w:u w:val="single"/>
        </w:rPr>
        <w:t xml:space="preserve"> </w:t>
      </w:r>
      <w:r>
        <w:rPr>
          <w:szCs w:val="24"/>
        </w:rPr>
        <w:t xml:space="preserve">Lhůta 20 pracovních dnů může být prodloužena, pokud o to příjemce s předstihem požádá prostřednictvím ŘO OPTP a svou žádost dostatečně zdůvodní. </w:t>
      </w:r>
      <w:r w:rsidRPr="009669DD">
        <w:rPr>
          <w:b/>
          <w:szCs w:val="24"/>
          <w:u w:val="single"/>
        </w:rPr>
        <w:t xml:space="preserve"> </w:t>
      </w:r>
    </w:p>
    <w:p w:rsidR="00695550" w:rsidRPr="00695550" w:rsidRDefault="00C965B9" w:rsidP="00695550">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zjednodušené žádosti o platbu prokázat naplnění účelu projektu, na který mu byla dotace poskytnuta, a </w:t>
      </w:r>
      <w:r w:rsidRPr="006A4DF1">
        <w:rPr>
          <w:snapToGrid w:val="0"/>
          <w:sz w:val="24"/>
        </w:rPr>
        <w:t xml:space="preserve">prokázat, že indikátory </w:t>
      </w:r>
      <w:r w:rsidRPr="006A4DF1">
        <w:rPr>
          <w:snapToGrid w:val="0"/>
          <w:sz w:val="24"/>
        </w:rPr>
        <w:lastRenderedPageBreak/>
        <w:t xml:space="preserve">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r w:rsidR="00695550">
        <w:rPr>
          <w:snapToGrid w:val="0"/>
          <w:sz w:val="24"/>
        </w:rPr>
        <w:t xml:space="preserve">Povinností příjemců podpory pro projekty nositelů integrovaných strategií je schválení integrovaných strategií pro ITI a IPRÚ a komunitně vedených strategií místního rozvoje pro území MAS. Konečný termín pro schválení strategie dle „Metodického pokynu pro využití integrovaných přístupů v programovém období 2014-2020“, který je brán jako splnění podmínky udržitelnosti, je 31. 12. 2017.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 Rozhodnutí a těchto </w:t>
      </w:r>
      <w:r w:rsidRPr="00964654">
        <w:rPr>
          <w:snapToGrid w:val="0"/>
          <w:sz w:val="24"/>
        </w:rPr>
        <w:t>Podmínek poskytovat požadované informace a dokumentaci zaměstnancům nebo zmocněncům pověřených orgánů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w:t>
      </w:r>
      <w:r>
        <w:rPr>
          <w:snapToGrid w:val="0"/>
          <w:sz w:val="24"/>
        </w:rPr>
        <w:br/>
      </w:r>
      <w:r w:rsidRPr="00964654">
        <w:rPr>
          <w:snapToGrid w:val="0"/>
          <w:sz w:val="24"/>
        </w:rPr>
        <w:t xml:space="preserve">a poskytnout </w:t>
      </w:r>
      <w:r>
        <w:rPr>
          <w:snapToGrid w:val="0"/>
          <w:sz w:val="24"/>
        </w:rPr>
        <w:t xml:space="preserve">jim při provádění kontroly </w:t>
      </w:r>
      <w:r w:rsidRPr="00964654">
        <w:rPr>
          <w:snapToGrid w:val="0"/>
          <w:sz w:val="24"/>
        </w:rPr>
        <w:t>součinnost</w:t>
      </w:r>
      <w:r>
        <w:rPr>
          <w:snapToGrid w:val="0"/>
          <w:sz w:val="24"/>
        </w:rPr>
        <w:t>.</w:t>
      </w:r>
      <w:r w:rsidRPr="00964654">
        <w:rPr>
          <w:snapToGrid w:val="0"/>
          <w:sz w:val="24"/>
        </w:rPr>
        <w:t xml:space="preserve"> </w:t>
      </w:r>
      <w:r>
        <w:rPr>
          <w:snapToGrid w:val="0"/>
          <w:sz w:val="24"/>
        </w:rPr>
        <w:t xml:space="preserve">Příjemce je též povinen zajistit, aby obdobné povinnosti ve vztahu k projektu plnili také dodavatelé podílející se na realizaci projektu.  </w:t>
      </w:r>
    </w:p>
    <w:p w:rsidR="00C965B9" w:rsidRPr="00412207" w:rsidRDefault="00C965B9" w:rsidP="00412207">
      <w:pPr>
        <w:widowControl w:val="0"/>
        <w:numPr>
          <w:ilvl w:val="0"/>
          <w:numId w:val="14"/>
        </w:numPr>
        <w:spacing w:after="120"/>
        <w:ind w:right="-2"/>
        <w:jc w:val="both"/>
        <w:rPr>
          <w:snapToGrid w:val="0"/>
          <w:sz w:val="24"/>
        </w:rPr>
      </w:pPr>
      <w:r w:rsidRPr="00252AF5">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ích dokladů v souladu s článkem 90 Nařízení Rady (ES) č. 1083/2006 minimálně do konce roku 2021, a pokud je v českých právních předpisech stanovena lhůta delší než v evropských právních předpisech, musí být použita pro úschovu tato delší lhůta. Každý originál účetního dokladu musí obsahovat informaci, že se jedná o projekt OPTP 2007-2013 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Pr="0028724B">
        <w:rPr>
          <w:snapToGrid w:val="0"/>
          <w:sz w:val="24"/>
        </w:rPr>
        <w:t xml:space="preserve"> 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zajistit publicitu prostředků strukturálních fondů na financování projektu v souladu s pravidly pro provádění informačních a propagačních opatření, která jsou součástí Příručky pro žadatele a příjemce v Operačním programu Technická pomoc.</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Pr="002B15BE">
        <w:rPr>
          <w:snapToGrid w:val="0"/>
          <w:sz w:val="24"/>
        </w:rPr>
        <w:t xml:space="preserve">postupovat podle Metodiky výběru zaměstnanců implementujících fondy EU v programovém období 2007–2013 a v programovém období 2014+ schválené usnesením vlády </w:t>
      </w:r>
      <w:r>
        <w:rPr>
          <w:snapToGrid w:val="0"/>
          <w:sz w:val="24"/>
        </w:rPr>
        <w:t xml:space="preserve">č. 313 </w:t>
      </w:r>
      <w:r w:rsidRPr="002B15BE">
        <w:rPr>
          <w:snapToGrid w:val="0"/>
          <w:sz w:val="24"/>
        </w:rPr>
        <w:t xml:space="preserve">ze dne 2. </w:t>
      </w:r>
      <w:r>
        <w:rPr>
          <w:snapToGrid w:val="0"/>
          <w:sz w:val="24"/>
        </w:rPr>
        <w:t>5.</w:t>
      </w:r>
      <w:r w:rsidRPr="002B15BE">
        <w:rPr>
          <w:snapToGrid w:val="0"/>
          <w:sz w:val="24"/>
        </w:rPr>
        <w:t xml:space="preserve"> 2012 (dále </w:t>
      </w:r>
      <w:r>
        <w:rPr>
          <w:snapToGrid w:val="0"/>
          <w:sz w:val="24"/>
        </w:rPr>
        <w:t xml:space="preserve">jen </w:t>
      </w:r>
      <w:r w:rsidRPr="002B15BE">
        <w:rPr>
          <w:snapToGrid w:val="0"/>
          <w:sz w:val="24"/>
        </w:rPr>
        <w:t xml:space="preserve">„Metodika“). </w:t>
      </w:r>
    </w:p>
    <w:p w:rsidR="0089123C" w:rsidRPr="00504FB6" w:rsidRDefault="00574BB5" w:rsidP="0089123C">
      <w:pPr>
        <w:widowControl w:val="0"/>
        <w:numPr>
          <w:ilvl w:val="0"/>
          <w:numId w:val="14"/>
        </w:numPr>
        <w:spacing w:after="120"/>
        <w:ind w:right="-2"/>
        <w:jc w:val="both"/>
        <w:rPr>
          <w:snapToGrid w:val="0"/>
          <w:sz w:val="24"/>
        </w:rPr>
      </w:pPr>
      <w:r w:rsidRPr="00964654">
        <w:rPr>
          <w:snapToGrid w:val="0"/>
          <w:sz w:val="24"/>
        </w:rPr>
        <w:t xml:space="preserve">Jestliže bude před vyplacením dotace zjištěno, že příjemce nesplnil některou z povinností uvedených v těchto Podmínkách, </w:t>
      </w:r>
      <w:r>
        <w:rPr>
          <w:snapToGrid w:val="0"/>
          <w:sz w:val="24"/>
        </w:rPr>
        <w:t>vyhrazuje si ŘO OPTP právo rozhodnout v případech uvedení procentního rozmezí sankce o stanovení procentní výše nevyplacení</w:t>
      </w:r>
      <w:r w:rsidRPr="00504FB6">
        <w:rPr>
          <w:snapToGrid w:val="0"/>
          <w:sz w:val="24"/>
        </w:rPr>
        <w:t xml:space="preserve"> dotace</w:t>
      </w:r>
      <w:r>
        <w:rPr>
          <w:snapToGrid w:val="0"/>
          <w:sz w:val="24"/>
        </w:rPr>
        <w:t>, v ostatních případech nebude vyplacena dle fixně stanované procentní výše sankce. Procentní rozmezí sankcí a fixně stanovené sankce jsou specifikovány v následujících bodech a) – h)</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 xml:space="preserve">7. - 2. věta; 11., </w:t>
      </w:r>
      <w:r w:rsidR="00574BB5">
        <w:rPr>
          <w:snapToGrid w:val="0"/>
          <w:sz w:val="24"/>
        </w:rPr>
        <w:t>ne</w:t>
      </w:r>
      <w:r w:rsidRPr="00964654">
        <w:rPr>
          <w:snapToGrid w:val="0"/>
          <w:sz w:val="24"/>
        </w:rPr>
        <w:t xml:space="preserve">bude </w:t>
      </w:r>
      <w:r w:rsidR="00574BB5">
        <w:rPr>
          <w:snapToGrid w:val="0"/>
          <w:sz w:val="24"/>
        </w:rPr>
        <w:t>dot</w:t>
      </w:r>
      <w:bookmarkStart w:id="0" w:name="_GoBack"/>
      <w:bookmarkEnd w:id="0"/>
      <w:r w:rsidR="00574BB5">
        <w:rPr>
          <w:snapToGrid w:val="0"/>
          <w:sz w:val="24"/>
        </w:rPr>
        <w:t>ace vyplacena v</w:t>
      </w:r>
      <w:r>
        <w:rPr>
          <w:snapToGrid w:val="0"/>
          <w:sz w:val="24"/>
        </w:rPr>
        <w:t xml:space="preserve"> </w:t>
      </w:r>
      <w:r w:rsidR="00574BB5">
        <w:rPr>
          <w:snapToGrid w:val="0"/>
          <w:sz w:val="24"/>
        </w:rPr>
        <w:t>plné výši</w:t>
      </w:r>
      <w:r w:rsidRPr="00E5247A">
        <w:rPr>
          <w:snapToGrid w:val="0"/>
          <w:sz w:val="24"/>
        </w:rPr>
        <w:t>;</w:t>
      </w:r>
    </w:p>
    <w:p w:rsidR="001E14C0" w:rsidRDefault="00574BB5" w:rsidP="001E14C0">
      <w:pPr>
        <w:widowControl w:val="0"/>
        <w:numPr>
          <w:ilvl w:val="0"/>
          <w:numId w:val="9"/>
        </w:numPr>
        <w:spacing w:after="120"/>
        <w:jc w:val="both"/>
        <w:rPr>
          <w:snapToGrid w:val="0"/>
          <w:sz w:val="24"/>
        </w:rPr>
      </w:pPr>
      <w:r w:rsidRPr="008E7CE8">
        <w:rPr>
          <w:snapToGrid w:val="0"/>
          <w:sz w:val="24"/>
        </w:rPr>
        <w:t xml:space="preserve">v části III, na které je poskytnutí dotace vázáno pod bodem 2., kdy </w:t>
      </w:r>
      <w:r>
        <w:rPr>
          <w:snapToGrid w:val="0"/>
          <w:sz w:val="24"/>
        </w:rPr>
        <w:t xml:space="preserve">se na </w:t>
      </w:r>
      <w:r w:rsidRPr="008E7CE8">
        <w:rPr>
          <w:snapToGrid w:val="0"/>
          <w:sz w:val="24"/>
        </w:rPr>
        <w:t xml:space="preserve">příjemce </w:t>
      </w:r>
      <w:r>
        <w:rPr>
          <w:snapToGrid w:val="0"/>
          <w:sz w:val="24"/>
        </w:rPr>
        <w:t>při zadání konkrétní veřejné zakázky</w:t>
      </w:r>
      <w:r w:rsidRPr="008E7CE8">
        <w:rPr>
          <w:snapToGrid w:val="0"/>
          <w:sz w:val="24"/>
        </w:rPr>
        <w:t xml:space="preserve"> </w:t>
      </w:r>
      <w:r>
        <w:rPr>
          <w:snapToGrid w:val="0"/>
          <w:sz w:val="24"/>
        </w:rPr>
        <w:t xml:space="preserve">vztahuje ZVZ, nebude </w:t>
      </w:r>
      <w:r w:rsidRPr="008E7CE8">
        <w:rPr>
          <w:snapToGrid w:val="0"/>
          <w:sz w:val="24"/>
        </w:rPr>
        <w:t>dotace</w:t>
      </w:r>
      <w:r>
        <w:rPr>
          <w:snapToGrid w:val="0"/>
          <w:sz w:val="24"/>
        </w:rPr>
        <w:t xml:space="preserve"> vyplacena</w:t>
      </w:r>
      <w:r w:rsidRPr="008E7CE8">
        <w:rPr>
          <w:snapToGrid w:val="0"/>
          <w:sz w:val="24"/>
        </w:rPr>
        <w:t>, případně</w:t>
      </w:r>
      <w:r>
        <w:rPr>
          <w:snapToGrid w:val="0"/>
          <w:sz w:val="24"/>
        </w:rPr>
        <w:t xml:space="preserve"> </w:t>
      </w:r>
      <w:r>
        <w:rPr>
          <w:snapToGrid w:val="0"/>
          <w:sz w:val="24"/>
        </w:rPr>
        <w:lastRenderedPageBreak/>
        <w:t>nebude vyplacena</w:t>
      </w:r>
      <w:r w:rsidRPr="008E7CE8">
        <w:rPr>
          <w:snapToGrid w:val="0"/>
          <w:sz w:val="24"/>
        </w:rPr>
        <w:t xml:space="preserve"> její část </w:t>
      </w:r>
      <w:r>
        <w:rPr>
          <w:snapToGrid w:val="0"/>
          <w:sz w:val="24"/>
        </w:rPr>
        <w:t>použitá na financování předmětné zakázky dle typu porušení a sankcí v níže uvedené Tabulce č. 1</w:t>
      </w:r>
      <w:r w:rsidR="001E14C0" w:rsidRPr="00491989">
        <w:rPr>
          <w:snapToGrid w:val="0"/>
          <w:sz w:val="24"/>
        </w:rPr>
        <w:t xml:space="preserve">;    </w:t>
      </w:r>
    </w:p>
    <w:p w:rsidR="001E14C0" w:rsidRPr="007E3B48" w:rsidRDefault="001E14C0" w:rsidP="001E14C0">
      <w:pPr>
        <w:widowControl w:val="0"/>
        <w:spacing w:after="120"/>
        <w:ind w:left="765" w:right="-2"/>
        <w:jc w:val="both"/>
        <w:rPr>
          <w:snapToGrid w:val="0"/>
          <w:sz w:val="24"/>
        </w:rPr>
      </w:pPr>
      <w:r w:rsidRPr="007E3B48">
        <w:rPr>
          <w:snapToGrid w:val="0"/>
          <w:sz w:val="24"/>
        </w:rPr>
        <w:t>Tabulka č.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133"/>
        <w:gridCol w:w="3071"/>
      </w:tblGrid>
      <w:tr w:rsidR="001E14C0" w:rsidRPr="007E3B48" w:rsidTr="00105879">
        <w:trPr>
          <w:tblHeader/>
        </w:trPr>
        <w:tc>
          <w:tcPr>
            <w:tcW w:w="616" w:type="dxa"/>
          </w:tcPr>
          <w:p w:rsidR="001E14C0" w:rsidRPr="007E3B48" w:rsidRDefault="001E14C0" w:rsidP="00105879"/>
        </w:tc>
        <w:tc>
          <w:tcPr>
            <w:tcW w:w="5133" w:type="dxa"/>
          </w:tcPr>
          <w:p w:rsidR="001E14C0" w:rsidRPr="007E3B48" w:rsidRDefault="001E14C0" w:rsidP="00105879">
            <w:pPr>
              <w:rPr>
                <w:b/>
              </w:rPr>
            </w:pPr>
            <w:r w:rsidRPr="007E3B48">
              <w:rPr>
                <w:b/>
              </w:rPr>
              <w:t xml:space="preserve">Typ porušení </w:t>
            </w:r>
          </w:p>
        </w:tc>
        <w:tc>
          <w:tcPr>
            <w:tcW w:w="3071" w:type="dxa"/>
          </w:tcPr>
          <w:p w:rsidR="001E14C0" w:rsidRPr="007E3B48" w:rsidRDefault="001E14C0" w:rsidP="00105879">
            <w:pPr>
              <w:rPr>
                <w:b/>
              </w:rPr>
            </w:pPr>
            <w:r w:rsidRPr="007E3B48">
              <w:rPr>
                <w:b/>
              </w:rPr>
              <w:t>Sankce</w:t>
            </w:r>
          </w:p>
        </w:tc>
      </w:tr>
      <w:tr w:rsidR="001E14C0" w:rsidRPr="007E3B48" w:rsidTr="00105879">
        <w:tc>
          <w:tcPr>
            <w:tcW w:w="616" w:type="dxa"/>
          </w:tcPr>
          <w:p w:rsidR="001E14C0" w:rsidRPr="007E3B48" w:rsidRDefault="001E14C0" w:rsidP="00105879">
            <w:r w:rsidRPr="007E3B48">
              <w:t>1.</w:t>
            </w:r>
          </w:p>
        </w:tc>
        <w:tc>
          <w:tcPr>
            <w:tcW w:w="5133" w:type="dxa"/>
          </w:tcPr>
          <w:p w:rsidR="001E14C0" w:rsidRPr="007E3B48" w:rsidRDefault="001E14C0" w:rsidP="00105879">
            <w:r w:rsidRPr="007E3B48">
              <w:t>Neprovedení zadávacího řízení na výběr dodavatele, nebo uzavření smlouvy s dodavatelem, který se neúčastnil zadávacího řízení</w:t>
            </w:r>
          </w:p>
        </w:tc>
        <w:tc>
          <w:tcPr>
            <w:tcW w:w="3071" w:type="dxa"/>
          </w:tcPr>
          <w:p w:rsidR="001E14C0" w:rsidRPr="007E3B48" w:rsidRDefault="001E14C0" w:rsidP="00105879">
            <w:r w:rsidRPr="007E3B48">
              <w:t xml:space="preserve">100 % částky dotace použité na financování předmětné zakázky </w:t>
            </w:r>
          </w:p>
        </w:tc>
      </w:tr>
      <w:tr w:rsidR="001E14C0" w:rsidRPr="007E3B48" w:rsidTr="00105879">
        <w:tc>
          <w:tcPr>
            <w:tcW w:w="616" w:type="dxa"/>
          </w:tcPr>
          <w:p w:rsidR="001E14C0" w:rsidRPr="007E3B48" w:rsidRDefault="001E14C0" w:rsidP="00105879">
            <w:r w:rsidRPr="007E3B48">
              <w:t>2.</w:t>
            </w:r>
          </w:p>
        </w:tc>
        <w:tc>
          <w:tcPr>
            <w:tcW w:w="5133" w:type="dxa"/>
          </w:tcPr>
          <w:p w:rsidR="001E14C0" w:rsidRPr="007E3B48" w:rsidRDefault="001E14C0" w:rsidP="00105879">
            <w:r w:rsidRPr="007E3B48">
              <w:t>Rozdělení předmětu veřejné zakázky s důsledkem snížení předpokládané hodnoty pod finanční limity stanovené v ZVZ; v případě, že tento postup vede až k zadání veřejné zakázky bez jakéhokoli výběrového řízení, postupuje se dle výše uvedeného bodu 1</w:t>
            </w:r>
          </w:p>
        </w:tc>
        <w:tc>
          <w:tcPr>
            <w:tcW w:w="3071" w:type="dxa"/>
          </w:tcPr>
          <w:p w:rsidR="001E14C0" w:rsidRPr="007E3B48" w:rsidRDefault="001E14C0" w:rsidP="00105879">
            <w:r w:rsidRPr="007E3B48">
              <w:t xml:space="preserve">25 – 30 % částky dotace použité na financování předmětné zakázky </w:t>
            </w:r>
          </w:p>
        </w:tc>
      </w:tr>
      <w:tr w:rsidR="001E14C0" w:rsidRPr="007E3B48" w:rsidTr="00105879">
        <w:tc>
          <w:tcPr>
            <w:tcW w:w="616" w:type="dxa"/>
          </w:tcPr>
          <w:p w:rsidR="001E14C0" w:rsidRPr="007E3B48" w:rsidRDefault="001E14C0" w:rsidP="00105879">
            <w:r w:rsidRPr="007E3B48">
              <w:t xml:space="preserve">3. </w:t>
            </w:r>
          </w:p>
        </w:tc>
        <w:tc>
          <w:tcPr>
            <w:tcW w:w="5133" w:type="dxa"/>
          </w:tcPr>
          <w:p w:rsidR="001E14C0" w:rsidRPr="007E3B48" w:rsidRDefault="001E14C0" w:rsidP="00105879">
            <w:r w:rsidRPr="007E3B48">
              <w:t>Nedodržení povinnosti uveřejnit oznámení o zahájení zadávacího řízení (oznámení nebylo vůbec zveřejněno)</w:t>
            </w:r>
          </w:p>
        </w:tc>
        <w:tc>
          <w:tcPr>
            <w:tcW w:w="3071" w:type="dxa"/>
          </w:tcPr>
          <w:p w:rsidR="001E14C0" w:rsidRPr="007E3B48" w:rsidRDefault="001E14C0" w:rsidP="00105879">
            <w:r w:rsidRPr="007E3B48">
              <w:t xml:space="preserve">100 % částky dotace použité na financování předmětné zakázky </w:t>
            </w:r>
          </w:p>
        </w:tc>
      </w:tr>
      <w:tr w:rsidR="001E14C0" w:rsidRPr="007E3B48" w:rsidTr="00105879">
        <w:tc>
          <w:tcPr>
            <w:tcW w:w="616" w:type="dxa"/>
          </w:tcPr>
          <w:p w:rsidR="001E14C0" w:rsidRPr="007E3B48" w:rsidRDefault="001E14C0" w:rsidP="00105879">
            <w:r w:rsidRPr="007E3B48">
              <w:t>4.</w:t>
            </w:r>
          </w:p>
        </w:tc>
        <w:tc>
          <w:tcPr>
            <w:tcW w:w="5133" w:type="dxa"/>
          </w:tcPr>
          <w:p w:rsidR="001E14C0" w:rsidRPr="007E3B48" w:rsidRDefault="001E14C0" w:rsidP="00105879">
            <w:r w:rsidRPr="007E3B48">
              <w:t>Porušení jiných povinností týkajících se uveřejňování</w:t>
            </w:r>
          </w:p>
        </w:tc>
        <w:tc>
          <w:tcPr>
            <w:tcW w:w="3071" w:type="dxa"/>
          </w:tcPr>
          <w:p w:rsidR="001E14C0" w:rsidRPr="007E3B48" w:rsidRDefault="001E14C0" w:rsidP="00A6658C">
            <w:r w:rsidRPr="007E3B48">
              <w:t>25 – 30 % částky dotace použité na financování předmětné zakázky</w:t>
            </w:r>
            <w:r w:rsidR="00A6658C">
              <w:rPr>
                <w:rStyle w:val="Znakapoznpodarou"/>
              </w:rPr>
              <w:footnoteReference w:id="6"/>
            </w:r>
          </w:p>
        </w:tc>
      </w:tr>
      <w:tr w:rsidR="001E14C0" w:rsidRPr="007E3B48" w:rsidTr="00105879">
        <w:tc>
          <w:tcPr>
            <w:tcW w:w="616" w:type="dxa"/>
          </w:tcPr>
          <w:p w:rsidR="001E14C0" w:rsidRPr="007E3B48" w:rsidRDefault="001E14C0" w:rsidP="00105879">
            <w:r w:rsidRPr="007E3B48">
              <w:t>5.</w:t>
            </w:r>
          </w:p>
        </w:tc>
        <w:tc>
          <w:tcPr>
            <w:tcW w:w="5133" w:type="dxa"/>
          </w:tcPr>
          <w:p w:rsidR="001E14C0" w:rsidRPr="007E3B48" w:rsidRDefault="001E14C0" w:rsidP="00105879">
            <w:r w:rsidRPr="007E3B48">
              <w:t>Porušení povinnosti specifikovat v zadávací dokumentaci a v oznámení o zahájení zadávacího řízení kvalifikační předpoklady a hodnotící kriteria v rozsahu požadovaném ZVZ</w:t>
            </w:r>
          </w:p>
        </w:tc>
        <w:tc>
          <w:tcPr>
            <w:tcW w:w="3071" w:type="dxa"/>
          </w:tcPr>
          <w:p w:rsidR="001E14C0" w:rsidRPr="007E3B48" w:rsidRDefault="001E14C0" w:rsidP="00105879">
            <w:r w:rsidRPr="007E3B48">
              <w:t>25 – 30 % částky dotace použité na financování předmětné zakázky,</w:t>
            </w:r>
          </w:p>
          <w:p w:rsidR="001E14C0" w:rsidRPr="007E3B48" w:rsidRDefault="001E14C0" w:rsidP="00105879">
            <w:r w:rsidRPr="007E3B48">
              <w:t xml:space="preserve">v méně závažných případech 5 – 10 % </w:t>
            </w:r>
          </w:p>
        </w:tc>
      </w:tr>
      <w:tr w:rsidR="001E14C0" w:rsidRPr="007E3B48" w:rsidTr="00105879">
        <w:tc>
          <w:tcPr>
            <w:tcW w:w="616" w:type="dxa"/>
          </w:tcPr>
          <w:p w:rsidR="001E14C0" w:rsidRPr="007E3B48" w:rsidRDefault="001E14C0" w:rsidP="00105879">
            <w:r w:rsidRPr="007E3B48">
              <w:t>6.</w:t>
            </w:r>
          </w:p>
        </w:tc>
        <w:tc>
          <w:tcPr>
            <w:tcW w:w="5133" w:type="dxa"/>
          </w:tcPr>
          <w:p w:rsidR="001E14C0" w:rsidRPr="007E3B48" w:rsidRDefault="001E14C0" w:rsidP="00105879">
            <w:r w:rsidRPr="007E3B48">
              <w:t>Nastavení kvalifikačních předpokladů a hodnotících kriterií v rozporu se ZVZ</w:t>
            </w:r>
          </w:p>
        </w:tc>
        <w:tc>
          <w:tcPr>
            <w:tcW w:w="3071" w:type="dxa"/>
          </w:tcPr>
          <w:p w:rsidR="001E14C0" w:rsidRPr="007E3B48" w:rsidRDefault="001E14C0" w:rsidP="00105879">
            <w:r w:rsidRPr="007E3B48">
              <w:t xml:space="preserve">25 – 30 % částky dotace použité na financování předmětné zakázky, v případě úmyslného jednání až 100%; nevedlo-li použití nezákonného hodnotícího kritéria k odrazení některého dodavatele 5 – 25 % </w:t>
            </w:r>
          </w:p>
        </w:tc>
      </w:tr>
      <w:tr w:rsidR="001E14C0" w:rsidRPr="007E3B48" w:rsidTr="00105879">
        <w:tc>
          <w:tcPr>
            <w:tcW w:w="616" w:type="dxa"/>
          </w:tcPr>
          <w:p w:rsidR="001E14C0" w:rsidRPr="007E3B48" w:rsidRDefault="001E14C0" w:rsidP="00105879">
            <w:r w:rsidRPr="007E3B48">
              <w:t>7.</w:t>
            </w:r>
          </w:p>
        </w:tc>
        <w:tc>
          <w:tcPr>
            <w:tcW w:w="5133" w:type="dxa"/>
          </w:tcPr>
          <w:p w:rsidR="001E14C0" w:rsidRPr="007E3B48" w:rsidRDefault="001E14C0" w:rsidP="00105879">
            <w:r w:rsidRPr="007E3B48">
              <w:t xml:space="preserve">Porušení povinnosti stanovit předmět veřejné zakázky nediskriminačním způsobem, nebo nedostatečné definování předmětu veřejné zakázky v oznámení/výzvě o zahájení zadávacího řízení, nebo v zadávací dokumentaci </w:t>
            </w:r>
          </w:p>
        </w:tc>
        <w:tc>
          <w:tcPr>
            <w:tcW w:w="3071" w:type="dxa"/>
          </w:tcPr>
          <w:p w:rsidR="001E14C0" w:rsidRPr="007E3B48" w:rsidRDefault="001E14C0" w:rsidP="00105879">
            <w:r w:rsidRPr="007E3B48">
              <w:t xml:space="preserve">25 – 30 % částky dotace použité na financování předmětné zakázky, v méně závažných případech 5 – 10 % </w:t>
            </w:r>
          </w:p>
        </w:tc>
      </w:tr>
      <w:tr w:rsidR="001E14C0" w:rsidRPr="007E3B48" w:rsidTr="00105879">
        <w:tc>
          <w:tcPr>
            <w:tcW w:w="616" w:type="dxa"/>
          </w:tcPr>
          <w:p w:rsidR="001E14C0" w:rsidRPr="007E3B48" w:rsidRDefault="001E14C0" w:rsidP="00105879">
            <w:r w:rsidRPr="007E3B48">
              <w:t>8.</w:t>
            </w:r>
          </w:p>
        </w:tc>
        <w:tc>
          <w:tcPr>
            <w:tcW w:w="5133" w:type="dxa"/>
          </w:tcPr>
          <w:p w:rsidR="001E14C0" w:rsidRPr="007E3B48" w:rsidRDefault="001E14C0" w:rsidP="00105879">
            <w:r w:rsidRPr="007E3B48">
              <w:t>Nedodržení povinnosti zadat veřejnou zakázku v souladu s uveřejněnými kvalifikačními předpoklady, hodnotícími kritérii nebo se zadávací dokumentací</w:t>
            </w:r>
          </w:p>
        </w:tc>
        <w:tc>
          <w:tcPr>
            <w:tcW w:w="3071" w:type="dxa"/>
          </w:tcPr>
          <w:p w:rsidR="001E14C0" w:rsidRPr="007E3B48" w:rsidRDefault="001E14C0" w:rsidP="00105879">
            <w:r w:rsidRPr="007E3B48">
              <w:t xml:space="preserve">25 – 30 % částky dotace použité na financování předmětné zakázky, v méně závažných případech 5 – 10% </w:t>
            </w:r>
          </w:p>
        </w:tc>
      </w:tr>
      <w:tr w:rsidR="001E14C0" w:rsidRPr="007E3B48" w:rsidTr="00105879">
        <w:tc>
          <w:tcPr>
            <w:tcW w:w="616" w:type="dxa"/>
          </w:tcPr>
          <w:p w:rsidR="001E14C0" w:rsidRPr="007E3B48" w:rsidRDefault="001E14C0" w:rsidP="00105879">
            <w:r w:rsidRPr="007E3B48">
              <w:t>9.</w:t>
            </w:r>
          </w:p>
        </w:tc>
        <w:tc>
          <w:tcPr>
            <w:tcW w:w="5133" w:type="dxa"/>
          </w:tcPr>
          <w:p w:rsidR="001E14C0" w:rsidRPr="007E3B48" w:rsidRDefault="001E14C0" w:rsidP="00105879">
            <w:r w:rsidRPr="007E3B48">
              <w:t>Nezákonné vyjednávání o nabídkách</w:t>
            </w:r>
          </w:p>
        </w:tc>
        <w:tc>
          <w:tcPr>
            <w:tcW w:w="3071" w:type="dxa"/>
          </w:tcPr>
          <w:p w:rsidR="001E14C0" w:rsidRPr="007E3B48" w:rsidRDefault="001E14C0" w:rsidP="00105879">
            <w:r w:rsidRPr="007E3B48">
              <w:t xml:space="preserve">25 – 30 %  částky dotace použité na financování předmětné zakázky, v méně závažných případech 5 – 10% </w:t>
            </w:r>
          </w:p>
        </w:tc>
      </w:tr>
      <w:tr w:rsidR="001E14C0" w:rsidRPr="007E3B48" w:rsidTr="00105879">
        <w:tc>
          <w:tcPr>
            <w:tcW w:w="616" w:type="dxa"/>
          </w:tcPr>
          <w:p w:rsidR="001E14C0" w:rsidRPr="007E3B48" w:rsidRDefault="001E14C0" w:rsidP="00105879">
            <w:r w:rsidRPr="007E3B48">
              <w:t>10.</w:t>
            </w:r>
          </w:p>
        </w:tc>
        <w:tc>
          <w:tcPr>
            <w:tcW w:w="5133" w:type="dxa"/>
          </w:tcPr>
          <w:p w:rsidR="001E14C0" w:rsidRPr="007E3B48" w:rsidRDefault="001E14C0" w:rsidP="00105879">
            <w:r w:rsidRPr="007E3B48">
              <w:t xml:space="preserve">Porušení povinnosti ustanovení hodnotící komise pro posouzení a hodnocení nabídek </w:t>
            </w:r>
          </w:p>
        </w:tc>
        <w:tc>
          <w:tcPr>
            <w:tcW w:w="3071" w:type="dxa"/>
          </w:tcPr>
          <w:p w:rsidR="001E14C0" w:rsidRPr="007E3B48" w:rsidRDefault="001E14C0" w:rsidP="00105879">
            <w:r w:rsidRPr="007E3B48">
              <w:t>25 – 30 % částky dotace použité na financování předmětné zakázky</w:t>
            </w:r>
          </w:p>
        </w:tc>
      </w:tr>
      <w:tr w:rsidR="001E14C0" w:rsidRPr="007E3B48" w:rsidTr="00105879">
        <w:tc>
          <w:tcPr>
            <w:tcW w:w="616" w:type="dxa"/>
          </w:tcPr>
          <w:p w:rsidR="001E14C0" w:rsidRPr="007E3B48" w:rsidRDefault="001E14C0" w:rsidP="00105879">
            <w:r w:rsidRPr="007E3B48">
              <w:t>11.</w:t>
            </w:r>
          </w:p>
        </w:tc>
        <w:tc>
          <w:tcPr>
            <w:tcW w:w="5133" w:type="dxa"/>
          </w:tcPr>
          <w:p w:rsidR="001E14C0" w:rsidRPr="007E3B48" w:rsidRDefault="001E14C0" w:rsidP="00105879">
            <w:r w:rsidRPr="007E3B48">
              <w:t>Porušení pravidel stanovených ZVZ pro složení nebo jednání hodnotící komise pro posouzení a hodnocení nabídek</w:t>
            </w:r>
          </w:p>
        </w:tc>
        <w:tc>
          <w:tcPr>
            <w:tcW w:w="3071" w:type="dxa"/>
          </w:tcPr>
          <w:p w:rsidR="001E14C0" w:rsidRPr="007E3B48" w:rsidRDefault="001E14C0" w:rsidP="00105879">
            <w:r w:rsidRPr="007E3B48">
              <w:t>2 – 10 % částky dotace použité na financování předmětné zakázky</w:t>
            </w:r>
          </w:p>
        </w:tc>
      </w:tr>
      <w:tr w:rsidR="001E14C0" w:rsidRPr="007E3B48" w:rsidTr="00105879">
        <w:tc>
          <w:tcPr>
            <w:tcW w:w="616" w:type="dxa"/>
          </w:tcPr>
          <w:p w:rsidR="001E14C0" w:rsidRPr="007E3B48" w:rsidRDefault="001E14C0" w:rsidP="00105879">
            <w:r w:rsidRPr="007E3B48">
              <w:t>12.</w:t>
            </w:r>
          </w:p>
        </w:tc>
        <w:tc>
          <w:tcPr>
            <w:tcW w:w="5133" w:type="dxa"/>
          </w:tcPr>
          <w:p w:rsidR="001E14C0" w:rsidRPr="007E3B48" w:rsidRDefault="001E14C0" w:rsidP="00105879">
            <w:r w:rsidRPr="007E3B48">
              <w:t xml:space="preserve">Uzavření smlouvy s uchazečem, který měl být dle ZVZ vyloučen ze zadávacího řízení </w:t>
            </w:r>
          </w:p>
        </w:tc>
        <w:tc>
          <w:tcPr>
            <w:tcW w:w="3071" w:type="dxa"/>
          </w:tcPr>
          <w:p w:rsidR="001E14C0" w:rsidRPr="007E3B48" w:rsidRDefault="001E14C0" w:rsidP="00105879">
            <w:r w:rsidRPr="007E3B48">
              <w:t>25 – 50 % částky dotace použité na financování předmětné zakázky</w:t>
            </w:r>
          </w:p>
        </w:tc>
      </w:tr>
      <w:tr w:rsidR="001E14C0" w:rsidRPr="007E3B48" w:rsidTr="00105879">
        <w:tc>
          <w:tcPr>
            <w:tcW w:w="616" w:type="dxa"/>
          </w:tcPr>
          <w:p w:rsidR="001E14C0" w:rsidRPr="007E3B48" w:rsidRDefault="001E14C0" w:rsidP="00105879">
            <w:r w:rsidRPr="007E3B48">
              <w:t>13.</w:t>
            </w:r>
          </w:p>
        </w:tc>
        <w:tc>
          <w:tcPr>
            <w:tcW w:w="5133" w:type="dxa"/>
          </w:tcPr>
          <w:p w:rsidR="001E14C0" w:rsidRPr="007E3B48" w:rsidRDefault="001E14C0" w:rsidP="00105879">
            <w:r w:rsidRPr="007E3B48">
              <w:t>Nezákonné vyloučení zájemce/uchazeče ze zadávacího řízení</w:t>
            </w:r>
          </w:p>
        </w:tc>
        <w:tc>
          <w:tcPr>
            <w:tcW w:w="3071" w:type="dxa"/>
          </w:tcPr>
          <w:p w:rsidR="001E14C0" w:rsidRPr="007E3B48" w:rsidRDefault="001E14C0" w:rsidP="00105879">
            <w:r w:rsidRPr="007E3B48">
              <w:t xml:space="preserve">25 – 30 % částky dotace použité na financování předmětné zakázky, v méně závažných případech 5 – 10 % </w:t>
            </w:r>
          </w:p>
        </w:tc>
      </w:tr>
      <w:tr w:rsidR="001E14C0" w:rsidRPr="007E3B48" w:rsidTr="00105879">
        <w:tc>
          <w:tcPr>
            <w:tcW w:w="616" w:type="dxa"/>
          </w:tcPr>
          <w:p w:rsidR="001E14C0" w:rsidRPr="007E3B48" w:rsidRDefault="001E14C0" w:rsidP="00105879">
            <w:r w:rsidRPr="007E3B48">
              <w:t>14.</w:t>
            </w:r>
          </w:p>
        </w:tc>
        <w:tc>
          <w:tcPr>
            <w:tcW w:w="5133" w:type="dxa"/>
          </w:tcPr>
          <w:p w:rsidR="001E14C0" w:rsidRPr="007E3B48" w:rsidRDefault="001E14C0" w:rsidP="00105879">
            <w:r w:rsidRPr="007E3B48">
              <w:t xml:space="preserve">Nezákonné použití jednacího řízení bez uveřejnění </w:t>
            </w:r>
          </w:p>
        </w:tc>
        <w:tc>
          <w:tcPr>
            <w:tcW w:w="3071" w:type="dxa"/>
          </w:tcPr>
          <w:p w:rsidR="001E14C0" w:rsidRPr="007E3B48" w:rsidRDefault="001E14C0" w:rsidP="00105879">
            <w:r w:rsidRPr="007E3B48">
              <w:t>100 % částky dotace použité na financování předmětné zakázky</w:t>
            </w:r>
          </w:p>
        </w:tc>
      </w:tr>
      <w:tr w:rsidR="001E14C0" w:rsidRPr="007E3B48" w:rsidTr="00105879">
        <w:tc>
          <w:tcPr>
            <w:tcW w:w="616" w:type="dxa"/>
          </w:tcPr>
          <w:p w:rsidR="001E14C0" w:rsidRPr="007E3B48" w:rsidRDefault="001E14C0" w:rsidP="00105879">
            <w:r w:rsidRPr="007E3B48">
              <w:t>15.</w:t>
            </w:r>
          </w:p>
        </w:tc>
        <w:tc>
          <w:tcPr>
            <w:tcW w:w="5133" w:type="dxa"/>
          </w:tcPr>
          <w:p w:rsidR="001E14C0" w:rsidRPr="007E3B48" w:rsidRDefault="001E14C0" w:rsidP="00105879">
            <w:r w:rsidRPr="007E3B48">
              <w:t>V případě veřejných zakázek zadaných v jednacím řízení bez uveřejnění na dodatečné služby, nedodržení povinnosti zajistit, že celkový rozsah dodatečných služeb nepřekročí 20% ceny původní veřejné zakázky.</w:t>
            </w:r>
          </w:p>
        </w:tc>
        <w:tc>
          <w:tcPr>
            <w:tcW w:w="3071" w:type="dxa"/>
          </w:tcPr>
          <w:p w:rsidR="001E14C0" w:rsidRPr="007E3B48" w:rsidRDefault="001E14C0" w:rsidP="00105879">
            <w:r w:rsidRPr="007E3B48">
              <w:t>100 % částky dotace použité na financování předmětné dodatečné zakázky převyšující 20 % ceny původní veřejné zakázky</w:t>
            </w:r>
          </w:p>
        </w:tc>
      </w:tr>
      <w:tr w:rsidR="001E14C0" w:rsidRPr="007E3B48" w:rsidTr="00105879">
        <w:tc>
          <w:tcPr>
            <w:tcW w:w="616" w:type="dxa"/>
          </w:tcPr>
          <w:p w:rsidR="001E14C0" w:rsidRPr="007E3B48" w:rsidRDefault="001E14C0" w:rsidP="00105879">
            <w:r w:rsidRPr="007E3B48">
              <w:t>16.</w:t>
            </w:r>
          </w:p>
        </w:tc>
        <w:tc>
          <w:tcPr>
            <w:tcW w:w="5133" w:type="dxa"/>
          </w:tcPr>
          <w:p w:rsidR="001E14C0" w:rsidRPr="007E3B48" w:rsidRDefault="001E14C0" w:rsidP="00105879">
            <w:r w:rsidRPr="007E3B48">
              <w:t xml:space="preserve">Jiné závažné porušení pravidel pro zadávání veřejných zakázek, jestliže mělo či mohlo mít vliv na výběr na </w:t>
            </w:r>
            <w:r w:rsidRPr="007E3B48">
              <w:lastRenderedPageBreak/>
              <w:t>nejvhodnější nabídky</w:t>
            </w:r>
          </w:p>
        </w:tc>
        <w:tc>
          <w:tcPr>
            <w:tcW w:w="3071" w:type="dxa"/>
          </w:tcPr>
          <w:p w:rsidR="001E14C0" w:rsidRPr="007E3B48" w:rsidRDefault="001E14C0" w:rsidP="00105879">
            <w:r w:rsidRPr="007E3B48">
              <w:lastRenderedPageBreak/>
              <w:t>25 – 30 % částky dotace použité na financování předmětné zakázky</w:t>
            </w:r>
          </w:p>
        </w:tc>
      </w:tr>
      <w:tr w:rsidR="001E14C0" w:rsidRPr="007E3B48" w:rsidTr="00105879">
        <w:tc>
          <w:tcPr>
            <w:tcW w:w="616" w:type="dxa"/>
          </w:tcPr>
          <w:p w:rsidR="001E14C0" w:rsidRPr="007E3B48" w:rsidRDefault="001E14C0" w:rsidP="00105879">
            <w:r w:rsidRPr="007E3B48">
              <w:lastRenderedPageBreak/>
              <w:t>17.</w:t>
            </w:r>
          </w:p>
        </w:tc>
        <w:tc>
          <w:tcPr>
            <w:tcW w:w="5133" w:type="dxa"/>
          </w:tcPr>
          <w:p w:rsidR="001E14C0" w:rsidRPr="007E3B48" w:rsidRDefault="001E14C0" w:rsidP="00105879">
            <w:r w:rsidRPr="007E3B48">
              <w:t>Ostatní méně závažná porušení výše výslovně neuvedených povinností vyplývajících ze ZVZ</w:t>
            </w:r>
            <w:r w:rsidRPr="007E3B48">
              <w:rPr>
                <w:rStyle w:val="Znakapoznpodarou"/>
              </w:rPr>
              <w:footnoteReference w:id="7"/>
            </w:r>
            <w:r w:rsidRPr="007E3B48">
              <w:t xml:space="preserve"> </w:t>
            </w:r>
          </w:p>
        </w:tc>
        <w:tc>
          <w:tcPr>
            <w:tcW w:w="3071" w:type="dxa"/>
          </w:tcPr>
          <w:p w:rsidR="001E14C0" w:rsidRPr="007E3B48" w:rsidRDefault="001E14C0" w:rsidP="00105879">
            <w:r w:rsidRPr="007E3B48">
              <w:t>0 – 10 % částky dotace použité na financování předmětné zakázky</w:t>
            </w:r>
          </w:p>
        </w:tc>
      </w:tr>
    </w:tbl>
    <w:p w:rsidR="001E14C0" w:rsidRPr="007E3B48" w:rsidRDefault="001E14C0" w:rsidP="001E14C0">
      <w:pPr>
        <w:widowControl w:val="0"/>
        <w:spacing w:after="120"/>
        <w:ind w:left="765" w:right="-2"/>
        <w:jc w:val="both"/>
        <w:rPr>
          <w:snapToGrid w:val="0"/>
          <w:sz w:val="24"/>
        </w:rPr>
      </w:pPr>
    </w:p>
    <w:p w:rsidR="00574BB5" w:rsidRDefault="00574BB5" w:rsidP="00574BB5">
      <w:pPr>
        <w:widowControl w:val="0"/>
        <w:spacing w:after="120"/>
        <w:ind w:left="765" w:right="-2"/>
        <w:jc w:val="both"/>
        <w:rPr>
          <w:snapToGrid w:val="0"/>
          <w:sz w:val="24"/>
        </w:rPr>
      </w:pPr>
      <w:r>
        <w:rPr>
          <w:snapToGrid w:val="0"/>
          <w:sz w:val="24"/>
        </w:rPr>
        <w:t xml:space="preserve">V případě, kdy se na příjemce při zadání konkrétní veřejné zakázky nevztahuje ZVZ, ale příjemce je povinen zadávat zakázky dle Závazných postupů, </w:t>
      </w:r>
      <w:r w:rsidR="002F1B65">
        <w:rPr>
          <w:snapToGrid w:val="0"/>
          <w:sz w:val="24"/>
        </w:rPr>
        <w:t>nebude vyplacena do</w:t>
      </w:r>
      <w:r>
        <w:rPr>
          <w:snapToGrid w:val="0"/>
          <w:sz w:val="24"/>
        </w:rPr>
        <w:t>tace, příp. její část použitá na financování předmětné zakázky dle typu porušení a sankcí v níže uvedené Tabulce č. 2 (v souladu s Přílohou č. 1 aktualizovaných Závazných postupů):</w:t>
      </w:r>
    </w:p>
    <w:p w:rsidR="00574BB5" w:rsidRDefault="00574BB5" w:rsidP="001E14C0">
      <w:pPr>
        <w:widowControl w:val="0"/>
        <w:spacing w:after="120"/>
        <w:ind w:left="765" w:right="-2"/>
        <w:jc w:val="both"/>
        <w:rPr>
          <w:snapToGrid w:val="0"/>
          <w:sz w:val="24"/>
        </w:rPr>
      </w:pPr>
    </w:p>
    <w:p w:rsidR="001E14C0" w:rsidRPr="007E3B48" w:rsidRDefault="001E14C0" w:rsidP="001E14C0">
      <w:pPr>
        <w:widowControl w:val="0"/>
        <w:spacing w:after="120"/>
        <w:ind w:left="765" w:right="-2"/>
        <w:jc w:val="both"/>
        <w:rPr>
          <w:snapToGrid w:val="0"/>
          <w:sz w:val="24"/>
        </w:rPr>
      </w:pPr>
      <w:r w:rsidRPr="007E3B48">
        <w:rPr>
          <w:snapToGrid w:val="0"/>
          <w:sz w:val="24"/>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33"/>
        <w:gridCol w:w="3071"/>
      </w:tblGrid>
      <w:tr w:rsidR="001E14C0" w:rsidRPr="007E3B48" w:rsidTr="00105879">
        <w:trPr>
          <w:tblHeader/>
        </w:trPr>
        <w:tc>
          <w:tcPr>
            <w:tcW w:w="1008" w:type="dxa"/>
          </w:tcPr>
          <w:p w:rsidR="001E14C0" w:rsidRPr="007E3B48" w:rsidRDefault="001E14C0" w:rsidP="00105879"/>
        </w:tc>
        <w:tc>
          <w:tcPr>
            <w:tcW w:w="5133" w:type="dxa"/>
          </w:tcPr>
          <w:p w:rsidR="001E14C0" w:rsidRPr="007E3B48" w:rsidRDefault="001E14C0" w:rsidP="00105879">
            <w:pPr>
              <w:rPr>
                <w:b/>
              </w:rPr>
            </w:pPr>
            <w:r w:rsidRPr="007E3B48">
              <w:rPr>
                <w:b/>
              </w:rPr>
              <w:t xml:space="preserve">Typ porušení </w:t>
            </w:r>
          </w:p>
        </w:tc>
        <w:tc>
          <w:tcPr>
            <w:tcW w:w="3071" w:type="dxa"/>
          </w:tcPr>
          <w:p w:rsidR="001E14C0" w:rsidRPr="007E3B48" w:rsidRDefault="001E14C0" w:rsidP="00105879">
            <w:pPr>
              <w:rPr>
                <w:b/>
              </w:rPr>
            </w:pPr>
            <w:r w:rsidRPr="007E3B48">
              <w:rPr>
                <w:b/>
              </w:rPr>
              <w:t>Sankce</w:t>
            </w:r>
          </w:p>
        </w:tc>
      </w:tr>
      <w:tr w:rsidR="001E14C0" w:rsidRPr="007E3B48" w:rsidTr="00105879">
        <w:trPr>
          <w:trHeight w:val="964"/>
        </w:trPr>
        <w:tc>
          <w:tcPr>
            <w:tcW w:w="1008" w:type="dxa"/>
          </w:tcPr>
          <w:p w:rsidR="001E14C0" w:rsidRPr="007E3B48" w:rsidRDefault="001E14C0" w:rsidP="00105879">
            <w:r w:rsidRPr="007E3B48">
              <w:t>1.</w:t>
            </w:r>
          </w:p>
          <w:p w:rsidR="001E14C0" w:rsidRPr="007E3B48" w:rsidRDefault="001E14C0" w:rsidP="00105879"/>
          <w:p w:rsidR="001E14C0" w:rsidRPr="007E3B48" w:rsidRDefault="001E14C0" w:rsidP="00105879"/>
        </w:tc>
        <w:tc>
          <w:tcPr>
            <w:tcW w:w="5133" w:type="dxa"/>
          </w:tcPr>
          <w:p w:rsidR="001E14C0" w:rsidRPr="007E3B48" w:rsidRDefault="001E14C0" w:rsidP="00105879">
            <w:r w:rsidRPr="007E3B48">
              <w:t>Neprovedení výběrového řízení na dodavatele, nebo uzavření smlouvy s dodavatelem, který se neúčastnil výběrového řízení.</w:t>
            </w:r>
          </w:p>
        </w:tc>
        <w:tc>
          <w:tcPr>
            <w:tcW w:w="3071" w:type="dxa"/>
          </w:tcPr>
          <w:p w:rsidR="001E14C0" w:rsidRPr="007E3B48" w:rsidRDefault="001E14C0" w:rsidP="00105879">
            <w:r w:rsidRPr="007E3B48">
              <w:t>100 % částky dotace použité na financování předmětné zakázky</w:t>
            </w:r>
          </w:p>
          <w:p w:rsidR="001E14C0" w:rsidRPr="007E3B48" w:rsidRDefault="001E14C0" w:rsidP="00105879"/>
          <w:p w:rsidR="001E14C0" w:rsidRPr="007E3B48" w:rsidRDefault="001E14C0" w:rsidP="00105879"/>
        </w:tc>
      </w:tr>
      <w:tr w:rsidR="001E14C0" w:rsidRPr="007E3B48" w:rsidTr="00105879">
        <w:tc>
          <w:tcPr>
            <w:tcW w:w="1008" w:type="dxa"/>
          </w:tcPr>
          <w:p w:rsidR="001E14C0" w:rsidRPr="007E3B48" w:rsidRDefault="001E14C0" w:rsidP="00105879">
            <w:r w:rsidRPr="007E3B48">
              <w:t>2.</w:t>
            </w:r>
          </w:p>
        </w:tc>
        <w:tc>
          <w:tcPr>
            <w:tcW w:w="5133" w:type="dxa"/>
          </w:tcPr>
          <w:p w:rsidR="001E14C0" w:rsidRPr="007E3B48" w:rsidRDefault="001E14C0" w:rsidP="00105879">
            <w:r w:rsidRPr="007E3B48">
              <w:t xml:space="preserve">Nedodržení požadovaného způsobu zahájení výběrového řízení (v relevantních případech) </w:t>
            </w:r>
          </w:p>
          <w:p w:rsidR="001E14C0" w:rsidRPr="007E3B48" w:rsidRDefault="001E14C0" w:rsidP="00105879">
            <w:r w:rsidRPr="007E3B48">
              <w:t>- Zadavatel neuveřejnil oznámení o zahájení výběrového řízení požadovaným způsobem a ani neodeslal výzvu k podání nabídky konkrétních zájemců požadovaným způsobem, s výjimkou aplikace přímého nákupu (VZMR 1. kategorie).</w:t>
            </w:r>
          </w:p>
          <w:p w:rsidR="001E14C0" w:rsidRPr="007E3B48" w:rsidRDefault="001E14C0" w:rsidP="00105879">
            <w:r w:rsidRPr="007E3B48">
              <w:t>- Zadavatel neuveřejnil oznámení o zahájení výběrového řízení požadovaným způsobem nebo neodeslal výzvu k podání nabídky konkrétním zájemcům požadovaným způsobem, současně však jeho postup umožnil ve výběrovém řízení účast uchazečů.</w:t>
            </w:r>
          </w:p>
          <w:p w:rsidR="001E14C0" w:rsidRPr="007E3B48" w:rsidRDefault="001E14C0" w:rsidP="00105879"/>
        </w:tc>
        <w:tc>
          <w:tcPr>
            <w:tcW w:w="3071" w:type="dxa"/>
          </w:tcPr>
          <w:p w:rsidR="001E14C0" w:rsidRPr="007E3B48" w:rsidRDefault="001E14C0" w:rsidP="00105879"/>
          <w:p w:rsidR="001E14C0" w:rsidRPr="007E3B48" w:rsidRDefault="001E14C0" w:rsidP="00105879"/>
          <w:p w:rsidR="001E14C0" w:rsidRPr="007E3B48" w:rsidRDefault="001E14C0" w:rsidP="00105879">
            <w:r w:rsidRPr="007E3B48">
              <w:t>25 – 100 %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p w:rsidR="001E14C0" w:rsidRPr="007E3B48" w:rsidRDefault="001E14C0" w:rsidP="00105879">
            <w:r w:rsidRPr="007E3B48">
              <w:t>25 – 40 % částky dotace použité na financování předmětné zakázky</w:t>
            </w:r>
          </w:p>
          <w:p w:rsidR="001E14C0" w:rsidRPr="007E3B48" w:rsidRDefault="001E14C0" w:rsidP="00105879"/>
          <w:p w:rsidR="001E14C0" w:rsidRPr="007E3B48" w:rsidRDefault="001E14C0" w:rsidP="00105879"/>
        </w:tc>
      </w:tr>
      <w:tr w:rsidR="001E14C0" w:rsidRPr="007E3B48" w:rsidTr="00105879">
        <w:tc>
          <w:tcPr>
            <w:tcW w:w="1008" w:type="dxa"/>
          </w:tcPr>
          <w:p w:rsidR="001E14C0" w:rsidRPr="007E3B48" w:rsidRDefault="001E14C0" w:rsidP="00105879">
            <w:r w:rsidRPr="007E3B48">
              <w:t>3.</w:t>
            </w:r>
          </w:p>
        </w:tc>
        <w:tc>
          <w:tcPr>
            <w:tcW w:w="5133" w:type="dxa"/>
          </w:tcPr>
          <w:p w:rsidR="001E14C0" w:rsidRPr="007E3B48" w:rsidRDefault="001E14C0" w:rsidP="00105879">
            <w:r w:rsidRPr="007E3B48">
              <w:t xml:space="preserve">Diskriminační definice předmětu zakázky </w:t>
            </w:r>
          </w:p>
          <w:p w:rsidR="001E14C0" w:rsidRPr="007E3B48" w:rsidRDefault="001E14C0" w:rsidP="00105879"/>
        </w:tc>
        <w:tc>
          <w:tcPr>
            <w:tcW w:w="3071" w:type="dxa"/>
          </w:tcPr>
          <w:p w:rsidR="001E14C0" w:rsidRPr="007E3B48" w:rsidRDefault="001E14C0" w:rsidP="00105879">
            <w:r w:rsidRPr="007E3B48">
              <w:t>5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4.</w:t>
            </w:r>
          </w:p>
        </w:tc>
        <w:tc>
          <w:tcPr>
            <w:tcW w:w="5133" w:type="dxa"/>
          </w:tcPr>
          <w:p w:rsidR="001E14C0" w:rsidRPr="007E3B48" w:rsidRDefault="001E14C0" w:rsidP="00105879">
            <w:r w:rsidRPr="007E3B48">
              <w:t xml:space="preserve">Dělení předmětu zakázky </w:t>
            </w:r>
          </w:p>
          <w:p w:rsidR="001E14C0" w:rsidRPr="007E3B48" w:rsidRDefault="001E14C0" w:rsidP="00105879">
            <w:r w:rsidRPr="007E3B48">
              <w:t>- Zadavatel rozdělil předmět zakázky tak, aby tím došlo ke snížení předpokládané hodnoty zakázky pod stanovené finanční limity.</w:t>
            </w:r>
          </w:p>
          <w:p w:rsidR="001E14C0" w:rsidRPr="007E3B48" w:rsidRDefault="001E14C0" w:rsidP="00105879"/>
        </w:tc>
        <w:tc>
          <w:tcPr>
            <w:tcW w:w="3071" w:type="dxa"/>
          </w:tcPr>
          <w:p w:rsidR="001E14C0" w:rsidRPr="007E3B48" w:rsidRDefault="001E14C0" w:rsidP="00105879"/>
          <w:p w:rsidR="001E14C0" w:rsidRPr="007E3B48" w:rsidRDefault="001E14C0" w:rsidP="00105879">
            <w:r w:rsidRPr="007E3B48">
              <w:t xml:space="preserve">25 – 40 % částky dotace použité na financování předmětné zakázky </w:t>
            </w:r>
          </w:p>
          <w:p w:rsidR="001E14C0" w:rsidRPr="007E3B48" w:rsidRDefault="001E14C0" w:rsidP="00105879"/>
        </w:tc>
      </w:tr>
      <w:tr w:rsidR="001E14C0" w:rsidRPr="007E3B48" w:rsidTr="00105879">
        <w:tc>
          <w:tcPr>
            <w:tcW w:w="1008" w:type="dxa"/>
          </w:tcPr>
          <w:p w:rsidR="001E14C0" w:rsidRPr="007E3B48" w:rsidRDefault="001E14C0" w:rsidP="00105879">
            <w:r w:rsidRPr="007E3B48">
              <w:rPr>
                <w:i/>
              </w:rPr>
              <w:t>5</w:t>
            </w:r>
            <w:r w:rsidRPr="007E3B48">
              <w:t>.</w:t>
            </w:r>
          </w:p>
        </w:tc>
        <w:tc>
          <w:tcPr>
            <w:tcW w:w="5133" w:type="dxa"/>
          </w:tcPr>
          <w:p w:rsidR="001E14C0" w:rsidRPr="007E3B48" w:rsidRDefault="001E14C0" w:rsidP="00105879">
            <w:r w:rsidRPr="007E3B48">
              <w:t>Nedostatečný rozsah oznámení o zahájení výběrového řízení nebo výzvy k podání nabídky</w:t>
            </w:r>
          </w:p>
        </w:tc>
        <w:tc>
          <w:tcPr>
            <w:tcW w:w="3071" w:type="dxa"/>
          </w:tcPr>
          <w:p w:rsidR="001E14C0" w:rsidRPr="007E3B48" w:rsidRDefault="001E14C0" w:rsidP="00105879">
            <w:r w:rsidRPr="007E3B48">
              <w:t xml:space="preserve">5 – 25 % částky dotace použité na financování předmětné zakázky </w:t>
            </w:r>
          </w:p>
          <w:p w:rsidR="001E14C0" w:rsidRPr="007E3B48" w:rsidRDefault="001E14C0" w:rsidP="00105879"/>
        </w:tc>
      </w:tr>
      <w:tr w:rsidR="001E14C0" w:rsidRPr="007E3B48" w:rsidTr="00105879">
        <w:tc>
          <w:tcPr>
            <w:tcW w:w="1008" w:type="dxa"/>
          </w:tcPr>
          <w:p w:rsidR="001E14C0" w:rsidRPr="007E3B48" w:rsidRDefault="001E14C0" w:rsidP="00105879">
            <w:r w:rsidRPr="007E3B48">
              <w:t>6.</w:t>
            </w:r>
          </w:p>
        </w:tc>
        <w:tc>
          <w:tcPr>
            <w:tcW w:w="5133" w:type="dxa"/>
          </w:tcPr>
          <w:p w:rsidR="001E14C0" w:rsidRPr="007E3B48" w:rsidRDefault="001E14C0" w:rsidP="00105879">
            <w:r w:rsidRPr="007E3B48">
              <w:t>Použití nevhodných kvalifikačních předpokladů či hodnotících kritérií</w:t>
            </w:r>
          </w:p>
          <w:p w:rsidR="001E14C0" w:rsidRPr="007E3B48" w:rsidRDefault="001E14C0" w:rsidP="00105879">
            <w:r w:rsidRPr="007E3B48">
              <w:t xml:space="preserve">- Diskriminační kvalifikační předpoklady </w:t>
            </w:r>
          </w:p>
          <w:p w:rsidR="001E14C0" w:rsidRPr="007E3B48" w:rsidRDefault="001E14C0" w:rsidP="00105879">
            <w:r w:rsidRPr="007E3B48">
              <w:t xml:space="preserve">- Postup hodnocení proveden v rozporu s hodnotícími kritérii stanovenými zadavatelem v oznámení o zahájení výběrového řízení, ve výzvě k podání nabídky nebo v zadávací dokumentaci. </w:t>
            </w:r>
          </w:p>
          <w:p w:rsidR="001E14C0" w:rsidRPr="007E3B48" w:rsidRDefault="001E14C0" w:rsidP="00105879">
            <w:r w:rsidRPr="007E3B48">
              <w:t>- Stanovení hodnotících kritérií, která se nevztahují k předmětu zakázky.</w:t>
            </w:r>
          </w:p>
          <w:p w:rsidR="001E14C0" w:rsidRPr="007E3B48" w:rsidRDefault="001E14C0" w:rsidP="00105879"/>
        </w:tc>
        <w:tc>
          <w:tcPr>
            <w:tcW w:w="3071" w:type="dxa"/>
          </w:tcPr>
          <w:p w:rsidR="001E14C0" w:rsidRPr="007E3B48" w:rsidRDefault="001E14C0" w:rsidP="00105879"/>
          <w:p w:rsidR="001E14C0" w:rsidRPr="007E3B48" w:rsidRDefault="001E14C0" w:rsidP="00105879">
            <w:r w:rsidRPr="007E3B48">
              <w:t>5 – 25 % částky dotace použité na financování předmětné zakázky</w:t>
            </w:r>
          </w:p>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p w:rsidR="001E14C0" w:rsidRPr="007E3B48" w:rsidRDefault="001E14C0" w:rsidP="00105879">
            <w:r w:rsidRPr="007E3B48">
              <w:t>5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7</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Zadavatel nedodržel minimální lhůtu pro podání nabídky. </w:t>
            </w:r>
          </w:p>
          <w:p w:rsidR="001E14C0" w:rsidRPr="007E3B48" w:rsidRDefault="001E14C0" w:rsidP="00105879"/>
          <w:p w:rsidR="001E14C0" w:rsidRPr="007E3B48" w:rsidRDefault="001E14C0" w:rsidP="00105879">
            <w:r w:rsidRPr="007E3B48">
              <w:t>Zadavatel neprovedl hodnocení nabídek.</w:t>
            </w:r>
          </w:p>
        </w:tc>
        <w:tc>
          <w:tcPr>
            <w:tcW w:w="3071" w:type="dxa"/>
          </w:tcPr>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lastRenderedPageBreak/>
              <w:t>8.</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Nedodržení zásady rovného zacházení, či zákazu diskriminace .</w:t>
            </w:r>
          </w:p>
        </w:tc>
        <w:tc>
          <w:tcPr>
            <w:tcW w:w="3071" w:type="dxa"/>
          </w:tcPr>
          <w:p w:rsidR="001E14C0" w:rsidRPr="007E3B48" w:rsidRDefault="001E14C0" w:rsidP="00105879">
            <w:r w:rsidRPr="007E3B48">
              <w:t xml:space="preserve">5 – 20 % částky dotace použité na financování předmětné zakázky </w:t>
            </w:r>
          </w:p>
        </w:tc>
      </w:tr>
      <w:tr w:rsidR="001E14C0" w:rsidRPr="007E3B48" w:rsidTr="00105879">
        <w:tc>
          <w:tcPr>
            <w:tcW w:w="1008" w:type="dxa"/>
          </w:tcPr>
          <w:p w:rsidR="001E14C0" w:rsidRPr="007E3B48" w:rsidRDefault="001E14C0" w:rsidP="00105879">
            <w:r w:rsidRPr="007E3B48">
              <w:t>9.</w:t>
            </w:r>
          </w:p>
          <w:p w:rsidR="001E14C0" w:rsidRPr="007E3B48" w:rsidRDefault="001E14C0" w:rsidP="00105879"/>
          <w:p w:rsidR="001E14C0" w:rsidRPr="007E3B48" w:rsidRDefault="001E14C0" w:rsidP="00105879"/>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Zadavatel nezrušil výběrové řízení, pokud:</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nebyly ve stanovené lhůtě podány žádné nabídky, nebo</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nebyly ve stanovené lhůtě podány žádné nabídky splňující požadavky zadavatele na předmět plnění zakázky, resp. byly všechny nabídky vyřazeny, nebo</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byly zjištěny vážné nesrovnalosti nebo chyby v oznámení o zahájení výběrového řízení, resp. výzvě, zadávací dokumentaci, nebo</w:t>
            </w:r>
          </w:p>
          <w:p w:rsidR="001E14C0" w:rsidRPr="007E3B48" w:rsidRDefault="001E14C0" w:rsidP="00105879">
            <w:pPr>
              <w:pStyle w:val="CharChar1CharCharChar"/>
              <w:numPr>
                <w:ilvl w:val="0"/>
                <w:numId w:val="35"/>
              </w:numPr>
              <w:spacing w:after="120"/>
            </w:pPr>
            <w:r w:rsidRPr="007E3B48">
              <w:rPr>
                <w:rFonts w:ascii="Times New Roman" w:hAnsi="Times New Roman" w:cs="Times New Roman"/>
                <w:lang w:val="cs-CZ" w:eastAsia="cs-CZ"/>
              </w:rPr>
              <w:t>odmítl uzavřít smlouvu i uchazeč třetí v pořadí, s nímž bylo možné smlouvu uzavřít.</w:t>
            </w:r>
          </w:p>
        </w:tc>
        <w:tc>
          <w:tcPr>
            <w:tcW w:w="3071" w:type="dxa"/>
          </w:tcPr>
          <w:p w:rsidR="001E14C0" w:rsidRPr="007E3B48" w:rsidRDefault="001E14C0" w:rsidP="00105879"/>
          <w:p w:rsidR="001E14C0" w:rsidRPr="007E3B48" w:rsidRDefault="001E14C0" w:rsidP="00105879">
            <w:r w:rsidRPr="007E3B48">
              <w:t>25 – 40 %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10.</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Zadavatel uzavřel smlouvu přestože: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Nedodržel ve vztahu k vybranému uchazeči min. lhůtu pro poskytnutí součinnosti a uzavřel smlouvu s dalším v pořadí.</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Smlouva není uzavřena ve shodě s podmínkami výběrového řízení a vybranou nabídkou a zároveň se jedná o změnu podstatnou.</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Smlouva byla uzavřena s uchazečem, který prokazatelně naplňoval skutečnosti např. 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 řízení, apod.</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Smlouva není zpracována minimálně v požadovaném rozsahu.</w:t>
            </w:r>
          </w:p>
        </w:tc>
        <w:tc>
          <w:tcPr>
            <w:tcW w:w="3071" w:type="dxa"/>
          </w:tcPr>
          <w:p w:rsidR="001E14C0" w:rsidRPr="007E3B48" w:rsidRDefault="001E14C0" w:rsidP="00105879"/>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11. </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Zadání dodatečných zakázek na služby při absenci nepředvídaných okolností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Zadavatel zadal dodatečné zakázky na služby původnímu dodavateli, aniž by byla naplněna podmínka nepředvídanosti dodatečných služeb.</w:t>
            </w:r>
          </w:p>
        </w:tc>
        <w:tc>
          <w:tcPr>
            <w:tcW w:w="3071" w:type="dxa"/>
          </w:tcPr>
          <w:p w:rsidR="001E14C0" w:rsidRPr="007E3B48" w:rsidRDefault="001E14C0" w:rsidP="00105879">
            <w:pPr>
              <w:pStyle w:val="CharChar1CharCharChar"/>
              <w:keepNext/>
              <w:keepLines/>
              <w:spacing w:before="480" w:after="120"/>
              <w:outlineLvl w:val="0"/>
              <w:rPr>
                <w:rFonts w:ascii="Times New Roman" w:hAnsi="Times New Roman" w:cs="Times New Roman"/>
                <w:lang w:val="cs-CZ" w:eastAsia="cs-CZ"/>
              </w:rPr>
            </w:pPr>
            <w:r w:rsidRPr="007E3B48">
              <w:rPr>
                <w:rFonts w:ascii="Times New Roman" w:hAnsi="Times New Roman" w:cs="Times New Roman"/>
                <w:lang w:val="cs-CZ" w:eastAsia="cs-CZ"/>
              </w:rPr>
              <w:t>25 – 40 % částky dotace použité na financování předmětné zakázky</w:t>
            </w:r>
          </w:p>
          <w:p w:rsidR="001E14C0" w:rsidRPr="007E3B48" w:rsidRDefault="001E14C0" w:rsidP="00105879">
            <w:pPr>
              <w:pStyle w:val="CharChar1CharCharChar"/>
              <w:spacing w:after="120"/>
              <w:rPr>
                <w:rFonts w:ascii="Times New Roman" w:hAnsi="Times New Roman" w:cs="Times New Roman"/>
                <w:lang w:val="cs-CZ" w:eastAsia="cs-CZ"/>
              </w:rPr>
            </w:pPr>
          </w:p>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12.</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Porušení povinnosti uchovávat dokumentaci výběrového řízení.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 Zadavatel neuchoval dokumentaci o zakázce a záznamy o elektronických úkonech souvisejících s realizací zakázky ve stanoveném rozsahu. </w:t>
            </w:r>
          </w:p>
        </w:tc>
        <w:tc>
          <w:tcPr>
            <w:tcW w:w="3071" w:type="dxa"/>
          </w:tcPr>
          <w:p w:rsidR="001E14C0" w:rsidRPr="007E3B48" w:rsidRDefault="001E14C0" w:rsidP="00105879">
            <w:pPr>
              <w:pStyle w:val="CharChar1CharCharChar"/>
              <w:spacing w:after="120"/>
              <w:rPr>
                <w:rFonts w:ascii="Times New Roman" w:hAnsi="Times New Roman" w:cs="Times New Roman"/>
                <w:lang w:val="cs-CZ" w:eastAsia="cs-CZ"/>
              </w:rPr>
            </w:pP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5 – 20 % částky dotace použité na financování předmětné zakázky</w:t>
            </w:r>
          </w:p>
          <w:p w:rsidR="001E14C0" w:rsidRPr="007E3B48" w:rsidDel="00EB6C20" w:rsidRDefault="001E14C0" w:rsidP="00105879">
            <w:pPr>
              <w:pStyle w:val="CharChar1CharCharChar"/>
              <w:spacing w:after="120"/>
              <w:rPr>
                <w:rFonts w:ascii="Times New Roman" w:hAnsi="Times New Roman" w:cs="Times New Roman"/>
                <w:lang w:val="cs-CZ" w:eastAsia="cs-CZ"/>
              </w:rPr>
            </w:pPr>
          </w:p>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13.</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Jiná porušení pravidel</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Pochybení formálního charakteru, která neměla vliv na výběr nejvhodnější nabídky.</w:t>
            </w:r>
          </w:p>
        </w:tc>
        <w:tc>
          <w:tcPr>
            <w:tcW w:w="3071" w:type="dxa"/>
          </w:tcPr>
          <w:p w:rsidR="001E14C0" w:rsidRPr="007E3B48" w:rsidRDefault="001E14C0" w:rsidP="00105879">
            <w:pPr>
              <w:pStyle w:val="CharChar1CharCharChar"/>
              <w:spacing w:after="120"/>
              <w:rPr>
                <w:rFonts w:ascii="Times New Roman" w:hAnsi="Times New Roman" w:cs="Times New Roman"/>
                <w:lang w:val="cs-CZ" w:eastAsia="cs-CZ"/>
              </w:rPr>
            </w:pPr>
          </w:p>
          <w:p w:rsidR="001E14C0" w:rsidRPr="007E3B48" w:rsidDel="00EB6C20"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0 – 2 % částky dotace použité na financování předmětné zakázky</w:t>
            </w:r>
          </w:p>
        </w:tc>
      </w:tr>
    </w:tbl>
    <w:p w:rsidR="001E14C0" w:rsidRPr="007E3B48" w:rsidRDefault="001E14C0" w:rsidP="001E14C0">
      <w:pPr>
        <w:pStyle w:val="CharChar1CharCharChar"/>
        <w:spacing w:after="120"/>
        <w:rPr>
          <w:rFonts w:ascii="Times New Roman" w:hAnsi="Times New Roman" w:cs="Times New Roman"/>
          <w:lang w:val="cs-CZ" w:eastAsia="cs-CZ"/>
        </w:rPr>
      </w:pPr>
    </w:p>
    <w:p w:rsidR="00F46C6A" w:rsidRPr="00FE2EF1" w:rsidRDefault="00F46C6A" w:rsidP="001E14C0">
      <w:pPr>
        <w:widowControl w:val="0"/>
        <w:numPr>
          <w:ilvl w:val="0"/>
          <w:numId w:val="9"/>
        </w:numPr>
        <w:spacing w:after="120"/>
        <w:ind w:right="-2"/>
        <w:jc w:val="both"/>
        <w:rPr>
          <w:snapToGrid w:val="0"/>
          <w:sz w:val="24"/>
        </w:rPr>
      </w:pPr>
      <w:r w:rsidRPr="00504FB6">
        <w:rPr>
          <w:snapToGrid w:val="0"/>
          <w:sz w:val="24"/>
        </w:rPr>
        <w:t>v části III, na které je poskytnutí dotace vázáno pod bod</w:t>
      </w:r>
      <w:r>
        <w:rPr>
          <w:snapToGrid w:val="0"/>
          <w:sz w:val="24"/>
        </w:rPr>
        <w:t>y</w:t>
      </w:r>
      <w:r w:rsidRPr="00504FB6">
        <w:rPr>
          <w:snapToGrid w:val="0"/>
          <w:sz w:val="24"/>
        </w:rPr>
        <w:t xml:space="preserve"> 3.</w:t>
      </w:r>
      <w:r w:rsidR="00851693">
        <w:rPr>
          <w:snapToGrid w:val="0"/>
          <w:sz w:val="24"/>
        </w:rPr>
        <w:t xml:space="preserve">, </w:t>
      </w:r>
      <w:r>
        <w:rPr>
          <w:snapToGrid w:val="0"/>
          <w:sz w:val="24"/>
        </w:rPr>
        <w:t>6.,</w:t>
      </w:r>
      <w:r w:rsidRPr="00504FB6">
        <w:rPr>
          <w:snapToGrid w:val="0"/>
          <w:sz w:val="24"/>
        </w:rPr>
        <w:t xml:space="preserve"> za opožděné odevzdání dokumentů stanovených v uveden</w:t>
      </w:r>
      <w:r>
        <w:rPr>
          <w:snapToGrid w:val="0"/>
          <w:sz w:val="24"/>
        </w:rPr>
        <w:t>ých</w:t>
      </w:r>
      <w:r w:rsidRPr="00504FB6">
        <w:rPr>
          <w:snapToGrid w:val="0"/>
          <w:sz w:val="24"/>
        </w:rPr>
        <w:t xml:space="preserve"> bod</w:t>
      </w:r>
      <w:r>
        <w:rPr>
          <w:snapToGrid w:val="0"/>
          <w:sz w:val="24"/>
        </w:rPr>
        <w:t>ech</w:t>
      </w:r>
      <w:r w:rsidRPr="00504FB6">
        <w:rPr>
          <w:snapToGrid w:val="0"/>
          <w:sz w:val="24"/>
        </w:rPr>
        <w:t xml:space="preserve">, </w:t>
      </w:r>
      <w:r>
        <w:rPr>
          <w:snapToGrid w:val="0"/>
          <w:sz w:val="24"/>
        </w:rPr>
        <w:t>ne</w:t>
      </w:r>
      <w:r w:rsidRPr="00504FB6">
        <w:rPr>
          <w:snapToGrid w:val="0"/>
          <w:sz w:val="24"/>
        </w:rPr>
        <w:t xml:space="preserve">bude z dotace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dotace za každý den prodlení s odevzdáním dokumentů;</w:t>
      </w:r>
    </w:p>
    <w:p w:rsidR="00F46C6A" w:rsidRDefault="00F46C6A" w:rsidP="001E14C0">
      <w:pPr>
        <w:widowControl w:val="0"/>
        <w:numPr>
          <w:ilvl w:val="0"/>
          <w:numId w:val="9"/>
        </w:numPr>
        <w:spacing w:after="120"/>
        <w:jc w:val="both"/>
        <w:rPr>
          <w:snapToGrid w:val="0"/>
          <w:sz w:val="24"/>
        </w:rPr>
      </w:pPr>
      <w:r>
        <w:rPr>
          <w:snapToGrid w:val="0"/>
          <w:sz w:val="24"/>
        </w:rPr>
        <w:t>n</w:t>
      </w:r>
      <w:r w:rsidRPr="00964654">
        <w:rPr>
          <w:snapToGrid w:val="0"/>
          <w:sz w:val="24"/>
        </w:rPr>
        <w:t xml:space="preserve">esplní-li povinnost </w:t>
      </w:r>
      <w:r>
        <w:rPr>
          <w:snapToGrid w:val="0"/>
          <w:sz w:val="24"/>
        </w:rPr>
        <w:t xml:space="preserve">uvedenou v písm. c) </w:t>
      </w:r>
      <w:r w:rsidRPr="00964654">
        <w:rPr>
          <w:snapToGrid w:val="0"/>
          <w:sz w:val="24"/>
        </w:rPr>
        <w:t xml:space="preserve">ani ve lhůtě </w:t>
      </w:r>
      <w:r>
        <w:rPr>
          <w:snapToGrid w:val="0"/>
          <w:sz w:val="24"/>
        </w:rPr>
        <w:t>60 kalendářních dnů ode dne stanoveného v části III, bodech 3.</w:t>
      </w:r>
      <w:r w:rsidR="00851693">
        <w:rPr>
          <w:snapToGrid w:val="0"/>
          <w:sz w:val="24"/>
        </w:rPr>
        <w:t xml:space="preserve">, </w:t>
      </w:r>
      <w:r>
        <w:rPr>
          <w:snapToGrid w:val="0"/>
          <w:sz w:val="24"/>
        </w:rPr>
        <w:t>6.,</w:t>
      </w:r>
      <w:r w:rsidRPr="00964654">
        <w:rPr>
          <w:snapToGrid w:val="0"/>
          <w:sz w:val="24"/>
        </w:rPr>
        <w:t xml:space="preserve"> </w:t>
      </w:r>
      <w:r>
        <w:rPr>
          <w:snapToGrid w:val="0"/>
          <w:sz w:val="24"/>
        </w:rPr>
        <w:t>nebude dotace vyplacena</w:t>
      </w:r>
      <w:r w:rsidRPr="00964654">
        <w:rPr>
          <w:snapToGrid w:val="0"/>
          <w:sz w:val="24"/>
        </w:rPr>
        <w:t>;</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w:t>
      </w:r>
      <w:r w:rsidRPr="00FE2EF1">
        <w:rPr>
          <w:snapToGrid w:val="0"/>
          <w:sz w:val="24"/>
        </w:rPr>
        <w:lastRenderedPageBreak/>
        <w:t xml:space="preserve">bodem 12., </w:t>
      </w:r>
      <w:r w:rsidR="00A440D6">
        <w:rPr>
          <w:snapToGrid w:val="0"/>
          <w:sz w:val="24"/>
        </w:rPr>
        <w:t xml:space="preserve">nebude z dotace vyplaceno </w:t>
      </w:r>
      <w:r w:rsidRPr="00FE2EF1">
        <w:rPr>
          <w:snapToGrid w:val="0"/>
          <w:sz w:val="24"/>
        </w:rPr>
        <w:t>5</w:t>
      </w:r>
      <w:r>
        <w:rPr>
          <w:snapToGrid w:val="0"/>
          <w:sz w:val="24"/>
        </w:rPr>
        <w:t xml:space="preserve"> </w:t>
      </w:r>
      <w:r w:rsidRPr="00FE2EF1">
        <w:rPr>
          <w:snapToGrid w:val="0"/>
          <w:sz w:val="24"/>
        </w:rPr>
        <w:t>%</w:t>
      </w:r>
      <w:r w:rsidR="00A440D6">
        <w:rPr>
          <w:snapToGrid w:val="0"/>
          <w:sz w:val="24"/>
        </w:rPr>
        <w:t xml:space="preserve"> </w:t>
      </w:r>
      <w:r w:rsidRPr="00FE2EF1">
        <w:rPr>
          <w:snapToGrid w:val="0"/>
          <w:sz w:val="24"/>
        </w:rPr>
        <w:t>z celkové částky;</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4.; 8.; 9.; 10. </w:t>
      </w:r>
      <w:r w:rsidR="00A440D6">
        <w:rPr>
          <w:snapToGrid w:val="0"/>
          <w:sz w:val="24"/>
        </w:rPr>
        <w:t>ne</w:t>
      </w:r>
      <w:r w:rsidRPr="00FE2EF1">
        <w:rPr>
          <w:snapToGrid w:val="0"/>
          <w:sz w:val="24"/>
        </w:rPr>
        <w:t xml:space="preserve">bude </w:t>
      </w:r>
      <w:r w:rsidR="00A440D6">
        <w:rPr>
          <w:snapToGrid w:val="0"/>
          <w:sz w:val="24"/>
        </w:rPr>
        <w:t xml:space="preserve">z dotace </w:t>
      </w:r>
      <w:r w:rsidR="00D735DA" w:rsidRPr="00D62289">
        <w:rPr>
          <w:snapToGrid w:val="0"/>
          <w:sz w:val="24"/>
        </w:rPr>
        <w:t>vyplaceno 10 %</w:t>
      </w:r>
      <w:r w:rsidRPr="00FE2EF1">
        <w:rPr>
          <w:snapToGrid w:val="0"/>
          <w:sz w:val="24"/>
        </w:rPr>
        <w:t xml:space="preserve"> z celkové částky</w:t>
      </w:r>
      <w:r>
        <w:rPr>
          <w:snapToGrid w:val="0"/>
          <w:sz w:val="24"/>
        </w:rPr>
        <w:t xml:space="preserve">. </w:t>
      </w:r>
      <w:r w:rsidRPr="00051A9B">
        <w:rPr>
          <w:snapToGrid w:val="0"/>
          <w:sz w:val="24"/>
        </w:rPr>
        <w:t xml:space="preserve">Pozdní oznámení změny statutárního zástupce a jeho kontaktních údajů není považováno za porušení </w:t>
      </w:r>
      <w:r w:rsidR="00A440D6">
        <w:rPr>
          <w:snapToGrid w:val="0"/>
          <w:sz w:val="24"/>
        </w:rPr>
        <w:t>Podmínek</w:t>
      </w:r>
      <w:r w:rsidRPr="00FE2EF1">
        <w:rPr>
          <w:snapToGrid w:val="0"/>
          <w:sz w:val="24"/>
        </w:rPr>
        <w:t>;</w:t>
      </w:r>
    </w:p>
    <w:p w:rsidR="00A440D6" w:rsidRPr="001656AA" w:rsidRDefault="00A440D6" w:rsidP="00A440D6">
      <w:pPr>
        <w:widowControl w:val="0"/>
        <w:numPr>
          <w:ilvl w:val="0"/>
          <w:numId w:val="9"/>
        </w:numPr>
        <w:spacing w:after="120"/>
        <w:jc w:val="both"/>
        <w:rPr>
          <w:snapToGrid w:val="0"/>
          <w:sz w:val="24"/>
        </w:rPr>
      </w:pPr>
      <w:r w:rsidRPr="001656AA">
        <w:rPr>
          <w:snapToGrid w:val="0"/>
          <w:sz w:val="24"/>
        </w:rPr>
        <w:t xml:space="preserve">v části III, na které je poskytnutí dotace vázáno pod bodem 7. - 1. věta, bude při naplnění plánované hodnoty indikátorů v rozmezí 90 % včetně – 105 % včetně poskytnuta dotace v plné výši; </w:t>
      </w:r>
    </w:p>
    <w:p w:rsidR="00A440D6" w:rsidRPr="001656AA" w:rsidRDefault="00A440D6" w:rsidP="00A440D6">
      <w:pPr>
        <w:widowControl w:val="0"/>
        <w:numPr>
          <w:ilvl w:val="1"/>
          <w:numId w:val="29"/>
        </w:numPr>
        <w:spacing w:after="120"/>
        <w:ind w:right="-2"/>
        <w:jc w:val="both"/>
        <w:rPr>
          <w:snapToGrid w:val="0"/>
          <w:sz w:val="24"/>
        </w:rPr>
      </w:pPr>
      <w:r w:rsidRPr="001656AA">
        <w:rPr>
          <w:snapToGrid w:val="0"/>
          <w:sz w:val="24"/>
        </w:rPr>
        <w:t xml:space="preserve">při naplnění plánované hodnoty indikátorů v rozmezí od 50 % včetně - do 90 %  nebude poměrná část dotace vyplacena dle míry nenaplnění; </w:t>
      </w:r>
    </w:p>
    <w:p w:rsidR="00A440D6" w:rsidRPr="001656AA" w:rsidRDefault="00A440D6" w:rsidP="00A440D6">
      <w:pPr>
        <w:widowControl w:val="0"/>
        <w:numPr>
          <w:ilvl w:val="1"/>
          <w:numId w:val="29"/>
        </w:numPr>
        <w:spacing w:after="120"/>
        <w:ind w:right="-2"/>
        <w:jc w:val="both"/>
        <w:rPr>
          <w:snapToGrid w:val="0"/>
          <w:sz w:val="24"/>
        </w:rPr>
      </w:pPr>
      <w:r w:rsidRPr="001656AA">
        <w:rPr>
          <w:snapToGrid w:val="0"/>
          <w:sz w:val="24"/>
        </w:rPr>
        <w:t xml:space="preserve">při přeplnění plánované hodnoty indikátorů nad 105 % nebude poměrná část dotace vyplacena dle míry přeplnění; </w:t>
      </w:r>
    </w:p>
    <w:p w:rsidR="00A440D6" w:rsidRPr="001656AA" w:rsidRDefault="00A440D6" w:rsidP="00A440D6">
      <w:pPr>
        <w:widowControl w:val="0"/>
        <w:numPr>
          <w:ilvl w:val="1"/>
          <w:numId w:val="29"/>
        </w:numPr>
        <w:spacing w:after="120"/>
        <w:ind w:right="-2"/>
        <w:jc w:val="both"/>
        <w:rPr>
          <w:snapToGrid w:val="0"/>
          <w:sz w:val="24"/>
        </w:rPr>
      </w:pPr>
      <w:r w:rsidRPr="001656AA">
        <w:rPr>
          <w:snapToGrid w:val="0"/>
          <w:sz w:val="24"/>
        </w:rPr>
        <w:t xml:space="preserve">při naplnění plánované hodnoty indikátorů na méně než 50 % nebude dotace vyplacena v plné výši.  </w:t>
      </w:r>
    </w:p>
    <w:p w:rsidR="001E14C0" w:rsidRPr="00A1237C" w:rsidRDefault="001E14C0" w:rsidP="001E14C0">
      <w:pPr>
        <w:widowControl w:val="0"/>
        <w:numPr>
          <w:ilvl w:val="0"/>
          <w:numId w:val="9"/>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konkrétně v případech porušení uvedených v části VII. Metodiky </w:t>
      </w:r>
      <w:r>
        <w:rPr>
          <w:snapToGrid w:val="0"/>
          <w:sz w:val="24"/>
        </w:rPr>
        <w:t>nebude vyplacena</w:t>
      </w:r>
      <w:r w:rsidRPr="00A1237C">
        <w:rPr>
          <w:snapToGrid w:val="0"/>
          <w:sz w:val="24"/>
        </w:rPr>
        <w:t xml:space="preserve"> část dotace odpovídající výši výdajů vynaložených na daného zaměstnance v souvislosti s jeho finančním ohodnocením.</w:t>
      </w:r>
      <w:r>
        <w:rPr>
          <w:snapToGrid w:val="0"/>
          <w:sz w:val="24"/>
        </w:rPr>
        <w:t xml:space="preserve"> Porušení části VII. Metodiky </w:t>
      </w:r>
      <w:r w:rsidRPr="00A1237C">
        <w:rPr>
          <w:snapToGrid w:val="0"/>
          <w:sz w:val="24"/>
        </w:rPr>
        <w:t>je považováno za nesrovnalost. Vynaložené výdaje v minulosti i v budoucnosti na daného zaměstnance jsou ze 100 % nezpůsobilé.</w:t>
      </w:r>
      <w:r w:rsidRPr="00743611">
        <w:rPr>
          <w:snapToGrid w:val="0"/>
          <w:sz w:val="24"/>
        </w:rPr>
        <w:t xml:space="preserve"> </w:t>
      </w:r>
    </w:p>
    <w:p w:rsidR="00C965B9" w:rsidRDefault="00C965B9">
      <w:pPr>
        <w:spacing w:after="120"/>
        <w:ind w:left="360" w:right="-2" w:hanging="360"/>
        <w:jc w:val="both"/>
        <w:rPr>
          <w:snapToGrid w:val="0"/>
          <w:sz w:val="24"/>
        </w:rPr>
      </w:pPr>
      <w:r>
        <w:rPr>
          <w:snapToGrid w:val="0"/>
          <w:sz w:val="24"/>
        </w:rPr>
        <w:t>1</w:t>
      </w:r>
      <w:r w:rsidR="0089123C">
        <w:rPr>
          <w:snapToGrid w:val="0"/>
          <w:sz w:val="24"/>
        </w:rPr>
        <w:t>5</w:t>
      </w:r>
      <w:r>
        <w:rPr>
          <w:snapToGrid w:val="0"/>
          <w:sz w:val="24"/>
        </w:rPr>
        <w:t>. Příjemce postupuje v souladu s Programovým dokumentem OPTP a řídí se verzí Příručky pro žadatele a příjemce v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C965B9" w:rsidRDefault="00C965B9" w:rsidP="006E116A">
      <w:pPr>
        <w:spacing w:after="120"/>
        <w:ind w:right="-2"/>
        <w:jc w:val="both"/>
        <w:rPr>
          <w:snapToGrid w:val="0"/>
          <w:sz w:val="24"/>
        </w:rPr>
      </w:pPr>
    </w:p>
    <w:p w:rsidR="00C965B9" w:rsidRPr="006E116A" w:rsidRDefault="00C965B9" w:rsidP="006E116A">
      <w:pPr>
        <w:spacing w:after="120"/>
        <w:ind w:right="-2"/>
        <w:jc w:val="both"/>
        <w:rPr>
          <w:snapToGrid w:val="0"/>
          <w:sz w:val="24"/>
        </w:rPr>
      </w:pPr>
    </w:p>
    <w:p w:rsidR="00C965B9" w:rsidRPr="00964654" w:rsidRDefault="00C965B9" w:rsidP="004207D3">
      <w:pPr>
        <w:widowControl w:val="0"/>
        <w:spacing w:after="120"/>
        <w:ind w:right="-2"/>
        <w:jc w:val="center"/>
        <w:rPr>
          <w:snapToGrid w:val="0"/>
          <w:sz w:val="24"/>
        </w:rPr>
      </w:pPr>
      <w:r w:rsidRPr="00964654">
        <w:rPr>
          <w:b/>
          <w:i/>
          <w:snapToGrid w:val="0"/>
          <w:sz w:val="24"/>
        </w:rPr>
        <w:t>Část IV</w:t>
      </w:r>
    </w:p>
    <w:p w:rsidR="00C965B9" w:rsidRDefault="00C965B9" w:rsidP="004207D3">
      <w:pPr>
        <w:widowControl w:val="0"/>
        <w:spacing w:after="120"/>
        <w:ind w:left="142" w:right="-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č. 1083/2006  a Nařízení Komise (ES) č. 1828/2006 nebo</w:t>
      </w:r>
      <w:r w:rsidRPr="00964654">
        <w:rPr>
          <w:snapToGrid w:val="0"/>
          <w:sz w:val="24"/>
        </w:rPr>
        <w:t xml:space="preserve"> dojde</w:t>
      </w:r>
      <w:r>
        <w:rPr>
          <w:snapToGrid w:val="0"/>
          <w:sz w:val="24"/>
        </w:rPr>
        <w:t xml:space="preserve"> </w:t>
      </w:r>
      <w:r w:rsidRPr="00964654">
        <w:rPr>
          <w:snapToGrid w:val="0"/>
          <w:sz w:val="24"/>
        </w:rPr>
        <w:t xml:space="preserve"> </w:t>
      </w:r>
      <w:r>
        <w:rPr>
          <w:snapToGrid w:val="0"/>
          <w:sz w:val="24"/>
        </w:rPr>
        <w:br/>
      </w:r>
      <w:r w:rsidRPr="00964654">
        <w:rPr>
          <w:snapToGrid w:val="0"/>
          <w:sz w:val="24"/>
        </w:rPr>
        <w:t xml:space="preserve">k porušení rozpočtové kázně podle zákona č. 218/2000 Sb., o rozpočtových pravidlech </w:t>
      </w:r>
      <w:r>
        <w:rPr>
          <w:snapToGrid w:val="0"/>
          <w:sz w:val="24"/>
        </w:rPr>
        <w:br/>
      </w:r>
      <w:r w:rsidRPr="00964654">
        <w:rPr>
          <w:snapToGrid w:val="0"/>
          <w:sz w:val="24"/>
        </w:rPr>
        <w:t>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7.</w:t>
      </w:r>
      <w:r w:rsidR="00945D1D">
        <w:rPr>
          <w:snapToGrid w:val="0"/>
          <w:sz w:val="24"/>
        </w:rPr>
        <w:t xml:space="preserve"> </w:t>
      </w:r>
      <w:r>
        <w:rPr>
          <w:snapToGrid w:val="0"/>
          <w:sz w:val="24"/>
        </w:rPr>
        <w:t>- 2. a 3.</w:t>
      </w:r>
      <w:r w:rsidR="00945D1D">
        <w:rPr>
          <w:snapToGrid w:val="0"/>
          <w:sz w:val="24"/>
        </w:rPr>
        <w:t xml:space="preserve"> </w:t>
      </w:r>
      <w:r>
        <w:rPr>
          <w:snapToGrid w:val="0"/>
          <w:sz w:val="24"/>
        </w:rPr>
        <w:t xml:space="preserve">věta; 11.,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Default="00C965B9" w:rsidP="00BB095D">
      <w:pPr>
        <w:widowControl w:val="0"/>
        <w:numPr>
          <w:ilvl w:val="0"/>
          <w:numId w:val="37"/>
        </w:numPr>
        <w:spacing w:after="120"/>
        <w:ind w:right="-2"/>
        <w:jc w:val="both"/>
        <w:rPr>
          <w:snapToGrid w:val="0"/>
          <w:sz w:val="24"/>
        </w:rPr>
      </w:pPr>
      <w:r w:rsidRPr="00491989">
        <w:rPr>
          <w:snapToGrid w:val="0"/>
          <w:sz w:val="24"/>
        </w:rPr>
        <w:lastRenderedPageBreak/>
        <w:t xml:space="preserve">při nesplnění podmínek uvedených v části III, na které je poskytnutí dotace vázáno pod bodem 2., kdy se na příjemce vztahuje ZVZ, bude odvod za porušení rozpočtové kázně stanoven za jednotlivá porušení </w:t>
      </w:r>
      <w:r w:rsidR="00766628">
        <w:rPr>
          <w:snapToGrid w:val="0"/>
          <w:sz w:val="24"/>
        </w:rPr>
        <w:t xml:space="preserve">stejným způsobem jako sankce uvedené v </w:t>
      </w:r>
      <w:r w:rsidR="00366436">
        <w:rPr>
          <w:snapToGrid w:val="0"/>
          <w:sz w:val="24"/>
        </w:rPr>
        <w:t>části III</w:t>
      </w:r>
      <w:r w:rsidR="00766628">
        <w:rPr>
          <w:snapToGrid w:val="0"/>
          <w:sz w:val="24"/>
        </w:rPr>
        <w:t>.,</w:t>
      </w:r>
      <w:r w:rsidR="00366436">
        <w:rPr>
          <w:snapToGrid w:val="0"/>
          <w:sz w:val="24"/>
        </w:rPr>
        <w:t xml:space="preserve"> bodě 14., písm. </w:t>
      </w:r>
      <w:r w:rsidR="00932A50">
        <w:rPr>
          <w:snapToGrid w:val="0"/>
          <w:sz w:val="24"/>
        </w:rPr>
        <w:t>b</w:t>
      </w:r>
      <w:r w:rsidR="00366436">
        <w:rPr>
          <w:snapToGrid w:val="0"/>
          <w:sz w:val="24"/>
        </w:rPr>
        <w:t>), v t</w:t>
      </w:r>
      <w:r w:rsidR="00EF17DD" w:rsidRPr="00D01977">
        <w:rPr>
          <w:snapToGrid w:val="0"/>
          <w:sz w:val="24"/>
        </w:rPr>
        <w:t>abulce č. 1</w:t>
      </w:r>
      <w:r w:rsidR="001E14C0">
        <w:rPr>
          <w:snapToGrid w:val="0"/>
          <w:sz w:val="24"/>
        </w:rPr>
        <w:t xml:space="preserve"> těchto Podmínek</w:t>
      </w:r>
      <w:r w:rsidRPr="00491989">
        <w:rPr>
          <w:snapToGrid w:val="0"/>
          <w:sz w:val="24"/>
        </w:rPr>
        <w:t>;</w:t>
      </w:r>
      <w:r w:rsidR="00BB095D">
        <w:rPr>
          <w:snapToGrid w:val="0"/>
          <w:sz w:val="24"/>
        </w:rPr>
        <w:t xml:space="preserve"> </w:t>
      </w:r>
      <w:r w:rsidR="00BB095D" w:rsidRPr="00491989">
        <w:rPr>
          <w:snapToGrid w:val="0"/>
          <w:sz w:val="24"/>
        </w:rPr>
        <w:t xml:space="preserve">v případech, kdy se na příjemce nevztahuje ZVZ, bude odvod za jednotlivá porušení rozpočtové kázně stanoven stejným způsobem jako sankce uvedené v části III, bodě 14., písm. </w:t>
      </w:r>
      <w:r w:rsidR="00BB095D">
        <w:rPr>
          <w:snapToGrid w:val="0"/>
          <w:sz w:val="24"/>
        </w:rPr>
        <w:t>b</w:t>
      </w:r>
      <w:r w:rsidR="00BB095D" w:rsidRPr="00491989">
        <w:rPr>
          <w:snapToGrid w:val="0"/>
          <w:sz w:val="24"/>
        </w:rPr>
        <w:t>),</w:t>
      </w:r>
      <w:r w:rsidR="00BB095D">
        <w:rPr>
          <w:snapToGrid w:val="0"/>
          <w:sz w:val="24"/>
        </w:rPr>
        <w:t xml:space="preserve"> </w:t>
      </w:r>
      <w:r w:rsidR="00BB095D" w:rsidRPr="00491989">
        <w:rPr>
          <w:snapToGrid w:val="0"/>
          <w:sz w:val="24"/>
        </w:rPr>
        <w:t xml:space="preserve">v tabulce č. 2 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 vázáno pod bod</w:t>
      </w:r>
      <w:r>
        <w:rPr>
          <w:snapToGrid w:val="0"/>
          <w:sz w:val="24"/>
        </w:rPr>
        <w:t>y</w:t>
      </w:r>
      <w:r w:rsidRPr="00504FB6">
        <w:rPr>
          <w:snapToGrid w:val="0"/>
          <w:sz w:val="24"/>
        </w:rPr>
        <w:t xml:space="preserve"> 3.</w:t>
      </w:r>
      <w:r>
        <w:rPr>
          <w:snapToGrid w:val="0"/>
          <w:sz w:val="24"/>
        </w:rPr>
        <w:t>; 6. v případě rozdělení projektu na etapy,</w:t>
      </w:r>
      <w:r w:rsidRPr="00504FB6">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bodech 3.; 6. až do 60 kalendářních dnů ode dne uvedeného v části III., bodech 3.;</w:t>
      </w:r>
      <w:r w:rsidR="00137E45">
        <w:rPr>
          <w:snapToGrid w:val="0"/>
          <w:sz w:val="24"/>
        </w:rPr>
        <w:t xml:space="preserve"> </w:t>
      </w:r>
      <w:r w:rsidRPr="00FE2EF1">
        <w:rPr>
          <w:snapToGrid w:val="0"/>
          <w:sz w:val="24"/>
        </w:rPr>
        <w:t>6.,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 xml:space="preserve">při nesplnění povinnosti uvedené v písm. c), ani ve stanovené lhůtě bude </w:t>
      </w:r>
      <w:r w:rsidR="00D735DA" w:rsidRPr="00D62289">
        <w:rPr>
          <w:snapToGrid w:val="0"/>
          <w:sz w:val="24"/>
        </w:rPr>
        <w:t>použit postup podle ustanovení § 44a, odst. 4, písm. c)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12., bude stanoven odvod za porušení rozpočtové kázně ve výši 5</w:t>
      </w:r>
      <w:r>
        <w:rPr>
          <w:snapToGrid w:val="0"/>
          <w:sz w:val="24"/>
        </w:rPr>
        <w:t xml:space="preserve"> </w:t>
      </w:r>
      <w:r w:rsidRPr="00FE2EF1">
        <w:rPr>
          <w:snapToGrid w:val="0"/>
          <w:sz w:val="24"/>
        </w:rPr>
        <w:t xml:space="preserve">% </w:t>
      </w:r>
      <w:r w:rsidRPr="00FE2EF1">
        <w:rPr>
          <w:snapToGrid w:val="0"/>
          <w:sz w:val="24"/>
        </w:rPr>
        <w:br/>
        <w:t>z celkové částky vyplacené 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4.; 8.; 9.; 10. bude stanoven odvod za porušení rozpočtové kázně ve výši 10</w:t>
      </w:r>
      <w:r>
        <w:rPr>
          <w:snapToGrid w:val="0"/>
          <w:sz w:val="24"/>
        </w:rPr>
        <w:t xml:space="preserve"> </w:t>
      </w:r>
      <w:r w:rsidRPr="00FE2EF1">
        <w:rPr>
          <w:snapToGrid w:val="0"/>
          <w:sz w:val="24"/>
        </w:rPr>
        <w:t>% z celkové částky vyplacené dotace</w:t>
      </w:r>
      <w:r>
        <w:rPr>
          <w:snapToGrid w:val="0"/>
          <w:sz w:val="24"/>
        </w:rPr>
        <w:t xml:space="preserve">. </w:t>
      </w:r>
      <w:r w:rsidRPr="00051A9B">
        <w:rPr>
          <w:snapToGrid w:val="0"/>
          <w:sz w:val="24"/>
        </w:rPr>
        <w:t>Pozdní oznámení změny statutárního zástupce a jeho kontaktních údajů není považováno za porušení rozpočtové kázně</w:t>
      </w:r>
      <w:r w:rsidRPr="00FE2EF1">
        <w:rPr>
          <w:snapToGrid w:val="0"/>
          <w:sz w:val="24"/>
        </w:rPr>
        <w:t>;</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 vázáno pod bodem 7. - 1. věta, nebude odvod za porušení rozpočtové kázně spočívající v naplnění plánované hodnoty indikátorů v rozmezí 90</w:t>
      </w:r>
      <w:r>
        <w:rPr>
          <w:snapToGrid w:val="0"/>
          <w:sz w:val="24"/>
        </w:rPr>
        <w:t xml:space="preserve"> </w:t>
      </w:r>
      <w:r w:rsidRPr="00FE2EF1">
        <w:rPr>
          <w:snapToGrid w:val="0"/>
          <w:sz w:val="24"/>
        </w:rPr>
        <w:t>% včetně – 105</w:t>
      </w:r>
      <w:r>
        <w:rPr>
          <w:snapToGrid w:val="0"/>
          <w:sz w:val="24"/>
        </w:rPr>
        <w:t xml:space="preserve"> </w:t>
      </w:r>
      <w:r w:rsidRPr="00FE2EF1">
        <w:rPr>
          <w:snapToGrid w:val="0"/>
          <w:sz w:val="24"/>
        </w:rPr>
        <w:t xml:space="preserve">% včetně 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xml:space="preserve">% bude stanoven odvod odpovídající procentuelně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přeplnění plánované hodnoty indikátorů nad 105</w:t>
      </w:r>
      <w:r>
        <w:rPr>
          <w:snapToGrid w:val="0"/>
          <w:sz w:val="24"/>
        </w:rPr>
        <w:t xml:space="preserve"> </w:t>
      </w:r>
      <w:r w:rsidRPr="00FE2EF1">
        <w:rPr>
          <w:snapToGrid w:val="0"/>
          <w:sz w:val="24"/>
        </w:rPr>
        <w:t xml:space="preserve">% bude stanoven odvod odpovídající procentuelně míře přeplnění;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c) zákona č. 218/2000 Sb., o rozpočtových pravidlech.  </w:t>
      </w:r>
    </w:p>
    <w:p w:rsidR="007A6969" w:rsidRDefault="00C965B9">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konkrétně v případech porušení uvedených v části VII. Metodiky </w:t>
      </w:r>
      <w:r>
        <w:rPr>
          <w:snapToGrid w:val="0"/>
          <w:sz w:val="24"/>
        </w:rPr>
        <w:t>nebude vyplacena</w:t>
      </w:r>
      <w:r w:rsidRPr="00A1237C">
        <w:rPr>
          <w:snapToGrid w:val="0"/>
          <w:sz w:val="24"/>
        </w:rPr>
        <w:t xml:space="preserve"> část dotace odpovídající výši výdajů vynaložených na daného zaměstnance v souvislosti s jeho finančním ohodnocením.</w:t>
      </w:r>
      <w:r>
        <w:rPr>
          <w:snapToGrid w:val="0"/>
          <w:sz w:val="24"/>
        </w:rPr>
        <w:t xml:space="preserve"> Porušení části VII. Metodiky </w:t>
      </w:r>
      <w:r w:rsidRPr="00A1237C">
        <w:rPr>
          <w:snapToGrid w:val="0"/>
          <w:sz w:val="24"/>
        </w:rPr>
        <w:t>je považováno za nesrovnalost, nejedná se o porušení rozpočtové kázně. Vynaložené výdaje v minulosti i v budoucnosti na daného zaměstnance jsou ze 100 % nezpůsobilé.</w:t>
      </w:r>
      <w:r w:rsidRPr="00743611">
        <w:rPr>
          <w:snapToGrid w:val="0"/>
          <w:sz w:val="24"/>
        </w:rPr>
        <w:t xml:space="preserve"> </w:t>
      </w:r>
    </w:p>
    <w:p w:rsidR="00C965B9" w:rsidRPr="00FE2EF1"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 certifikační orgán rozhodne o tom, že výdaje projektu nemohou být certifikovány, ŘO</w:t>
      </w:r>
      <w:r w:rsidRPr="00FE2EF1">
        <w:rPr>
          <w:b/>
          <w:snapToGrid w:val="0"/>
          <w:sz w:val="24"/>
        </w:rPr>
        <w:t xml:space="preserve"> </w:t>
      </w:r>
      <w:r w:rsidRPr="00FE2EF1">
        <w:rPr>
          <w:snapToGrid w:val="0"/>
          <w:sz w:val="24"/>
        </w:rPr>
        <w:t>OPTP</w:t>
      </w:r>
      <w:r w:rsidRPr="00FE2EF1">
        <w:rPr>
          <w:b/>
          <w:snapToGrid w:val="0"/>
          <w:sz w:val="24"/>
        </w:rPr>
        <w:t xml:space="preserve"> </w:t>
      </w:r>
      <w:r w:rsidRPr="00FE2EF1">
        <w:rPr>
          <w:snapToGrid w:val="0"/>
          <w:sz w:val="24"/>
        </w:rPr>
        <w:t xml:space="preserve">se souhlasem správce kapitoly může rozhodnout o vyjmutí projektu ze spolufinancování z prostředků EU a financování projektu bude příjemcem zajištěno pouze z národních zdrojů (tj. ze zdrojů příslušné kapitoly státního rozpočtu). Jedná-li se o podezření na nesrovnalost spočívající v porušení rozpočtové kázně dle zákona č. 218/2000 </w:t>
      </w:r>
      <w:r w:rsidRPr="00FE2EF1">
        <w:rPr>
          <w:snapToGrid w:val="0"/>
          <w:sz w:val="24"/>
        </w:rPr>
        <w:lastRenderedPageBreak/>
        <w:t xml:space="preserve">Sb., o rozpočtových pravidlech a o změně některých souvisejících zákonů (rozpočtová pravidla), ve znění pozdějších předpisů, ŘO OPTP předá případ k dalšímu řízení příslušnému územnímu finančnímu orgánu. </w:t>
      </w:r>
    </w:p>
    <w:p w:rsidR="00C965B9" w:rsidRDefault="00C965B9" w:rsidP="004207D3">
      <w:pPr>
        <w:widowControl w:val="0"/>
        <w:tabs>
          <w:tab w:val="left" w:pos="708"/>
        </w:tabs>
        <w:spacing w:after="120"/>
        <w:jc w:val="center"/>
        <w:rPr>
          <w:b/>
          <w:i/>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D36704" w:rsidRDefault="00C965B9" w:rsidP="00D36704">
      <w:pPr>
        <w:widowControl w:val="0"/>
        <w:numPr>
          <w:ilvl w:val="0"/>
          <w:numId w:val="7"/>
        </w:numPr>
        <w:spacing w:after="120"/>
        <w:ind w:right="-2"/>
        <w:jc w:val="both"/>
        <w:rPr>
          <w:snapToGrid w:val="0"/>
          <w:sz w:val="24"/>
          <w:szCs w:val="24"/>
        </w:rPr>
      </w:pPr>
      <w:r w:rsidRPr="00A83ECC">
        <w:rPr>
          <w:snapToGrid w:val="0"/>
          <w:sz w:val="24"/>
          <w:szCs w:val="24"/>
        </w:rPr>
        <w:t>Rozhodnutí s Podmínkami</w:t>
      </w:r>
      <w:r w:rsidR="00F67C9D" w:rsidRPr="00F67C9D">
        <w:rPr>
          <w:snapToGrid w:val="0"/>
          <w:sz w:val="24"/>
          <w:szCs w:val="24"/>
        </w:rPr>
        <w:t xml:space="preserve"> je </w:t>
      </w:r>
      <w:r w:rsidRPr="00964654">
        <w:rPr>
          <w:snapToGrid w:val="0"/>
          <w:sz w:val="24"/>
          <w:szCs w:val="24"/>
        </w:rPr>
        <w:t>vyhotoveno v</w:t>
      </w:r>
      <w:r>
        <w:rPr>
          <w:snapToGrid w:val="0"/>
          <w:sz w:val="24"/>
          <w:szCs w:val="24"/>
        </w:rPr>
        <w:t>e</w:t>
      </w:r>
      <w:r w:rsidRPr="00964654">
        <w:rPr>
          <w:snapToGrid w:val="0"/>
          <w:sz w:val="24"/>
          <w:szCs w:val="24"/>
        </w:rPr>
        <w:t> </w:t>
      </w:r>
      <w:r>
        <w:rPr>
          <w:snapToGrid w:val="0"/>
          <w:sz w:val="24"/>
          <w:szCs w:val="24"/>
        </w:rPr>
        <w:t>čtyřech</w:t>
      </w:r>
      <w:r w:rsidRPr="00964654">
        <w:rPr>
          <w:snapToGrid w:val="0"/>
          <w:sz w:val="24"/>
          <w:szCs w:val="24"/>
        </w:rPr>
        <w:t xml:space="preserve"> stejnopisech</w:t>
      </w:r>
      <w:r>
        <w:rPr>
          <w:snapToGrid w:val="0"/>
          <w:sz w:val="24"/>
          <w:szCs w:val="24"/>
        </w:rPr>
        <w:t xml:space="preserve">, </w:t>
      </w:r>
      <w:r w:rsidRPr="00964654">
        <w:rPr>
          <w:snapToGrid w:val="0"/>
          <w:sz w:val="24"/>
          <w:szCs w:val="24"/>
        </w:rPr>
        <w:t xml:space="preserve">z nichž každý má platnost originálu Jeden stejnopis obdrží příjemce, </w:t>
      </w:r>
      <w:r>
        <w:rPr>
          <w:snapToGrid w:val="0"/>
          <w:sz w:val="24"/>
          <w:szCs w:val="24"/>
        </w:rPr>
        <w:t>tři</w:t>
      </w:r>
      <w:r w:rsidRPr="00964654">
        <w:rPr>
          <w:snapToGrid w:val="0"/>
          <w:sz w:val="24"/>
          <w:szCs w:val="24"/>
        </w:rPr>
        <w:t xml:space="preserve"> stejnopisy obdrží </w:t>
      </w:r>
      <w:r>
        <w:rPr>
          <w:snapToGrid w:val="0"/>
          <w:sz w:val="24"/>
          <w:szCs w:val="24"/>
        </w:rPr>
        <w:br/>
        <w:t>ŘO OPTP.</w:t>
      </w:r>
      <w:r w:rsidRPr="00964654">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 52/2008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Dotace poskytnutá příjemci na realizaci projektu nezakládá veřejnou podporu podle čl. </w:t>
      </w:r>
      <w:r>
        <w:rPr>
          <w:snapToGrid w:val="0"/>
          <w:sz w:val="24"/>
          <w:szCs w:val="24"/>
        </w:rPr>
        <w:br/>
        <w:t xml:space="preserve">107 odst. 1 Smlouvy o ES, příjemce však bere na vědomí, že slučitelnost podpory se společným trhem posuzuje a závazně v této věci rozhoduje pouze Evropská komise. </w:t>
      </w:r>
    </w:p>
    <w:p w:rsidR="00C965B9" w:rsidRDefault="00C965B9" w:rsidP="004207D3">
      <w:pPr>
        <w:widowControl w:val="0"/>
        <w:numPr>
          <w:ilvl w:val="0"/>
          <w:numId w:val="7"/>
        </w:numPr>
        <w:spacing w:after="120"/>
        <w:ind w:right="-2"/>
        <w:jc w:val="both"/>
        <w:rPr>
          <w:snapToGrid w:val="0"/>
          <w:sz w:val="24"/>
        </w:rPr>
      </w:pPr>
      <w:r>
        <w:rPr>
          <w:snapToGrid w:val="0"/>
          <w:sz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C965B9" w:rsidRDefault="00C965B9" w:rsidP="00EB3384">
      <w:pPr>
        <w:tabs>
          <w:tab w:val="left" w:pos="708"/>
        </w:tabs>
        <w:spacing w:after="120"/>
        <w:rPr>
          <w:snapToGrid w:val="0"/>
          <w:sz w:val="24"/>
        </w:rPr>
      </w:pPr>
    </w:p>
    <w:p w:rsidR="00C965B9" w:rsidRDefault="00C965B9" w:rsidP="00430B7C">
      <w:pPr>
        <w:spacing w:after="120"/>
        <w:ind w:right="-2"/>
        <w:jc w:val="both"/>
        <w:rPr>
          <w:snapToGrid w:val="0"/>
          <w:sz w:val="24"/>
        </w:rPr>
      </w:pPr>
      <w:r>
        <w:rPr>
          <w:snapToGrid w:val="0"/>
          <w:sz w:val="24"/>
        </w:rPr>
        <w:t xml:space="preserve">V………………… dne ………….20…                     …………………………………………                                                                        </w:t>
      </w:r>
    </w:p>
    <w:p w:rsidR="00C965B9" w:rsidRDefault="00C965B9" w:rsidP="00430B7C">
      <w:pPr>
        <w:spacing w:after="120"/>
        <w:ind w:right="-2"/>
        <w:jc w:val="both"/>
        <w:rPr>
          <w:snapToGrid w:val="0"/>
          <w:sz w:val="24"/>
        </w:rPr>
      </w:pPr>
      <w:r>
        <w:rPr>
          <w:snapToGrid w:val="0"/>
          <w:sz w:val="24"/>
        </w:rPr>
        <w:t xml:space="preserve">                                                                                       ŘO OPTP: jméno, příjmení, titul, funkce</w:t>
      </w:r>
    </w:p>
    <w:p w:rsidR="00945D1D" w:rsidRDefault="00945D1D" w:rsidP="00EB3384">
      <w:pPr>
        <w:spacing w:after="120"/>
        <w:ind w:right="-2"/>
        <w:jc w:val="both"/>
        <w:rPr>
          <w:snapToGrid w:val="0"/>
          <w:sz w:val="24"/>
        </w:rPr>
      </w:pPr>
    </w:p>
    <w:p w:rsidR="00945D1D" w:rsidRDefault="00C965B9" w:rsidP="00336472">
      <w:pPr>
        <w:spacing w:after="120"/>
        <w:ind w:right="-2"/>
        <w:jc w:val="both"/>
        <w:rPr>
          <w:snapToGrid w:val="0"/>
          <w:sz w:val="24"/>
        </w:rPr>
      </w:pPr>
      <w:r>
        <w:rPr>
          <w:snapToGrid w:val="0"/>
          <w:sz w:val="24"/>
        </w:rPr>
        <w:t>Převzal za příjemce:</w:t>
      </w:r>
    </w:p>
    <w:p w:rsidR="00C965B9" w:rsidRDefault="00C965B9" w:rsidP="00430B7C">
      <w:pPr>
        <w:spacing w:after="120"/>
        <w:ind w:right="-2"/>
        <w:jc w:val="right"/>
        <w:rPr>
          <w:snapToGrid w:val="0"/>
          <w:sz w:val="24"/>
        </w:rPr>
      </w:pPr>
      <w:r>
        <w:rPr>
          <w:snapToGrid w:val="0"/>
          <w:sz w:val="24"/>
        </w:rPr>
        <w:t xml:space="preserve">V…………………dne …………..20...                          </w:t>
      </w:r>
      <w:r w:rsidRPr="00430B7C">
        <w:rPr>
          <w:snapToGrid w:val="0"/>
          <w:sz w:val="24"/>
        </w:rPr>
        <w:t xml:space="preserve"> </w:t>
      </w:r>
      <w:r>
        <w:rPr>
          <w:snapToGrid w:val="0"/>
          <w:sz w:val="24"/>
        </w:rPr>
        <w:t>………………………………………...</w:t>
      </w:r>
    </w:p>
    <w:p w:rsidR="00C965B9" w:rsidRDefault="00C965B9" w:rsidP="00252AF5">
      <w:pPr>
        <w:widowControl w:val="0"/>
        <w:spacing w:after="120"/>
        <w:ind w:right="-2"/>
        <w:jc w:val="both"/>
        <w:rPr>
          <w:snapToGrid w:val="0"/>
        </w:rPr>
      </w:pPr>
      <w:r>
        <w:rPr>
          <w:snapToGrid w:val="0"/>
          <w:sz w:val="24"/>
        </w:rPr>
        <w:t xml:space="preserve">                                                                                               Jméno, příjmení, titul, funkce</w:t>
      </w:r>
      <w:r>
        <w:t xml:space="preserve">                                                                                                </w:t>
      </w:r>
    </w:p>
    <w:sectPr w:rsidR="00C965B9" w:rsidSect="00945D1D">
      <w:headerReference w:type="default" r:id="rId15"/>
      <w:footerReference w:type="default" r:id="rId16"/>
      <w:pgSz w:w="11906" w:h="16838"/>
      <w:pgMar w:top="1250" w:right="1276" w:bottom="993"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6AA" w:rsidRDefault="008A16AA">
      <w:r>
        <w:separator/>
      </w:r>
    </w:p>
  </w:endnote>
  <w:endnote w:type="continuationSeparator" w:id="0">
    <w:p w:rsidR="008A16AA" w:rsidRDefault="008A1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2316C6" w:rsidP="002D6F1F">
    <w:pPr>
      <w:pStyle w:val="Zpat"/>
      <w:framePr w:wrap="around" w:vAnchor="text" w:hAnchor="margin" w:xAlign="center" w:y="1"/>
      <w:rPr>
        <w:rStyle w:val="slostrnky"/>
      </w:rPr>
    </w:pPr>
    <w:r>
      <w:rPr>
        <w:rStyle w:val="slostrnky"/>
      </w:rPr>
      <w:fldChar w:fldCharType="begin"/>
    </w:r>
    <w:r w:rsidR="0089123C">
      <w:rPr>
        <w:rStyle w:val="slostrnky"/>
      </w:rPr>
      <w:instrText xml:space="preserve">PAGE  </w:instrText>
    </w:r>
    <w:r>
      <w:rPr>
        <w:rStyle w:val="slostrnky"/>
      </w:rPr>
      <w:fldChar w:fldCharType="separate"/>
    </w:r>
    <w:r w:rsidR="0089123C">
      <w:rPr>
        <w:rStyle w:val="slostrnky"/>
        <w:noProof/>
      </w:rPr>
      <w:t>7</w:t>
    </w:r>
    <w:r>
      <w:rPr>
        <w:rStyle w:val="slostrnky"/>
      </w:rPr>
      <w:fldChar w:fldCharType="end"/>
    </w:r>
  </w:p>
  <w:p w:rsidR="0089123C" w:rsidRDefault="0089123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Pr="00FE72D5" w:rsidRDefault="0089123C" w:rsidP="00950014">
    <w:pPr>
      <w:pStyle w:val="Zpat"/>
      <w:framePr w:wrap="around" w:vAnchor="text" w:hAnchor="margin" w:xAlign="center" w:y="1"/>
      <w:rPr>
        <w:sz w:val="22"/>
        <w:szCs w:val="22"/>
      </w:rPr>
    </w:pPr>
    <w:r>
      <w:rPr>
        <w:snapToGrid w:val="0"/>
      </w:rPr>
      <w:tab/>
    </w:r>
    <w:r>
      <w:rPr>
        <w:snapToGrid w:val="0"/>
      </w:rPr>
      <w:tab/>
    </w:r>
  </w:p>
  <w:p w:rsidR="0089123C" w:rsidRDefault="0089123C">
    <w:pPr>
      <w:pStyle w:val="Zpat"/>
      <w:tabs>
        <w:tab w:val="clear" w:pos="9072"/>
        <w:tab w:val="left" w:pos="300"/>
        <w:tab w:val="right" w:pos="907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rsidP="0082370B">
    <w:pPr>
      <w:pStyle w:val="Zpat"/>
    </w:pPr>
    <w:r>
      <w:rPr>
        <w:snapToGrid w:val="0"/>
      </w:rPr>
      <w:tab/>
    </w:r>
    <w:r>
      <w:rPr>
        <w:snapToGrid w:val="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rsidP="00252AF5">
    <w:pPr>
      <w:pStyle w:val="Zpat"/>
      <w:framePr w:h="820" w:hRule="exact" w:wrap="around" w:vAnchor="text" w:hAnchor="margin" w:xAlign="center" w:y="125"/>
      <w:rPr>
        <w:sz w:val="22"/>
        <w:szCs w:val="22"/>
      </w:rPr>
    </w:pPr>
    <w:r>
      <w:rPr>
        <w:snapToGrid w:val="0"/>
      </w:rPr>
      <w:t>Registrační číslo projektu:………………………</w:t>
    </w:r>
    <w:proofErr w:type="gramStart"/>
    <w:r>
      <w:rPr>
        <w:snapToGrid w:val="0"/>
      </w:rPr>
      <w:t>…..</w:t>
    </w:r>
    <w:r>
      <w:rPr>
        <w:snapToGrid w:val="0"/>
      </w:rPr>
      <w:tab/>
    </w:r>
    <w:r>
      <w:rPr>
        <w:snapToGrid w:val="0"/>
      </w:rPr>
      <w:tab/>
    </w:r>
    <w:proofErr w:type="gramEnd"/>
    <w:r w:rsidR="002316C6">
      <w:rPr>
        <w:rStyle w:val="slostrnky"/>
      </w:rPr>
      <w:fldChar w:fldCharType="begin"/>
    </w:r>
    <w:r>
      <w:rPr>
        <w:rStyle w:val="slostrnky"/>
      </w:rPr>
      <w:instrText xml:space="preserve"> PAGE </w:instrText>
    </w:r>
    <w:r w:rsidR="002316C6">
      <w:rPr>
        <w:rStyle w:val="slostrnky"/>
      </w:rPr>
      <w:fldChar w:fldCharType="separate"/>
    </w:r>
    <w:r w:rsidR="00045BAE">
      <w:rPr>
        <w:rStyle w:val="slostrnky"/>
        <w:noProof/>
      </w:rPr>
      <w:t>1</w:t>
    </w:r>
    <w:r w:rsidR="002316C6">
      <w:rPr>
        <w:rStyle w:val="slostrnky"/>
      </w:rPr>
      <w:fldChar w:fldCharType="end"/>
    </w:r>
  </w:p>
  <w:p w:rsidR="0089123C" w:rsidRDefault="0089123C">
    <w:pPr>
      <w:pStyle w:val="Zpat"/>
      <w:tabs>
        <w:tab w:val="clear" w:pos="9072"/>
        <w:tab w:val="left" w:pos="300"/>
        <w:tab w:val="right" w:pos="907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6AA" w:rsidRDefault="008A16AA">
      <w:r>
        <w:separator/>
      </w:r>
    </w:p>
  </w:footnote>
  <w:footnote w:type="continuationSeparator" w:id="0">
    <w:p w:rsidR="008A16AA" w:rsidRDefault="008A16AA">
      <w:r>
        <w:continuationSeparator/>
      </w:r>
    </w:p>
  </w:footnote>
  <w:footnote w:id="1">
    <w:p w:rsidR="0089123C" w:rsidRDefault="0089123C" w:rsidP="004207D3">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89123C" w:rsidRDefault="0089123C" w:rsidP="004207D3">
      <w:pPr>
        <w:pStyle w:val="Textpoznpodarou"/>
        <w:jc w:val="both"/>
      </w:pPr>
      <w:r>
        <w:rPr>
          <w:rStyle w:val="Znakapoznpodarou"/>
        </w:rPr>
        <w:footnoteRef/>
      </w:r>
      <w:r>
        <w:t xml:space="preserve"> Podle ustanovení § 44 odst. 2 písm. f) zákona č. 218/2000 Sb., o rozpočtových pravidlech a o změně některých zákonů (rozpočtová pravidla), ve znění pozdějších předpisů;</w:t>
      </w:r>
    </w:p>
  </w:footnote>
  <w:footnote w:id="3">
    <w:p w:rsidR="0089123C" w:rsidRDefault="0089123C" w:rsidP="004207D3">
      <w:pPr>
        <w:pStyle w:val="Textpoznpodarou"/>
        <w:jc w:val="both"/>
      </w:pPr>
      <w:r>
        <w:rPr>
          <w:rStyle w:val="Znakapoznpodarou"/>
        </w:rPr>
        <w:footnoteRef/>
      </w:r>
      <w:r>
        <w:t xml:space="preserve"> Podle ustanovení § 44 odst. 2 písm. h) zákona č. 218/2000 Sb., o rozpočtových pravidlech a o změně některých zákonů (rozpočtová pravidla), ve znění pozdějších předpisů. </w:t>
      </w:r>
    </w:p>
    <w:p w:rsidR="0089123C" w:rsidRDefault="0089123C" w:rsidP="004207D3">
      <w:pPr>
        <w:pStyle w:val="Textpoznpodarou"/>
        <w:jc w:val="both"/>
      </w:pPr>
    </w:p>
  </w:footnote>
  <w:footnote w:id="4">
    <w:p w:rsidR="0089123C" w:rsidRDefault="0089123C">
      <w:pPr>
        <w:pStyle w:val="Textpoznpodarou"/>
        <w:jc w:val="both"/>
      </w:pPr>
      <w:r>
        <w:rPr>
          <w:rStyle w:val="Znakapoznpodarou"/>
        </w:rPr>
        <w:footnoteRef/>
      </w:r>
      <w:r>
        <w:t xml:space="preserve"> Účinnost aktualizovaných Závazných postupů je stanovena od 1. 7. </w:t>
      </w:r>
      <w:smartTag w:uri="urn:schemas-microsoft-com:office:smarttags" w:element="metricconverter">
        <w:smartTagPr>
          <w:attr w:name="ProductID" w:val="2012 a"/>
        </w:smartTagPr>
        <w:r>
          <w:t>2012 a</w:t>
        </w:r>
      </w:smartTag>
      <w:r>
        <w:t xml:space="preserve"> je vztažena k řídícím dokumentům, a právním aktům o poskytnutí podpory, které byly vydány po tomto datu.</w:t>
      </w:r>
    </w:p>
  </w:footnote>
  <w:footnote w:id="5">
    <w:p w:rsidR="0089123C" w:rsidRDefault="0089123C">
      <w:pPr>
        <w:pStyle w:val="Textkomente"/>
        <w:jc w:val="both"/>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C2367C">
        <w:rPr>
          <w:snapToGrid w:val="0"/>
        </w:rPr>
        <w:t>Nařízení Rady (ES) č. 1083/2006</w:t>
      </w:r>
      <w:r>
        <w:t xml:space="preserve">. </w:t>
      </w:r>
    </w:p>
    <w:p w:rsidR="0089123C" w:rsidRDefault="0089123C">
      <w:pPr>
        <w:pStyle w:val="Textkomente"/>
        <w:jc w:val="both"/>
      </w:pPr>
    </w:p>
  </w:footnote>
  <w:footnote w:id="6">
    <w:p w:rsidR="00A6658C" w:rsidRDefault="00A6658C" w:rsidP="00A6658C">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p w:rsidR="00A6658C" w:rsidRDefault="00A6658C">
      <w:pPr>
        <w:pStyle w:val="Textpoznpodarou"/>
      </w:pPr>
    </w:p>
  </w:footnote>
  <w:footnote w:id="7">
    <w:p w:rsidR="001E14C0" w:rsidRDefault="001E14C0" w:rsidP="001E14C0">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2316C6">
    <w:pPr>
      <w:pStyle w:val="Zhlav"/>
      <w:framePr w:wrap="around" w:vAnchor="text" w:hAnchor="margin" w:xAlign="right" w:y="1"/>
      <w:rPr>
        <w:rStyle w:val="slostrnky"/>
      </w:rPr>
    </w:pPr>
    <w:r>
      <w:rPr>
        <w:rStyle w:val="slostrnky"/>
      </w:rPr>
      <w:fldChar w:fldCharType="begin"/>
    </w:r>
    <w:r w:rsidR="0089123C">
      <w:rPr>
        <w:rStyle w:val="slostrnky"/>
      </w:rPr>
      <w:instrText xml:space="preserve">PAGE  </w:instrText>
    </w:r>
    <w:r>
      <w:rPr>
        <w:rStyle w:val="slostrnky"/>
      </w:rPr>
      <w:fldChar w:fldCharType="separate"/>
    </w:r>
    <w:r w:rsidR="0089123C">
      <w:rPr>
        <w:rStyle w:val="slostrnky"/>
        <w:noProof/>
      </w:rPr>
      <w:t>7</w:t>
    </w:r>
    <w:r>
      <w:rPr>
        <w:rStyle w:val="slostrnky"/>
      </w:rPr>
      <w:fldChar w:fldCharType="end"/>
    </w:r>
  </w:p>
  <w:p w:rsidR="0089123C" w:rsidRDefault="0089123C">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pPr>
      <w:pStyle w:val="Zhlav"/>
      <w:framePr w:wrap="around" w:vAnchor="text" w:hAnchor="margin" w:xAlign="right" w:y="1"/>
      <w:rPr>
        <w:rStyle w:val="slostrnky"/>
        <w:sz w:val="24"/>
      </w:rPr>
    </w:pPr>
  </w:p>
  <w:p w:rsidR="0089123C" w:rsidRDefault="0089123C" w:rsidP="00835CEA">
    <w:pPr>
      <w:pStyle w:val="Zhlav"/>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pPr>
      <w:pStyle w:val="Zhlav"/>
      <w:framePr w:wrap="around" w:vAnchor="text" w:hAnchor="margin" w:xAlign="right" w:y="1"/>
      <w:rPr>
        <w:rStyle w:val="slostrnky"/>
        <w:sz w:val="24"/>
      </w:rPr>
    </w:pPr>
  </w:p>
  <w:p w:rsidR="0089123C" w:rsidRDefault="0089123C" w:rsidP="00835CEA">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9">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3C8326B4"/>
    <w:multiLevelType w:val="hybridMultilevel"/>
    <w:tmpl w:val="71E628E2"/>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9">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21">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25">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7"/>
  </w:num>
  <w:num w:numId="3">
    <w:abstractNumId w:val="9"/>
  </w:num>
  <w:num w:numId="4">
    <w:abstractNumId w:val="23"/>
  </w:num>
  <w:num w:numId="5">
    <w:abstractNumId w:val="19"/>
  </w:num>
  <w:num w:numId="6">
    <w:abstractNumId w:val="10"/>
  </w:num>
  <w:num w:numId="7">
    <w:abstractNumId w:val="25"/>
  </w:num>
  <w:num w:numId="8">
    <w:abstractNumId w:val="8"/>
  </w:num>
  <w:num w:numId="9">
    <w:abstractNumId w:val="4"/>
  </w:num>
  <w:num w:numId="10">
    <w:abstractNumId w:val="16"/>
  </w:num>
  <w:num w:numId="11">
    <w:abstractNumId w:val="1"/>
  </w:num>
  <w:num w:numId="12">
    <w:abstractNumId w:val="15"/>
  </w:num>
  <w:num w:numId="13">
    <w:abstractNumId w:val="27"/>
  </w:num>
  <w:num w:numId="14">
    <w:abstractNumId w:val="5"/>
  </w:num>
  <w:num w:numId="15">
    <w:abstractNumId w:val="0"/>
  </w:num>
  <w:num w:numId="16">
    <w:abstractNumId w:val="3"/>
  </w:num>
  <w:num w:numId="17">
    <w:abstractNumId w:val="29"/>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6"/>
  </w:num>
  <w:num w:numId="31">
    <w:abstractNumId w:val="28"/>
  </w:num>
  <w:num w:numId="32">
    <w:abstractNumId w:val="21"/>
  </w:num>
  <w:num w:numId="33">
    <w:abstractNumId w:val="24"/>
  </w:num>
  <w:num w:numId="34">
    <w:abstractNumId w:val="6"/>
  </w:num>
  <w:num w:numId="35">
    <w:abstractNumId w:val="2"/>
  </w:num>
  <w:num w:numId="36">
    <w:abstractNumId w:val="2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26E9"/>
    <w:rsid w:val="000010E5"/>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4359"/>
    <w:rsid w:val="00024B06"/>
    <w:rsid w:val="00026E41"/>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72C"/>
    <w:rsid w:val="00045BAE"/>
    <w:rsid w:val="00045C24"/>
    <w:rsid w:val="00045C61"/>
    <w:rsid w:val="00047ACB"/>
    <w:rsid w:val="00047B07"/>
    <w:rsid w:val="00047C19"/>
    <w:rsid w:val="00047ED8"/>
    <w:rsid w:val="00050471"/>
    <w:rsid w:val="00051A9B"/>
    <w:rsid w:val="00052238"/>
    <w:rsid w:val="0005341E"/>
    <w:rsid w:val="000556E4"/>
    <w:rsid w:val="00056A88"/>
    <w:rsid w:val="00056AC0"/>
    <w:rsid w:val="00056EE0"/>
    <w:rsid w:val="00057521"/>
    <w:rsid w:val="000617FB"/>
    <w:rsid w:val="00062806"/>
    <w:rsid w:val="00062A79"/>
    <w:rsid w:val="000635D8"/>
    <w:rsid w:val="0006370B"/>
    <w:rsid w:val="0006566D"/>
    <w:rsid w:val="00065D7B"/>
    <w:rsid w:val="00067B1A"/>
    <w:rsid w:val="000718FD"/>
    <w:rsid w:val="00072778"/>
    <w:rsid w:val="00072BFE"/>
    <w:rsid w:val="00073195"/>
    <w:rsid w:val="0007588D"/>
    <w:rsid w:val="00077D93"/>
    <w:rsid w:val="00080408"/>
    <w:rsid w:val="00080ECF"/>
    <w:rsid w:val="00081CCC"/>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CB5"/>
    <w:rsid w:val="000B7D1C"/>
    <w:rsid w:val="000C092E"/>
    <w:rsid w:val="000C1ADD"/>
    <w:rsid w:val="000C1BA3"/>
    <w:rsid w:val="000C266A"/>
    <w:rsid w:val="000C34D4"/>
    <w:rsid w:val="000C4079"/>
    <w:rsid w:val="000C56EE"/>
    <w:rsid w:val="000C58C1"/>
    <w:rsid w:val="000C68A5"/>
    <w:rsid w:val="000C76D8"/>
    <w:rsid w:val="000D1369"/>
    <w:rsid w:val="000D22A3"/>
    <w:rsid w:val="000D3E09"/>
    <w:rsid w:val="000D53D0"/>
    <w:rsid w:val="000D5425"/>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520D"/>
    <w:rsid w:val="001153EB"/>
    <w:rsid w:val="00120335"/>
    <w:rsid w:val="00121282"/>
    <w:rsid w:val="00121CB8"/>
    <w:rsid w:val="001221F1"/>
    <w:rsid w:val="00122518"/>
    <w:rsid w:val="0012269F"/>
    <w:rsid w:val="00122CB9"/>
    <w:rsid w:val="00123415"/>
    <w:rsid w:val="00124721"/>
    <w:rsid w:val="001267E3"/>
    <w:rsid w:val="001278E6"/>
    <w:rsid w:val="00127E60"/>
    <w:rsid w:val="00131149"/>
    <w:rsid w:val="00132878"/>
    <w:rsid w:val="00133B30"/>
    <w:rsid w:val="00134D5A"/>
    <w:rsid w:val="0013566B"/>
    <w:rsid w:val="00137E45"/>
    <w:rsid w:val="00140D20"/>
    <w:rsid w:val="00140EB7"/>
    <w:rsid w:val="0014371C"/>
    <w:rsid w:val="00143EF2"/>
    <w:rsid w:val="00144925"/>
    <w:rsid w:val="00144D2B"/>
    <w:rsid w:val="001461E1"/>
    <w:rsid w:val="001467A5"/>
    <w:rsid w:val="00146C97"/>
    <w:rsid w:val="00146C9A"/>
    <w:rsid w:val="00150747"/>
    <w:rsid w:val="00153032"/>
    <w:rsid w:val="0015424D"/>
    <w:rsid w:val="001603AF"/>
    <w:rsid w:val="0016144E"/>
    <w:rsid w:val="00164D6E"/>
    <w:rsid w:val="001656AA"/>
    <w:rsid w:val="00165ADB"/>
    <w:rsid w:val="00166E06"/>
    <w:rsid w:val="00171859"/>
    <w:rsid w:val="0017383A"/>
    <w:rsid w:val="001776D9"/>
    <w:rsid w:val="0018005E"/>
    <w:rsid w:val="00180958"/>
    <w:rsid w:val="00181A24"/>
    <w:rsid w:val="00181AA5"/>
    <w:rsid w:val="0018283F"/>
    <w:rsid w:val="001828E9"/>
    <w:rsid w:val="00183269"/>
    <w:rsid w:val="00184738"/>
    <w:rsid w:val="00185048"/>
    <w:rsid w:val="00185630"/>
    <w:rsid w:val="001872BA"/>
    <w:rsid w:val="001901E6"/>
    <w:rsid w:val="00190376"/>
    <w:rsid w:val="00191325"/>
    <w:rsid w:val="001919F8"/>
    <w:rsid w:val="00191C45"/>
    <w:rsid w:val="00192859"/>
    <w:rsid w:val="0019298F"/>
    <w:rsid w:val="00192EA7"/>
    <w:rsid w:val="00192FAA"/>
    <w:rsid w:val="001941E5"/>
    <w:rsid w:val="00194D81"/>
    <w:rsid w:val="00195204"/>
    <w:rsid w:val="00195517"/>
    <w:rsid w:val="0019725A"/>
    <w:rsid w:val="001A05D7"/>
    <w:rsid w:val="001A3E9B"/>
    <w:rsid w:val="001A4A4E"/>
    <w:rsid w:val="001A7446"/>
    <w:rsid w:val="001B0621"/>
    <w:rsid w:val="001B0C11"/>
    <w:rsid w:val="001B20BA"/>
    <w:rsid w:val="001B338B"/>
    <w:rsid w:val="001B443D"/>
    <w:rsid w:val="001B511B"/>
    <w:rsid w:val="001B5511"/>
    <w:rsid w:val="001B6706"/>
    <w:rsid w:val="001B7633"/>
    <w:rsid w:val="001C079F"/>
    <w:rsid w:val="001C4699"/>
    <w:rsid w:val="001C5976"/>
    <w:rsid w:val="001C6819"/>
    <w:rsid w:val="001C7078"/>
    <w:rsid w:val="001D31DC"/>
    <w:rsid w:val="001D42B8"/>
    <w:rsid w:val="001D4E3F"/>
    <w:rsid w:val="001D5568"/>
    <w:rsid w:val="001D57EA"/>
    <w:rsid w:val="001D65F7"/>
    <w:rsid w:val="001E0A6D"/>
    <w:rsid w:val="001E0B43"/>
    <w:rsid w:val="001E0EEE"/>
    <w:rsid w:val="001E14C0"/>
    <w:rsid w:val="001E4DCB"/>
    <w:rsid w:val="001E4FFF"/>
    <w:rsid w:val="001F0764"/>
    <w:rsid w:val="001F14CC"/>
    <w:rsid w:val="001F1E74"/>
    <w:rsid w:val="001F20B8"/>
    <w:rsid w:val="001F5920"/>
    <w:rsid w:val="00201899"/>
    <w:rsid w:val="00201C17"/>
    <w:rsid w:val="00201C76"/>
    <w:rsid w:val="0020337A"/>
    <w:rsid w:val="00203743"/>
    <w:rsid w:val="00211163"/>
    <w:rsid w:val="0021122D"/>
    <w:rsid w:val="0021150E"/>
    <w:rsid w:val="00211E25"/>
    <w:rsid w:val="0021400A"/>
    <w:rsid w:val="002146FA"/>
    <w:rsid w:val="002165CB"/>
    <w:rsid w:val="0021757A"/>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6C6"/>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5672"/>
    <w:rsid w:val="0025729C"/>
    <w:rsid w:val="00261359"/>
    <w:rsid w:val="00266464"/>
    <w:rsid w:val="002713A9"/>
    <w:rsid w:val="0027243D"/>
    <w:rsid w:val="00273133"/>
    <w:rsid w:val="00274249"/>
    <w:rsid w:val="0027457A"/>
    <w:rsid w:val="0027541F"/>
    <w:rsid w:val="00276AA4"/>
    <w:rsid w:val="00277975"/>
    <w:rsid w:val="00280342"/>
    <w:rsid w:val="00280E7D"/>
    <w:rsid w:val="00282484"/>
    <w:rsid w:val="00282EF4"/>
    <w:rsid w:val="00283750"/>
    <w:rsid w:val="00284471"/>
    <w:rsid w:val="002864DE"/>
    <w:rsid w:val="00286B1F"/>
    <w:rsid w:val="0028724B"/>
    <w:rsid w:val="00290BBB"/>
    <w:rsid w:val="002919B8"/>
    <w:rsid w:val="0029214F"/>
    <w:rsid w:val="00293773"/>
    <w:rsid w:val="00295893"/>
    <w:rsid w:val="0029634E"/>
    <w:rsid w:val="002969BD"/>
    <w:rsid w:val="00297028"/>
    <w:rsid w:val="00297A2C"/>
    <w:rsid w:val="00297AA0"/>
    <w:rsid w:val="002A032E"/>
    <w:rsid w:val="002A19CC"/>
    <w:rsid w:val="002A1C4E"/>
    <w:rsid w:val="002A2562"/>
    <w:rsid w:val="002A2754"/>
    <w:rsid w:val="002A42DE"/>
    <w:rsid w:val="002A45E6"/>
    <w:rsid w:val="002A7457"/>
    <w:rsid w:val="002B0FA2"/>
    <w:rsid w:val="002B15BE"/>
    <w:rsid w:val="002B1E49"/>
    <w:rsid w:val="002B2474"/>
    <w:rsid w:val="002B5EC5"/>
    <w:rsid w:val="002B60FA"/>
    <w:rsid w:val="002B7F13"/>
    <w:rsid w:val="002C1A5E"/>
    <w:rsid w:val="002C3143"/>
    <w:rsid w:val="002C3422"/>
    <w:rsid w:val="002C35D9"/>
    <w:rsid w:val="002C3F29"/>
    <w:rsid w:val="002C5A95"/>
    <w:rsid w:val="002C5F9D"/>
    <w:rsid w:val="002C63E6"/>
    <w:rsid w:val="002C743F"/>
    <w:rsid w:val="002D049D"/>
    <w:rsid w:val="002D0958"/>
    <w:rsid w:val="002D1401"/>
    <w:rsid w:val="002D1BCC"/>
    <w:rsid w:val="002D1D96"/>
    <w:rsid w:val="002D3B71"/>
    <w:rsid w:val="002D454F"/>
    <w:rsid w:val="002D5C67"/>
    <w:rsid w:val="002D6C36"/>
    <w:rsid w:val="002D6F1F"/>
    <w:rsid w:val="002D7665"/>
    <w:rsid w:val="002E11F7"/>
    <w:rsid w:val="002E1746"/>
    <w:rsid w:val="002E2532"/>
    <w:rsid w:val="002E32C8"/>
    <w:rsid w:val="002E3A7A"/>
    <w:rsid w:val="002E62A7"/>
    <w:rsid w:val="002E713A"/>
    <w:rsid w:val="002E754F"/>
    <w:rsid w:val="002E7E1A"/>
    <w:rsid w:val="002F0AD5"/>
    <w:rsid w:val="002F1B65"/>
    <w:rsid w:val="002F2BB1"/>
    <w:rsid w:val="002F35E4"/>
    <w:rsid w:val="002F42C7"/>
    <w:rsid w:val="002F56D6"/>
    <w:rsid w:val="002F58DB"/>
    <w:rsid w:val="002F59F6"/>
    <w:rsid w:val="002F6219"/>
    <w:rsid w:val="002F7725"/>
    <w:rsid w:val="00302163"/>
    <w:rsid w:val="003026D2"/>
    <w:rsid w:val="00304056"/>
    <w:rsid w:val="003041A9"/>
    <w:rsid w:val="003041D4"/>
    <w:rsid w:val="003049D9"/>
    <w:rsid w:val="00307B4F"/>
    <w:rsid w:val="003109F8"/>
    <w:rsid w:val="0031166F"/>
    <w:rsid w:val="00313D56"/>
    <w:rsid w:val="0031434C"/>
    <w:rsid w:val="00315C31"/>
    <w:rsid w:val="00315D08"/>
    <w:rsid w:val="003164E5"/>
    <w:rsid w:val="00322AE8"/>
    <w:rsid w:val="003238CF"/>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50D8"/>
    <w:rsid w:val="00345B8F"/>
    <w:rsid w:val="00346323"/>
    <w:rsid w:val="00347F98"/>
    <w:rsid w:val="00350E1E"/>
    <w:rsid w:val="00351012"/>
    <w:rsid w:val="0035165C"/>
    <w:rsid w:val="00351E10"/>
    <w:rsid w:val="00353D6E"/>
    <w:rsid w:val="00355E35"/>
    <w:rsid w:val="00356412"/>
    <w:rsid w:val="003602A6"/>
    <w:rsid w:val="00361257"/>
    <w:rsid w:val="003652B3"/>
    <w:rsid w:val="00365F53"/>
    <w:rsid w:val="00366436"/>
    <w:rsid w:val="00366543"/>
    <w:rsid w:val="00367F22"/>
    <w:rsid w:val="0037438B"/>
    <w:rsid w:val="003756DF"/>
    <w:rsid w:val="00376BA1"/>
    <w:rsid w:val="00377902"/>
    <w:rsid w:val="0038276E"/>
    <w:rsid w:val="00382AC6"/>
    <w:rsid w:val="00382EE4"/>
    <w:rsid w:val="00383B61"/>
    <w:rsid w:val="00384AD4"/>
    <w:rsid w:val="00386A78"/>
    <w:rsid w:val="00387ACD"/>
    <w:rsid w:val="00390567"/>
    <w:rsid w:val="00393C07"/>
    <w:rsid w:val="00393F93"/>
    <w:rsid w:val="00394ACD"/>
    <w:rsid w:val="00396A56"/>
    <w:rsid w:val="003A2F99"/>
    <w:rsid w:val="003A38E7"/>
    <w:rsid w:val="003A4ECB"/>
    <w:rsid w:val="003A6CEE"/>
    <w:rsid w:val="003A7646"/>
    <w:rsid w:val="003B145A"/>
    <w:rsid w:val="003B366D"/>
    <w:rsid w:val="003B3F25"/>
    <w:rsid w:val="003B50E9"/>
    <w:rsid w:val="003B55C3"/>
    <w:rsid w:val="003B58EE"/>
    <w:rsid w:val="003B6F6E"/>
    <w:rsid w:val="003B72B3"/>
    <w:rsid w:val="003C0D36"/>
    <w:rsid w:val="003C0E40"/>
    <w:rsid w:val="003C1569"/>
    <w:rsid w:val="003C2376"/>
    <w:rsid w:val="003C30BB"/>
    <w:rsid w:val="003C319D"/>
    <w:rsid w:val="003C4E1B"/>
    <w:rsid w:val="003C5502"/>
    <w:rsid w:val="003C782D"/>
    <w:rsid w:val="003C7C6E"/>
    <w:rsid w:val="003D0576"/>
    <w:rsid w:val="003D1369"/>
    <w:rsid w:val="003D15EA"/>
    <w:rsid w:val="003D27FB"/>
    <w:rsid w:val="003D37EA"/>
    <w:rsid w:val="003D52F6"/>
    <w:rsid w:val="003E1E92"/>
    <w:rsid w:val="003E1EB5"/>
    <w:rsid w:val="003E2802"/>
    <w:rsid w:val="003F1805"/>
    <w:rsid w:val="003F1E66"/>
    <w:rsid w:val="003F2EF6"/>
    <w:rsid w:val="003F390F"/>
    <w:rsid w:val="003F4CC1"/>
    <w:rsid w:val="003F55E2"/>
    <w:rsid w:val="003F6D7A"/>
    <w:rsid w:val="00401704"/>
    <w:rsid w:val="0040338C"/>
    <w:rsid w:val="00403491"/>
    <w:rsid w:val="004042FF"/>
    <w:rsid w:val="004049AC"/>
    <w:rsid w:val="004051E8"/>
    <w:rsid w:val="004056EA"/>
    <w:rsid w:val="00407697"/>
    <w:rsid w:val="00412207"/>
    <w:rsid w:val="004137C2"/>
    <w:rsid w:val="004154F1"/>
    <w:rsid w:val="00415FC1"/>
    <w:rsid w:val="0041609C"/>
    <w:rsid w:val="004170B5"/>
    <w:rsid w:val="00417718"/>
    <w:rsid w:val="004177BA"/>
    <w:rsid w:val="00417953"/>
    <w:rsid w:val="00417DB8"/>
    <w:rsid w:val="004203DC"/>
    <w:rsid w:val="004207D3"/>
    <w:rsid w:val="004221E5"/>
    <w:rsid w:val="00422D7C"/>
    <w:rsid w:val="00423CBE"/>
    <w:rsid w:val="004241A8"/>
    <w:rsid w:val="0042446B"/>
    <w:rsid w:val="00424CF8"/>
    <w:rsid w:val="004254B6"/>
    <w:rsid w:val="0042555C"/>
    <w:rsid w:val="00425676"/>
    <w:rsid w:val="0042643A"/>
    <w:rsid w:val="00430B7C"/>
    <w:rsid w:val="00432907"/>
    <w:rsid w:val="0043457B"/>
    <w:rsid w:val="00436AF6"/>
    <w:rsid w:val="0044037A"/>
    <w:rsid w:val="00442142"/>
    <w:rsid w:val="00443529"/>
    <w:rsid w:val="00443E95"/>
    <w:rsid w:val="00444C8F"/>
    <w:rsid w:val="004455C8"/>
    <w:rsid w:val="00445C68"/>
    <w:rsid w:val="004462D6"/>
    <w:rsid w:val="004467A4"/>
    <w:rsid w:val="0045060B"/>
    <w:rsid w:val="00451A06"/>
    <w:rsid w:val="00452183"/>
    <w:rsid w:val="00452B2A"/>
    <w:rsid w:val="00452BF9"/>
    <w:rsid w:val="00453041"/>
    <w:rsid w:val="00453120"/>
    <w:rsid w:val="00454532"/>
    <w:rsid w:val="004551D5"/>
    <w:rsid w:val="004555AD"/>
    <w:rsid w:val="0045625E"/>
    <w:rsid w:val="00461987"/>
    <w:rsid w:val="00464242"/>
    <w:rsid w:val="0046536E"/>
    <w:rsid w:val="00467B65"/>
    <w:rsid w:val="004724F1"/>
    <w:rsid w:val="00473898"/>
    <w:rsid w:val="00474AF7"/>
    <w:rsid w:val="00477252"/>
    <w:rsid w:val="00477AAA"/>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2564"/>
    <w:rsid w:val="004B2894"/>
    <w:rsid w:val="004B3F80"/>
    <w:rsid w:val="004B5729"/>
    <w:rsid w:val="004B5A95"/>
    <w:rsid w:val="004B5F09"/>
    <w:rsid w:val="004B646C"/>
    <w:rsid w:val="004B64D6"/>
    <w:rsid w:val="004B795D"/>
    <w:rsid w:val="004C0E28"/>
    <w:rsid w:val="004C3EC1"/>
    <w:rsid w:val="004C5705"/>
    <w:rsid w:val="004C62F5"/>
    <w:rsid w:val="004C75B5"/>
    <w:rsid w:val="004D0257"/>
    <w:rsid w:val="004D05C7"/>
    <w:rsid w:val="004D353D"/>
    <w:rsid w:val="004D493B"/>
    <w:rsid w:val="004D4A71"/>
    <w:rsid w:val="004D5160"/>
    <w:rsid w:val="004D5BE1"/>
    <w:rsid w:val="004D677E"/>
    <w:rsid w:val="004E0D8F"/>
    <w:rsid w:val="004E1739"/>
    <w:rsid w:val="004E2DAE"/>
    <w:rsid w:val="004E4815"/>
    <w:rsid w:val="004E52B8"/>
    <w:rsid w:val="004E59F6"/>
    <w:rsid w:val="004E71D0"/>
    <w:rsid w:val="004F0738"/>
    <w:rsid w:val="004F0861"/>
    <w:rsid w:val="004F15A1"/>
    <w:rsid w:val="004F2248"/>
    <w:rsid w:val="004F265C"/>
    <w:rsid w:val="004F537F"/>
    <w:rsid w:val="004F5488"/>
    <w:rsid w:val="004F7AE9"/>
    <w:rsid w:val="00501C4A"/>
    <w:rsid w:val="00502736"/>
    <w:rsid w:val="005027E5"/>
    <w:rsid w:val="00503392"/>
    <w:rsid w:val="00504FB6"/>
    <w:rsid w:val="0050557A"/>
    <w:rsid w:val="00505AD7"/>
    <w:rsid w:val="00506567"/>
    <w:rsid w:val="00510385"/>
    <w:rsid w:val="00510E29"/>
    <w:rsid w:val="00511AA1"/>
    <w:rsid w:val="00512CD4"/>
    <w:rsid w:val="00513DD0"/>
    <w:rsid w:val="00514A94"/>
    <w:rsid w:val="00515410"/>
    <w:rsid w:val="005157B4"/>
    <w:rsid w:val="00516C7C"/>
    <w:rsid w:val="00517CDB"/>
    <w:rsid w:val="00520D56"/>
    <w:rsid w:val="005222A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62D6"/>
    <w:rsid w:val="0054060F"/>
    <w:rsid w:val="005420E5"/>
    <w:rsid w:val="00542A99"/>
    <w:rsid w:val="00542BF0"/>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7A01"/>
    <w:rsid w:val="00567ACE"/>
    <w:rsid w:val="00570072"/>
    <w:rsid w:val="00571078"/>
    <w:rsid w:val="00572B52"/>
    <w:rsid w:val="00572ED2"/>
    <w:rsid w:val="00573D09"/>
    <w:rsid w:val="00573F55"/>
    <w:rsid w:val="00574BB5"/>
    <w:rsid w:val="005750D3"/>
    <w:rsid w:val="00576B6D"/>
    <w:rsid w:val="005817F8"/>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A3C"/>
    <w:rsid w:val="005A4BF4"/>
    <w:rsid w:val="005A625B"/>
    <w:rsid w:val="005A7AB2"/>
    <w:rsid w:val="005A7BCC"/>
    <w:rsid w:val="005B018E"/>
    <w:rsid w:val="005B04EB"/>
    <w:rsid w:val="005B11A3"/>
    <w:rsid w:val="005B1EAB"/>
    <w:rsid w:val="005B211D"/>
    <w:rsid w:val="005B26C6"/>
    <w:rsid w:val="005B4707"/>
    <w:rsid w:val="005B56AE"/>
    <w:rsid w:val="005B5BED"/>
    <w:rsid w:val="005B5E94"/>
    <w:rsid w:val="005B76C9"/>
    <w:rsid w:val="005B7E8B"/>
    <w:rsid w:val="005C076D"/>
    <w:rsid w:val="005C18C3"/>
    <w:rsid w:val="005C265D"/>
    <w:rsid w:val="005C3178"/>
    <w:rsid w:val="005C335F"/>
    <w:rsid w:val="005C3EEA"/>
    <w:rsid w:val="005C43D5"/>
    <w:rsid w:val="005C44F8"/>
    <w:rsid w:val="005C6348"/>
    <w:rsid w:val="005C73E5"/>
    <w:rsid w:val="005C768E"/>
    <w:rsid w:val="005D07E3"/>
    <w:rsid w:val="005D0A92"/>
    <w:rsid w:val="005D21B4"/>
    <w:rsid w:val="005D25F4"/>
    <w:rsid w:val="005D4075"/>
    <w:rsid w:val="005D422B"/>
    <w:rsid w:val="005D5E7D"/>
    <w:rsid w:val="005D5EA0"/>
    <w:rsid w:val="005D7319"/>
    <w:rsid w:val="005E2E0C"/>
    <w:rsid w:val="005E4105"/>
    <w:rsid w:val="005E47B6"/>
    <w:rsid w:val="005E69AB"/>
    <w:rsid w:val="005F0933"/>
    <w:rsid w:val="005F4BB3"/>
    <w:rsid w:val="005F4CAA"/>
    <w:rsid w:val="005F50C3"/>
    <w:rsid w:val="005F59F9"/>
    <w:rsid w:val="00600F38"/>
    <w:rsid w:val="006039B0"/>
    <w:rsid w:val="00604A8D"/>
    <w:rsid w:val="00604D1C"/>
    <w:rsid w:val="00606B34"/>
    <w:rsid w:val="00606D79"/>
    <w:rsid w:val="00607098"/>
    <w:rsid w:val="006117CD"/>
    <w:rsid w:val="0061291F"/>
    <w:rsid w:val="006131EC"/>
    <w:rsid w:val="00614AFD"/>
    <w:rsid w:val="00615B28"/>
    <w:rsid w:val="00615FCC"/>
    <w:rsid w:val="0061631C"/>
    <w:rsid w:val="00617500"/>
    <w:rsid w:val="0062229A"/>
    <w:rsid w:val="006237E4"/>
    <w:rsid w:val="00624707"/>
    <w:rsid w:val="00625B70"/>
    <w:rsid w:val="00626751"/>
    <w:rsid w:val="00626D3B"/>
    <w:rsid w:val="00627659"/>
    <w:rsid w:val="00627728"/>
    <w:rsid w:val="00627C2F"/>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10A5"/>
    <w:rsid w:val="00651280"/>
    <w:rsid w:val="00652086"/>
    <w:rsid w:val="00652318"/>
    <w:rsid w:val="00653882"/>
    <w:rsid w:val="006540D4"/>
    <w:rsid w:val="006544F2"/>
    <w:rsid w:val="006552EF"/>
    <w:rsid w:val="00657F88"/>
    <w:rsid w:val="0066100A"/>
    <w:rsid w:val="006638D3"/>
    <w:rsid w:val="00667D7E"/>
    <w:rsid w:val="00670175"/>
    <w:rsid w:val="006701F5"/>
    <w:rsid w:val="00670256"/>
    <w:rsid w:val="00670C8A"/>
    <w:rsid w:val="00672302"/>
    <w:rsid w:val="00672912"/>
    <w:rsid w:val="00672BC2"/>
    <w:rsid w:val="00673FEE"/>
    <w:rsid w:val="006740CD"/>
    <w:rsid w:val="00674C9A"/>
    <w:rsid w:val="0068071F"/>
    <w:rsid w:val="00683593"/>
    <w:rsid w:val="006841C3"/>
    <w:rsid w:val="0068600B"/>
    <w:rsid w:val="00686159"/>
    <w:rsid w:val="00686A81"/>
    <w:rsid w:val="0069177D"/>
    <w:rsid w:val="006924EC"/>
    <w:rsid w:val="006927FD"/>
    <w:rsid w:val="00692E69"/>
    <w:rsid w:val="006933E4"/>
    <w:rsid w:val="00693AAD"/>
    <w:rsid w:val="00694C27"/>
    <w:rsid w:val="00695135"/>
    <w:rsid w:val="00695550"/>
    <w:rsid w:val="006962E5"/>
    <w:rsid w:val="0069720D"/>
    <w:rsid w:val="00697801"/>
    <w:rsid w:val="006A0511"/>
    <w:rsid w:val="006A127B"/>
    <w:rsid w:val="006A1E7E"/>
    <w:rsid w:val="006A442C"/>
    <w:rsid w:val="006A473E"/>
    <w:rsid w:val="006A4DF1"/>
    <w:rsid w:val="006A654C"/>
    <w:rsid w:val="006A72C1"/>
    <w:rsid w:val="006A7A40"/>
    <w:rsid w:val="006B0B93"/>
    <w:rsid w:val="006B10F4"/>
    <w:rsid w:val="006B1762"/>
    <w:rsid w:val="006B1B41"/>
    <w:rsid w:val="006B7AB9"/>
    <w:rsid w:val="006C1879"/>
    <w:rsid w:val="006C1CB0"/>
    <w:rsid w:val="006C46F7"/>
    <w:rsid w:val="006C5EA4"/>
    <w:rsid w:val="006D0786"/>
    <w:rsid w:val="006D1C3E"/>
    <w:rsid w:val="006D2E83"/>
    <w:rsid w:val="006D6D0D"/>
    <w:rsid w:val="006D71B1"/>
    <w:rsid w:val="006E0106"/>
    <w:rsid w:val="006E116A"/>
    <w:rsid w:val="006E2ED1"/>
    <w:rsid w:val="006E4DC4"/>
    <w:rsid w:val="006E54B8"/>
    <w:rsid w:val="006F1B2B"/>
    <w:rsid w:val="006F359A"/>
    <w:rsid w:val="00701443"/>
    <w:rsid w:val="007023E1"/>
    <w:rsid w:val="00703E31"/>
    <w:rsid w:val="007043D8"/>
    <w:rsid w:val="0070546F"/>
    <w:rsid w:val="00706CDA"/>
    <w:rsid w:val="0070706E"/>
    <w:rsid w:val="00707A23"/>
    <w:rsid w:val="00710CC7"/>
    <w:rsid w:val="007118C3"/>
    <w:rsid w:val="00712E7B"/>
    <w:rsid w:val="007138C1"/>
    <w:rsid w:val="0071476C"/>
    <w:rsid w:val="007151A6"/>
    <w:rsid w:val="007159B2"/>
    <w:rsid w:val="00716CF7"/>
    <w:rsid w:val="007174A1"/>
    <w:rsid w:val="00717B31"/>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18E4"/>
    <w:rsid w:val="00741980"/>
    <w:rsid w:val="00741DDA"/>
    <w:rsid w:val="0074278A"/>
    <w:rsid w:val="00743611"/>
    <w:rsid w:val="00743B17"/>
    <w:rsid w:val="00744DC6"/>
    <w:rsid w:val="00750563"/>
    <w:rsid w:val="00751B9E"/>
    <w:rsid w:val="00751CE0"/>
    <w:rsid w:val="007526D4"/>
    <w:rsid w:val="007534CC"/>
    <w:rsid w:val="00753BD2"/>
    <w:rsid w:val="0075488F"/>
    <w:rsid w:val="0075659C"/>
    <w:rsid w:val="007567E8"/>
    <w:rsid w:val="00756D05"/>
    <w:rsid w:val="00757F1E"/>
    <w:rsid w:val="00762DF2"/>
    <w:rsid w:val="00766628"/>
    <w:rsid w:val="00773EA4"/>
    <w:rsid w:val="0077510E"/>
    <w:rsid w:val="007755BE"/>
    <w:rsid w:val="00776B04"/>
    <w:rsid w:val="0077797D"/>
    <w:rsid w:val="00781A0A"/>
    <w:rsid w:val="0078202B"/>
    <w:rsid w:val="007829B3"/>
    <w:rsid w:val="00783E1C"/>
    <w:rsid w:val="00784C7F"/>
    <w:rsid w:val="007850C2"/>
    <w:rsid w:val="007862FA"/>
    <w:rsid w:val="007878F8"/>
    <w:rsid w:val="0079191B"/>
    <w:rsid w:val="00792918"/>
    <w:rsid w:val="007930D0"/>
    <w:rsid w:val="00793802"/>
    <w:rsid w:val="00794456"/>
    <w:rsid w:val="0079521B"/>
    <w:rsid w:val="00795BC8"/>
    <w:rsid w:val="007962F1"/>
    <w:rsid w:val="0079745B"/>
    <w:rsid w:val="007978EB"/>
    <w:rsid w:val="007A1C99"/>
    <w:rsid w:val="007A2A77"/>
    <w:rsid w:val="007A2F28"/>
    <w:rsid w:val="007A3BA0"/>
    <w:rsid w:val="007A427D"/>
    <w:rsid w:val="007A66D4"/>
    <w:rsid w:val="007A6969"/>
    <w:rsid w:val="007B38E0"/>
    <w:rsid w:val="007B3F4B"/>
    <w:rsid w:val="007B44EB"/>
    <w:rsid w:val="007B4E73"/>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312C"/>
    <w:rsid w:val="007E3B48"/>
    <w:rsid w:val="007E4CE5"/>
    <w:rsid w:val="007E4D6A"/>
    <w:rsid w:val="007E52C1"/>
    <w:rsid w:val="007E5FFE"/>
    <w:rsid w:val="007E70B1"/>
    <w:rsid w:val="007E7826"/>
    <w:rsid w:val="007E7835"/>
    <w:rsid w:val="007E7E7D"/>
    <w:rsid w:val="007F0114"/>
    <w:rsid w:val="007F01C6"/>
    <w:rsid w:val="007F0FAB"/>
    <w:rsid w:val="007F2024"/>
    <w:rsid w:val="007F273F"/>
    <w:rsid w:val="007F3564"/>
    <w:rsid w:val="007F3D26"/>
    <w:rsid w:val="007F40B8"/>
    <w:rsid w:val="007F4627"/>
    <w:rsid w:val="007F66C7"/>
    <w:rsid w:val="008006EC"/>
    <w:rsid w:val="00800CA6"/>
    <w:rsid w:val="00800CE4"/>
    <w:rsid w:val="00802EA0"/>
    <w:rsid w:val="00802F41"/>
    <w:rsid w:val="00805263"/>
    <w:rsid w:val="00805476"/>
    <w:rsid w:val="00806565"/>
    <w:rsid w:val="0080678B"/>
    <w:rsid w:val="00810127"/>
    <w:rsid w:val="00810A08"/>
    <w:rsid w:val="00811040"/>
    <w:rsid w:val="00813A3B"/>
    <w:rsid w:val="00814A1C"/>
    <w:rsid w:val="00815A52"/>
    <w:rsid w:val="0081757C"/>
    <w:rsid w:val="00817763"/>
    <w:rsid w:val="00817B35"/>
    <w:rsid w:val="00820AA7"/>
    <w:rsid w:val="00821152"/>
    <w:rsid w:val="008215F7"/>
    <w:rsid w:val="00821B7A"/>
    <w:rsid w:val="00822BC8"/>
    <w:rsid w:val="0082370B"/>
    <w:rsid w:val="00823747"/>
    <w:rsid w:val="00823809"/>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2DCB"/>
    <w:rsid w:val="00863D71"/>
    <w:rsid w:val="008668C6"/>
    <w:rsid w:val="00867E9E"/>
    <w:rsid w:val="00871466"/>
    <w:rsid w:val="00871EBD"/>
    <w:rsid w:val="00873024"/>
    <w:rsid w:val="008762BD"/>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67D3"/>
    <w:rsid w:val="00897C47"/>
    <w:rsid w:val="008A16AA"/>
    <w:rsid w:val="008A1875"/>
    <w:rsid w:val="008A2455"/>
    <w:rsid w:val="008A294B"/>
    <w:rsid w:val="008A3F19"/>
    <w:rsid w:val="008A7E3D"/>
    <w:rsid w:val="008B0267"/>
    <w:rsid w:val="008B05C1"/>
    <w:rsid w:val="008B0BE7"/>
    <w:rsid w:val="008B3521"/>
    <w:rsid w:val="008B3E20"/>
    <w:rsid w:val="008B5561"/>
    <w:rsid w:val="008B72B6"/>
    <w:rsid w:val="008B7A9E"/>
    <w:rsid w:val="008C0C69"/>
    <w:rsid w:val="008C10EB"/>
    <w:rsid w:val="008C237A"/>
    <w:rsid w:val="008C2974"/>
    <w:rsid w:val="008C2ADF"/>
    <w:rsid w:val="008C32B9"/>
    <w:rsid w:val="008C44B5"/>
    <w:rsid w:val="008C4ACA"/>
    <w:rsid w:val="008C6217"/>
    <w:rsid w:val="008C6D0E"/>
    <w:rsid w:val="008D01C3"/>
    <w:rsid w:val="008D05CE"/>
    <w:rsid w:val="008D2CF2"/>
    <w:rsid w:val="008D5465"/>
    <w:rsid w:val="008E0590"/>
    <w:rsid w:val="008E0D03"/>
    <w:rsid w:val="008E213E"/>
    <w:rsid w:val="008E2E59"/>
    <w:rsid w:val="008E3ABD"/>
    <w:rsid w:val="008E591B"/>
    <w:rsid w:val="008E6DEA"/>
    <w:rsid w:val="008E6F29"/>
    <w:rsid w:val="008E7CE8"/>
    <w:rsid w:val="008F033A"/>
    <w:rsid w:val="008F07E6"/>
    <w:rsid w:val="008F0C1A"/>
    <w:rsid w:val="008F10BD"/>
    <w:rsid w:val="008F30F1"/>
    <w:rsid w:val="008F3D9F"/>
    <w:rsid w:val="008F5625"/>
    <w:rsid w:val="008F7EC5"/>
    <w:rsid w:val="00901D66"/>
    <w:rsid w:val="009032BF"/>
    <w:rsid w:val="00903546"/>
    <w:rsid w:val="00904633"/>
    <w:rsid w:val="00904F33"/>
    <w:rsid w:val="0090697A"/>
    <w:rsid w:val="009069A2"/>
    <w:rsid w:val="00910D1F"/>
    <w:rsid w:val="00911A5D"/>
    <w:rsid w:val="0091283D"/>
    <w:rsid w:val="009149A9"/>
    <w:rsid w:val="009205AD"/>
    <w:rsid w:val="00921045"/>
    <w:rsid w:val="00922108"/>
    <w:rsid w:val="00923AFA"/>
    <w:rsid w:val="00925CA8"/>
    <w:rsid w:val="0092747B"/>
    <w:rsid w:val="009311C8"/>
    <w:rsid w:val="00931FA6"/>
    <w:rsid w:val="00932513"/>
    <w:rsid w:val="00932A50"/>
    <w:rsid w:val="00932EFD"/>
    <w:rsid w:val="00933B70"/>
    <w:rsid w:val="009342D5"/>
    <w:rsid w:val="009360D7"/>
    <w:rsid w:val="009368AA"/>
    <w:rsid w:val="00936FD0"/>
    <w:rsid w:val="00937564"/>
    <w:rsid w:val="00937686"/>
    <w:rsid w:val="00943370"/>
    <w:rsid w:val="009439BE"/>
    <w:rsid w:val="00943F80"/>
    <w:rsid w:val="009456C9"/>
    <w:rsid w:val="00945713"/>
    <w:rsid w:val="00945D1D"/>
    <w:rsid w:val="00950014"/>
    <w:rsid w:val="0095101F"/>
    <w:rsid w:val="009513E5"/>
    <w:rsid w:val="009515C6"/>
    <w:rsid w:val="00951B73"/>
    <w:rsid w:val="00952197"/>
    <w:rsid w:val="00952BFA"/>
    <w:rsid w:val="00952C93"/>
    <w:rsid w:val="009540B7"/>
    <w:rsid w:val="00954646"/>
    <w:rsid w:val="009555BA"/>
    <w:rsid w:val="00956625"/>
    <w:rsid w:val="00956E47"/>
    <w:rsid w:val="00956E5C"/>
    <w:rsid w:val="009605B3"/>
    <w:rsid w:val="00960841"/>
    <w:rsid w:val="00961108"/>
    <w:rsid w:val="009612D1"/>
    <w:rsid w:val="0096174E"/>
    <w:rsid w:val="00962281"/>
    <w:rsid w:val="009624BC"/>
    <w:rsid w:val="009626E9"/>
    <w:rsid w:val="00963344"/>
    <w:rsid w:val="00963D17"/>
    <w:rsid w:val="00963ED9"/>
    <w:rsid w:val="00964654"/>
    <w:rsid w:val="0096527B"/>
    <w:rsid w:val="00965E22"/>
    <w:rsid w:val="00966861"/>
    <w:rsid w:val="009669DD"/>
    <w:rsid w:val="00967A6F"/>
    <w:rsid w:val="00971C9B"/>
    <w:rsid w:val="00972336"/>
    <w:rsid w:val="009736EE"/>
    <w:rsid w:val="00974738"/>
    <w:rsid w:val="0097632D"/>
    <w:rsid w:val="00976482"/>
    <w:rsid w:val="009775DE"/>
    <w:rsid w:val="0098058D"/>
    <w:rsid w:val="009814B4"/>
    <w:rsid w:val="0098180F"/>
    <w:rsid w:val="009827DE"/>
    <w:rsid w:val="00983159"/>
    <w:rsid w:val="00983268"/>
    <w:rsid w:val="009855D6"/>
    <w:rsid w:val="00985670"/>
    <w:rsid w:val="00985B1A"/>
    <w:rsid w:val="009862E5"/>
    <w:rsid w:val="009876F9"/>
    <w:rsid w:val="009877F4"/>
    <w:rsid w:val="00987F42"/>
    <w:rsid w:val="00990CA8"/>
    <w:rsid w:val="00992389"/>
    <w:rsid w:val="00993DAD"/>
    <w:rsid w:val="0099428A"/>
    <w:rsid w:val="00994306"/>
    <w:rsid w:val="00994338"/>
    <w:rsid w:val="00996BC1"/>
    <w:rsid w:val="009A1094"/>
    <w:rsid w:val="009A13CC"/>
    <w:rsid w:val="009A354F"/>
    <w:rsid w:val="009A469C"/>
    <w:rsid w:val="009A55E2"/>
    <w:rsid w:val="009A5EE4"/>
    <w:rsid w:val="009A72B7"/>
    <w:rsid w:val="009B0D38"/>
    <w:rsid w:val="009B19D8"/>
    <w:rsid w:val="009B398A"/>
    <w:rsid w:val="009B597F"/>
    <w:rsid w:val="009B700F"/>
    <w:rsid w:val="009B77F3"/>
    <w:rsid w:val="009C032A"/>
    <w:rsid w:val="009C1331"/>
    <w:rsid w:val="009C17FE"/>
    <w:rsid w:val="009C2A5C"/>
    <w:rsid w:val="009C533D"/>
    <w:rsid w:val="009C6CB6"/>
    <w:rsid w:val="009C7E07"/>
    <w:rsid w:val="009D1AFE"/>
    <w:rsid w:val="009D2A15"/>
    <w:rsid w:val="009D3BC9"/>
    <w:rsid w:val="009D52D2"/>
    <w:rsid w:val="009E2754"/>
    <w:rsid w:val="009E5537"/>
    <w:rsid w:val="009F22D2"/>
    <w:rsid w:val="009F2EF9"/>
    <w:rsid w:val="009F345A"/>
    <w:rsid w:val="009F533E"/>
    <w:rsid w:val="009F7266"/>
    <w:rsid w:val="00A00469"/>
    <w:rsid w:val="00A016D1"/>
    <w:rsid w:val="00A02357"/>
    <w:rsid w:val="00A04159"/>
    <w:rsid w:val="00A06CFE"/>
    <w:rsid w:val="00A06EE9"/>
    <w:rsid w:val="00A10A90"/>
    <w:rsid w:val="00A11204"/>
    <w:rsid w:val="00A11B00"/>
    <w:rsid w:val="00A11C6F"/>
    <w:rsid w:val="00A1237C"/>
    <w:rsid w:val="00A12427"/>
    <w:rsid w:val="00A12AD6"/>
    <w:rsid w:val="00A13F7B"/>
    <w:rsid w:val="00A148EB"/>
    <w:rsid w:val="00A1506A"/>
    <w:rsid w:val="00A176B6"/>
    <w:rsid w:val="00A17CE8"/>
    <w:rsid w:val="00A221C6"/>
    <w:rsid w:val="00A22C0F"/>
    <w:rsid w:val="00A23FB2"/>
    <w:rsid w:val="00A245D0"/>
    <w:rsid w:val="00A249ED"/>
    <w:rsid w:val="00A24A16"/>
    <w:rsid w:val="00A25F3B"/>
    <w:rsid w:val="00A270CB"/>
    <w:rsid w:val="00A300DD"/>
    <w:rsid w:val="00A30D9D"/>
    <w:rsid w:val="00A31398"/>
    <w:rsid w:val="00A3618B"/>
    <w:rsid w:val="00A37079"/>
    <w:rsid w:val="00A409C7"/>
    <w:rsid w:val="00A41FA6"/>
    <w:rsid w:val="00A440D6"/>
    <w:rsid w:val="00A4449A"/>
    <w:rsid w:val="00A44689"/>
    <w:rsid w:val="00A448F1"/>
    <w:rsid w:val="00A45B5C"/>
    <w:rsid w:val="00A46A05"/>
    <w:rsid w:val="00A471A5"/>
    <w:rsid w:val="00A51097"/>
    <w:rsid w:val="00A51386"/>
    <w:rsid w:val="00A516C4"/>
    <w:rsid w:val="00A52B69"/>
    <w:rsid w:val="00A53D2D"/>
    <w:rsid w:val="00A558E3"/>
    <w:rsid w:val="00A60744"/>
    <w:rsid w:val="00A61E80"/>
    <w:rsid w:val="00A6269C"/>
    <w:rsid w:val="00A642CC"/>
    <w:rsid w:val="00A647DA"/>
    <w:rsid w:val="00A64DED"/>
    <w:rsid w:val="00A65902"/>
    <w:rsid w:val="00A659D5"/>
    <w:rsid w:val="00A6658C"/>
    <w:rsid w:val="00A70F8D"/>
    <w:rsid w:val="00A70FCE"/>
    <w:rsid w:val="00A71055"/>
    <w:rsid w:val="00A71ACE"/>
    <w:rsid w:val="00A729F1"/>
    <w:rsid w:val="00A72BF7"/>
    <w:rsid w:val="00A7323C"/>
    <w:rsid w:val="00A74465"/>
    <w:rsid w:val="00A766C4"/>
    <w:rsid w:val="00A77057"/>
    <w:rsid w:val="00A77203"/>
    <w:rsid w:val="00A77C36"/>
    <w:rsid w:val="00A80220"/>
    <w:rsid w:val="00A80297"/>
    <w:rsid w:val="00A80ECF"/>
    <w:rsid w:val="00A81258"/>
    <w:rsid w:val="00A835EC"/>
    <w:rsid w:val="00A83ECC"/>
    <w:rsid w:val="00A84199"/>
    <w:rsid w:val="00A85744"/>
    <w:rsid w:val="00A8592D"/>
    <w:rsid w:val="00A85C54"/>
    <w:rsid w:val="00A85D75"/>
    <w:rsid w:val="00A872F8"/>
    <w:rsid w:val="00A914AF"/>
    <w:rsid w:val="00A9169E"/>
    <w:rsid w:val="00A91E46"/>
    <w:rsid w:val="00A96FF8"/>
    <w:rsid w:val="00A9740C"/>
    <w:rsid w:val="00AA0B77"/>
    <w:rsid w:val="00AA236F"/>
    <w:rsid w:val="00AA2920"/>
    <w:rsid w:val="00AA3ECD"/>
    <w:rsid w:val="00AA3EDF"/>
    <w:rsid w:val="00AA4861"/>
    <w:rsid w:val="00AA535B"/>
    <w:rsid w:val="00AA5532"/>
    <w:rsid w:val="00AA6574"/>
    <w:rsid w:val="00AA7F94"/>
    <w:rsid w:val="00AA7FAB"/>
    <w:rsid w:val="00AB04AB"/>
    <w:rsid w:val="00AB0D31"/>
    <w:rsid w:val="00AB183A"/>
    <w:rsid w:val="00AB5AFB"/>
    <w:rsid w:val="00AB7E25"/>
    <w:rsid w:val="00AC0A96"/>
    <w:rsid w:val="00AC17AF"/>
    <w:rsid w:val="00AC18BA"/>
    <w:rsid w:val="00AC2359"/>
    <w:rsid w:val="00AC5EA3"/>
    <w:rsid w:val="00AC62AD"/>
    <w:rsid w:val="00AD09E8"/>
    <w:rsid w:val="00AD1713"/>
    <w:rsid w:val="00AD1B78"/>
    <w:rsid w:val="00AD2561"/>
    <w:rsid w:val="00AD4A8B"/>
    <w:rsid w:val="00AD693A"/>
    <w:rsid w:val="00AD6BB2"/>
    <w:rsid w:val="00AE0125"/>
    <w:rsid w:val="00AE098E"/>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151E"/>
    <w:rsid w:val="00AF179C"/>
    <w:rsid w:val="00AF2169"/>
    <w:rsid w:val="00AF52E3"/>
    <w:rsid w:val="00AF53EF"/>
    <w:rsid w:val="00B0092E"/>
    <w:rsid w:val="00B01442"/>
    <w:rsid w:val="00B014B9"/>
    <w:rsid w:val="00B04102"/>
    <w:rsid w:val="00B043B4"/>
    <w:rsid w:val="00B04B0E"/>
    <w:rsid w:val="00B05B1D"/>
    <w:rsid w:val="00B05EF4"/>
    <w:rsid w:val="00B0664F"/>
    <w:rsid w:val="00B07017"/>
    <w:rsid w:val="00B0742A"/>
    <w:rsid w:val="00B100F0"/>
    <w:rsid w:val="00B107AE"/>
    <w:rsid w:val="00B10DB4"/>
    <w:rsid w:val="00B1172A"/>
    <w:rsid w:val="00B137E4"/>
    <w:rsid w:val="00B1512A"/>
    <w:rsid w:val="00B16232"/>
    <w:rsid w:val="00B16449"/>
    <w:rsid w:val="00B16803"/>
    <w:rsid w:val="00B17273"/>
    <w:rsid w:val="00B20C99"/>
    <w:rsid w:val="00B21212"/>
    <w:rsid w:val="00B21331"/>
    <w:rsid w:val="00B219FA"/>
    <w:rsid w:val="00B21B6A"/>
    <w:rsid w:val="00B22646"/>
    <w:rsid w:val="00B229D4"/>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6180"/>
    <w:rsid w:val="00B46CC1"/>
    <w:rsid w:val="00B505EC"/>
    <w:rsid w:val="00B52772"/>
    <w:rsid w:val="00B538EE"/>
    <w:rsid w:val="00B54284"/>
    <w:rsid w:val="00B5482B"/>
    <w:rsid w:val="00B613EB"/>
    <w:rsid w:val="00B62061"/>
    <w:rsid w:val="00B623F3"/>
    <w:rsid w:val="00B62ABF"/>
    <w:rsid w:val="00B6542D"/>
    <w:rsid w:val="00B65F02"/>
    <w:rsid w:val="00B66D9C"/>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AA6"/>
    <w:rsid w:val="00B93E0E"/>
    <w:rsid w:val="00B94241"/>
    <w:rsid w:val="00B944AD"/>
    <w:rsid w:val="00B955B5"/>
    <w:rsid w:val="00B95B35"/>
    <w:rsid w:val="00B96148"/>
    <w:rsid w:val="00B96FFC"/>
    <w:rsid w:val="00B97023"/>
    <w:rsid w:val="00B97B08"/>
    <w:rsid w:val="00BA0549"/>
    <w:rsid w:val="00BA15BE"/>
    <w:rsid w:val="00BA3C18"/>
    <w:rsid w:val="00BA48BA"/>
    <w:rsid w:val="00BA495B"/>
    <w:rsid w:val="00BA4BEA"/>
    <w:rsid w:val="00BA5205"/>
    <w:rsid w:val="00BA6FFF"/>
    <w:rsid w:val="00BA77A4"/>
    <w:rsid w:val="00BA799E"/>
    <w:rsid w:val="00BB095D"/>
    <w:rsid w:val="00BB1395"/>
    <w:rsid w:val="00BB30C1"/>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D0C07"/>
    <w:rsid w:val="00BD2CF5"/>
    <w:rsid w:val="00BD3D13"/>
    <w:rsid w:val="00BD506D"/>
    <w:rsid w:val="00BD7067"/>
    <w:rsid w:val="00BD7A36"/>
    <w:rsid w:val="00BE0291"/>
    <w:rsid w:val="00BE0A2E"/>
    <w:rsid w:val="00BE0EF0"/>
    <w:rsid w:val="00BE1D46"/>
    <w:rsid w:val="00BE31B0"/>
    <w:rsid w:val="00BE400C"/>
    <w:rsid w:val="00BE56F1"/>
    <w:rsid w:val="00BE5E04"/>
    <w:rsid w:val="00BE7123"/>
    <w:rsid w:val="00BE7272"/>
    <w:rsid w:val="00BE7470"/>
    <w:rsid w:val="00BE782A"/>
    <w:rsid w:val="00BF07EE"/>
    <w:rsid w:val="00BF0CEB"/>
    <w:rsid w:val="00BF1966"/>
    <w:rsid w:val="00BF199D"/>
    <w:rsid w:val="00BF39D1"/>
    <w:rsid w:val="00BF5E53"/>
    <w:rsid w:val="00BF6BEA"/>
    <w:rsid w:val="00C02100"/>
    <w:rsid w:val="00C02885"/>
    <w:rsid w:val="00C05EE8"/>
    <w:rsid w:val="00C06219"/>
    <w:rsid w:val="00C07018"/>
    <w:rsid w:val="00C073F5"/>
    <w:rsid w:val="00C074DB"/>
    <w:rsid w:val="00C10E1A"/>
    <w:rsid w:val="00C12B4E"/>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D6F"/>
    <w:rsid w:val="00C3251F"/>
    <w:rsid w:val="00C33709"/>
    <w:rsid w:val="00C34618"/>
    <w:rsid w:val="00C34F86"/>
    <w:rsid w:val="00C36300"/>
    <w:rsid w:val="00C36490"/>
    <w:rsid w:val="00C37390"/>
    <w:rsid w:val="00C41709"/>
    <w:rsid w:val="00C43D6C"/>
    <w:rsid w:val="00C448D9"/>
    <w:rsid w:val="00C44995"/>
    <w:rsid w:val="00C4577A"/>
    <w:rsid w:val="00C4621B"/>
    <w:rsid w:val="00C46DB5"/>
    <w:rsid w:val="00C47B37"/>
    <w:rsid w:val="00C517DE"/>
    <w:rsid w:val="00C53927"/>
    <w:rsid w:val="00C54C06"/>
    <w:rsid w:val="00C5727A"/>
    <w:rsid w:val="00C60416"/>
    <w:rsid w:val="00C60F01"/>
    <w:rsid w:val="00C649AF"/>
    <w:rsid w:val="00C662E3"/>
    <w:rsid w:val="00C67CF3"/>
    <w:rsid w:val="00C705B6"/>
    <w:rsid w:val="00C71298"/>
    <w:rsid w:val="00C71C9E"/>
    <w:rsid w:val="00C72365"/>
    <w:rsid w:val="00C7324D"/>
    <w:rsid w:val="00C73E82"/>
    <w:rsid w:val="00C746BF"/>
    <w:rsid w:val="00C75CCD"/>
    <w:rsid w:val="00C75D18"/>
    <w:rsid w:val="00C761CA"/>
    <w:rsid w:val="00C76621"/>
    <w:rsid w:val="00C76D61"/>
    <w:rsid w:val="00C7750F"/>
    <w:rsid w:val="00C77582"/>
    <w:rsid w:val="00C81F86"/>
    <w:rsid w:val="00C8271A"/>
    <w:rsid w:val="00C82D07"/>
    <w:rsid w:val="00C83B22"/>
    <w:rsid w:val="00C85D58"/>
    <w:rsid w:val="00C8616C"/>
    <w:rsid w:val="00C8694A"/>
    <w:rsid w:val="00C86C9E"/>
    <w:rsid w:val="00C87AB6"/>
    <w:rsid w:val="00C90EBB"/>
    <w:rsid w:val="00C91A99"/>
    <w:rsid w:val="00C9223F"/>
    <w:rsid w:val="00C965B9"/>
    <w:rsid w:val="00CA0324"/>
    <w:rsid w:val="00CA04A4"/>
    <w:rsid w:val="00CA0A93"/>
    <w:rsid w:val="00CA0E88"/>
    <w:rsid w:val="00CA1AA8"/>
    <w:rsid w:val="00CA2503"/>
    <w:rsid w:val="00CA2AB0"/>
    <w:rsid w:val="00CA5700"/>
    <w:rsid w:val="00CA5747"/>
    <w:rsid w:val="00CA7C56"/>
    <w:rsid w:val="00CA7FEB"/>
    <w:rsid w:val="00CB0680"/>
    <w:rsid w:val="00CB080D"/>
    <w:rsid w:val="00CB0857"/>
    <w:rsid w:val="00CB155F"/>
    <w:rsid w:val="00CB19CF"/>
    <w:rsid w:val="00CB2C7F"/>
    <w:rsid w:val="00CB2DF9"/>
    <w:rsid w:val="00CB383A"/>
    <w:rsid w:val="00CB56A6"/>
    <w:rsid w:val="00CB789A"/>
    <w:rsid w:val="00CC06FF"/>
    <w:rsid w:val="00CC1951"/>
    <w:rsid w:val="00CC2584"/>
    <w:rsid w:val="00CC2D76"/>
    <w:rsid w:val="00CC2EC9"/>
    <w:rsid w:val="00CC4148"/>
    <w:rsid w:val="00CC55C7"/>
    <w:rsid w:val="00CC6940"/>
    <w:rsid w:val="00CC6BB0"/>
    <w:rsid w:val="00CC71F3"/>
    <w:rsid w:val="00CD07FB"/>
    <w:rsid w:val="00CD11E4"/>
    <w:rsid w:val="00CD3533"/>
    <w:rsid w:val="00CD3D47"/>
    <w:rsid w:val="00CD438E"/>
    <w:rsid w:val="00CD4CE5"/>
    <w:rsid w:val="00CD518F"/>
    <w:rsid w:val="00CD55AF"/>
    <w:rsid w:val="00CD6607"/>
    <w:rsid w:val="00CD6D05"/>
    <w:rsid w:val="00CE06D3"/>
    <w:rsid w:val="00CE1213"/>
    <w:rsid w:val="00CE1536"/>
    <w:rsid w:val="00CE1624"/>
    <w:rsid w:val="00CE4277"/>
    <w:rsid w:val="00CE5639"/>
    <w:rsid w:val="00CE5A4E"/>
    <w:rsid w:val="00CE5B16"/>
    <w:rsid w:val="00CE74ED"/>
    <w:rsid w:val="00CF11A1"/>
    <w:rsid w:val="00CF2F9C"/>
    <w:rsid w:val="00CF3BFA"/>
    <w:rsid w:val="00CF3E2E"/>
    <w:rsid w:val="00CF5029"/>
    <w:rsid w:val="00CF64A2"/>
    <w:rsid w:val="00CF73BB"/>
    <w:rsid w:val="00D004F8"/>
    <w:rsid w:val="00D0188A"/>
    <w:rsid w:val="00D01977"/>
    <w:rsid w:val="00D02996"/>
    <w:rsid w:val="00D03061"/>
    <w:rsid w:val="00D03413"/>
    <w:rsid w:val="00D06164"/>
    <w:rsid w:val="00D0647F"/>
    <w:rsid w:val="00D073DA"/>
    <w:rsid w:val="00D07E86"/>
    <w:rsid w:val="00D103F1"/>
    <w:rsid w:val="00D10A33"/>
    <w:rsid w:val="00D10AD7"/>
    <w:rsid w:val="00D10B1B"/>
    <w:rsid w:val="00D1345B"/>
    <w:rsid w:val="00D13D1C"/>
    <w:rsid w:val="00D14D80"/>
    <w:rsid w:val="00D15D33"/>
    <w:rsid w:val="00D1741D"/>
    <w:rsid w:val="00D17D73"/>
    <w:rsid w:val="00D235E5"/>
    <w:rsid w:val="00D2452D"/>
    <w:rsid w:val="00D25241"/>
    <w:rsid w:val="00D25FBB"/>
    <w:rsid w:val="00D26A80"/>
    <w:rsid w:val="00D2747D"/>
    <w:rsid w:val="00D27B68"/>
    <w:rsid w:val="00D30241"/>
    <w:rsid w:val="00D30DEA"/>
    <w:rsid w:val="00D334C4"/>
    <w:rsid w:val="00D34EA8"/>
    <w:rsid w:val="00D36704"/>
    <w:rsid w:val="00D40086"/>
    <w:rsid w:val="00D4141D"/>
    <w:rsid w:val="00D41F08"/>
    <w:rsid w:val="00D423C9"/>
    <w:rsid w:val="00D42E07"/>
    <w:rsid w:val="00D45433"/>
    <w:rsid w:val="00D4543E"/>
    <w:rsid w:val="00D455C6"/>
    <w:rsid w:val="00D4597F"/>
    <w:rsid w:val="00D55E08"/>
    <w:rsid w:val="00D566C2"/>
    <w:rsid w:val="00D566EF"/>
    <w:rsid w:val="00D576FC"/>
    <w:rsid w:val="00D579AF"/>
    <w:rsid w:val="00D579F3"/>
    <w:rsid w:val="00D57B8F"/>
    <w:rsid w:val="00D603C1"/>
    <w:rsid w:val="00D62289"/>
    <w:rsid w:val="00D62B26"/>
    <w:rsid w:val="00D62FA8"/>
    <w:rsid w:val="00D63CAC"/>
    <w:rsid w:val="00D65121"/>
    <w:rsid w:val="00D66249"/>
    <w:rsid w:val="00D66A1F"/>
    <w:rsid w:val="00D66F77"/>
    <w:rsid w:val="00D675B1"/>
    <w:rsid w:val="00D679B7"/>
    <w:rsid w:val="00D67AA3"/>
    <w:rsid w:val="00D72D71"/>
    <w:rsid w:val="00D735DA"/>
    <w:rsid w:val="00D736A1"/>
    <w:rsid w:val="00D74D4F"/>
    <w:rsid w:val="00D75848"/>
    <w:rsid w:val="00D778CA"/>
    <w:rsid w:val="00D812E7"/>
    <w:rsid w:val="00D815EC"/>
    <w:rsid w:val="00D82269"/>
    <w:rsid w:val="00D8295B"/>
    <w:rsid w:val="00D838CD"/>
    <w:rsid w:val="00D84DD6"/>
    <w:rsid w:val="00D85BDC"/>
    <w:rsid w:val="00D90FD9"/>
    <w:rsid w:val="00D95A94"/>
    <w:rsid w:val="00D962E5"/>
    <w:rsid w:val="00D97352"/>
    <w:rsid w:val="00D97798"/>
    <w:rsid w:val="00DA11A1"/>
    <w:rsid w:val="00DA1932"/>
    <w:rsid w:val="00DA1C3C"/>
    <w:rsid w:val="00DA2D33"/>
    <w:rsid w:val="00DA4115"/>
    <w:rsid w:val="00DA4CFF"/>
    <w:rsid w:val="00DA6610"/>
    <w:rsid w:val="00DA7E4A"/>
    <w:rsid w:val="00DB20C0"/>
    <w:rsid w:val="00DB3530"/>
    <w:rsid w:val="00DB4245"/>
    <w:rsid w:val="00DB5E67"/>
    <w:rsid w:val="00DB67CB"/>
    <w:rsid w:val="00DC099C"/>
    <w:rsid w:val="00DC29A7"/>
    <w:rsid w:val="00DC2B32"/>
    <w:rsid w:val="00DC2E93"/>
    <w:rsid w:val="00DC39B2"/>
    <w:rsid w:val="00DC45B8"/>
    <w:rsid w:val="00DC78F3"/>
    <w:rsid w:val="00DD18A4"/>
    <w:rsid w:val="00DD4802"/>
    <w:rsid w:val="00DD5D18"/>
    <w:rsid w:val="00DD66FA"/>
    <w:rsid w:val="00DD74A4"/>
    <w:rsid w:val="00DE1382"/>
    <w:rsid w:val="00DE20FF"/>
    <w:rsid w:val="00DE282C"/>
    <w:rsid w:val="00DE31B6"/>
    <w:rsid w:val="00DE5B0F"/>
    <w:rsid w:val="00DE7351"/>
    <w:rsid w:val="00DF1019"/>
    <w:rsid w:val="00DF140C"/>
    <w:rsid w:val="00DF2233"/>
    <w:rsid w:val="00DF3140"/>
    <w:rsid w:val="00DF4E03"/>
    <w:rsid w:val="00DF6CAC"/>
    <w:rsid w:val="00DF7DA7"/>
    <w:rsid w:val="00E001BD"/>
    <w:rsid w:val="00E0216B"/>
    <w:rsid w:val="00E03E18"/>
    <w:rsid w:val="00E06047"/>
    <w:rsid w:val="00E06D24"/>
    <w:rsid w:val="00E110BE"/>
    <w:rsid w:val="00E114A7"/>
    <w:rsid w:val="00E12836"/>
    <w:rsid w:val="00E12B69"/>
    <w:rsid w:val="00E13362"/>
    <w:rsid w:val="00E13EAB"/>
    <w:rsid w:val="00E14599"/>
    <w:rsid w:val="00E1626C"/>
    <w:rsid w:val="00E172AE"/>
    <w:rsid w:val="00E17CF8"/>
    <w:rsid w:val="00E205CD"/>
    <w:rsid w:val="00E20D46"/>
    <w:rsid w:val="00E20DD8"/>
    <w:rsid w:val="00E21686"/>
    <w:rsid w:val="00E23E22"/>
    <w:rsid w:val="00E27A97"/>
    <w:rsid w:val="00E31FEF"/>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727A"/>
    <w:rsid w:val="00E47350"/>
    <w:rsid w:val="00E47607"/>
    <w:rsid w:val="00E47E1B"/>
    <w:rsid w:val="00E50B88"/>
    <w:rsid w:val="00E5193C"/>
    <w:rsid w:val="00E51E86"/>
    <w:rsid w:val="00E5247A"/>
    <w:rsid w:val="00E526A5"/>
    <w:rsid w:val="00E5281F"/>
    <w:rsid w:val="00E54AEF"/>
    <w:rsid w:val="00E57811"/>
    <w:rsid w:val="00E6033D"/>
    <w:rsid w:val="00E61600"/>
    <w:rsid w:val="00E618A0"/>
    <w:rsid w:val="00E61A87"/>
    <w:rsid w:val="00E62871"/>
    <w:rsid w:val="00E6373E"/>
    <w:rsid w:val="00E63A77"/>
    <w:rsid w:val="00E63F71"/>
    <w:rsid w:val="00E64140"/>
    <w:rsid w:val="00E648C2"/>
    <w:rsid w:val="00E64B2F"/>
    <w:rsid w:val="00E65FB7"/>
    <w:rsid w:val="00E665F1"/>
    <w:rsid w:val="00E6727C"/>
    <w:rsid w:val="00E72E5B"/>
    <w:rsid w:val="00E73504"/>
    <w:rsid w:val="00E73694"/>
    <w:rsid w:val="00E73E35"/>
    <w:rsid w:val="00E75596"/>
    <w:rsid w:val="00E75CA0"/>
    <w:rsid w:val="00E76E23"/>
    <w:rsid w:val="00E7706E"/>
    <w:rsid w:val="00E77303"/>
    <w:rsid w:val="00E77565"/>
    <w:rsid w:val="00E801F6"/>
    <w:rsid w:val="00E80655"/>
    <w:rsid w:val="00E834E7"/>
    <w:rsid w:val="00E83C75"/>
    <w:rsid w:val="00E861CC"/>
    <w:rsid w:val="00E8740D"/>
    <w:rsid w:val="00E87E70"/>
    <w:rsid w:val="00E90E60"/>
    <w:rsid w:val="00E90F36"/>
    <w:rsid w:val="00E92299"/>
    <w:rsid w:val="00E92485"/>
    <w:rsid w:val="00E94C55"/>
    <w:rsid w:val="00E97C48"/>
    <w:rsid w:val="00E97E17"/>
    <w:rsid w:val="00E97E31"/>
    <w:rsid w:val="00EA189B"/>
    <w:rsid w:val="00EA2803"/>
    <w:rsid w:val="00EA3865"/>
    <w:rsid w:val="00EA3B0F"/>
    <w:rsid w:val="00EA43AB"/>
    <w:rsid w:val="00EA5779"/>
    <w:rsid w:val="00EA57D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C6C18"/>
    <w:rsid w:val="00ED0219"/>
    <w:rsid w:val="00ED0677"/>
    <w:rsid w:val="00ED08F0"/>
    <w:rsid w:val="00ED1087"/>
    <w:rsid w:val="00ED1355"/>
    <w:rsid w:val="00ED13DB"/>
    <w:rsid w:val="00ED1CA4"/>
    <w:rsid w:val="00ED5AC0"/>
    <w:rsid w:val="00ED78C1"/>
    <w:rsid w:val="00EE176E"/>
    <w:rsid w:val="00EE2B34"/>
    <w:rsid w:val="00EE3186"/>
    <w:rsid w:val="00EE357D"/>
    <w:rsid w:val="00EE5B05"/>
    <w:rsid w:val="00EE69B6"/>
    <w:rsid w:val="00EE7766"/>
    <w:rsid w:val="00EF17DD"/>
    <w:rsid w:val="00EF2D2E"/>
    <w:rsid w:val="00EF3B67"/>
    <w:rsid w:val="00EF5BB5"/>
    <w:rsid w:val="00EF6474"/>
    <w:rsid w:val="00EF6DE5"/>
    <w:rsid w:val="00F00FE4"/>
    <w:rsid w:val="00F01705"/>
    <w:rsid w:val="00F055A7"/>
    <w:rsid w:val="00F07276"/>
    <w:rsid w:val="00F07C9E"/>
    <w:rsid w:val="00F116BD"/>
    <w:rsid w:val="00F12C3B"/>
    <w:rsid w:val="00F1356E"/>
    <w:rsid w:val="00F13AF9"/>
    <w:rsid w:val="00F150F9"/>
    <w:rsid w:val="00F16875"/>
    <w:rsid w:val="00F16E65"/>
    <w:rsid w:val="00F17B7C"/>
    <w:rsid w:val="00F217DF"/>
    <w:rsid w:val="00F218C3"/>
    <w:rsid w:val="00F21B4B"/>
    <w:rsid w:val="00F22188"/>
    <w:rsid w:val="00F236FD"/>
    <w:rsid w:val="00F24496"/>
    <w:rsid w:val="00F24838"/>
    <w:rsid w:val="00F24A98"/>
    <w:rsid w:val="00F24FCA"/>
    <w:rsid w:val="00F2550B"/>
    <w:rsid w:val="00F25727"/>
    <w:rsid w:val="00F25F86"/>
    <w:rsid w:val="00F27C95"/>
    <w:rsid w:val="00F31640"/>
    <w:rsid w:val="00F32C5D"/>
    <w:rsid w:val="00F3317A"/>
    <w:rsid w:val="00F342F6"/>
    <w:rsid w:val="00F35C61"/>
    <w:rsid w:val="00F36473"/>
    <w:rsid w:val="00F364EF"/>
    <w:rsid w:val="00F3726F"/>
    <w:rsid w:val="00F375DA"/>
    <w:rsid w:val="00F42F9B"/>
    <w:rsid w:val="00F43009"/>
    <w:rsid w:val="00F43306"/>
    <w:rsid w:val="00F435BD"/>
    <w:rsid w:val="00F441B9"/>
    <w:rsid w:val="00F44792"/>
    <w:rsid w:val="00F447C1"/>
    <w:rsid w:val="00F45DC6"/>
    <w:rsid w:val="00F461A4"/>
    <w:rsid w:val="00F46C6A"/>
    <w:rsid w:val="00F4727D"/>
    <w:rsid w:val="00F50542"/>
    <w:rsid w:val="00F534AA"/>
    <w:rsid w:val="00F53B7D"/>
    <w:rsid w:val="00F546C5"/>
    <w:rsid w:val="00F562EA"/>
    <w:rsid w:val="00F56FFF"/>
    <w:rsid w:val="00F6086C"/>
    <w:rsid w:val="00F60B75"/>
    <w:rsid w:val="00F60D91"/>
    <w:rsid w:val="00F61384"/>
    <w:rsid w:val="00F6272D"/>
    <w:rsid w:val="00F6405A"/>
    <w:rsid w:val="00F67C9D"/>
    <w:rsid w:val="00F67DBC"/>
    <w:rsid w:val="00F67DE5"/>
    <w:rsid w:val="00F7017B"/>
    <w:rsid w:val="00F718BE"/>
    <w:rsid w:val="00F72A52"/>
    <w:rsid w:val="00F73716"/>
    <w:rsid w:val="00F75C6B"/>
    <w:rsid w:val="00F76BDC"/>
    <w:rsid w:val="00F76ED0"/>
    <w:rsid w:val="00F8186D"/>
    <w:rsid w:val="00F81A64"/>
    <w:rsid w:val="00F81EA1"/>
    <w:rsid w:val="00F81F95"/>
    <w:rsid w:val="00F83865"/>
    <w:rsid w:val="00F83D9A"/>
    <w:rsid w:val="00F849EC"/>
    <w:rsid w:val="00F86520"/>
    <w:rsid w:val="00F86E32"/>
    <w:rsid w:val="00F87252"/>
    <w:rsid w:val="00F872D2"/>
    <w:rsid w:val="00F87B35"/>
    <w:rsid w:val="00F87E39"/>
    <w:rsid w:val="00F902BA"/>
    <w:rsid w:val="00F90A9F"/>
    <w:rsid w:val="00F919DA"/>
    <w:rsid w:val="00F9219D"/>
    <w:rsid w:val="00F94657"/>
    <w:rsid w:val="00F94C4B"/>
    <w:rsid w:val="00F96473"/>
    <w:rsid w:val="00F9682A"/>
    <w:rsid w:val="00FA0798"/>
    <w:rsid w:val="00FA0F62"/>
    <w:rsid w:val="00FA2A40"/>
    <w:rsid w:val="00FA3657"/>
    <w:rsid w:val="00FA5ADE"/>
    <w:rsid w:val="00FA5B66"/>
    <w:rsid w:val="00FA666A"/>
    <w:rsid w:val="00FA6A4C"/>
    <w:rsid w:val="00FB1C8A"/>
    <w:rsid w:val="00FB2042"/>
    <w:rsid w:val="00FB339F"/>
    <w:rsid w:val="00FB39F0"/>
    <w:rsid w:val="00FB6727"/>
    <w:rsid w:val="00FB6FCB"/>
    <w:rsid w:val="00FC0887"/>
    <w:rsid w:val="00FC1937"/>
    <w:rsid w:val="00FC1D54"/>
    <w:rsid w:val="00FC28DF"/>
    <w:rsid w:val="00FC64B2"/>
    <w:rsid w:val="00FC6C0D"/>
    <w:rsid w:val="00FD07B3"/>
    <w:rsid w:val="00FD0E41"/>
    <w:rsid w:val="00FD171F"/>
    <w:rsid w:val="00FD2020"/>
    <w:rsid w:val="00FD2813"/>
    <w:rsid w:val="00FD2EFF"/>
    <w:rsid w:val="00FD342B"/>
    <w:rsid w:val="00FD53B2"/>
    <w:rsid w:val="00FD550B"/>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C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vrendokumentu">
    <w:name w:val="Document Map"/>
    <w:basedOn w:val="Normln"/>
    <w:link w:val="RozvrendokumentuChar"/>
    <w:uiPriority w:val="99"/>
    <w:semiHidden/>
    <w:rsid w:val="0069177D"/>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1">
    <w:name w:val="StylE-mailovéZprávy501"/>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34"/>
    <w:qFormat/>
    <w:rsid w:val="007952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92463051">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3A80-477A-40A3-9AE2-7E457A2B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3932</Words>
  <Characters>23409</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lpstr>
    </vt:vector>
  </TitlesOfParts>
  <Company>MMR</Company>
  <LinksUpToDate>false</LinksUpToDate>
  <CharactersWithSpaces>27287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Radka Pinkavová</dc:creator>
  <cp:keywords/>
  <dc:description/>
  <cp:lastModifiedBy>Petra Lisová</cp:lastModifiedBy>
  <cp:revision>10</cp:revision>
  <cp:lastPrinted>2012-08-28T07:34:00Z</cp:lastPrinted>
  <dcterms:created xsi:type="dcterms:W3CDTF">2013-03-05T14:48:00Z</dcterms:created>
  <dcterms:modified xsi:type="dcterms:W3CDTF">2014-01-02T16:06:00Z</dcterms:modified>
</cp:coreProperties>
</file>