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E45" w:rsidRDefault="00EA6E45"/>
    <w:p w:rsidR="00A96D1E" w:rsidRDefault="00A96D1E"/>
    <w:p w:rsidR="00A96D1E" w:rsidRDefault="00A96D1E"/>
    <w:p w:rsidR="00A96D1E" w:rsidRDefault="00A96D1E"/>
    <w:p w:rsidR="00A96D1E" w:rsidRPr="00F0526A" w:rsidRDefault="00A96D1E"/>
    <w:p w:rsidR="00A96D1E" w:rsidRPr="00F0526A" w:rsidRDefault="00A96D1E"/>
    <w:p w:rsidR="00A96D1E" w:rsidRPr="00F0526A" w:rsidRDefault="00A96D1E"/>
    <w:p w:rsidR="00A96D1E" w:rsidRPr="00F0526A" w:rsidRDefault="00A96D1E"/>
    <w:p w:rsidR="00A96D1E" w:rsidRPr="00F0526A" w:rsidRDefault="00A96D1E"/>
    <w:p w:rsidR="00A96D1E" w:rsidRPr="00F0526A" w:rsidRDefault="00A96D1E"/>
    <w:p w:rsidR="00A96D1E" w:rsidRPr="00F0526A" w:rsidRDefault="00A96D1E"/>
    <w:p w:rsidR="00A96D1E" w:rsidRPr="00F0526A" w:rsidRDefault="00A96D1E"/>
    <w:p w:rsidR="00A96D1E" w:rsidRPr="00F0526A" w:rsidRDefault="00A96D1E"/>
    <w:p w:rsidR="00A96D1E" w:rsidRPr="00F0526A" w:rsidRDefault="00A96D1E"/>
    <w:p w:rsidR="00A96D1E" w:rsidRPr="00F0526A" w:rsidRDefault="00A96D1E" w:rsidP="00A96D1E">
      <w:pPr>
        <w:jc w:val="center"/>
        <w:rPr>
          <w:b/>
          <w:sz w:val="28"/>
          <w:szCs w:val="28"/>
        </w:rPr>
      </w:pPr>
      <w:r w:rsidRPr="00F0526A">
        <w:rPr>
          <w:b/>
          <w:sz w:val="28"/>
          <w:szCs w:val="28"/>
        </w:rPr>
        <w:t xml:space="preserve">Analýza legislativních bariér a právního procesu přechodu od varianty </w:t>
      </w:r>
      <w:r w:rsidR="00731572" w:rsidRPr="00F0526A">
        <w:rPr>
          <w:b/>
          <w:sz w:val="28"/>
          <w:szCs w:val="28"/>
        </w:rPr>
        <w:t>decentralizované</w:t>
      </w:r>
      <w:r w:rsidR="00DC6E85" w:rsidRPr="00F0526A">
        <w:rPr>
          <w:b/>
          <w:sz w:val="28"/>
          <w:szCs w:val="28"/>
        </w:rPr>
        <w:t xml:space="preserve"> implementace finančních nástrojů k implementaci centrální varianty finančního nástroj</w:t>
      </w:r>
      <w:r w:rsidR="006C4B63">
        <w:rPr>
          <w:b/>
          <w:sz w:val="28"/>
          <w:szCs w:val="28"/>
        </w:rPr>
        <w:t>e</w:t>
      </w:r>
      <w:r w:rsidR="00DC6E85" w:rsidRPr="00F0526A">
        <w:rPr>
          <w:b/>
          <w:sz w:val="28"/>
          <w:szCs w:val="28"/>
        </w:rPr>
        <w:t xml:space="preserve"> na národní úrovni</w:t>
      </w:r>
    </w:p>
    <w:p w:rsidR="00FD04BD" w:rsidRDefault="00FD04BD">
      <w:pPr>
        <w:rPr>
          <w:sz w:val="20"/>
          <w:szCs w:val="20"/>
        </w:rPr>
      </w:pPr>
    </w:p>
    <w:p w:rsidR="00A96D1E" w:rsidRPr="00FD04BD" w:rsidRDefault="0022522B">
      <w:pPr>
        <w:rPr>
          <w:sz w:val="20"/>
          <w:szCs w:val="20"/>
        </w:rPr>
      </w:pPr>
      <w:r>
        <w:rPr>
          <w:sz w:val="20"/>
          <w:szCs w:val="20"/>
        </w:rPr>
        <w:t>20</w:t>
      </w:r>
      <w:r w:rsidR="00FD04BD" w:rsidRPr="00FD04BD">
        <w:rPr>
          <w:sz w:val="20"/>
          <w:szCs w:val="20"/>
        </w:rPr>
        <w:t xml:space="preserve">. </w:t>
      </w:r>
      <w:r>
        <w:rPr>
          <w:sz w:val="20"/>
          <w:szCs w:val="20"/>
        </w:rPr>
        <w:t>května</w:t>
      </w:r>
      <w:r w:rsidR="00FD04BD" w:rsidRPr="00FD04BD">
        <w:rPr>
          <w:sz w:val="20"/>
          <w:szCs w:val="20"/>
        </w:rPr>
        <w:t xml:space="preserve"> 2015</w:t>
      </w:r>
      <w:r w:rsidR="00A96D1E" w:rsidRPr="00FD04BD">
        <w:rPr>
          <w:sz w:val="20"/>
          <w:szCs w:val="20"/>
        </w:rPr>
        <w:br w:type="page"/>
      </w:r>
    </w:p>
    <w:p w:rsidR="002C0EE4" w:rsidRPr="00F0526A" w:rsidRDefault="002C0EE4" w:rsidP="00C40700">
      <w:pPr>
        <w:spacing w:line="360" w:lineRule="auto"/>
        <w:rPr>
          <w:b/>
        </w:rPr>
      </w:pPr>
      <w:r w:rsidRPr="00F0526A">
        <w:rPr>
          <w:b/>
        </w:rPr>
        <w:lastRenderedPageBreak/>
        <w:t>Seznam použitých zkrate</w:t>
      </w:r>
      <w:r w:rsidR="00C40700" w:rsidRPr="00F0526A">
        <w:rPr>
          <w:b/>
        </w:rPr>
        <w:t>k</w:t>
      </w:r>
    </w:p>
    <w:p w:rsidR="002C0EE4" w:rsidRPr="00F0526A" w:rsidRDefault="002C0EE4" w:rsidP="00C40700">
      <w:pPr>
        <w:spacing w:line="360" w:lineRule="auto"/>
        <w:rPr>
          <w:b/>
        </w:rPr>
      </w:pPr>
    </w:p>
    <w:p w:rsidR="002C0EE4" w:rsidRPr="00F0526A" w:rsidRDefault="002C0EE4" w:rsidP="00C40700">
      <w:pPr>
        <w:spacing w:line="360" w:lineRule="auto"/>
        <w:rPr>
          <w:sz w:val="20"/>
          <w:szCs w:val="20"/>
        </w:rPr>
      </w:pPr>
      <w:r w:rsidRPr="00F0526A">
        <w:rPr>
          <w:b/>
          <w:sz w:val="20"/>
          <w:szCs w:val="20"/>
        </w:rPr>
        <w:t xml:space="preserve">ČMZRB </w:t>
      </w:r>
      <w:r w:rsidRPr="00F0526A">
        <w:rPr>
          <w:sz w:val="20"/>
          <w:szCs w:val="20"/>
        </w:rPr>
        <w:t xml:space="preserve">- </w:t>
      </w:r>
      <w:r w:rsidRPr="00F0526A">
        <w:rPr>
          <w:b/>
          <w:sz w:val="20"/>
          <w:szCs w:val="20"/>
        </w:rPr>
        <w:t xml:space="preserve"> </w:t>
      </w:r>
      <w:r w:rsidRPr="00F0526A">
        <w:rPr>
          <w:sz w:val="20"/>
          <w:szCs w:val="20"/>
        </w:rPr>
        <w:t>Českomoravská investiční a rozvojová banka</w:t>
      </w:r>
    </w:p>
    <w:p w:rsidR="008924C0" w:rsidRPr="00F0526A" w:rsidRDefault="008924C0" w:rsidP="00C40700">
      <w:pPr>
        <w:spacing w:line="360" w:lineRule="auto"/>
        <w:rPr>
          <w:sz w:val="20"/>
          <w:szCs w:val="20"/>
        </w:rPr>
      </w:pPr>
      <w:r w:rsidRPr="00F0526A">
        <w:rPr>
          <w:b/>
          <w:sz w:val="20"/>
          <w:szCs w:val="20"/>
        </w:rPr>
        <w:t>FF</w:t>
      </w:r>
      <w:r w:rsidRPr="00F0526A">
        <w:rPr>
          <w:sz w:val="20"/>
          <w:szCs w:val="20"/>
        </w:rPr>
        <w:t xml:space="preserve"> – Fond fondů</w:t>
      </w:r>
    </w:p>
    <w:p w:rsidR="002B1663" w:rsidRPr="00F0526A" w:rsidRDefault="002C0EE4" w:rsidP="00C40700">
      <w:pPr>
        <w:spacing w:line="360" w:lineRule="auto"/>
        <w:rPr>
          <w:sz w:val="20"/>
          <w:szCs w:val="20"/>
        </w:rPr>
      </w:pPr>
      <w:r w:rsidRPr="00F0526A">
        <w:rPr>
          <w:b/>
          <w:sz w:val="20"/>
          <w:szCs w:val="20"/>
        </w:rPr>
        <w:t>IFN</w:t>
      </w:r>
      <w:r w:rsidRPr="00F0526A">
        <w:rPr>
          <w:sz w:val="20"/>
          <w:szCs w:val="20"/>
        </w:rPr>
        <w:t xml:space="preserve"> – Inovativní finanční nástroje</w:t>
      </w:r>
    </w:p>
    <w:p w:rsidR="002B1663" w:rsidRPr="00F0526A" w:rsidRDefault="002B1663" w:rsidP="00C40700">
      <w:pPr>
        <w:spacing w:line="360" w:lineRule="auto"/>
        <w:rPr>
          <w:sz w:val="20"/>
          <w:szCs w:val="20"/>
        </w:rPr>
      </w:pPr>
      <w:r w:rsidRPr="00F0526A">
        <w:rPr>
          <w:b/>
          <w:sz w:val="20"/>
          <w:szCs w:val="20"/>
        </w:rPr>
        <w:t>MPO</w:t>
      </w:r>
      <w:r w:rsidRPr="00F0526A">
        <w:rPr>
          <w:sz w:val="20"/>
          <w:szCs w:val="20"/>
        </w:rPr>
        <w:t xml:space="preserve"> – Ministerstvo průmyslu a obchodu České republiky</w:t>
      </w:r>
    </w:p>
    <w:p w:rsidR="002B1663" w:rsidRPr="00F0526A" w:rsidRDefault="002B1663" w:rsidP="00731572">
      <w:pPr>
        <w:tabs>
          <w:tab w:val="left" w:pos="5745"/>
        </w:tabs>
        <w:spacing w:line="360" w:lineRule="auto"/>
        <w:rPr>
          <w:sz w:val="20"/>
          <w:szCs w:val="20"/>
        </w:rPr>
      </w:pPr>
      <w:r w:rsidRPr="00F0526A">
        <w:rPr>
          <w:b/>
          <w:sz w:val="20"/>
          <w:szCs w:val="20"/>
        </w:rPr>
        <w:t>MMR</w:t>
      </w:r>
      <w:r w:rsidRPr="00F0526A">
        <w:rPr>
          <w:sz w:val="20"/>
          <w:szCs w:val="20"/>
        </w:rPr>
        <w:t xml:space="preserve"> – Ministerstvo pro místní rozvoj České republiky</w:t>
      </w:r>
      <w:r w:rsidR="00731572" w:rsidRPr="00F0526A">
        <w:rPr>
          <w:sz w:val="20"/>
          <w:szCs w:val="20"/>
        </w:rPr>
        <w:tab/>
      </w:r>
    </w:p>
    <w:p w:rsidR="00413D9B" w:rsidRPr="00F0526A" w:rsidRDefault="002B1663" w:rsidP="00C40700">
      <w:pPr>
        <w:spacing w:line="360" w:lineRule="auto"/>
        <w:rPr>
          <w:sz w:val="20"/>
          <w:szCs w:val="20"/>
        </w:rPr>
      </w:pPr>
      <w:r w:rsidRPr="00F0526A">
        <w:rPr>
          <w:b/>
          <w:sz w:val="20"/>
          <w:szCs w:val="20"/>
        </w:rPr>
        <w:t>MF</w:t>
      </w:r>
      <w:r w:rsidRPr="00F0526A">
        <w:rPr>
          <w:sz w:val="20"/>
          <w:szCs w:val="20"/>
        </w:rPr>
        <w:t xml:space="preserve"> – Ministerstvo financí České Republiky</w:t>
      </w:r>
    </w:p>
    <w:p w:rsidR="009D4829" w:rsidRPr="00F0526A" w:rsidRDefault="009D4829" w:rsidP="00C40700">
      <w:pPr>
        <w:spacing w:line="360" w:lineRule="auto"/>
        <w:rPr>
          <w:sz w:val="20"/>
          <w:szCs w:val="20"/>
        </w:rPr>
      </w:pPr>
      <w:r w:rsidRPr="00F0526A">
        <w:rPr>
          <w:b/>
          <w:sz w:val="20"/>
          <w:szCs w:val="20"/>
        </w:rPr>
        <w:t>ŘO</w:t>
      </w:r>
      <w:r w:rsidRPr="00F0526A">
        <w:rPr>
          <w:sz w:val="20"/>
          <w:szCs w:val="20"/>
        </w:rPr>
        <w:t xml:space="preserve"> – Řídící orgán</w:t>
      </w:r>
    </w:p>
    <w:p w:rsidR="00D47DB4" w:rsidRPr="00F0526A" w:rsidRDefault="00413D9B" w:rsidP="00C40700">
      <w:pPr>
        <w:spacing w:line="360" w:lineRule="auto"/>
        <w:jc w:val="both"/>
        <w:rPr>
          <w:sz w:val="20"/>
          <w:szCs w:val="20"/>
        </w:rPr>
      </w:pPr>
      <w:r w:rsidRPr="00F0526A">
        <w:rPr>
          <w:b/>
          <w:sz w:val="20"/>
          <w:szCs w:val="20"/>
        </w:rPr>
        <w:t>ZPMSP</w:t>
      </w:r>
      <w:r w:rsidRPr="00F0526A">
        <w:rPr>
          <w:sz w:val="20"/>
          <w:szCs w:val="20"/>
        </w:rPr>
        <w:t xml:space="preserve"> – Zákon č. 47/2002 Sb., o podpoře malého a středního podnikání a o změně zákona č. 2/1969., o zřízení ministerstev </w:t>
      </w:r>
      <w:r w:rsidR="00322866" w:rsidRPr="00F0526A">
        <w:rPr>
          <w:sz w:val="20"/>
          <w:szCs w:val="20"/>
        </w:rPr>
        <w:t>a jiných ústředních orgánů státní správy České republiky, ve znění pozdějších předpisů</w:t>
      </w:r>
      <w:r w:rsidR="00D47DB4" w:rsidRPr="00F0526A">
        <w:rPr>
          <w:sz w:val="20"/>
          <w:szCs w:val="20"/>
        </w:rPr>
        <w:t>, dle právního stavu ze dne 27. dubna 2015</w:t>
      </w:r>
      <w:r w:rsidR="00FD04BD">
        <w:rPr>
          <w:sz w:val="20"/>
          <w:szCs w:val="20"/>
        </w:rPr>
        <w:t>.</w:t>
      </w:r>
    </w:p>
    <w:p w:rsidR="00D47DB4" w:rsidRPr="00F0526A" w:rsidRDefault="00D47DB4" w:rsidP="00C40700">
      <w:pPr>
        <w:spacing w:line="360" w:lineRule="auto"/>
        <w:jc w:val="both"/>
        <w:rPr>
          <w:sz w:val="20"/>
          <w:szCs w:val="20"/>
        </w:rPr>
      </w:pPr>
      <w:r w:rsidRPr="00F0526A">
        <w:rPr>
          <w:b/>
          <w:sz w:val="20"/>
          <w:szCs w:val="20"/>
        </w:rPr>
        <w:t>Zákon o bankách</w:t>
      </w:r>
      <w:r w:rsidRPr="00F0526A">
        <w:rPr>
          <w:sz w:val="20"/>
          <w:szCs w:val="20"/>
        </w:rPr>
        <w:t xml:space="preserve"> – Zákon č. 21/1992 Sb., Zákon o bankách, dle právního stavu ze dne 27. dubna 2015</w:t>
      </w:r>
      <w:r w:rsidR="00FD04BD">
        <w:rPr>
          <w:sz w:val="20"/>
          <w:szCs w:val="20"/>
        </w:rPr>
        <w:t>.</w:t>
      </w:r>
    </w:p>
    <w:p w:rsidR="00750306" w:rsidRPr="00F0526A" w:rsidRDefault="00C40700" w:rsidP="00750306">
      <w:pPr>
        <w:spacing w:line="360" w:lineRule="auto"/>
        <w:jc w:val="both"/>
        <w:rPr>
          <w:sz w:val="20"/>
          <w:szCs w:val="20"/>
        </w:rPr>
      </w:pPr>
      <w:r w:rsidRPr="00F0526A">
        <w:rPr>
          <w:b/>
          <w:sz w:val="20"/>
          <w:szCs w:val="20"/>
        </w:rPr>
        <w:t>Velká rozpočtová pravidla</w:t>
      </w:r>
      <w:r w:rsidRPr="00F0526A">
        <w:rPr>
          <w:sz w:val="20"/>
          <w:szCs w:val="20"/>
        </w:rPr>
        <w:t xml:space="preserve"> </w:t>
      </w:r>
      <w:r w:rsidR="00750306" w:rsidRPr="00F0526A">
        <w:rPr>
          <w:sz w:val="20"/>
          <w:szCs w:val="20"/>
        </w:rPr>
        <w:t>–</w:t>
      </w:r>
      <w:r w:rsidRPr="00F0526A">
        <w:rPr>
          <w:sz w:val="20"/>
          <w:szCs w:val="20"/>
        </w:rPr>
        <w:t xml:space="preserve"> </w:t>
      </w:r>
      <w:r w:rsidR="00750306" w:rsidRPr="00F0526A">
        <w:rPr>
          <w:sz w:val="20"/>
          <w:szCs w:val="20"/>
        </w:rPr>
        <w:t>Zákon č. 218/2000 Sb., Zákon o rozpočtových pravidlech a o změně některých souvisejících zákonů (rozpočtová pravidla), dle právního stavu ze dne 27. dubna 2015</w:t>
      </w:r>
      <w:r w:rsidR="00FD04BD">
        <w:rPr>
          <w:sz w:val="20"/>
          <w:szCs w:val="20"/>
        </w:rPr>
        <w:t>.</w:t>
      </w:r>
    </w:p>
    <w:p w:rsidR="00B24170" w:rsidRPr="00F0526A" w:rsidRDefault="00B24170" w:rsidP="00750306">
      <w:pPr>
        <w:spacing w:line="360" w:lineRule="auto"/>
        <w:jc w:val="both"/>
        <w:rPr>
          <w:sz w:val="20"/>
          <w:szCs w:val="20"/>
        </w:rPr>
      </w:pPr>
      <w:r w:rsidRPr="00F0526A">
        <w:rPr>
          <w:b/>
          <w:sz w:val="20"/>
          <w:szCs w:val="20"/>
        </w:rPr>
        <w:t>Obecné nařízení</w:t>
      </w:r>
      <w:r w:rsidRPr="00F0526A">
        <w:rPr>
          <w:sz w:val="20"/>
          <w:szCs w:val="20"/>
        </w:rPr>
        <w:t xml:space="preserve"> – Nařízení Evropského parlamentu a Rady (EU) č. 1303/2013 ze dne 17. prosince 2013 o společných ustanoveních o Evropském fondu </w:t>
      </w:r>
      <w:r w:rsidR="00731572" w:rsidRPr="00F0526A">
        <w:rPr>
          <w:sz w:val="20"/>
          <w:szCs w:val="20"/>
        </w:rPr>
        <w:t>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00FD04BD">
        <w:rPr>
          <w:sz w:val="20"/>
          <w:szCs w:val="20"/>
        </w:rPr>
        <w:t>.</w:t>
      </w:r>
    </w:p>
    <w:p w:rsidR="00C40700" w:rsidRPr="00F0526A" w:rsidRDefault="00C40700" w:rsidP="00C40700">
      <w:pPr>
        <w:spacing w:line="360" w:lineRule="auto"/>
        <w:jc w:val="both"/>
        <w:rPr>
          <w:sz w:val="20"/>
          <w:szCs w:val="20"/>
        </w:rPr>
      </w:pPr>
    </w:p>
    <w:p w:rsidR="002C0EE4" w:rsidRPr="00F0526A" w:rsidRDefault="002C0EE4">
      <w:pPr>
        <w:rPr>
          <w:b/>
          <w:sz w:val="20"/>
          <w:szCs w:val="20"/>
        </w:rPr>
      </w:pPr>
      <w:r w:rsidRPr="00F0526A">
        <w:rPr>
          <w:b/>
          <w:sz w:val="20"/>
          <w:szCs w:val="20"/>
        </w:rPr>
        <w:br w:type="page"/>
      </w:r>
    </w:p>
    <w:p w:rsidR="00A96D1E" w:rsidRPr="00F0526A" w:rsidRDefault="00E42861" w:rsidP="00A96D1E">
      <w:pPr>
        <w:pStyle w:val="Odstavecseseznamem"/>
        <w:numPr>
          <w:ilvl w:val="0"/>
          <w:numId w:val="1"/>
        </w:numPr>
        <w:rPr>
          <w:b/>
        </w:rPr>
      </w:pPr>
      <w:r w:rsidRPr="00F0526A">
        <w:rPr>
          <w:b/>
        </w:rPr>
        <w:lastRenderedPageBreak/>
        <w:t>Úvod</w:t>
      </w:r>
    </w:p>
    <w:p w:rsidR="00E42861" w:rsidRPr="00F0526A" w:rsidRDefault="00E42861" w:rsidP="00C40700">
      <w:pPr>
        <w:spacing w:line="360" w:lineRule="auto"/>
        <w:ind w:left="-6"/>
        <w:jc w:val="both"/>
        <w:rPr>
          <w:sz w:val="20"/>
          <w:szCs w:val="20"/>
        </w:rPr>
      </w:pPr>
      <w:r w:rsidRPr="00F0526A">
        <w:rPr>
          <w:sz w:val="20"/>
          <w:szCs w:val="20"/>
        </w:rPr>
        <w:t>Cílem materiálu s názvem „</w:t>
      </w:r>
      <w:r w:rsidRPr="006C4B63">
        <w:rPr>
          <w:i/>
          <w:sz w:val="20"/>
          <w:szCs w:val="20"/>
        </w:rPr>
        <w:t xml:space="preserve">Analýza legislativních bariér a právního procesu přechodu od </w:t>
      </w:r>
      <w:r w:rsidR="00B24170" w:rsidRPr="006C4B63">
        <w:rPr>
          <w:i/>
          <w:sz w:val="20"/>
          <w:szCs w:val="20"/>
        </w:rPr>
        <w:t xml:space="preserve">decentralizované </w:t>
      </w:r>
      <w:r w:rsidRPr="006C4B63">
        <w:rPr>
          <w:i/>
          <w:sz w:val="20"/>
          <w:szCs w:val="20"/>
        </w:rPr>
        <w:t>varianty imp</w:t>
      </w:r>
      <w:r w:rsidR="00B24170" w:rsidRPr="006C4B63">
        <w:rPr>
          <w:i/>
          <w:sz w:val="20"/>
          <w:szCs w:val="20"/>
        </w:rPr>
        <w:t xml:space="preserve">lementace finančních nástrojů k variantě s implementaci centrálního </w:t>
      </w:r>
      <w:r w:rsidRPr="006C4B63">
        <w:rPr>
          <w:i/>
          <w:sz w:val="20"/>
          <w:szCs w:val="20"/>
        </w:rPr>
        <w:t>finančního nástroj</w:t>
      </w:r>
      <w:r w:rsidR="00B24170" w:rsidRPr="006C4B63">
        <w:rPr>
          <w:i/>
          <w:sz w:val="20"/>
          <w:szCs w:val="20"/>
        </w:rPr>
        <w:t>e</w:t>
      </w:r>
      <w:r w:rsidRPr="006C4B63">
        <w:rPr>
          <w:i/>
          <w:sz w:val="20"/>
          <w:szCs w:val="20"/>
        </w:rPr>
        <w:t xml:space="preserve"> na národní úrovni</w:t>
      </w:r>
      <w:r w:rsidRPr="00F0526A">
        <w:rPr>
          <w:sz w:val="20"/>
          <w:szCs w:val="20"/>
        </w:rPr>
        <w:t xml:space="preserve">“ je především </w:t>
      </w:r>
      <w:r w:rsidR="00B26B6D" w:rsidRPr="00F0526A">
        <w:rPr>
          <w:sz w:val="20"/>
          <w:szCs w:val="20"/>
        </w:rPr>
        <w:t xml:space="preserve">posouzení legislativních bariér zapojení centrálního modelu implementace IFN v prostředí právních předpisů České republiky a identifikace případných legislativních bariér této </w:t>
      </w:r>
      <w:r w:rsidR="00B24170" w:rsidRPr="00F0526A">
        <w:rPr>
          <w:sz w:val="20"/>
          <w:szCs w:val="20"/>
        </w:rPr>
        <w:t>implementace</w:t>
      </w:r>
      <w:r w:rsidR="00B26B6D" w:rsidRPr="00F0526A">
        <w:rPr>
          <w:sz w:val="20"/>
          <w:szCs w:val="20"/>
        </w:rPr>
        <w:t>.</w:t>
      </w:r>
      <w:r w:rsidR="00B24170" w:rsidRPr="00F0526A">
        <w:rPr>
          <w:sz w:val="20"/>
          <w:szCs w:val="20"/>
        </w:rPr>
        <w:t xml:space="preserve"> V této souvislosti je dále nutno odpovědět si také na otázky možností přechodu ze současné částečně již implementované decentralizované varianty na variantu s Fondem fondů, tedy centrální variantu </w:t>
      </w:r>
      <w:r w:rsidR="00C00D0A" w:rsidRPr="00F0526A">
        <w:rPr>
          <w:sz w:val="20"/>
          <w:szCs w:val="20"/>
        </w:rPr>
        <w:t>implementace</w:t>
      </w:r>
      <w:r w:rsidR="00B24170" w:rsidRPr="00F0526A">
        <w:rPr>
          <w:sz w:val="20"/>
          <w:szCs w:val="20"/>
        </w:rPr>
        <w:t>.</w:t>
      </w:r>
    </w:p>
    <w:p w:rsidR="00C00D0A" w:rsidRPr="00F0526A" w:rsidRDefault="00C00D0A" w:rsidP="00C40700">
      <w:pPr>
        <w:spacing w:line="360" w:lineRule="auto"/>
        <w:ind w:left="-6"/>
        <w:jc w:val="both"/>
        <w:rPr>
          <w:sz w:val="20"/>
          <w:szCs w:val="20"/>
        </w:rPr>
      </w:pPr>
      <w:r w:rsidRPr="00F0526A">
        <w:rPr>
          <w:sz w:val="20"/>
          <w:szCs w:val="20"/>
        </w:rPr>
        <w:t xml:space="preserve">Princip fungování IFN spočívá v propojení veřejných a soukromých finančních zdrojů a přidaná hodnota takovéhoto mechanismu pak spočívá zejména ve schopnosti multiplikace. Finančními nástroji se obecně rozumí finanční opatření doplňkového charakteru podpory Evropské unie poskytované z rozpočtu a zaměřené na plnění jednoho nebo více konkrétních cílů Evropské unie. Finanční nástroje mohou být koncipovány jako kapitálové či </w:t>
      </w:r>
      <w:proofErr w:type="spellStart"/>
      <w:r w:rsidRPr="00F0526A">
        <w:rPr>
          <w:sz w:val="20"/>
          <w:szCs w:val="20"/>
        </w:rPr>
        <w:t>kvazikapitálové</w:t>
      </w:r>
      <w:proofErr w:type="spellEnd"/>
      <w:r w:rsidRPr="00F0526A">
        <w:rPr>
          <w:sz w:val="20"/>
          <w:szCs w:val="20"/>
        </w:rPr>
        <w:t xml:space="preserve"> inve</w:t>
      </w:r>
      <w:r w:rsidR="00F62055" w:rsidRPr="00F0526A">
        <w:rPr>
          <w:sz w:val="20"/>
          <w:szCs w:val="20"/>
        </w:rPr>
        <w:t>stice, půjčky nebo záruky či jiné nást</w:t>
      </w:r>
      <w:r w:rsidR="00592E6E">
        <w:rPr>
          <w:sz w:val="20"/>
          <w:szCs w:val="20"/>
        </w:rPr>
        <w:t>roje ke sdílení rizik. Možné je</w:t>
      </w:r>
      <w:r w:rsidR="00F62055" w:rsidRPr="00F0526A">
        <w:rPr>
          <w:sz w:val="20"/>
          <w:szCs w:val="20"/>
        </w:rPr>
        <w:t xml:space="preserve"> také jejich propojení s granty.  Užití finančních nástrojů jako for</w:t>
      </w:r>
      <w:r w:rsidR="00592E6E">
        <w:rPr>
          <w:sz w:val="20"/>
          <w:szCs w:val="20"/>
        </w:rPr>
        <w:t>my financování je, jak vyplývá z</w:t>
      </w:r>
      <w:r w:rsidR="00F62055" w:rsidRPr="00F0526A">
        <w:rPr>
          <w:sz w:val="20"/>
          <w:szCs w:val="20"/>
        </w:rPr>
        <w:t xml:space="preserve"> jednotlivých studií vhodné zejména v oblastech tržního selhání.</w:t>
      </w:r>
    </w:p>
    <w:p w:rsidR="00F62055" w:rsidRPr="00F0526A" w:rsidRDefault="00F62055" w:rsidP="00F62055">
      <w:pPr>
        <w:spacing w:line="360" w:lineRule="auto"/>
        <w:ind w:left="-6"/>
        <w:jc w:val="both"/>
        <w:rPr>
          <w:sz w:val="20"/>
          <w:szCs w:val="20"/>
        </w:rPr>
      </w:pPr>
      <w:r w:rsidRPr="00F0526A">
        <w:rPr>
          <w:sz w:val="20"/>
          <w:szCs w:val="20"/>
        </w:rPr>
        <w:t>Zpoždění v implementaci IFN v České republice vedlo k ústupu od varianty přímé implementace centrální varianty s FF k implementaci varianty decentralizované s možností jejího následného přechodu na variantu centralizovanou. Právě problémem přechodu z jednoho modelu implementace na druhý se z hlediska zejména zákonných a jiných legislativních bariér zabývá tento dokument s názvem „</w:t>
      </w:r>
      <w:r w:rsidRPr="00F0526A">
        <w:rPr>
          <w:i/>
          <w:sz w:val="20"/>
          <w:szCs w:val="20"/>
        </w:rPr>
        <w:t>Analýza legislativních bariér a právního procesu přechodu od varianty regionální implementace finančních nástrojů k implementaci centrální varianty finančního nástroj na národní úrovni</w:t>
      </w:r>
      <w:r w:rsidRPr="00F0526A">
        <w:rPr>
          <w:sz w:val="20"/>
          <w:szCs w:val="20"/>
        </w:rPr>
        <w:t>“.</w:t>
      </w:r>
      <w:r w:rsidR="00731572" w:rsidRPr="00F0526A">
        <w:rPr>
          <w:sz w:val="20"/>
          <w:szCs w:val="20"/>
        </w:rPr>
        <w:t xml:space="preserve"> </w:t>
      </w:r>
    </w:p>
    <w:p w:rsidR="00F62055" w:rsidRPr="00F0526A" w:rsidRDefault="004B021A" w:rsidP="00C40700">
      <w:pPr>
        <w:spacing w:line="360" w:lineRule="auto"/>
        <w:ind w:left="-6"/>
        <w:jc w:val="both"/>
        <w:rPr>
          <w:sz w:val="20"/>
          <w:szCs w:val="20"/>
        </w:rPr>
      </w:pPr>
      <w:r>
        <w:rPr>
          <w:sz w:val="20"/>
          <w:szCs w:val="20"/>
        </w:rPr>
        <w:t>Zkušenosti s centrálním modelem implementace IFN mají již v některých sousedních zemích, zejména na Slovensku, kde byl zřízen Slovenský investiční holding.</w:t>
      </w:r>
    </w:p>
    <w:p w:rsidR="00A96D1E" w:rsidRPr="00F0526A" w:rsidRDefault="00A96D1E">
      <w:r w:rsidRPr="00F0526A">
        <w:br w:type="page"/>
      </w:r>
      <w:bookmarkStart w:id="0" w:name="_GoBack"/>
      <w:bookmarkEnd w:id="0"/>
    </w:p>
    <w:p w:rsidR="00431368" w:rsidRPr="00F0526A" w:rsidRDefault="00F62055" w:rsidP="00E05B6F">
      <w:pPr>
        <w:pStyle w:val="Odstavecseseznamem"/>
        <w:numPr>
          <w:ilvl w:val="0"/>
          <w:numId w:val="1"/>
        </w:numPr>
      </w:pPr>
      <w:r w:rsidRPr="00F0526A">
        <w:rPr>
          <w:b/>
        </w:rPr>
        <w:lastRenderedPageBreak/>
        <w:t>Manažerské shrnutí</w:t>
      </w:r>
    </w:p>
    <w:p w:rsidR="000A6DA3" w:rsidRPr="00F0526A" w:rsidRDefault="000A6DA3" w:rsidP="001942B2">
      <w:pPr>
        <w:spacing w:line="360" w:lineRule="auto"/>
        <w:ind w:left="-6"/>
        <w:jc w:val="both"/>
        <w:rPr>
          <w:sz w:val="20"/>
          <w:szCs w:val="20"/>
        </w:rPr>
      </w:pPr>
      <w:r w:rsidRPr="00F0526A">
        <w:rPr>
          <w:sz w:val="20"/>
          <w:szCs w:val="20"/>
        </w:rPr>
        <w:t>Účelem zpracování této Analýzy legislativních bariér a právního procesu přechodu od varianty decentralizované implementace finančních nástrojů k implementaci centrální varianty finančního nástroje na národní úrovni je posouzení následujících případů:</w:t>
      </w:r>
    </w:p>
    <w:p w:rsidR="000A6DA3" w:rsidRPr="00F0526A" w:rsidRDefault="000A6DA3" w:rsidP="001942B2">
      <w:pPr>
        <w:pStyle w:val="Odstavecseseznamem"/>
        <w:numPr>
          <w:ilvl w:val="0"/>
          <w:numId w:val="10"/>
        </w:numPr>
        <w:spacing w:line="360" w:lineRule="auto"/>
        <w:jc w:val="both"/>
        <w:rPr>
          <w:sz w:val="20"/>
          <w:szCs w:val="20"/>
        </w:rPr>
      </w:pPr>
      <w:r w:rsidRPr="00F0526A">
        <w:rPr>
          <w:sz w:val="20"/>
          <w:szCs w:val="20"/>
        </w:rPr>
        <w:t>Právní aspekty přechodu z decentralizovaného na centralizovaný model implementace IFN</w:t>
      </w:r>
      <w:r w:rsidR="001942B2">
        <w:rPr>
          <w:sz w:val="20"/>
          <w:szCs w:val="20"/>
        </w:rPr>
        <w:t xml:space="preserve"> zahrnují zejména</w:t>
      </w:r>
      <w:r w:rsidR="00F0526A" w:rsidRPr="00F0526A">
        <w:rPr>
          <w:sz w:val="20"/>
          <w:szCs w:val="20"/>
        </w:rPr>
        <w:t>:</w:t>
      </w:r>
    </w:p>
    <w:p w:rsidR="00F0526A" w:rsidRDefault="00F0526A" w:rsidP="001942B2">
      <w:pPr>
        <w:pStyle w:val="Odstavecseseznamem"/>
        <w:numPr>
          <w:ilvl w:val="1"/>
          <w:numId w:val="10"/>
        </w:numPr>
        <w:spacing w:line="360" w:lineRule="auto"/>
        <w:jc w:val="both"/>
        <w:rPr>
          <w:sz w:val="20"/>
          <w:szCs w:val="20"/>
        </w:rPr>
      </w:pPr>
      <w:r>
        <w:rPr>
          <w:sz w:val="20"/>
          <w:szCs w:val="20"/>
        </w:rPr>
        <w:t>Charakter právních vztahů mezi jednotlivými fondy a FF</w:t>
      </w:r>
      <w:r w:rsidR="001942B2">
        <w:rPr>
          <w:sz w:val="20"/>
          <w:szCs w:val="20"/>
        </w:rPr>
        <w:t xml:space="preserve"> – odpovědností vztahy, závazkové vztahy mezi FF a jednotlivými fondy</w:t>
      </w:r>
    </w:p>
    <w:p w:rsidR="00F0526A" w:rsidRDefault="00F0526A" w:rsidP="001942B2">
      <w:pPr>
        <w:pStyle w:val="Odstavecseseznamem"/>
        <w:numPr>
          <w:ilvl w:val="1"/>
          <w:numId w:val="10"/>
        </w:numPr>
        <w:spacing w:line="360" w:lineRule="auto"/>
        <w:jc w:val="both"/>
        <w:rPr>
          <w:sz w:val="20"/>
          <w:szCs w:val="20"/>
        </w:rPr>
      </w:pPr>
      <w:r>
        <w:rPr>
          <w:sz w:val="20"/>
          <w:szCs w:val="20"/>
        </w:rPr>
        <w:t>Nutný obsah dohody o financování uzavřené mezi správcem FF a jednotlivými fondy</w:t>
      </w:r>
    </w:p>
    <w:p w:rsidR="00F0526A" w:rsidRDefault="001942B2" w:rsidP="001942B2">
      <w:pPr>
        <w:pStyle w:val="Odstavecseseznamem"/>
        <w:numPr>
          <w:ilvl w:val="1"/>
          <w:numId w:val="10"/>
        </w:numPr>
        <w:spacing w:line="360" w:lineRule="auto"/>
        <w:jc w:val="both"/>
        <w:rPr>
          <w:sz w:val="20"/>
          <w:szCs w:val="20"/>
        </w:rPr>
      </w:pPr>
      <w:r>
        <w:rPr>
          <w:sz w:val="20"/>
          <w:szCs w:val="20"/>
        </w:rPr>
        <w:t>Analýza právních aspektů převodu finančních prostředků z FF do jednotlivých fondů</w:t>
      </w:r>
    </w:p>
    <w:p w:rsidR="001942B2" w:rsidRDefault="001942B2" w:rsidP="001942B2">
      <w:pPr>
        <w:pStyle w:val="Odstavecseseznamem"/>
        <w:numPr>
          <w:ilvl w:val="1"/>
          <w:numId w:val="10"/>
        </w:numPr>
        <w:spacing w:line="360" w:lineRule="auto"/>
        <w:jc w:val="both"/>
        <w:rPr>
          <w:sz w:val="20"/>
          <w:szCs w:val="20"/>
        </w:rPr>
      </w:pPr>
      <w:r>
        <w:rPr>
          <w:sz w:val="20"/>
          <w:szCs w:val="20"/>
        </w:rPr>
        <w:t>Právní aspekty navrácení finančních prostředků a jejich opětovného využití – přerozdělení na úrovni FF</w:t>
      </w:r>
    </w:p>
    <w:p w:rsidR="001942B2" w:rsidRPr="00F0526A" w:rsidRDefault="001942B2" w:rsidP="001942B2">
      <w:pPr>
        <w:pStyle w:val="Odstavecseseznamem"/>
        <w:numPr>
          <w:ilvl w:val="1"/>
          <w:numId w:val="10"/>
        </w:numPr>
        <w:spacing w:line="360" w:lineRule="auto"/>
        <w:jc w:val="both"/>
        <w:rPr>
          <w:sz w:val="20"/>
          <w:szCs w:val="20"/>
        </w:rPr>
      </w:pPr>
      <w:r>
        <w:rPr>
          <w:sz w:val="20"/>
          <w:szCs w:val="20"/>
        </w:rPr>
        <w:t>Struktura právních vztahů mezi FF a jednotlivými fondy v případě začlenění existujících fondů do centralizované struktury</w:t>
      </w:r>
    </w:p>
    <w:p w:rsidR="000A6DA3" w:rsidRPr="00F0526A" w:rsidRDefault="000A6DA3" w:rsidP="001942B2">
      <w:pPr>
        <w:pStyle w:val="Odstavecseseznamem"/>
        <w:numPr>
          <w:ilvl w:val="0"/>
          <w:numId w:val="10"/>
        </w:numPr>
        <w:spacing w:line="360" w:lineRule="auto"/>
        <w:jc w:val="both"/>
        <w:rPr>
          <w:sz w:val="20"/>
          <w:szCs w:val="20"/>
        </w:rPr>
      </w:pPr>
      <w:r w:rsidRPr="00F0526A">
        <w:rPr>
          <w:sz w:val="20"/>
          <w:szCs w:val="20"/>
        </w:rPr>
        <w:t>Možnosti zapojení ČMZRB jako správce FF – nevyhovující současný stav ZPMSP:</w:t>
      </w:r>
    </w:p>
    <w:p w:rsidR="000A6DA3" w:rsidRPr="00F0526A" w:rsidRDefault="00F0526A" w:rsidP="001942B2">
      <w:pPr>
        <w:pStyle w:val="Odstavecseseznamem"/>
        <w:numPr>
          <w:ilvl w:val="1"/>
          <w:numId w:val="10"/>
        </w:numPr>
        <w:spacing w:line="360" w:lineRule="auto"/>
        <w:jc w:val="both"/>
        <w:rPr>
          <w:sz w:val="20"/>
          <w:szCs w:val="20"/>
        </w:rPr>
      </w:pPr>
      <w:r w:rsidRPr="00F0526A">
        <w:rPr>
          <w:sz w:val="20"/>
          <w:szCs w:val="20"/>
        </w:rPr>
        <w:t>Absolutní napojení prostředků na státní rozpočet</w:t>
      </w:r>
    </w:p>
    <w:p w:rsidR="00F0526A" w:rsidRPr="00F0526A" w:rsidRDefault="00F0526A" w:rsidP="001942B2">
      <w:pPr>
        <w:pStyle w:val="Odstavecseseznamem"/>
        <w:numPr>
          <w:ilvl w:val="1"/>
          <w:numId w:val="10"/>
        </w:numPr>
        <w:spacing w:line="360" w:lineRule="auto"/>
        <w:jc w:val="both"/>
        <w:rPr>
          <w:sz w:val="20"/>
          <w:szCs w:val="20"/>
        </w:rPr>
      </w:pPr>
      <w:r w:rsidRPr="00F0526A">
        <w:rPr>
          <w:sz w:val="20"/>
          <w:szCs w:val="20"/>
        </w:rPr>
        <w:t>Nutnost zúčtování prostředků se stáním rozpočtem ve lhůtách daných Velkými rozpočtovými pravidly a prováděcími předpisy</w:t>
      </w:r>
    </w:p>
    <w:p w:rsidR="00F0526A" w:rsidRDefault="00F0526A" w:rsidP="001942B2">
      <w:pPr>
        <w:pStyle w:val="Odstavecseseznamem"/>
        <w:numPr>
          <w:ilvl w:val="1"/>
          <w:numId w:val="10"/>
        </w:numPr>
        <w:spacing w:line="360" w:lineRule="auto"/>
        <w:jc w:val="both"/>
        <w:rPr>
          <w:sz w:val="20"/>
          <w:szCs w:val="20"/>
        </w:rPr>
      </w:pPr>
      <w:r w:rsidRPr="00F0526A">
        <w:rPr>
          <w:sz w:val="20"/>
          <w:szCs w:val="20"/>
        </w:rPr>
        <w:t>Nemožnost kombinace jednotlivých druhů podpory (grantové a úvěrové) předpokládaná charakterem IFN</w:t>
      </w:r>
    </w:p>
    <w:p w:rsidR="007C6DD3" w:rsidRDefault="00F0526A" w:rsidP="007C6DD3">
      <w:pPr>
        <w:pStyle w:val="Odstavecseseznamem"/>
        <w:numPr>
          <w:ilvl w:val="1"/>
          <w:numId w:val="10"/>
        </w:numPr>
        <w:spacing w:line="360" w:lineRule="auto"/>
        <w:jc w:val="both"/>
        <w:rPr>
          <w:sz w:val="20"/>
          <w:szCs w:val="20"/>
        </w:rPr>
      </w:pPr>
      <w:r>
        <w:rPr>
          <w:sz w:val="20"/>
          <w:szCs w:val="20"/>
        </w:rPr>
        <w:t xml:space="preserve">Nutnosti změn (obsahu nového) ZPMSP, případně nového zákona o </w:t>
      </w:r>
      <w:r w:rsidR="001942B2">
        <w:rPr>
          <w:sz w:val="20"/>
          <w:szCs w:val="20"/>
        </w:rPr>
        <w:t xml:space="preserve">České investiční bance (tak jak je tento název navrhován v některých </w:t>
      </w:r>
      <w:r w:rsidR="007C6DD3">
        <w:rPr>
          <w:sz w:val="20"/>
          <w:szCs w:val="20"/>
        </w:rPr>
        <w:t>analýzách)</w:t>
      </w:r>
    </w:p>
    <w:p w:rsidR="00DC6E85" w:rsidRPr="007C6DD3" w:rsidRDefault="00DC6E85" w:rsidP="007C6DD3">
      <w:pPr>
        <w:pStyle w:val="Odstavecseseznamem"/>
        <w:numPr>
          <w:ilvl w:val="0"/>
          <w:numId w:val="10"/>
        </w:numPr>
        <w:spacing w:line="360" w:lineRule="auto"/>
        <w:jc w:val="both"/>
        <w:rPr>
          <w:sz w:val="20"/>
          <w:szCs w:val="20"/>
        </w:rPr>
      </w:pPr>
      <w:r w:rsidRPr="007C6DD3">
        <w:rPr>
          <w:sz w:val="20"/>
          <w:szCs w:val="20"/>
        </w:rPr>
        <w:br w:type="page"/>
      </w:r>
    </w:p>
    <w:p w:rsidR="00DC6E85" w:rsidRPr="00F0526A" w:rsidRDefault="00DC6E85" w:rsidP="00DC6E85">
      <w:pPr>
        <w:pStyle w:val="HedlineMMR"/>
      </w:pPr>
      <w:r w:rsidRPr="00F0526A">
        <w:lastRenderedPageBreak/>
        <w:t>Využití Inovativních finančních nástrojů v České republice</w:t>
      </w:r>
    </w:p>
    <w:p w:rsidR="00DC6E85" w:rsidRPr="00F0526A" w:rsidRDefault="00DC6E85" w:rsidP="00DC6E85">
      <w:pPr>
        <w:pStyle w:val="Odstavecseseznamem"/>
        <w:numPr>
          <w:ilvl w:val="1"/>
          <w:numId w:val="1"/>
        </w:numPr>
        <w:ind w:left="426"/>
        <w:rPr>
          <w:b/>
          <w:sz w:val="20"/>
          <w:szCs w:val="20"/>
        </w:rPr>
      </w:pPr>
      <w:r w:rsidRPr="00F0526A">
        <w:rPr>
          <w:b/>
          <w:sz w:val="20"/>
          <w:szCs w:val="20"/>
        </w:rPr>
        <w:t>Současná situace</w:t>
      </w:r>
    </w:p>
    <w:p w:rsidR="00352762" w:rsidRPr="00F0526A" w:rsidRDefault="00925503" w:rsidP="00C40700">
      <w:pPr>
        <w:spacing w:line="360" w:lineRule="auto"/>
        <w:jc w:val="both"/>
        <w:rPr>
          <w:sz w:val="20"/>
          <w:szCs w:val="20"/>
        </w:rPr>
      </w:pPr>
      <w:r w:rsidRPr="00F0526A">
        <w:rPr>
          <w:sz w:val="20"/>
          <w:szCs w:val="20"/>
        </w:rPr>
        <w:t>V programovém období mezi lety 2007 – 2013 byla</w:t>
      </w:r>
      <w:r w:rsidR="00352762" w:rsidRPr="00F0526A">
        <w:rPr>
          <w:sz w:val="20"/>
          <w:szCs w:val="20"/>
        </w:rPr>
        <w:t xml:space="preserve"> většina finančních prostředků z evropských strukturálních fondů rozdělována prostřednictvím grantového financování, tedy formou nenávratné podpory. Zejména s ohledem na skutečnost, že grantová podpora není v mnoha případech efektivní formou financování, neboť nevede k efektivnímu vynakládání finančních prostředků.</w:t>
      </w:r>
      <w:r w:rsidRPr="00F0526A">
        <w:rPr>
          <w:sz w:val="20"/>
          <w:szCs w:val="20"/>
        </w:rPr>
        <w:t xml:space="preserve"> </w:t>
      </w:r>
      <w:r w:rsidR="0087747F" w:rsidRPr="00F0526A">
        <w:rPr>
          <w:sz w:val="20"/>
          <w:szCs w:val="20"/>
        </w:rPr>
        <w:t>Zapojení finančních nástrojů („</w:t>
      </w:r>
      <w:r w:rsidR="0087747F" w:rsidRPr="00F0526A">
        <w:rPr>
          <w:b/>
          <w:sz w:val="20"/>
          <w:szCs w:val="20"/>
        </w:rPr>
        <w:t>IFN</w:t>
      </w:r>
      <w:r w:rsidR="0087747F" w:rsidRPr="00F0526A">
        <w:rPr>
          <w:sz w:val="20"/>
          <w:szCs w:val="20"/>
        </w:rPr>
        <w:t>“) a tedy jiných forem financování bylo v tomto programovém období minimální.</w:t>
      </w:r>
    </w:p>
    <w:p w:rsidR="00DC6E85" w:rsidRPr="00F0526A" w:rsidRDefault="00925503" w:rsidP="00C40700">
      <w:pPr>
        <w:spacing w:line="360" w:lineRule="auto"/>
        <w:jc w:val="both"/>
        <w:rPr>
          <w:sz w:val="20"/>
          <w:szCs w:val="20"/>
        </w:rPr>
      </w:pPr>
      <w:r w:rsidRPr="00F0526A">
        <w:rPr>
          <w:sz w:val="20"/>
          <w:szCs w:val="20"/>
        </w:rPr>
        <w:t xml:space="preserve">V novém programovém </w:t>
      </w:r>
      <w:r w:rsidR="00352762" w:rsidRPr="00F0526A">
        <w:rPr>
          <w:sz w:val="20"/>
          <w:szCs w:val="20"/>
        </w:rPr>
        <w:t>období let 2014 – 2020 proto zvolila Evropská unie alternativní přístup a rozhodla o</w:t>
      </w:r>
      <w:r w:rsidR="0087747F" w:rsidRPr="00F0526A">
        <w:rPr>
          <w:sz w:val="20"/>
          <w:szCs w:val="20"/>
        </w:rPr>
        <w:t> </w:t>
      </w:r>
      <w:r w:rsidR="00352762" w:rsidRPr="00F0526A">
        <w:rPr>
          <w:sz w:val="20"/>
          <w:szCs w:val="20"/>
        </w:rPr>
        <w:t xml:space="preserve">zvýšení podílu </w:t>
      </w:r>
      <w:r w:rsidR="0087747F" w:rsidRPr="00F0526A">
        <w:rPr>
          <w:sz w:val="20"/>
          <w:szCs w:val="20"/>
        </w:rPr>
        <w:t>IFN</w:t>
      </w:r>
      <w:r w:rsidR="00352762" w:rsidRPr="00F0526A">
        <w:rPr>
          <w:sz w:val="20"/>
          <w:szCs w:val="20"/>
        </w:rPr>
        <w:t xml:space="preserve"> do systému nakládání s prostředky strukturálních fondů. Na základě těchto rozhodnutí a</w:t>
      </w:r>
      <w:r w:rsidR="0087747F" w:rsidRPr="00F0526A">
        <w:rPr>
          <w:sz w:val="20"/>
          <w:szCs w:val="20"/>
        </w:rPr>
        <w:t> </w:t>
      </w:r>
      <w:r w:rsidR="00352762" w:rsidRPr="00F0526A">
        <w:rPr>
          <w:sz w:val="20"/>
          <w:szCs w:val="20"/>
        </w:rPr>
        <w:t xml:space="preserve">jejich legislativnímu začlenění do příslušných nařízení </w:t>
      </w:r>
      <w:r w:rsidRPr="00F0526A">
        <w:rPr>
          <w:sz w:val="20"/>
          <w:szCs w:val="20"/>
        </w:rPr>
        <w:t xml:space="preserve">mohou Země EU využít část finančních prostředků, které jim jsou přiděleny z evropských strukturálních fondů na investice prostřednictvím revolvingových nástrojů. Těmito jsou například fondy rizikového kapitálu, zápůjčkové nebo záruční fondy. </w:t>
      </w:r>
    </w:p>
    <w:p w:rsidR="00DC6E85" w:rsidRPr="00F0526A" w:rsidRDefault="00352762" w:rsidP="00C40700">
      <w:pPr>
        <w:pStyle w:val="Odstavecseseznamem"/>
        <w:numPr>
          <w:ilvl w:val="1"/>
          <w:numId w:val="1"/>
        </w:numPr>
        <w:spacing w:line="360" w:lineRule="auto"/>
        <w:ind w:left="426"/>
        <w:rPr>
          <w:b/>
          <w:sz w:val="20"/>
          <w:szCs w:val="20"/>
        </w:rPr>
      </w:pPr>
      <w:r w:rsidRPr="00F0526A">
        <w:rPr>
          <w:b/>
          <w:sz w:val="20"/>
          <w:szCs w:val="20"/>
        </w:rPr>
        <w:t>IFN</w:t>
      </w:r>
    </w:p>
    <w:p w:rsidR="00352762" w:rsidRPr="00F0526A" w:rsidRDefault="0087747F" w:rsidP="00C40700">
      <w:pPr>
        <w:spacing w:line="360" w:lineRule="auto"/>
        <w:ind w:left="-6"/>
        <w:jc w:val="both"/>
        <w:rPr>
          <w:sz w:val="20"/>
          <w:szCs w:val="20"/>
        </w:rPr>
      </w:pPr>
      <w:r w:rsidRPr="00F0526A">
        <w:rPr>
          <w:sz w:val="20"/>
          <w:szCs w:val="20"/>
        </w:rPr>
        <w:t>Pod pojmem IFN se rozumí různorodé formy dluhových a kapitálových nástrojů financování. Na rozdíl od forem financování prostřednictvím grantů přináší tato nová forma financování projektů přidanou hodnotou v návratnosti poskytnutých finančních prostředků. Proto se tato forma financování ze své podstaty možná zejména projektů, které by měly být dále schopny zajistit alespoň nějakou míru návratnosti vložených finančních prostředků. Grantové financování je jistě důležitým nástrojem zajišťování potřeb, které nejsou v prostředí tržní ekonomiky zajistitelné jiným způsobem, avšak na druhou stranu dochází při jejich používání k deformaci tržního prostředí, což má za následek výskyt dalších negativních jevů. IFN by měly naopak napomáhat k udržení tržního a konkurenčního prostředí i v oblastech, kde dosud docházelo k selhání trhu a tyto potřeby tak byly nutně financovány pouze formou grantové podpory.</w:t>
      </w:r>
    </w:p>
    <w:p w:rsidR="00BA16CE" w:rsidRDefault="00C30AEB" w:rsidP="00C40700">
      <w:pPr>
        <w:spacing w:line="360" w:lineRule="auto"/>
        <w:ind w:left="-6"/>
        <w:jc w:val="both"/>
        <w:rPr>
          <w:sz w:val="20"/>
          <w:szCs w:val="20"/>
        </w:rPr>
      </w:pPr>
      <w:r>
        <w:rPr>
          <w:sz w:val="20"/>
          <w:szCs w:val="20"/>
        </w:rPr>
        <w:t xml:space="preserve">V předchozím programovém období došlo v České republice zejména k využití finančního nástroje JESSICA. Tento nástroj byl využit v rámci Moravskoslezského kraje, ve kterém byly zřízeny dva fondy rozvoje měst zacílené na investice do městských oblastí. Na tyto programy byla podepsána dohoda o financování v rozsahu 20 mil. EUR. Dále byly vzhledem k nástroji JESSICA vyvíjeny snahy o jeho zapojení do </w:t>
      </w:r>
      <w:r w:rsidR="00484210">
        <w:rPr>
          <w:sz w:val="20"/>
          <w:szCs w:val="20"/>
        </w:rPr>
        <w:t>operačního programu Praha Konkurenceschopnost. Vzhledem k problémům s výběrovým řízením však nakonec nebyl tento nástroj v rámci tohoto operačního programu realizován.</w:t>
      </w:r>
    </w:p>
    <w:p w:rsidR="00484210" w:rsidRDefault="00484210" w:rsidP="00C40700">
      <w:pPr>
        <w:spacing w:line="360" w:lineRule="auto"/>
        <w:ind w:left="-6"/>
        <w:jc w:val="both"/>
        <w:rPr>
          <w:sz w:val="20"/>
          <w:szCs w:val="20"/>
        </w:rPr>
      </w:pPr>
      <w:r>
        <w:rPr>
          <w:sz w:val="20"/>
          <w:szCs w:val="20"/>
        </w:rPr>
        <w:t xml:space="preserve">Obecně je možné považovat využití IFN v rámci programového období let 2007 – 2013, zejména ve srovnání s celkovým objemem prostředků z fondů Evropské unie za minimální. </w:t>
      </w:r>
      <w:r w:rsidR="0086584B">
        <w:rPr>
          <w:sz w:val="20"/>
          <w:szCs w:val="20"/>
        </w:rPr>
        <w:t>Problémem se přitom jevila být před složitost administrace a nízká úroveň propagace IFN ze stany veřejných subjektů. Dále je v této souvislosti nutno podotknout, že nebyla využívána celá široká škála možných variant IFN, neboť se v podstatě výlučně jednalo o IFN v podobě poskytnutých úvěrů a garancí.</w:t>
      </w:r>
    </w:p>
    <w:p w:rsidR="00553571" w:rsidRDefault="00553571" w:rsidP="00553571">
      <w:pPr>
        <w:spacing w:line="360" w:lineRule="auto"/>
        <w:ind w:left="-6"/>
        <w:jc w:val="both"/>
        <w:rPr>
          <w:sz w:val="20"/>
          <w:szCs w:val="20"/>
        </w:rPr>
      </w:pPr>
      <w:r>
        <w:rPr>
          <w:sz w:val="20"/>
          <w:szCs w:val="20"/>
        </w:rPr>
        <w:lastRenderedPageBreak/>
        <w:t>Výhodou implementace IFN je zejména návratnost finančních prostředků, možnost využití pákového efektu, který je mimochodem jedním ze základních předpokladů jejich implementace, dále pak také možnost kombinace jednotlivých druhů podpory a zejména také monitoring. Monitoring IFN bude na finanční bázi umožňovat nejen sledování finančních prostředků na vstupu, ale také jejich výstupy, což by mělo následně umožnit identifikaci vhodných a nevhodných projektů k podpoře založené na bázi IFN.</w:t>
      </w:r>
    </w:p>
    <w:p w:rsidR="00553571" w:rsidRDefault="00553571">
      <w:pPr>
        <w:rPr>
          <w:sz w:val="20"/>
          <w:szCs w:val="20"/>
        </w:rPr>
      </w:pPr>
      <w:r>
        <w:rPr>
          <w:sz w:val="20"/>
          <w:szCs w:val="20"/>
        </w:rPr>
        <w:br w:type="page"/>
      </w:r>
    </w:p>
    <w:p w:rsidR="0087747F" w:rsidRPr="00F0526A" w:rsidRDefault="0087747F" w:rsidP="0087747F">
      <w:pPr>
        <w:pStyle w:val="HedlineMMR"/>
      </w:pPr>
      <w:r w:rsidRPr="00F0526A">
        <w:lastRenderedPageBreak/>
        <w:t>Současný model implementace finančních nástrojů v České republice</w:t>
      </w:r>
    </w:p>
    <w:p w:rsidR="00044329" w:rsidRPr="00F0526A" w:rsidRDefault="00044329" w:rsidP="00044329">
      <w:pPr>
        <w:pStyle w:val="Odstavecseseznamem"/>
        <w:numPr>
          <w:ilvl w:val="1"/>
          <w:numId w:val="1"/>
        </w:numPr>
        <w:ind w:left="426"/>
      </w:pPr>
      <w:r w:rsidRPr="00F0526A">
        <w:rPr>
          <w:b/>
          <w:sz w:val="20"/>
          <w:szCs w:val="20"/>
        </w:rPr>
        <w:t>Decentralizovaný model implementace IFN</w:t>
      </w:r>
    </w:p>
    <w:p w:rsidR="00AE1E64" w:rsidRPr="00F0526A" w:rsidRDefault="00B24170" w:rsidP="009D4829">
      <w:pPr>
        <w:spacing w:line="360" w:lineRule="auto"/>
        <w:jc w:val="both"/>
        <w:rPr>
          <w:sz w:val="20"/>
          <w:szCs w:val="20"/>
        </w:rPr>
      </w:pPr>
      <w:r w:rsidRPr="00F0526A">
        <w:rPr>
          <w:sz w:val="20"/>
          <w:szCs w:val="20"/>
        </w:rPr>
        <w:t>V současné době jsou finanční nástroje</w:t>
      </w:r>
      <w:r w:rsidR="009D4829" w:rsidRPr="00F0526A">
        <w:rPr>
          <w:sz w:val="20"/>
          <w:szCs w:val="20"/>
        </w:rPr>
        <w:t xml:space="preserve"> v České republice implementovány v modelu založeném na decentralizaci, </w:t>
      </w:r>
      <w:r w:rsidRPr="00F0526A">
        <w:rPr>
          <w:sz w:val="20"/>
          <w:szCs w:val="20"/>
        </w:rPr>
        <w:t xml:space="preserve">kdy jednotlivé ŘO spravují jednotlivé finanční nástroje, kterými jsou pak nezřídka </w:t>
      </w:r>
      <w:r w:rsidR="00731572" w:rsidRPr="00F0526A">
        <w:rPr>
          <w:sz w:val="20"/>
          <w:szCs w:val="20"/>
        </w:rPr>
        <w:t>existující</w:t>
      </w:r>
      <w:r w:rsidRPr="00F0526A">
        <w:rPr>
          <w:sz w:val="20"/>
          <w:szCs w:val="20"/>
        </w:rPr>
        <w:t xml:space="preserve"> státní fondy.</w:t>
      </w:r>
      <w:r w:rsidR="00731572" w:rsidRPr="00F0526A">
        <w:rPr>
          <w:sz w:val="20"/>
          <w:szCs w:val="20"/>
        </w:rPr>
        <w:t xml:space="preserve"> Zapojení existující struktury fondů </w:t>
      </w:r>
      <w:r w:rsidR="00484210">
        <w:rPr>
          <w:sz w:val="20"/>
          <w:szCs w:val="20"/>
        </w:rPr>
        <w:t xml:space="preserve">do připravovaného centrálně implementovaného finančního nástroje </w:t>
      </w:r>
      <w:r w:rsidR="00731572" w:rsidRPr="00F0526A">
        <w:rPr>
          <w:sz w:val="20"/>
          <w:szCs w:val="20"/>
        </w:rPr>
        <w:t>je</w:t>
      </w:r>
      <w:r w:rsidR="00484210">
        <w:rPr>
          <w:sz w:val="20"/>
          <w:szCs w:val="20"/>
        </w:rPr>
        <w:t xml:space="preserve"> proto logickým východiskem. Situace, kdy každý ŘO nastavuje limity implementace a podmínky fungování finančních nástrojů jiným způsobem vedla v minulých letech často k velkým zpožděním jednotlivých projektů a v důsledku také ke</w:t>
      </w:r>
      <w:r w:rsidR="0086584B">
        <w:rPr>
          <w:sz w:val="20"/>
          <w:szCs w:val="20"/>
        </w:rPr>
        <w:t> </w:t>
      </w:r>
      <w:r w:rsidR="00484210">
        <w:rPr>
          <w:sz w:val="20"/>
          <w:szCs w:val="20"/>
        </w:rPr>
        <w:t xml:space="preserve">zpoždění </w:t>
      </w:r>
      <w:r w:rsidR="0086584B">
        <w:rPr>
          <w:sz w:val="20"/>
          <w:szCs w:val="20"/>
        </w:rPr>
        <w:t>čerpání finančních prostředků z</w:t>
      </w:r>
      <w:r w:rsidR="00484210">
        <w:rPr>
          <w:sz w:val="20"/>
          <w:szCs w:val="20"/>
        </w:rPr>
        <w:t xml:space="preserve"> fondů Evropské unie pro konečné příjemce.</w:t>
      </w:r>
    </w:p>
    <w:p w:rsidR="002C0EE4" w:rsidRPr="00F0526A" w:rsidRDefault="002C0EE4">
      <w:pPr>
        <w:rPr>
          <w:b/>
        </w:rPr>
      </w:pPr>
      <w:r w:rsidRPr="00F0526A">
        <w:br w:type="page"/>
      </w:r>
    </w:p>
    <w:p w:rsidR="0087747F" w:rsidRPr="00F0526A" w:rsidRDefault="0087747F" w:rsidP="0087747F">
      <w:pPr>
        <w:pStyle w:val="HedlineMMR"/>
      </w:pPr>
      <w:r w:rsidRPr="00F0526A">
        <w:lastRenderedPageBreak/>
        <w:t>Možnosti přechodu na centrální model implementace a jeho (legislativní) bariéry</w:t>
      </w:r>
    </w:p>
    <w:p w:rsidR="002C0EE4" w:rsidRPr="00F0526A" w:rsidRDefault="002C0EE4" w:rsidP="002C0EE4">
      <w:pPr>
        <w:pStyle w:val="Odstavecseseznamem"/>
        <w:numPr>
          <w:ilvl w:val="1"/>
          <w:numId w:val="1"/>
        </w:numPr>
        <w:ind w:left="426"/>
        <w:rPr>
          <w:b/>
          <w:sz w:val="20"/>
          <w:szCs w:val="20"/>
        </w:rPr>
      </w:pPr>
      <w:r w:rsidRPr="00F0526A">
        <w:rPr>
          <w:b/>
          <w:sz w:val="20"/>
          <w:szCs w:val="20"/>
        </w:rPr>
        <w:t>Centrální model implementace IFN</w:t>
      </w:r>
    </w:p>
    <w:p w:rsidR="00E42861" w:rsidRDefault="00E42861" w:rsidP="00C40700">
      <w:pPr>
        <w:spacing w:line="360" w:lineRule="auto"/>
        <w:jc w:val="both"/>
        <w:rPr>
          <w:sz w:val="20"/>
          <w:szCs w:val="20"/>
        </w:rPr>
      </w:pPr>
      <w:r w:rsidRPr="00F0526A">
        <w:rPr>
          <w:sz w:val="20"/>
          <w:szCs w:val="20"/>
        </w:rPr>
        <w:t>Varianta centrálního modelu implementace IFN počítá s tím, že by zastřešující odbornou roli převzala buďto finanční instituce ve vlastnictví státu s mandátem upraveným zákonem nebo s využitím existující mezinárodní finanční instituce.</w:t>
      </w:r>
      <w:r w:rsidR="00B26B6D" w:rsidRPr="00F0526A">
        <w:rPr>
          <w:sz w:val="20"/>
          <w:szCs w:val="20"/>
        </w:rPr>
        <w:t xml:space="preserve"> Dle závěrů již zpracovaných analýz </w:t>
      </w:r>
      <w:r w:rsidR="009D4A2C" w:rsidRPr="00F0526A">
        <w:rPr>
          <w:sz w:val="20"/>
          <w:szCs w:val="20"/>
        </w:rPr>
        <w:t xml:space="preserve">je tento model efektivnější a levnější, neboť pro postupy uvnitř tohoto modelu lze použít jednotnou metodiku a jednotné nastavení procesů. Cílem je tedy vytvořit holdingový fond, který bude realizovat finanční nástroje pomocí </w:t>
      </w:r>
      <w:proofErr w:type="spellStart"/>
      <w:r w:rsidR="009D4A2C" w:rsidRPr="00F0526A">
        <w:rPr>
          <w:sz w:val="20"/>
          <w:szCs w:val="20"/>
        </w:rPr>
        <w:t>podfondů</w:t>
      </w:r>
      <w:proofErr w:type="spellEnd"/>
      <w:r w:rsidR="009D4A2C" w:rsidRPr="00F0526A">
        <w:rPr>
          <w:sz w:val="20"/>
          <w:szCs w:val="20"/>
        </w:rPr>
        <w:t xml:space="preserve"> pro všechny řídící orgány a jejich operační programy.</w:t>
      </w:r>
    </w:p>
    <w:p w:rsidR="00484210" w:rsidRPr="00F0526A" w:rsidRDefault="00484210" w:rsidP="00C40700">
      <w:pPr>
        <w:spacing w:line="360" w:lineRule="auto"/>
        <w:jc w:val="both"/>
        <w:rPr>
          <w:sz w:val="20"/>
          <w:szCs w:val="20"/>
        </w:rPr>
      </w:pPr>
      <w:r>
        <w:rPr>
          <w:sz w:val="20"/>
          <w:szCs w:val="20"/>
        </w:rPr>
        <w:t xml:space="preserve">Základní myšlenkou centrální varianty implementace je vybudování FF, do nějž bude formou dotace poskytnut určitý objem prostředků z fondů Evropské unie, který je v současné době v dispozici jednotlivých </w:t>
      </w:r>
      <w:r w:rsidR="0086584B">
        <w:rPr>
          <w:sz w:val="20"/>
          <w:szCs w:val="20"/>
        </w:rPr>
        <w:t>ŘO. ČMZRB by</w:t>
      </w:r>
      <w:r w:rsidR="00327000">
        <w:rPr>
          <w:sz w:val="20"/>
          <w:szCs w:val="20"/>
        </w:rPr>
        <w:t> </w:t>
      </w:r>
      <w:r w:rsidR="0086584B">
        <w:rPr>
          <w:sz w:val="20"/>
          <w:szCs w:val="20"/>
        </w:rPr>
        <w:t>pak jakožto správce tohoto fondu měla zajišťovat odbornou z administrací jednotlivých finančních nástrojů na</w:t>
      </w:r>
      <w:r w:rsidR="00327000">
        <w:rPr>
          <w:sz w:val="20"/>
          <w:szCs w:val="20"/>
        </w:rPr>
        <w:t> </w:t>
      </w:r>
      <w:r w:rsidR="0086584B">
        <w:rPr>
          <w:sz w:val="20"/>
          <w:szCs w:val="20"/>
        </w:rPr>
        <w:t xml:space="preserve">celostátní (potažmo regionální úrovni) implementace a zajistit tak jednotnost administrativních procesů, efektivnější </w:t>
      </w:r>
      <w:r w:rsidR="00327000">
        <w:rPr>
          <w:sz w:val="20"/>
          <w:szCs w:val="20"/>
        </w:rPr>
        <w:t>využití administrativních kapacit, soustředění odborníků na danou problematiku a v neposlední řadě také potenciální úspora finančních prostředků.</w:t>
      </w:r>
    </w:p>
    <w:p w:rsidR="002C0EE4" w:rsidRPr="00F0526A" w:rsidRDefault="002C0EE4" w:rsidP="002C0EE4">
      <w:pPr>
        <w:pStyle w:val="Odstavecseseznamem"/>
        <w:ind w:left="426"/>
        <w:rPr>
          <w:b/>
          <w:sz w:val="20"/>
          <w:szCs w:val="20"/>
        </w:rPr>
      </w:pPr>
    </w:p>
    <w:p w:rsidR="002C0EE4" w:rsidRPr="00F0526A" w:rsidRDefault="002C0EE4" w:rsidP="002C0EE4">
      <w:pPr>
        <w:pStyle w:val="Odstavecseseznamem"/>
        <w:numPr>
          <w:ilvl w:val="1"/>
          <w:numId w:val="1"/>
        </w:numPr>
        <w:ind w:left="426"/>
        <w:rPr>
          <w:b/>
          <w:sz w:val="20"/>
          <w:szCs w:val="20"/>
        </w:rPr>
      </w:pPr>
      <w:r w:rsidRPr="00F0526A">
        <w:rPr>
          <w:b/>
          <w:sz w:val="20"/>
          <w:szCs w:val="20"/>
        </w:rPr>
        <w:t>Varianta se zapojením ČMZRB jako FF</w:t>
      </w:r>
    </w:p>
    <w:p w:rsidR="002C0EE4" w:rsidRPr="00F0526A" w:rsidRDefault="002C0EE4" w:rsidP="002C0EE4">
      <w:pPr>
        <w:pStyle w:val="Odstavecseseznamem"/>
        <w:rPr>
          <w:b/>
          <w:sz w:val="20"/>
          <w:szCs w:val="20"/>
        </w:rPr>
      </w:pPr>
    </w:p>
    <w:p w:rsidR="002C0EE4" w:rsidRPr="00F0526A" w:rsidRDefault="00BD2D3E" w:rsidP="002C0EE4">
      <w:pPr>
        <w:pStyle w:val="Odstavecseseznamem"/>
        <w:numPr>
          <w:ilvl w:val="2"/>
          <w:numId w:val="1"/>
        </w:numPr>
        <w:ind w:left="426" w:hanging="426"/>
        <w:rPr>
          <w:b/>
          <w:sz w:val="20"/>
          <w:szCs w:val="20"/>
        </w:rPr>
      </w:pPr>
      <w:r w:rsidRPr="00F0526A">
        <w:rPr>
          <w:b/>
          <w:sz w:val="20"/>
          <w:szCs w:val="20"/>
        </w:rPr>
        <w:t xml:space="preserve">Fungování </w:t>
      </w:r>
      <w:r w:rsidR="002C0EE4" w:rsidRPr="00F0526A">
        <w:rPr>
          <w:b/>
          <w:sz w:val="20"/>
          <w:szCs w:val="20"/>
        </w:rPr>
        <w:t>ČMZRB</w:t>
      </w:r>
    </w:p>
    <w:p w:rsidR="00BD2D3E" w:rsidRPr="00F0526A" w:rsidRDefault="00BD2D3E" w:rsidP="00C40700">
      <w:pPr>
        <w:spacing w:line="360" w:lineRule="auto"/>
        <w:jc w:val="both"/>
        <w:rPr>
          <w:sz w:val="20"/>
          <w:szCs w:val="20"/>
        </w:rPr>
      </w:pPr>
      <w:r w:rsidRPr="00F0526A">
        <w:rPr>
          <w:sz w:val="20"/>
          <w:szCs w:val="20"/>
        </w:rPr>
        <w:t xml:space="preserve">V současné době je hlavní činností ČMZRB soustředěna na portfolio obchodních případů realizovaných na základě dohod uzavřenými mezi ČMZRB a pouze třemi resorty – MPO, MMR a MF. </w:t>
      </w:r>
      <w:r w:rsidR="00413D9B" w:rsidRPr="00F0526A">
        <w:rPr>
          <w:sz w:val="20"/>
          <w:szCs w:val="20"/>
        </w:rPr>
        <w:t xml:space="preserve">Fungování ČMZRB je upraveno </w:t>
      </w:r>
      <w:r w:rsidR="00322866" w:rsidRPr="00F0526A">
        <w:rPr>
          <w:sz w:val="20"/>
          <w:szCs w:val="20"/>
        </w:rPr>
        <w:t>v</w:t>
      </w:r>
      <w:r w:rsidRPr="00F0526A">
        <w:rPr>
          <w:sz w:val="20"/>
          <w:szCs w:val="20"/>
        </w:rPr>
        <w:t> </w:t>
      </w:r>
      <w:r w:rsidR="00322866" w:rsidRPr="00F0526A">
        <w:rPr>
          <w:sz w:val="20"/>
          <w:szCs w:val="20"/>
        </w:rPr>
        <w:t>ZPMSP</w:t>
      </w:r>
      <w:r w:rsidRPr="00F0526A">
        <w:rPr>
          <w:sz w:val="20"/>
          <w:szCs w:val="20"/>
        </w:rPr>
        <w:t xml:space="preserve">, kde je stanoveno, že ČMZRB poskytuje podporu z prostředků státního rozpočtu soustředěných na účtech ČMZRB ve prospěch České republiky, a to ve formě: </w:t>
      </w:r>
    </w:p>
    <w:p w:rsidR="00BD2D3E" w:rsidRPr="00F0526A" w:rsidRDefault="00BD2D3E" w:rsidP="00C40700">
      <w:pPr>
        <w:pStyle w:val="Odstavecseseznamem"/>
        <w:numPr>
          <w:ilvl w:val="0"/>
          <w:numId w:val="2"/>
        </w:numPr>
        <w:spacing w:line="360" w:lineRule="auto"/>
        <w:jc w:val="both"/>
        <w:rPr>
          <w:sz w:val="20"/>
          <w:szCs w:val="20"/>
        </w:rPr>
      </w:pPr>
      <w:r w:rsidRPr="00F0526A">
        <w:rPr>
          <w:sz w:val="20"/>
          <w:szCs w:val="20"/>
        </w:rPr>
        <w:t>finančního příspěvku;</w:t>
      </w:r>
    </w:p>
    <w:p w:rsidR="00BD2D3E" w:rsidRPr="00F0526A" w:rsidRDefault="00BD2D3E" w:rsidP="00C40700">
      <w:pPr>
        <w:pStyle w:val="Odstavecseseznamem"/>
        <w:numPr>
          <w:ilvl w:val="0"/>
          <w:numId w:val="2"/>
        </w:numPr>
        <w:spacing w:line="360" w:lineRule="auto"/>
        <w:jc w:val="both"/>
        <w:rPr>
          <w:sz w:val="20"/>
          <w:szCs w:val="20"/>
        </w:rPr>
      </w:pPr>
      <w:r w:rsidRPr="00F0526A">
        <w:rPr>
          <w:sz w:val="20"/>
          <w:szCs w:val="20"/>
        </w:rPr>
        <w:t xml:space="preserve">záruky; nebo </w:t>
      </w:r>
    </w:p>
    <w:p w:rsidR="00BD2D3E" w:rsidRPr="00F0526A" w:rsidRDefault="00BD2D3E" w:rsidP="00C40700">
      <w:pPr>
        <w:pStyle w:val="Odstavecseseznamem"/>
        <w:numPr>
          <w:ilvl w:val="0"/>
          <w:numId w:val="2"/>
        </w:numPr>
        <w:spacing w:line="360" w:lineRule="auto"/>
        <w:jc w:val="both"/>
        <w:rPr>
          <w:sz w:val="20"/>
          <w:szCs w:val="20"/>
        </w:rPr>
      </w:pPr>
      <w:r w:rsidRPr="00F0526A">
        <w:rPr>
          <w:sz w:val="20"/>
          <w:szCs w:val="20"/>
        </w:rPr>
        <w:t>úvěru se sníženou úrokovou sazbou.</w:t>
      </w:r>
    </w:p>
    <w:p w:rsidR="00BD2D3E" w:rsidRPr="00F0526A" w:rsidRDefault="00BA16CE" w:rsidP="00C40700">
      <w:pPr>
        <w:spacing w:line="360" w:lineRule="auto"/>
        <w:jc w:val="both"/>
        <w:rPr>
          <w:sz w:val="20"/>
          <w:szCs w:val="20"/>
        </w:rPr>
      </w:pPr>
      <w:r w:rsidRPr="00F0526A">
        <w:rPr>
          <w:sz w:val="20"/>
          <w:szCs w:val="20"/>
        </w:rPr>
        <w:t xml:space="preserve">Z výše uvedeného vyplývá, že ČMZRB není podle současného zákona oprávněna poskytovat podporu formou dotace, z čehož také vyplývá že by nemohla realizovat ani </w:t>
      </w:r>
      <w:r w:rsidR="00DA7C9B" w:rsidRPr="00F0526A">
        <w:rPr>
          <w:sz w:val="20"/>
          <w:szCs w:val="20"/>
        </w:rPr>
        <w:t xml:space="preserve">kombinované formy podpory tak, jak s nimi počítají Nařízení </w:t>
      </w:r>
      <w:r w:rsidR="00BD2D3E" w:rsidRPr="00F0526A">
        <w:rPr>
          <w:sz w:val="20"/>
          <w:szCs w:val="20"/>
        </w:rPr>
        <w:t xml:space="preserve">Samotnou podporu pak ČMZRB poskytuje na základě písemné dohody s daným ministerstvem, přičemž takováto dohoda musí obsahovat zákonem stanovené náležitosti, které jsou uvedeny v § 5 odst. 2 </w:t>
      </w:r>
      <w:proofErr w:type="gramStart"/>
      <w:r w:rsidR="00BD2D3E" w:rsidRPr="00F0526A">
        <w:rPr>
          <w:sz w:val="20"/>
          <w:szCs w:val="20"/>
        </w:rPr>
        <w:t>psím. a) ZPMSP</w:t>
      </w:r>
      <w:proofErr w:type="gramEnd"/>
      <w:r w:rsidR="00BD2D3E" w:rsidRPr="00F0526A">
        <w:rPr>
          <w:sz w:val="20"/>
          <w:szCs w:val="20"/>
        </w:rPr>
        <w:t>:</w:t>
      </w:r>
    </w:p>
    <w:p w:rsidR="00BD2D3E" w:rsidRPr="00F0526A" w:rsidRDefault="00BD2D3E" w:rsidP="00C40700">
      <w:pPr>
        <w:pStyle w:val="Odstavecseseznamem"/>
        <w:numPr>
          <w:ilvl w:val="0"/>
          <w:numId w:val="3"/>
        </w:numPr>
        <w:spacing w:line="360" w:lineRule="auto"/>
        <w:jc w:val="both"/>
        <w:rPr>
          <w:sz w:val="20"/>
          <w:szCs w:val="20"/>
        </w:rPr>
      </w:pPr>
      <w:r w:rsidRPr="00F0526A">
        <w:rPr>
          <w:sz w:val="20"/>
          <w:szCs w:val="20"/>
        </w:rPr>
        <w:t xml:space="preserve">podmínky užití </w:t>
      </w:r>
      <w:r w:rsidR="001578A0" w:rsidRPr="00F0526A">
        <w:rPr>
          <w:sz w:val="20"/>
          <w:szCs w:val="20"/>
        </w:rPr>
        <w:t>prostředků státního rozpočtu;</w:t>
      </w:r>
    </w:p>
    <w:p w:rsidR="001578A0" w:rsidRPr="00F0526A" w:rsidRDefault="001578A0" w:rsidP="00C40700">
      <w:pPr>
        <w:pStyle w:val="Odstavecseseznamem"/>
        <w:numPr>
          <w:ilvl w:val="0"/>
          <w:numId w:val="3"/>
        </w:numPr>
        <w:spacing w:line="360" w:lineRule="auto"/>
        <w:jc w:val="both"/>
        <w:rPr>
          <w:sz w:val="20"/>
          <w:szCs w:val="20"/>
        </w:rPr>
      </w:pPr>
      <w:r w:rsidRPr="00F0526A">
        <w:rPr>
          <w:sz w:val="20"/>
          <w:szCs w:val="20"/>
        </w:rPr>
        <w:t>způsob jejich vyplacení příjemcům podpory;</w:t>
      </w:r>
    </w:p>
    <w:p w:rsidR="001578A0" w:rsidRPr="00F0526A" w:rsidRDefault="001578A0" w:rsidP="00C40700">
      <w:pPr>
        <w:pStyle w:val="Odstavecseseznamem"/>
        <w:numPr>
          <w:ilvl w:val="0"/>
          <w:numId w:val="3"/>
        </w:numPr>
        <w:spacing w:line="360" w:lineRule="auto"/>
        <w:jc w:val="both"/>
        <w:rPr>
          <w:sz w:val="20"/>
          <w:szCs w:val="20"/>
        </w:rPr>
      </w:pPr>
      <w:r w:rsidRPr="00F0526A">
        <w:rPr>
          <w:sz w:val="20"/>
          <w:szCs w:val="20"/>
        </w:rPr>
        <w:t xml:space="preserve">zásady nakládání s těmito prostředky na účtech ČMZRB; a </w:t>
      </w:r>
    </w:p>
    <w:p w:rsidR="001578A0" w:rsidRPr="00F0526A" w:rsidRDefault="001578A0" w:rsidP="00C40700">
      <w:pPr>
        <w:pStyle w:val="Odstavecseseznamem"/>
        <w:numPr>
          <w:ilvl w:val="0"/>
          <w:numId w:val="3"/>
        </w:numPr>
        <w:spacing w:line="360" w:lineRule="auto"/>
        <w:jc w:val="both"/>
        <w:rPr>
          <w:sz w:val="20"/>
          <w:szCs w:val="20"/>
        </w:rPr>
      </w:pPr>
      <w:r w:rsidRPr="00F0526A">
        <w:rPr>
          <w:sz w:val="20"/>
          <w:szCs w:val="20"/>
        </w:rPr>
        <w:t>pravidlo pro jejich zaúčtování se státním rozpočtem.</w:t>
      </w:r>
    </w:p>
    <w:p w:rsidR="002C0EE4" w:rsidRPr="00F0526A" w:rsidRDefault="00D47DB4" w:rsidP="00C40700">
      <w:pPr>
        <w:spacing w:line="360" w:lineRule="auto"/>
        <w:jc w:val="both"/>
        <w:rPr>
          <w:sz w:val="20"/>
          <w:szCs w:val="20"/>
        </w:rPr>
      </w:pPr>
      <w:r w:rsidRPr="00F0526A">
        <w:rPr>
          <w:sz w:val="20"/>
          <w:szCs w:val="20"/>
        </w:rPr>
        <w:lastRenderedPageBreak/>
        <w:t>ČMZRB je v současné době bankou s bankovní licencí dle Zákona o bankách, přičemž jak zmíněno výše, její činnost je upravena v ZPMSP. ČMZRB by však musela být jako fond fondů</w:t>
      </w:r>
      <w:r w:rsidR="009D4829" w:rsidRPr="00F0526A">
        <w:rPr>
          <w:sz w:val="20"/>
          <w:szCs w:val="20"/>
        </w:rPr>
        <w:t xml:space="preserve"> podle ZVZ</w:t>
      </w:r>
      <w:r w:rsidRPr="00F0526A">
        <w:rPr>
          <w:sz w:val="20"/>
          <w:szCs w:val="20"/>
        </w:rPr>
        <w:t xml:space="preserve"> vybrán</w:t>
      </w:r>
      <w:r w:rsidR="009D4829" w:rsidRPr="00F0526A">
        <w:rPr>
          <w:sz w:val="20"/>
          <w:szCs w:val="20"/>
        </w:rPr>
        <w:t xml:space="preserve">a ve veřejném výběrovém řízení, do něhož by se mohly přihlásit také instituce z jiných zemí EU. Možností, jak odstranit tuto bariéru je zakomponování zmocnění ČMZRB ke správě finančních prostředků poskytnutých z ESIF přímo do ZPMSP. </w:t>
      </w:r>
    </w:p>
    <w:p w:rsidR="001578A0" w:rsidRPr="00F0526A" w:rsidRDefault="00E42861" w:rsidP="00C40700">
      <w:pPr>
        <w:pStyle w:val="Odstavecseseznamem"/>
        <w:numPr>
          <w:ilvl w:val="1"/>
          <w:numId w:val="1"/>
        </w:numPr>
        <w:spacing w:line="360" w:lineRule="auto"/>
        <w:ind w:left="426"/>
        <w:rPr>
          <w:b/>
          <w:sz w:val="20"/>
          <w:szCs w:val="20"/>
        </w:rPr>
      </w:pPr>
      <w:r w:rsidRPr="00F0526A">
        <w:rPr>
          <w:b/>
          <w:sz w:val="20"/>
          <w:szCs w:val="20"/>
        </w:rPr>
        <w:t>Legislativní bariéry fungování ČMZRB jako FF</w:t>
      </w:r>
    </w:p>
    <w:p w:rsidR="00B26B6D" w:rsidRPr="00F0526A" w:rsidRDefault="00B26B6D" w:rsidP="00C40700">
      <w:pPr>
        <w:pStyle w:val="Odstavecseseznamem"/>
        <w:numPr>
          <w:ilvl w:val="2"/>
          <w:numId w:val="1"/>
        </w:numPr>
        <w:spacing w:line="360" w:lineRule="auto"/>
        <w:ind w:left="426" w:hanging="426"/>
        <w:rPr>
          <w:b/>
          <w:sz w:val="20"/>
          <w:szCs w:val="20"/>
        </w:rPr>
      </w:pPr>
      <w:r w:rsidRPr="00F0526A">
        <w:rPr>
          <w:b/>
          <w:sz w:val="20"/>
          <w:szCs w:val="20"/>
        </w:rPr>
        <w:t>Velká rozpočtová pravidla</w:t>
      </w:r>
    </w:p>
    <w:p w:rsidR="001578A0" w:rsidRPr="00F0526A" w:rsidRDefault="00C40700" w:rsidP="00C40700">
      <w:pPr>
        <w:spacing w:line="360" w:lineRule="auto"/>
        <w:jc w:val="both"/>
        <w:rPr>
          <w:sz w:val="20"/>
          <w:szCs w:val="20"/>
        </w:rPr>
      </w:pPr>
      <w:r w:rsidRPr="00F0526A">
        <w:rPr>
          <w:sz w:val="20"/>
          <w:szCs w:val="20"/>
        </w:rPr>
        <w:t>Zásadní problém pro implementaci IFN v České republice představují Velká rozpočtová pravidla, která institut IFN vůbec neznají.</w:t>
      </w:r>
      <w:r w:rsidR="00750306" w:rsidRPr="00F0526A">
        <w:rPr>
          <w:sz w:val="20"/>
          <w:szCs w:val="20"/>
        </w:rPr>
        <w:t xml:space="preserve"> Velká rozpočtová pravidla předvídají pouze dva způsoby převodu finančních prostředků na finanční nástroj, které jsou upraveny v ustanovení § 3 písm. a) a b). Ustanovení § 3 písm. a) upravuje převod finančních prostředků formou dotace, pod písmenem b) téhož ustanovení je pak upraveno poskytnutí návratné finanční výpomoci.</w:t>
      </w:r>
    </w:p>
    <w:p w:rsidR="00054159" w:rsidRPr="00F0526A" w:rsidRDefault="00054159" w:rsidP="00C40700">
      <w:pPr>
        <w:spacing w:line="360" w:lineRule="auto"/>
        <w:jc w:val="both"/>
        <w:rPr>
          <w:sz w:val="20"/>
          <w:szCs w:val="20"/>
        </w:rPr>
      </w:pPr>
      <w:r w:rsidRPr="00F0526A">
        <w:rPr>
          <w:sz w:val="20"/>
          <w:szCs w:val="20"/>
        </w:rPr>
        <w:t xml:space="preserve">V případě užití formy </w:t>
      </w:r>
      <w:r w:rsidR="00044329" w:rsidRPr="00F0526A">
        <w:rPr>
          <w:sz w:val="20"/>
          <w:szCs w:val="20"/>
        </w:rPr>
        <w:t xml:space="preserve">návratné finanční výpomoci je </w:t>
      </w:r>
      <w:r w:rsidR="005E0D3A" w:rsidRPr="00F0526A">
        <w:rPr>
          <w:sz w:val="20"/>
          <w:szCs w:val="20"/>
        </w:rPr>
        <w:t xml:space="preserve">možné za bariéru považovat především </w:t>
      </w:r>
      <w:r w:rsidR="00FD04BD">
        <w:rPr>
          <w:sz w:val="20"/>
          <w:szCs w:val="20"/>
        </w:rPr>
        <w:t>nutnost jejího opětovného zaúčtování se státním rozpočtem do konce období daného prováděcími předpisy. To nutně v současnosti brání využití tohoto institutu pro IFN revolvingového charakteru.</w:t>
      </w:r>
    </w:p>
    <w:p w:rsidR="00E42861" w:rsidRPr="00F0526A" w:rsidRDefault="00B26B6D" w:rsidP="00C40700">
      <w:pPr>
        <w:pStyle w:val="Odstavecseseznamem"/>
        <w:numPr>
          <w:ilvl w:val="2"/>
          <w:numId w:val="1"/>
        </w:numPr>
        <w:spacing w:line="360" w:lineRule="auto"/>
        <w:ind w:left="426" w:hanging="426"/>
        <w:rPr>
          <w:b/>
          <w:sz w:val="20"/>
          <w:szCs w:val="20"/>
        </w:rPr>
      </w:pPr>
      <w:r w:rsidRPr="00F0526A">
        <w:rPr>
          <w:b/>
          <w:sz w:val="20"/>
          <w:szCs w:val="20"/>
        </w:rPr>
        <w:t>Zákon o podpoře malého a středního podnikání</w:t>
      </w:r>
    </w:p>
    <w:p w:rsidR="00044329" w:rsidRPr="00F0526A" w:rsidRDefault="00044329" w:rsidP="00044329">
      <w:pPr>
        <w:spacing w:line="360" w:lineRule="auto"/>
        <w:jc w:val="both"/>
        <w:rPr>
          <w:sz w:val="20"/>
          <w:szCs w:val="20"/>
        </w:rPr>
      </w:pPr>
      <w:r w:rsidRPr="00F0526A">
        <w:rPr>
          <w:sz w:val="20"/>
          <w:szCs w:val="20"/>
        </w:rPr>
        <w:t xml:space="preserve">Problémem současného nastavení fungování ČMZRB jí současné znění ZPMSP umožňuje poskytovat pouze podporu z prostředků státního rozpočtu soustředěných na účtech ČMZRB ve prospěch České republiky, a to ve formě: </w:t>
      </w:r>
    </w:p>
    <w:p w:rsidR="00044329" w:rsidRPr="00F0526A" w:rsidRDefault="00044329" w:rsidP="00044329">
      <w:pPr>
        <w:pStyle w:val="Odstavecseseznamem"/>
        <w:numPr>
          <w:ilvl w:val="0"/>
          <w:numId w:val="4"/>
        </w:numPr>
        <w:spacing w:line="360" w:lineRule="auto"/>
        <w:jc w:val="both"/>
        <w:rPr>
          <w:sz w:val="20"/>
          <w:szCs w:val="20"/>
        </w:rPr>
      </w:pPr>
      <w:r w:rsidRPr="00F0526A">
        <w:rPr>
          <w:sz w:val="20"/>
          <w:szCs w:val="20"/>
        </w:rPr>
        <w:t>finančního příspěvku;</w:t>
      </w:r>
    </w:p>
    <w:p w:rsidR="00044329" w:rsidRPr="00F0526A" w:rsidRDefault="00044329" w:rsidP="00044329">
      <w:pPr>
        <w:pStyle w:val="Odstavecseseznamem"/>
        <w:numPr>
          <w:ilvl w:val="0"/>
          <w:numId w:val="4"/>
        </w:numPr>
        <w:spacing w:line="360" w:lineRule="auto"/>
        <w:jc w:val="both"/>
        <w:rPr>
          <w:sz w:val="20"/>
          <w:szCs w:val="20"/>
        </w:rPr>
      </w:pPr>
      <w:r w:rsidRPr="00F0526A">
        <w:rPr>
          <w:sz w:val="20"/>
          <w:szCs w:val="20"/>
        </w:rPr>
        <w:t xml:space="preserve">záruky; nebo </w:t>
      </w:r>
    </w:p>
    <w:p w:rsidR="00044329" w:rsidRPr="00F0526A" w:rsidRDefault="00044329" w:rsidP="00044329">
      <w:pPr>
        <w:pStyle w:val="Odstavecseseznamem"/>
        <w:numPr>
          <w:ilvl w:val="0"/>
          <w:numId w:val="4"/>
        </w:numPr>
        <w:spacing w:line="360" w:lineRule="auto"/>
        <w:jc w:val="both"/>
        <w:rPr>
          <w:sz w:val="20"/>
          <w:szCs w:val="20"/>
        </w:rPr>
      </w:pPr>
      <w:r w:rsidRPr="00F0526A">
        <w:rPr>
          <w:sz w:val="20"/>
          <w:szCs w:val="20"/>
        </w:rPr>
        <w:t>úvěru se sníženou úrokovou sazbou.</w:t>
      </w:r>
    </w:p>
    <w:p w:rsidR="00044329" w:rsidRPr="00F0526A" w:rsidRDefault="00044329" w:rsidP="00044329">
      <w:pPr>
        <w:spacing w:line="360" w:lineRule="auto"/>
        <w:jc w:val="both"/>
        <w:rPr>
          <w:sz w:val="20"/>
          <w:szCs w:val="20"/>
        </w:rPr>
      </w:pPr>
      <w:r w:rsidRPr="00F0526A">
        <w:rPr>
          <w:sz w:val="20"/>
          <w:szCs w:val="20"/>
        </w:rPr>
        <w:t xml:space="preserve">Základním principem fungování IFN je však </w:t>
      </w:r>
      <w:r w:rsidR="00842C5C" w:rsidRPr="00F0526A">
        <w:rPr>
          <w:sz w:val="20"/>
          <w:szCs w:val="20"/>
        </w:rPr>
        <w:t>skutečnost</w:t>
      </w:r>
      <w:r w:rsidRPr="00F0526A">
        <w:rPr>
          <w:sz w:val="20"/>
          <w:szCs w:val="20"/>
        </w:rPr>
        <w:t xml:space="preserve">, že finanční prostředky </w:t>
      </w:r>
      <w:r w:rsidR="00842C5C" w:rsidRPr="00F0526A">
        <w:rPr>
          <w:sz w:val="20"/>
          <w:szCs w:val="20"/>
        </w:rPr>
        <w:t>poskytované z ESIF nejsou prvotně příjmem státního rozpočtu, ale díky fungování na revolvingovém principu zůstávají na účtu daného IFN. V tomto případě by se tedy jednalo o účty ČMZRB. Jak však plyne ze současného znění ZPMSP, určuje zákon jako prostředky hospodaření pouze prostředky státního rozpočtu.</w:t>
      </w:r>
      <w:r w:rsidR="009D4829" w:rsidRPr="00F0526A">
        <w:rPr>
          <w:sz w:val="20"/>
          <w:szCs w:val="20"/>
        </w:rPr>
        <w:t xml:space="preserve"> V takovém případě by však musely být finanční prostředky do konce jednoletého období navráceny zpět do státního rozpočtu, což je v přímém rozporu s </w:t>
      </w:r>
      <w:r w:rsidR="00B24170" w:rsidRPr="00F0526A">
        <w:rPr>
          <w:sz w:val="20"/>
          <w:szCs w:val="20"/>
        </w:rPr>
        <w:t>ustanovením článku 44 Obecného nařízení.</w:t>
      </w:r>
      <w:r w:rsidR="00D66FBE" w:rsidRPr="00F0526A">
        <w:rPr>
          <w:sz w:val="20"/>
          <w:szCs w:val="20"/>
        </w:rPr>
        <w:t xml:space="preserve"> Z tohoto </w:t>
      </w:r>
      <w:r w:rsidR="003A59B2" w:rsidRPr="00F0526A">
        <w:rPr>
          <w:sz w:val="20"/>
          <w:szCs w:val="20"/>
        </w:rPr>
        <w:t>hledis</w:t>
      </w:r>
      <w:r w:rsidR="00D66FBE" w:rsidRPr="00F0526A">
        <w:rPr>
          <w:sz w:val="20"/>
          <w:szCs w:val="20"/>
        </w:rPr>
        <w:t>ka se jeví problematický také požadavek, aby §</w:t>
      </w:r>
      <w:r w:rsidR="00F0526A">
        <w:rPr>
          <w:sz w:val="20"/>
          <w:szCs w:val="20"/>
        </w:rPr>
        <w:t> </w:t>
      </w:r>
      <w:r w:rsidR="00D66FBE" w:rsidRPr="00F0526A">
        <w:rPr>
          <w:sz w:val="20"/>
          <w:szCs w:val="20"/>
        </w:rPr>
        <w:t>5</w:t>
      </w:r>
      <w:r w:rsidR="00F0526A">
        <w:rPr>
          <w:sz w:val="20"/>
          <w:szCs w:val="20"/>
        </w:rPr>
        <w:t> </w:t>
      </w:r>
      <w:r w:rsidR="00D66FBE" w:rsidRPr="00F0526A">
        <w:rPr>
          <w:sz w:val="20"/>
          <w:szCs w:val="20"/>
        </w:rPr>
        <w:t xml:space="preserve">odst. 2 </w:t>
      </w:r>
      <w:proofErr w:type="gramStart"/>
      <w:r w:rsidR="00D66FBE" w:rsidRPr="00F0526A">
        <w:rPr>
          <w:sz w:val="20"/>
          <w:szCs w:val="20"/>
        </w:rPr>
        <w:t>psím. a) ZPMSP</w:t>
      </w:r>
      <w:proofErr w:type="gramEnd"/>
      <w:r w:rsidR="003A59B2" w:rsidRPr="00F0526A">
        <w:rPr>
          <w:sz w:val="20"/>
          <w:szCs w:val="20"/>
        </w:rPr>
        <w:t>, aby dohoda obsahovala pravidla pro zaúčtování finančních prostředků se státním rozpočtem.</w:t>
      </w:r>
    </w:p>
    <w:p w:rsidR="00D47DB4" w:rsidRPr="00F0526A" w:rsidRDefault="00D47DB4" w:rsidP="00C40700">
      <w:pPr>
        <w:pStyle w:val="Odstavecseseznamem"/>
        <w:numPr>
          <w:ilvl w:val="1"/>
          <w:numId w:val="1"/>
        </w:numPr>
        <w:spacing w:line="360" w:lineRule="auto"/>
        <w:ind w:left="426"/>
        <w:rPr>
          <w:b/>
          <w:sz w:val="20"/>
          <w:szCs w:val="20"/>
        </w:rPr>
      </w:pPr>
      <w:r w:rsidRPr="00F0526A">
        <w:rPr>
          <w:b/>
          <w:sz w:val="20"/>
          <w:szCs w:val="20"/>
        </w:rPr>
        <w:t>Koncepce řešení fungování ČMZRB jako FF</w:t>
      </w:r>
    </w:p>
    <w:p w:rsidR="002C0EE4" w:rsidRDefault="00817264" w:rsidP="003A59B2">
      <w:pPr>
        <w:spacing w:line="360" w:lineRule="auto"/>
        <w:ind w:left="-6"/>
        <w:jc w:val="both"/>
        <w:rPr>
          <w:sz w:val="20"/>
          <w:szCs w:val="20"/>
        </w:rPr>
      </w:pPr>
      <w:r w:rsidRPr="00F0526A">
        <w:rPr>
          <w:sz w:val="20"/>
          <w:szCs w:val="20"/>
        </w:rPr>
        <w:t>Možnost</w:t>
      </w:r>
      <w:r w:rsidR="00750306" w:rsidRPr="00F0526A">
        <w:rPr>
          <w:sz w:val="20"/>
          <w:szCs w:val="20"/>
        </w:rPr>
        <w:t xml:space="preserve"> řešení</w:t>
      </w:r>
      <w:r w:rsidRPr="00F0526A">
        <w:rPr>
          <w:sz w:val="20"/>
          <w:szCs w:val="20"/>
        </w:rPr>
        <w:t xml:space="preserve"> na úrovni ČMZRB je v podstatě následující. B</w:t>
      </w:r>
      <w:r w:rsidR="008924C0" w:rsidRPr="00F0526A">
        <w:rPr>
          <w:sz w:val="20"/>
          <w:szCs w:val="20"/>
        </w:rPr>
        <w:t xml:space="preserve">ude zřízena </w:t>
      </w:r>
      <w:r w:rsidR="00D44AB9">
        <w:rPr>
          <w:sz w:val="20"/>
          <w:szCs w:val="20"/>
        </w:rPr>
        <w:t>nová společnost – fond kolektivního investování (SICAF)</w:t>
      </w:r>
      <w:r w:rsidR="008924C0" w:rsidRPr="00F0526A">
        <w:rPr>
          <w:sz w:val="20"/>
          <w:szCs w:val="20"/>
        </w:rPr>
        <w:t xml:space="preserve">, která se stane FF </w:t>
      </w:r>
      <w:r w:rsidRPr="00F0526A">
        <w:rPr>
          <w:sz w:val="20"/>
          <w:szCs w:val="20"/>
        </w:rPr>
        <w:t>a </w:t>
      </w:r>
      <w:r w:rsidR="008924C0" w:rsidRPr="00F0526A">
        <w:rPr>
          <w:sz w:val="20"/>
          <w:szCs w:val="20"/>
        </w:rPr>
        <w:t xml:space="preserve">v zákoně (a to buďto novém zákoně o Českém investičním fondu nebo v ZPMSP) zaneseno přímé pověření ČMZRB jakožto správce </w:t>
      </w:r>
      <w:r w:rsidRPr="00F0526A">
        <w:rPr>
          <w:sz w:val="20"/>
          <w:szCs w:val="20"/>
        </w:rPr>
        <w:t xml:space="preserve">tohoto </w:t>
      </w:r>
      <w:r w:rsidR="008924C0" w:rsidRPr="00F0526A">
        <w:rPr>
          <w:sz w:val="20"/>
          <w:szCs w:val="20"/>
        </w:rPr>
        <w:t>FF.</w:t>
      </w:r>
      <w:r w:rsidRPr="00F0526A">
        <w:rPr>
          <w:sz w:val="20"/>
          <w:szCs w:val="20"/>
        </w:rPr>
        <w:t xml:space="preserve"> Na základě rozhodnutí o poskytnutí dotace </w:t>
      </w:r>
      <w:r w:rsidRPr="00F0526A">
        <w:rPr>
          <w:sz w:val="20"/>
          <w:szCs w:val="20"/>
        </w:rPr>
        <w:lastRenderedPageBreak/>
        <w:t>pak přidělí jednotlivé ŘO finanční prostředky dedikované na IFN do FF. Možnost, že by na správce FF přešla pouze zajištění určitých služeb, kdežto dohoda o financování a rozhodnutí o přidělení dotace by směřoval přímo k jednotlivým IFN, se jeví jako neefektivní a právně komplikované.</w:t>
      </w:r>
      <w:r w:rsidR="00E05B6F">
        <w:rPr>
          <w:sz w:val="20"/>
          <w:szCs w:val="20"/>
        </w:rPr>
        <w:t xml:space="preserve"> </w:t>
      </w:r>
    </w:p>
    <w:p w:rsidR="00E05B6F" w:rsidRPr="00343E7D" w:rsidRDefault="00E05B6F" w:rsidP="003A59B2">
      <w:pPr>
        <w:spacing w:line="360" w:lineRule="auto"/>
        <w:ind w:left="-6"/>
        <w:jc w:val="both"/>
        <w:rPr>
          <w:sz w:val="20"/>
          <w:szCs w:val="20"/>
          <w:lang w:val="en-GB"/>
        </w:rPr>
      </w:pPr>
      <w:r>
        <w:rPr>
          <w:sz w:val="20"/>
          <w:szCs w:val="20"/>
        </w:rPr>
        <w:t>Efektivním řešením s užitím ČMZRB se tedy její postavení jako vrcholného orgánu soustavy fondů, zajištujícím čerpání a rozdělování veškerých finančních prostředků z fondů Evropské unie.</w:t>
      </w:r>
      <w:r w:rsidR="00D44AB9">
        <w:rPr>
          <w:sz w:val="20"/>
          <w:szCs w:val="20"/>
        </w:rPr>
        <w:t xml:space="preserve"> ČMZRB by tedy v tomto modelu fungovala jako správce FF – nově vzniklého SICAF (např. Česko-moravský investiční fond).</w:t>
      </w:r>
    </w:p>
    <w:p w:rsidR="00817264" w:rsidRPr="00F0526A" w:rsidRDefault="00817264" w:rsidP="003A59B2">
      <w:pPr>
        <w:spacing w:line="360" w:lineRule="auto"/>
        <w:ind w:left="-6"/>
        <w:jc w:val="both"/>
        <w:rPr>
          <w:sz w:val="20"/>
          <w:szCs w:val="20"/>
        </w:rPr>
      </w:pPr>
      <w:r w:rsidRPr="00F0526A">
        <w:rPr>
          <w:sz w:val="20"/>
          <w:szCs w:val="20"/>
        </w:rPr>
        <w:t xml:space="preserve">FF následně zřídí fond na úrovni jednotlivých operačních programů (případně je možné uvažovat o sloučení </w:t>
      </w:r>
      <w:r w:rsidR="00FA42EA" w:rsidRPr="00F0526A">
        <w:rPr>
          <w:sz w:val="20"/>
          <w:szCs w:val="20"/>
        </w:rPr>
        <w:t>tematicky</w:t>
      </w:r>
      <w:r w:rsidRPr="00F0526A">
        <w:rPr>
          <w:sz w:val="20"/>
          <w:szCs w:val="20"/>
        </w:rPr>
        <w:t xml:space="preserve"> p</w:t>
      </w:r>
      <w:r w:rsidR="00FA42EA" w:rsidRPr="00F0526A">
        <w:rPr>
          <w:sz w:val="20"/>
          <w:szCs w:val="20"/>
        </w:rPr>
        <w:t>říbuzných celků do jednoho fond</w:t>
      </w:r>
      <w:r w:rsidR="00D44AB9">
        <w:rPr>
          <w:sz w:val="20"/>
          <w:szCs w:val="20"/>
        </w:rPr>
        <w:t>u</w:t>
      </w:r>
      <w:r w:rsidR="00FA42EA" w:rsidRPr="00F0526A">
        <w:rPr>
          <w:sz w:val="20"/>
          <w:szCs w:val="20"/>
        </w:rPr>
        <w:t xml:space="preserve">), přičemž vhodným </w:t>
      </w:r>
      <w:r w:rsidR="006C4B63">
        <w:rPr>
          <w:sz w:val="20"/>
          <w:szCs w:val="20"/>
        </w:rPr>
        <w:t>je jeví jako vhodný způsob použití</w:t>
      </w:r>
      <w:r w:rsidR="00FA42EA" w:rsidRPr="00F0526A">
        <w:rPr>
          <w:sz w:val="20"/>
          <w:szCs w:val="20"/>
        </w:rPr>
        <w:t xml:space="preserve"> subjektu ve formě akciové společnosti, a to zejména s ohledem na požadavek transparentnosti a požadavků na minimalizaci rizik. </w:t>
      </w:r>
      <w:r w:rsidR="006C4B63">
        <w:rPr>
          <w:sz w:val="20"/>
          <w:szCs w:val="20"/>
        </w:rPr>
        <w:t>Právní aspekty, a to zejména rizika a bariéry, začlenění v současnosti existujících fondu pod strukturu s FF budou hlavní náplní následující kapitoly.</w:t>
      </w:r>
    </w:p>
    <w:p w:rsidR="00044329" w:rsidRPr="00F0526A" w:rsidRDefault="00044329" w:rsidP="00044329">
      <w:pPr>
        <w:pStyle w:val="Odstavecseseznamem"/>
        <w:numPr>
          <w:ilvl w:val="1"/>
          <w:numId w:val="1"/>
        </w:numPr>
        <w:spacing w:line="360" w:lineRule="auto"/>
        <w:ind w:left="426"/>
        <w:rPr>
          <w:b/>
          <w:sz w:val="20"/>
          <w:szCs w:val="20"/>
        </w:rPr>
      </w:pPr>
      <w:r w:rsidRPr="00F0526A">
        <w:rPr>
          <w:b/>
          <w:sz w:val="20"/>
          <w:szCs w:val="20"/>
        </w:rPr>
        <w:t>Legislativní bariéry přechodu od decentralizovaného k centralizovanému modelu implementace IFN</w:t>
      </w:r>
    </w:p>
    <w:p w:rsidR="008924C0" w:rsidRPr="00F0526A" w:rsidRDefault="003157A3" w:rsidP="008924C0">
      <w:pPr>
        <w:spacing w:line="360" w:lineRule="auto"/>
        <w:jc w:val="both"/>
        <w:rPr>
          <w:sz w:val="20"/>
          <w:szCs w:val="20"/>
        </w:rPr>
      </w:pPr>
      <w:r w:rsidRPr="00F0526A">
        <w:rPr>
          <w:sz w:val="20"/>
          <w:szCs w:val="20"/>
        </w:rPr>
        <w:t>Jednotlivé FN jsou v současné době implementovány na úrovni jednotlivých fondů</w:t>
      </w:r>
      <w:r w:rsidR="008924C0" w:rsidRPr="00F0526A">
        <w:rPr>
          <w:sz w:val="20"/>
          <w:szCs w:val="20"/>
        </w:rPr>
        <w:t xml:space="preserve"> zřizovaných ŘO. Problémem </w:t>
      </w:r>
      <w:r w:rsidR="00D44AB9">
        <w:rPr>
          <w:sz w:val="20"/>
          <w:szCs w:val="20"/>
        </w:rPr>
        <w:t>přechodu k centralizovanému modelu implementace je zejména následné</w:t>
      </w:r>
      <w:r w:rsidR="008924C0" w:rsidRPr="00F0526A">
        <w:rPr>
          <w:sz w:val="20"/>
          <w:szCs w:val="20"/>
        </w:rPr>
        <w:t xml:space="preserve"> napojení jednotlivých </w:t>
      </w:r>
      <w:r w:rsidR="00D44AB9">
        <w:rPr>
          <w:sz w:val="20"/>
          <w:szCs w:val="20"/>
        </w:rPr>
        <w:t>fondů na FF (SICAF) spravovaný ČMZRB</w:t>
      </w:r>
      <w:r w:rsidR="008924C0" w:rsidRPr="00F0526A">
        <w:rPr>
          <w:sz w:val="20"/>
          <w:szCs w:val="20"/>
        </w:rPr>
        <w:t xml:space="preserve">. </w:t>
      </w:r>
      <w:r w:rsidR="00D44AB9">
        <w:rPr>
          <w:sz w:val="20"/>
          <w:szCs w:val="20"/>
        </w:rPr>
        <w:t>V současnosti existující fondy</w:t>
      </w:r>
      <w:r w:rsidR="008924C0" w:rsidRPr="00F0526A">
        <w:rPr>
          <w:sz w:val="20"/>
          <w:szCs w:val="20"/>
        </w:rPr>
        <w:t xml:space="preserve"> již spravují určité finanční prostředky. Problémem přechodu do decentralizované varianty implementace k variantě centralizované </w:t>
      </w:r>
      <w:r w:rsidR="00775367" w:rsidRPr="00F0526A">
        <w:rPr>
          <w:sz w:val="20"/>
          <w:szCs w:val="20"/>
        </w:rPr>
        <w:t xml:space="preserve">s FF </w:t>
      </w:r>
      <w:r w:rsidR="008924C0" w:rsidRPr="00F0526A">
        <w:rPr>
          <w:sz w:val="20"/>
          <w:szCs w:val="20"/>
        </w:rPr>
        <w:t xml:space="preserve">se tak jeví především následující </w:t>
      </w:r>
      <w:r w:rsidR="0014129B" w:rsidRPr="00F0526A">
        <w:rPr>
          <w:sz w:val="20"/>
          <w:szCs w:val="20"/>
        </w:rPr>
        <w:t>skutečnosti</w:t>
      </w:r>
      <w:r w:rsidR="008924C0" w:rsidRPr="00F0526A">
        <w:rPr>
          <w:sz w:val="20"/>
          <w:szCs w:val="20"/>
        </w:rPr>
        <w:t>:</w:t>
      </w:r>
    </w:p>
    <w:p w:rsidR="0014129B" w:rsidRPr="00F0526A" w:rsidRDefault="0014129B" w:rsidP="0014129B">
      <w:pPr>
        <w:pStyle w:val="Odstavecseseznamem"/>
        <w:numPr>
          <w:ilvl w:val="2"/>
          <w:numId w:val="7"/>
        </w:numPr>
        <w:spacing w:line="360" w:lineRule="auto"/>
        <w:ind w:left="426"/>
        <w:rPr>
          <w:sz w:val="20"/>
          <w:szCs w:val="20"/>
        </w:rPr>
      </w:pPr>
      <w:r w:rsidRPr="00F0526A">
        <w:rPr>
          <w:sz w:val="20"/>
          <w:szCs w:val="20"/>
        </w:rPr>
        <w:t>ČMZRB hospodaří primárně s prostředky státního rozpočtu dle Velkých rozpočtových pravidel</w:t>
      </w:r>
    </w:p>
    <w:p w:rsidR="0014129B" w:rsidRDefault="0014129B" w:rsidP="0014129B">
      <w:pPr>
        <w:pStyle w:val="Odstavecseseznamem"/>
        <w:numPr>
          <w:ilvl w:val="2"/>
          <w:numId w:val="7"/>
        </w:numPr>
        <w:spacing w:line="360" w:lineRule="auto"/>
        <w:ind w:left="426"/>
        <w:rPr>
          <w:sz w:val="20"/>
          <w:szCs w:val="20"/>
        </w:rPr>
      </w:pPr>
      <w:r w:rsidRPr="00F0526A">
        <w:rPr>
          <w:sz w:val="20"/>
          <w:szCs w:val="20"/>
        </w:rPr>
        <w:t>Velká rozpočtová pravidla neumožňují revolvingový charakter nakládání s rozpočtovými prostředky</w:t>
      </w:r>
      <w:r w:rsidR="00D44AB9">
        <w:rPr>
          <w:sz w:val="20"/>
          <w:szCs w:val="20"/>
        </w:rPr>
        <w:t xml:space="preserve"> – nutnost zúčtování prostředků</w:t>
      </w:r>
    </w:p>
    <w:p w:rsidR="0014129B" w:rsidRPr="00F0526A" w:rsidRDefault="0014129B" w:rsidP="008924C0">
      <w:pPr>
        <w:spacing w:line="360" w:lineRule="auto"/>
        <w:jc w:val="both"/>
        <w:rPr>
          <w:sz w:val="20"/>
          <w:szCs w:val="20"/>
        </w:rPr>
      </w:pPr>
      <w:r w:rsidRPr="00F0526A">
        <w:rPr>
          <w:sz w:val="20"/>
          <w:szCs w:val="20"/>
        </w:rPr>
        <w:t>Dále jsou předmětem této analýzy následující aspekty:</w:t>
      </w:r>
    </w:p>
    <w:p w:rsidR="00500583" w:rsidRPr="00F0526A" w:rsidRDefault="00500583" w:rsidP="00500583">
      <w:pPr>
        <w:pStyle w:val="Odstavecseseznamem"/>
        <w:numPr>
          <w:ilvl w:val="2"/>
          <w:numId w:val="7"/>
        </w:numPr>
        <w:spacing w:line="360" w:lineRule="auto"/>
        <w:ind w:left="426"/>
        <w:rPr>
          <w:sz w:val="20"/>
          <w:szCs w:val="20"/>
        </w:rPr>
      </w:pPr>
      <w:r w:rsidRPr="00F0526A">
        <w:rPr>
          <w:sz w:val="20"/>
          <w:szCs w:val="20"/>
        </w:rPr>
        <w:t xml:space="preserve">Právní forma </w:t>
      </w:r>
      <w:r w:rsidR="003C1E24">
        <w:rPr>
          <w:sz w:val="20"/>
          <w:szCs w:val="20"/>
        </w:rPr>
        <w:t>převodu finančních prostředků</w:t>
      </w:r>
      <w:r w:rsidRPr="00F0526A">
        <w:rPr>
          <w:sz w:val="20"/>
          <w:szCs w:val="20"/>
        </w:rPr>
        <w:t xml:space="preserve"> mezi FF a jednotlivými ŘO </w:t>
      </w:r>
    </w:p>
    <w:p w:rsidR="000A5255" w:rsidRPr="00F0526A" w:rsidRDefault="000A5255" w:rsidP="000A5255">
      <w:pPr>
        <w:pStyle w:val="Odstavecseseznamem"/>
        <w:numPr>
          <w:ilvl w:val="2"/>
          <w:numId w:val="7"/>
        </w:numPr>
        <w:spacing w:line="360" w:lineRule="auto"/>
        <w:ind w:left="426"/>
        <w:rPr>
          <w:sz w:val="20"/>
          <w:szCs w:val="20"/>
        </w:rPr>
      </w:pPr>
      <w:r w:rsidRPr="00F0526A">
        <w:rPr>
          <w:sz w:val="20"/>
          <w:szCs w:val="20"/>
        </w:rPr>
        <w:t xml:space="preserve">Právní forma dohody mezi FF a jednotlivými IFN </w:t>
      </w:r>
    </w:p>
    <w:p w:rsidR="000A5255" w:rsidRPr="00F0526A" w:rsidRDefault="000A5255" w:rsidP="000A5255">
      <w:pPr>
        <w:pStyle w:val="Odstavecseseznamem"/>
        <w:numPr>
          <w:ilvl w:val="2"/>
          <w:numId w:val="7"/>
        </w:numPr>
        <w:spacing w:line="360" w:lineRule="auto"/>
        <w:ind w:left="426"/>
        <w:rPr>
          <w:sz w:val="20"/>
          <w:szCs w:val="20"/>
        </w:rPr>
      </w:pPr>
      <w:r w:rsidRPr="00F0526A">
        <w:rPr>
          <w:sz w:val="20"/>
          <w:szCs w:val="20"/>
        </w:rPr>
        <w:t>Vztah finančních prostředků spravovaných FF ke státnímu rozpočtu</w:t>
      </w:r>
      <w:r w:rsidR="0014129B" w:rsidRPr="00F0526A">
        <w:rPr>
          <w:sz w:val="20"/>
          <w:szCs w:val="20"/>
        </w:rPr>
        <w:t xml:space="preserve"> – možnost poskytnutí finančních prostředků do FF formou rozhodnutí o poskytnutí dotace</w:t>
      </w:r>
    </w:p>
    <w:p w:rsidR="00555F25" w:rsidRPr="00555F25" w:rsidRDefault="00555F25" w:rsidP="00555F25">
      <w:pPr>
        <w:pStyle w:val="Odstavecseseznamem"/>
        <w:numPr>
          <w:ilvl w:val="2"/>
          <w:numId w:val="7"/>
        </w:numPr>
        <w:spacing w:line="360" w:lineRule="auto"/>
        <w:ind w:left="426"/>
        <w:rPr>
          <w:sz w:val="20"/>
          <w:szCs w:val="20"/>
        </w:rPr>
      </w:pPr>
      <w:r w:rsidRPr="00F0526A">
        <w:rPr>
          <w:sz w:val="20"/>
          <w:szCs w:val="20"/>
        </w:rPr>
        <w:t>Možnost jednotlivých ŘO ovlivňovat nakládání s prostředky ve FF</w:t>
      </w:r>
    </w:p>
    <w:p w:rsidR="008924C0" w:rsidRPr="00F0526A" w:rsidRDefault="008924C0" w:rsidP="008924C0">
      <w:pPr>
        <w:pStyle w:val="Odstavecseseznamem"/>
        <w:numPr>
          <w:ilvl w:val="2"/>
          <w:numId w:val="7"/>
        </w:numPr>
        <w:spacing w:line="360" w:lineRule="auto"/>
        <w:ind w:left="426"/>
        <w:rPr>
          <w:sz w:val="20"/>
          <w:szCs w:val="20"/>
        </w:rPr>
      </w:pPr>
      <w:r w:rsidRPr="00F0526A">
        <w:rPr>
          <w:sz w:val="20"/>
          <w:szCs w:val="20"/>
        </w:rPr>
        <w:t xml:space="preserve">Přechod </w:t>
      </w:r>
      <w:r w:rsidR="00F62055" w:rsidRPr="00F0526A">
        <w:rPr>
          <w:sz w:val="20"/>
          <w:szCs w:val="20"/>
        </w:rPr>
        <w:t>finančních prostředků z jednotlivých existujících IFN do FF</w:t>
      </w:r>
    </w:p>
    <w:p w:rsidR="00500583" w:rsidRPr="00F0526A" w:rsidRDefault="00500583" w:rsidP="008924C0">
      <w:pPr>
        <w:pStyle w:val="Odstavecseseznamem"/>
        <w:numPr>
          <w:ilvl w:val="2"/>
          <w:numId w:val="7"/>
        </w:numPr>
        <w:spacing w:line="360" w:lineRule="auto"/>
        <w:ind w:left="426"/>
        <w:rPr>
          <w:sz w:val="20"/>
          <w:szCs w:val="20"/>
        </w:rPr>
      </w:pPr>
      <w:r w:rsidRPr="00F0526A">
        <w:rPr>
          <w:sz w:val="20"/>
          <w:szCs w:val="20"/>
        </w:rPr>
        <w:t xml:space="preserve">Charakter odpovědnosti správce FF za nakládání s prostředky poskytnutými z ESIF, případně státního rozpočtu </w:t>
      </w:r>
    </w:p>
    <w:p w:rsidR="003A59B2" w:rsidRPr="00F0526A" w:rsidRDefault="003A59B2" w:rsidP="008924C0">
      <w:pPr>
        <w:pStyle w:val="Odstavecseseznamem"/>
        <w:numPr>
          <w:ilvl w:val="2"/>
          <w:numId w:val="7"/>
        </w:numPr>
        <w:spacing w:line="360" w:lineRule="auto"/>
        <w:ind w:left="426"/>
        <w:rPr>
          <w:sz w:val="20"/>
          <w:szCs w:val="20"/>
        </w:rPr>
      </w:pPr>
      <w:r w:rsidRPr="00F0526A">
        <w:rPr>
          <w:sz w:val="20"/>
          <w:szCs w:val="20"/>
        </w:rPr>
        <w:t>Chování přešlých z FF na jednotlivé IFN z pohledu Velkých rozpočtových pravidel</w:t>
      </w:r>
    </w:p>
    <w:p w:rsidR="00F62055" w:rsidRPr="00F0526A" w:rsidRDefault="00F62055" w:rsidP="008924C0">
      <w:pPr>
        <w:pStyle w:val="Odstavecseseznamem"/>
        <w:numPr>
          <w:ilvl w:val="2"/>
          <w:numId w:val="7"/>
        </w:numPr>
        <w:spacing w:line="360" w:lineRule="auto"/>
        <w:ind w:left="426"/>
        <w:rPr>
          <w:sz w:val="20"/>
          <w:szCs w:val="20"/>
        </w:rPr>
      </w:pPr>
      <w:r w:rsidRPr="00F0526A">
        <w:rPr>
          <w:sz w:val="20"/>
          <w:szCs w:val="20"/>
        </w:rPr>
        <w:t>Právní postavení FF z hlediska implementační struktury</w:t>
      </w:r>
    </w:p>
    <w:p w:rsidR="000A5255" w:rsidRPr="00F0526A" w:rsidRDefault="000A5255" w:rsidP="000A5255">
      <w:pPr>
        <w:pStyle w:val="Odstavecseseznamem"/>
        <w:spacing w:line="360" w:lineRule="auto"/>
        <w:ind w:left="426"/>
        <w:rPr>
          <w:sz w:val="20"/>
          <w:szCs w:val="20"/>
        </w:rPr>
      </w:pPr>
    </w:p>
    <w:p w:rsidR="003C1E24" w:rsidRDefault="003C1E24">
      <w:pPr>
        <w:rPr>
          <w:b/>
          <w:sz w:val="20"/>
          <w:szCs w:val="20"/>
        </w:rPr>
      </w:pPr>
      <w:r>
        <w:rPr>
          <w:b/>
          <w:sz w:val="20"/>
          <w:szCs w:val="20"/>
        </w:rPr>
        <w:br w:type="page"/>
      </w:r>
    </w:p>
    <w:p w:rsidR="003C1E24" w:rsidRDefault="003C1E24" w:rsidP="003C1E24">
      <w:pPr>
        <w:pStyle w:val="Odstavecseseznamem"/>
        <w:numPr>
          <w:ilvl w:val="2"/>
          <w:numId w:val="1"/>
        </w:numPr>
        <w:spacing w:line="360" w:lineRule="auto"/>
        <w:ind w:left="426" w:hanging="426"/>
        <w:rPr>
          <w:b/>
          <w:sz w:val="20"/>
          <w:szCs w:val="20"/>
        </w:rPr>
      </w:pPr>
      <w:r w:rsidRPr="003C1E24">
        <w:rPr>
          <w:b/>
          <w:sz w:val="20"/>
          <w:szCs w:val="20"/>
        </w:rPr>
        <w:lastRenderedPageBreak/>
        <w:t xml:space="preserve">Právní forma převodu finančních prostředků mezi FF a jednotlivými ŘO </w:t>
      </w:r>
    </w:p>
    <w:p w:rsidR="003C1E24" w:rsidRDefault="003C1E24" w:rsidP="003C1E24">
      <w:pPr>
        <w:spacing w:line="360" w:lineRule="auto"/>
        <w:jc w:val="both"/>
        <w:rPr>
          <w:sz w:val="20"/>
          <w:szCs w:val="20"/>
        </w:rPr>
      </w:pPr>
      <w:r>
        <w:rPr>
          <w:sz w:val="20"/>
          <w:szCs w:val="20"/>
        </w:rPr>
        <w:t>Právní forma převodu finančních prostředků jednotlivých ŘO do FF je dle Velkých rozpočtových pravidel ve své podstatě dvojí, a to na jedné straně poskytnutí dotace a na straně druhé pak poskytnutí návratné finanční výpomoci. Ani jeden z těchto institutů Velkých rozpočtových pravidel</w:t>
      </w:r>
      <w:r w:rsidR="00892612">
        <w:rPr>
          <w:sz w:val="20"/>
          <w:szCs w:val="20"/>
        </w:rPr>
        <w:t xml:space="preserve"> však není pro tyto účely jednoznačně vhodný. Z obou těchto variant se však to tento účel jeví vhodnější užití formy dotace, tedy právní formy rozhodnutí o poskytnutí dotace.</w:t>
      </w:r>
    </w:p>
    <w:p w:rsidR="003C1E24" w:rsidRPr="003C1E24" w:rsidRDefault="00664C0E" w:rsidP="005011DF">
      <w:pPr>
        <w:spacing w:line="360" w:lineRule="auto"/>
        <w:jc w:val="both"/>
        <w:rPr>
          <w:b/>
          <w:sz w:val="20"/>
          <w:szCs w:val="20"/>
        </w:rPr>
      </w:pPr>
      <w:r>
        <w:rPr>
          <w:sz w:val="20"/>
          <w:szCs w:val="20"/>
        </w:rPr>
        <w:t>Jak již bylo uvedeno výše, je při</w:t>
      </w:r>
      <w:r w:rsidR="005011DF">
        <w:rPr>
          <w:sz w:val="20"/>
          <w:szCs w:val="20"/>
        </w:rPr>
        <w:t xml:space="preserve"> užití návratné finanční výpomoci nutné dle Velkých rozpočtových pravidlech předložit poskytovateli přehled o čerpání a využití poskytnutých prostředků, případně vyčíslit výši nepoužitých prostředků a zejména povinnost </w:t>
      </w:r>
      <w:r w:rsidR="005011DF" w:rsidRPr="005011DF">
        <w:rPr>
          <w:b/>
          <w:sz w:val="20"/>
          <w:szCs w:val="20"/>
        </w:rPr>
        <w:t>vrátit nepoužité finanční prostředky</w:t>
      </w:r>
      <w:r w:rsidR="005011DF">
        <w:rPr>
          <w:sz w:val="20"/>
          <w:szCs w:val="20"/>
        </w:rPr>
        <w:t xml:space="preserve"> zpět do státního rozpočtu. Finanční vypořádání má být přitom provedeno v roce následujícím po poskytnutí návratné finanční výpomoci.</w:t>
      </w:r>
    </w:p>
    <w:p w:rsidR="00A03126" w:rsidRPr="00F0526A" w:rsidRDefault="003C1E24" w:rsidP="000A5255">
      <w:pPr>
        <w:pStyle w:val="Odstavecseseznamem"/>
        <w:numPr>
          <w:ilvl w:val="2"/>
          <w:numId w:val="1"/>
        </w:numPr>
        <w:spacing w:line="360" w:lineRule="auto"/>
        <w:ind w:left="426" w:hanging="426"/>
        <w:rPr>
          <w:b/>
          <w:sz w:val="20"/>
          <w:szCs w:val="20"/>
        </w:rPr>
      </w:pPr>
      <w:r>
        <w:rPr>
          <w:b/>
          <w:sz w:val="20"/>
          <w:szCs w:val="20"/>
        </w:rPr>
        <w:t>P</w:t>
      </w:r>
      <w:r w:rsidR="000A5255" w:rsidRPr="00F0526A">
        <w:rPr>
          <w:b/>
          <w:sz w:val="20"/>
          <w:szCs w:val="20"/>
        </w:rPr>
        <w:t>rávní forma dohody mezi FF a jednotlivými IFN</w:t>
      </w:r>
    </w:p>
    <w:p w:rsidR="000A5255" w:rsidRPr="00F0526A" w:rsidRDefault="000A5255" w:rsidP="000A5255">
      <w:pPr>
        <w:spacing w:line="360" w:lineRule="auto"/>
        <w:jc w:val="both"/>
        <w:rPr>
          <w:sz w:val="20"/>
          <w:szCs w:val="20"/>
        </w:rPr>
      </w:pPr>
      <w:r w:rsidRPr="00F0526A">
        <w:rPr>
          <w:sz w:val="20"/>
          <w:szCs w:val="20"/>
        </w:rPr>
        <w:t>Navrhovanou právní formou dohody mezi FF a jednotlivými IFN je smlouva o poskytování služeb kolektivního investování.</w:t>
      </w:r>
      <w:r w:rsidR="00E05B6F">
        <w:rPr>
          <w:sz w:val="20"/>
          <w:szCs w:val="20"/>
        </w:rPr>
        <w:t xml:space="preserve"> Jestliže bude FF založen </w:t>
      </w:r>
      <w:r w:rsidR="00664C0E">
        <w:rPr>
          <w:sz w:val="20"/>
          <w:szCs w:val="20"/>
        </w:rPr>
        <w:t>jakožto fond kolektivního investování</w:t>
      </w:r>
      <w:r w:rsidR="00E05B6F">
        <w:rPr>
          <w:sz w:val="20"/>
          <w:szCs w:val="20"/>
        </w:rPr>
        <w:t xml:space="preserve"> </w:t>
      </w:r>
    </w:p>
    <w:p w:rsidR="00555F25" w:rsidRDefault="00555F25" w:rsidP="00555F25">
      <w:pPr>
        <w:pStyle w:val="Odstavecseseznamem"/>
        <w:numPr>
          <w:ilvl w:val="2"/>
          <w:numId w:val="1"/>
        </w:numPr>
        <w:spacing w:line="360" w:lineRule="auto"/>
        <w:ind w:left="709" w:hanging="709"/>
        <w:rPr>
          <w:b/>
          <w:sz w:val="20"/>
          <w:szCs w:val="20"/>
        </w:rPr>
      </w:pPr>
      <w:r w:rsidRPr="00555F25">
        <w:rPr>
          <w:b/>
          <w:sz w:val="20"/>
          <w:szCs w:val="20"/>
        </w:rPr>
        <w:t>Vztah finančních prostředků spravovaných FF ke státnímu rozpočtu – možnost poskytnutí finančních prostředků do FF formou rozhodnutí o poskytnutí dotace</w:t>
      </w:r>
    </w:p>
    <w:p w:rsidR="00555F25" w:rsidRDefault="00555F25" w:rsidP="00555F25">
      <w:pPr>
        <w:pStyle w:val="Odstavecseseznamem"/>
        <w:spacing w:line="360" w:lineRule="auto"/>
        <w:ind w:left="709"/>
        <w:rPr>
          <w:b/>
          <w:sz w:val="20"/>
          <w:szCs w:val="20"/>
        </w:rPr>
      </w:pPr>
    </w:p>
    <w:p w:rsidR="00555F25" w:rsidRPr="00555F25" w:rsidRDefault="00555F25" w:rsidP="00555F25">
      <w:pPr>
        <w:pStyle w:val="Odstavecseseznamem"/>
        <w:numPr>
          <w:ilvl w:val="2"/>
          <w:numId w:val="1"/>
        </w:numPr>
        <w:spacing w:line="360" w:lineRule="auto"/>
        <w:ind w:left="709" w:hanging="709"/>
        <w:rPr>
          <w:b/>
          <w:sz w:val="20"/>
          <w:szCs w:val="20"/>
        </w:rPr>
      </w:pPr>
      <w:r w:rsidRPr="00555F25">
        <w:rPr>
          <w:b/>
          <w:sz w:val="20"/>
          <w:szCs w:val="20"/>
        </w:rPr>
        <w:t>Možnost jednotlivých ŘO ovlivňovat nakládání s prostředky ve FF</w:t>
      </w:r>
    </w:p>
    <w:p w:rsidR="00555F25" w:rsidRPr="00555F25" w:rsidRDefault="00555F25" w:rsidP="00555F25">
      <w:pPr>
        <w:spacing w:line="360" w:lineRule="auto"/>
        <w:rPr>
          <w:b/>
          <w:sz w:val="20"/>
          <w:szCs w:val="20"/>
        </w:rPr>
      </w:pPr>
    </w:p>
    <w:p w:rsidR="00555F25" w:rsidRPr="00555F25" w:rsidRDefault="00555F25" w:rsidP="00555F25">
      <w:pPr>
        <w:spacing w:line="360" w:lineRule="auto"/>
        <w:rPr>
          <w:b/>
          <w:sz w:val="20"/>
          <w:szCs w:val="20"/>
        </w:rPr>
      </w:pPr>
    </w:p>
    <w:p w:rsidR="00DA7C9B" w:rsidRPr="00F0526A" w:rsidRDefault="00DA7C9B">
      <w:pPr>
        <w:rPr>
          <w:b/>
        </w:rPr>
      </w:pPr>
      <w:r w:rsidRPr="00F0526A">
        <w:br w:type="page"/>
      </w:r>
    </w:p>
    <w:p w:rsidR="0087747F" w:rsidRDefault="00723BCF" w:rsidP="0087747F">
      <w:pPr>
        <w:pStyle w:val="HedlineMMR"/>
      </w:pPr>
      <w:r>
        <w:lastRenderedPageBreak/>
        <w:t>Seznam podkladů a zdrojů</w:t>
      </w:r>
    </w:p>
    <w:p w:rsidR="00723BCF" w:rsidRDefault="00723BCF" w:rsidP="00723BCF">
      <w:pPr>
        <w:pStyle w:val="HedlineMMR"/>
        <w:numPr>
          <w:ilvl w:val="0"/>
          <w:numId w:val="0"/>
        </w:numPr>
      </w:pPr>
    </w:p>
    <w:p w:rsidR="00723BCF" w:rsidRDefault="00723BCF" w:rsidP="00723BCF">
      <w:pPr>
        <w:spacing w:line="360" w:lineRule="auto"/>
        <w:jc w:val="both"/>
        <w:rPr>
          <w:sz w:val="20"/>
          <w:szCs w:val="20"/>
        </w:rPr>
      </w:pPr>
      <w:r w:rsidRPr="00F0526A">
        <w:rPr>
          <w:sz w:val="20"/>
          <w:szCs w:val="20"/>
        </w:rPr>
        <w:t>Zákon č. 47/2002 Sb., o podpoře malého a středního podnikání a o změně zákona č. 2/1969., o zřízení ministerstev a jiných ústředních orgánů státní správy České republiky, ve znění pozdějších předpisů, dle právního stavu ze dne 27. dubna 2015</w:t>
      </w:r>
    </w:p>
    <w:p w:rsidR="00723BCF" w:rsidRDefault="00723BCF" w:rsidP="00723BCF">
      <w:pPr>
        <w:spacing w:line="360" w:lineRule="auto"/>
        <w:jc w:val="both"/>
        <w:rPr>
          <w:sz w:val="20"/>
          <w:szCs w:val="20"/>
        </w:rPr>
      </w:pPr>
      <w:r w:rsidRPr="00F0526A">
        <w:rPr>
          <w:sz w:val="20"/>
          <w:szCs w:val="20"/>
        </w:rPr>
        <w:t>Zákon č. 21/1992 Sb., Zákon o bankách, dle právního stavu ze dne 27. dubna 2015</w:t>
      </w:r>
    </w:p>
    <w:p w:rsidR="00723BCF" w:rsidRDefault="00723BCF" w:rsidP="00723BCF">
      <w:pPr>
        <w:spacing w:line="360" w:lineRule="auto"/>
        <w:jc w:val="both"/>
        <w:rPr>
          <w:sz w:val="20"/>
          <w:szCs w:val="20"/>
        </w:rPr>
      </w:pPr>
      <w:r w:rsidRPr="00F0526A">
        <w:rPr>
          <w:sz w:val="20"/>
          <w:szCs w:val="20"/>
        </w:rPr>
        <w:t>Zákon č. 218/2000 Sb., Zákon o rozpočtových pravidlech a o změně některých souvisejících zákonů (rozpočtová pravidla), dle právního stavu ze dne 27. dubna 2015</w:t>
      </w:r>
    </w:p>
    <w:p w:rsidR="00723BCF" w:rsidRPr="00F0526A" w:rsidRDefault="00723BCF" w:rsidP="00723BCF">
      <w:pPr>
        <w:spacing w:line="360" w:lineRule="auto"/>
        <w:jc w:val="both"/>
        <w:rPr>
          <w:sz w:val="20"/>
          <w:szCs w:val="20"/>
        </w:rPr>
      </w:pPr>
      <w:r w:rsidRPr="00F0526A">
        <w:rPr>
          <w:sz w:val="20"/>
          <w:szCs w:val="20"/>
        </w:rPr>
        <w:t>Nařízení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p>
    <w:p w:rsidR="00723BCF" w:rsidRPr="00F0526A" w:rsidRDefault="00723BCF" w:rsidP="00723BCF">
      <w:pPr>
        <w:spacing w:line="360" w:lineRule="auto"/>
        <w:jc w:val="both"/>
        <w:rPr>
          <w:sz w:val="20"/>
          <w:szCs w:val="20"/>
        </w:rPr>
      </w:pPr>
    </w:p>
    <w:p w:rsidR="00723BCF" w:rsidRPr="00F0526A" w:rsidRDefault="00723BCF" w:rsidP="00723BCF">
      <w:pPr>
        <w:pStyle w:val="HedlineMMR"/>
        <w:numPr>
          <w:ilvl w:val="0"/>
          <w:numId w:val="0"/>
        </w:numPr>
      </w:pPr>
    </w:p>
    <w:sectPr w:rsidR="00723BCF" w:rsidRPr="00F0526A" w:rsidSect="0073157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A4B" w:rsidRDefault="00715A4B" w:rsidP="00731572">
      <w:pPr>
        <w:spacing w:after="0" w:line="240" w:lineRule="auto"/>
      </w:pPr>
      <w:r>
        <w:separator/>
      </w:r>
    </w:p>
  </w:endnote>
  <w:endnote w:type="continuationSeparator" w:id="0">
    <w:p w:rsidR="00715A4B" w:rsidRDefault="00715A4B" w:rsidP="0073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B6F" w:rsidRDefault="00E05B6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39561959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E05B6F" w:rsidRPr="00731572" w:rsidRDefault="00E05B6F">
            <w:pPr>
              <w:pStyle w:val="Zpat"/>
              <w:jc w:val="right"/>
              <w:rPr>
                <w:sz w:val="20"/>
                <w:szCs w:val="20"/>
              </w:rPr>
            </w:pPr>
            <w:r w:rsidRPr="00731572">
              <w:rPr>
                <w:sz w:val="20"/>
                <w:szCs w:val="20"/>
              </w:rPr>
              <w:t xml:space="preserve">Strana </w:t>
            </w:r>
            <w:r w:rsidRPr="00731572">
              <w:rPr>
                <w:bCs/>
                <w:sz w:val="20"/>
                <w:szCs w:val="20"/>
              </w:rPr>
              <w:fldChar w:fldCharType="begin"/>
            </w:r>
            <w:r w:rsidRPr="00731572">
              <w:rPr>
                <w:bCs/>
                <w:sz w:val="20"/>
                <w:szCs w:val="20"/>
              </w:rPr>
              <w:instrText>PAGE</w:instrText>
            </w:r>
            <w:r w:rsidRPr="00731572">
              <w:rPr>
                <w:bCs/>
                <w:sz w:val="20"/>
                <w:szCs w:val="20"/>
              </w:rPr>
              <w:fldChar w:fldCharType="separate"/>
            </w:r>
            <w:r w:rsidR="00433D49">
              <w:rPr>
                <w:bCs/>
                <w:noProof/>
                <w:sz w:val="20"/>
                <w:szCs w:val="20"/>
              </w:rPr>
              <w:t>8</w:t>
            </w:r>
            <w:r w:rsidRPr="00731572">
              <w:rPr>
                <w:bCs/>
                <w:sz w:val="20"/>
                <w:szCs w:val="20"/>
              </w:rPr>
              <w:fldChar w:fldCharType="end"/>
            </w:r>
            <w:r w:rsidRPr="00731572">
              <w:rPr>
                <w:sz w:val="20"/>
                <w:szCs w:val="20"/>
              </w:rPr>
              <w:t xml:space="preserve"> z </w:t>
            </w:r>
            <w:r w:rsidRPr="00731572">
              <w:rPr>
                <w:bCs/>
                <w:sz w:val="20"/>
                <w:szCs w:val="20"/>
              </w:rPr>
              <w:fldChar w:fldCharType="begin"/>
            </w:r>
            <w:r w:rsidRPr="00731572">
              <w:rPr>
                <w:bCs/>
                <w:sz w:val="20"/>
                <w:szCs w:val="20"/>
              </w:rPr>
              <w:instrText>NUMPAGES</w:instrText>
            </w:r>
            <w:r w:rsidRPr="00731572">
              <w:rPr>
                <w:bCs/>
                <w:sz w:val="20"/>
                <w:szCs w:val="20"/>
              </w:rPr>
              <w:fldChar w:fldCharType="separate"/>
            </w:r>
            <w:r w:rsidR="00433D49">
              <w:rPr>
                <w:bCs/>
                <w:noProof/>
                <w:sz w:val="20"/>
                <w:szCs w:val="20"/>
              </w:rPr>
              <w:t>12</w:t>
            </w:r>
            <w:r w:rsidRPr="00731572">
              <w:rPr>
                <w:bCs/>
                <w:sz w:val="20"/>
                <w:szCs w:val="20"/>
              </w:rPr>
              <w:fldChar w:fldCharType="end"/>
            </w:r>
          </w:p>
        </w:sdtContent>
      </w:sdt>
    </w:sdtContent>
  </w:sdt>
  <w:p w:rsidR="00E05B6F" w:rsidRDefault="00E05B6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B6F" w:rsidRDefault="00E05B6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A4B" w:rsidRDefault="00715A4B" w:rsidP="00731572">
      <w:pPr>
        <w:spacing w:after="0" w:line="240" w:lineRule="auto"/>
      </w:pPr>
      <w:r>
        <w:separator/>
      </w:r>
    </w:p>
  </w:footnote>
  <w:footnote w:type="continuationSeparator" w:id="0">
    <w:p w:rsidR="00715A4B" w:rsidRDefault="00715A4B" w:rsidP="007315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B6F" w:rsidRDefault="00715A4B">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45329" o:spid="_x0000_s2050"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44" w:type="dxa"/>
      <w:tblLayout w:type="fixed"/>
      <w:tblLook w:val="0000" w:firstRow="0" w:lastRow="0" w:firstColumn="0" w:lastColumn="0" w:noHBand="0" w:noVBand="0"/>
    </w:tblPr>
    <w:tblGrid>
      <w:gridCol w:w="7640"/>
      <w:gridCol w:w="1704"/>
    </w:tblGrid>
    <w:tr w:rsidR="00E05B6F" w:rsidRPr="00EC0B86" w:rsidTr="00E05B6F">
      <w:trPr>
        <w:trHeight w:val="289"/>
      </w:trPr>
      <w:tc>
        <w:tcPr>
          <w:tcW w:w="7640" w:type="dxa"/>
          <w:tcBorders>
            <w:right w:val="single" w:sz="4" w:space="0" w:color="000000"/>
          </w:tcBorders>
          <w:shd w:val="clear" w:color="auto" w:fill="FFFFFF"/>
        </w:tcPr>
        <w:p w:rsidR="00E05B6F" w:rsidRPr="00EC0B86" w:rsidRDefault="00E05B6F" w:rsidP="00731572">
          <w:pPr>
            <w:pStyle w:val="Zhlav"/>
            <w:pBdr>
              <w:right w:val="single" w:sz="4" w:space="4" w:color="000000"/>
            </w:pBdr>
            <w:tabs>
              <w:tab w:val="clear" w:pos="9072"/>
              <w:tab w:val="left" w:pos="2860"/>
              <w:tab w:val="left" w:pos="3969"/>
              <w:tab w:val="right" w:pos="8256"/>
            </w:tabs>
            <w:spacing w:before="80"/>
            <w:jc w:val="right"/>
            <w:rPr>
              <w:color w:val="808080"/>
              <w:kern w:val="16"/>
              <w:sz w:val="16"/>
              <w:szCs w:val="16"/>
              <w14:shadow w14:blurRad="50800" w14:dist="38100" w14:dir="2700000" w14:sx="100000" w14:sy="100000" w14:kx="0" w14:ky="0" w14:algn="tl">
                <w14:srgbClr w14:val="000000">
                  <w14:alpha w14:val="60000"/>
                </w14:srgbClr>
              </w14:shadow>
            </w:rPr>
          </w:pPr>
          <w:r w:rsidRPr="00EC0B86">
            <w:rPr>
              <w:b/>
              <w:bCs/>
              <w:color w:val="808080"/>
              <w:sz w:val="16"/>
              <w:szCs w:val="16"/>
            </w:rPr>
            <w:tab/>
          </w:r>
          <w:r w:rsidRPr="00EC0B86">
            <w:rPr>
              <w:b/>
              <w:bCs/>
              <w:color w:val="808080"/>
              <w:sz w:val="16"/>
              <w:szCs w:val="16"/>
            </w:rPr>
            <w:tab/>
          </w:r>
          <w:r w:rsidRPr="00EC0B86">
            <w:rPr>
              <w:b/>
              <w:bCs/>
              <w:color w:val="808080"/>
              <w:kern w:val="16"/>
              <w:sz w:val="16"/>
              <w:szCs w:val="16"/>
              <w14:shadow w14:blurRad="50800" w14:dist="38100" w14:dir="2700000" w14:sx="100000" w14:sy="100000" w14:kx="0" w14:ky="0" w14:algn="tl">
                <w14:srgbClr w14:val="000000">
                  <w14:alpha w14:val="60000"/>
                </w14:srgbClr>
              </w14:shadow>
            </w:rPr>
            <w:tab/>
            <w:t xml:space="preserve">Tomíček </w:t>
          </w:r>
          <w:proofErr w:type="spellStart"/>
          <w:r w:rsidRPr="00EC0B86">
            <w:rPr>
              <w:b/>
              <w:bCs/>
              <w:color w:val="808080"/>
              <w:kern w:val="16"/>
              <w:sz w:val="16"/>
              <w:szCs w:val="16"/>
              <w14:shadow w14:blurRad="50800" w14:dist="38100" w14:dir="2700000" w14:sx="100000" w14:sy="100000" w14:kx="0" w14:ky="0" w14:algn="tl">
                <w14:srgbClr w14:val="000000">
                  <w14:alpha w14:val="60000"/>
                </w14:srgbClr>
              </w14:shadow>
            </w:rPr>
            <w:t>Legal</w:t>
          </w:r>
          <w:proofErr w:type="spellEnd"/>
          <w:r w:rsidRPr="00EC0B86">
            <w:rPr>
              <w:b/>
              <w:bCs/>
              <w:color w:val="808080"/>
              <w:kern w:val="16"/>
              <w:sz w:val="16"/>
              <w:szCs w:val="16"/>
              <w14:shadow w14:blurRad="50800" w14:dist="38100" w14:dir="2700000" w14:sx="100000" w14:sy="100000" w14:kx="0" w14:ky="0" w14:algn="tl">
                <w14:srgbClr w14:val="000000">
                  <w14:alpha w14:val="60000"/>
                </w14:srgbClr>
              </w14:shadow>
            </w:rPr>
            <w:t xml:space="preserve"> s.r.o., advokátní kancelář</w:t>
          </w:r>
        </w:p>
        <w:p w:rsidR="00E05B6F" w:rsidRPr="00EC0B86" w:rsidRDefault="00E05B6F" w:rsidP="00731572">
          <w:pPr>
            <w:pStyle w:val="Address"/>
            <w:pBdr>
              <w:right w:val="single" w:sz="4" w:space="4" w:color="000000"/>
            </w:pBdr>
            <w:spacing w:line="240" w:lineRule="auto"/>
            <w:jc w:val="right"/>
            <w:rPr>
              <w:rFonts w:asciiTheme="minorHAnsi" w:hAnsiTheme="minorHAnsi"/>
              <w:color w:val="808080"/>
              <w:sz w:val="16"/>
              <w:szCs w:val="16"/>
              <w:lang w:val="cs-CZ"/>
            </w:rPr>
          </w:pPr>
          <w:r w:rsidRPr="00EC0B86">
            <w:rPr>
              <w:rFonts w:asciiTheme="minorHAnsi" w:hAnsiTheme="minorHAnsi"/>
              <w:i w:val="0"/>
              <w:iCs/>
              <w:color w:val="808080"/>
              <w:sz w:val="16"/>
              <w:szCs w:val="16"/>
              <w:lang w:val="cs-CZ"/>
            </w:rPr>
            <w:t>Říční 10, 118 00 Praha 1 – Malá Strana, Česká republika</w:t>
          </w:r>
        </w:p>
        <w:p w:rsidR="00E05B6F" w:rsidRPr="00EC0B86" w:rsidRDefault="00E05B6F" w:rsidP="00731572">
          <w:pPr>
            <w:pStyle w:val="Zhlav"/>
            <w:tabs>
              <w:tab w:val="clear" w:pos="9072"/>
            </w:tabs>
            <w:jc w:val="right"/>
            <w:rPr>
              <w:sz w:val="16"/>
              <w:szCs w:val="16"/>
            </w:rPr>
          </w:pPr>
          <w:r w:rsidRPr="00EC0B86">
            <w:rPr>
              <w:iCs/>
              <w:noProof/>
              <w:color w:val="808080"/>
              <w:sz w:val="16"/>
              <w:szCs w:val="16"/>
              <w:lang w:eastAsia="en-GB"/>
            </w:rPr>
            <w:t xml:space="preserve"> +420778133331 | </w:t>
          </w:r>
          <w:hyperlink r:id="rId1" w:history="1">
            <w:r w:rsidRPr="00EC0B86">
              <w:rPr>
                <w:iCs/>
                <w:noProof/>
                <w:color w:val="808080"/>
                <w:sz w:val="16"/>
                <w:szCs w:val="16"/>
                <w:lang w:eastAsia="en-GB"/>
              </w:rPr>
              <w:t>prague@ceeattorneys.com</w:t>
            </w:r>
          </w:hyperlink>
          <w:r w:rsidRPr="00EC0B86">
            <w:rPr>
              <w:iCs/>
              <w:noProof/>
              <w:color w:val="808080"/>
              <w:sz w:val="16"/>
              <w:szCs w:val="16"/>
              <w:lang w:eastAsia="en-GB"/>
            </w:rPr>
            <w:t xml:space="preserve"> | www.ceeattorneys.com</w:t>
          </w:r>
        </w:p>
      </w:tc>
      <w:tc>
        <w:tcPr>
          <w:tcW w:w="1704" w:type="dxa"/>
          <w:tcBorders>
            <w:left w:val="single" w:sz="4" w:space="0" w:color="000000"/>
          </w:tcBorders>
          <w:shd w:val="clear" w:color="auto" w:fill="FFFFFF"/>
        </w:tcPr>
        <w:p w:rsidR="00E05B6F" w:rsidRPr="00EC0B86" w:rsidRDefault="00E05B6F" w:rsidP="00731572">
          <w:pPr>
            <w:pStyle w:val="Zhlav"/>
            <w:tabs>
              <w:tab w:val="clear" w:pos="9072"/>
            </w:tabs>
            <w:spacing w:before="144" w:after="144"/>
            <w:jc w:val="right"/>
            <w:rPr>
              <w:b/>
              <w:bCs/>
              <w:color w:val="5F5F5F"/>
              <w:sz w:val="16"/>
              <w:szCs w:val="16"/>
            </w:rPr>
          </w:pPr>
          <w:r w:rsidRPr="00EC0B86">
            <w:rPr>
              <w:b/>
              <w:bCs/>
              <w:noProof/>
              <w:color w:val="5F5F5F"/>
              <w:sz w:val="16"/>
              <w:szCs w:val="16"/>
              <w:lang w:eastAsia="cs-CZ"/>
            </w:rPr>
            <w:drawing>
              <wp:inline distT="0" distB="0" distL="0" distR="0" wp14:anchorId="6CC2F9E8" wp14:editId="0EFA3537">
                <wp:extent cx="944880" cy="355600"/>
                <wp:effectExtent l="0" t="0" r="762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W.png"/>
                        <pic:cNvPicPr/>
                      </pic:nvPicPr>
                      <pic:blipFill>
                        <a:blip r:embed="rId2">
                          <a:extLst>
                            <a:ext uri="{28A0092B-C50C-407E-A947-70E740481C1C}">
                              <a14:useLocalDpi xmlns:a14="http://schemas.microsoft.com/office/drawing/2010/main" val="0"/>
                            </a:ext>
                          </a:extLst>
                        </a:blip>
                        <a:stretch>
                          <a:fillRect/>
                        </a:stretch>
                      </pic:blipFill>
                      <pic:spPr>
                        <a:xfrm>
                          <a:off x="0" y="0"/>
                          <a:ext cx="944880" cy="355600"/>
                        </a:xfrm>
                        <a:prstGeom prst="rect">
                          <a:avLst/>
                        </a:prstGeom>
                      </pic:spPr>
                    </pic:pic>
                  </a:graphicData>
                </a:graphic>
              </wp:inline>
            </w:drawing>
          </w:r>
        </w:p>
      </w:tc>
    </w:tr>
  </w:tbl>
  <w:p w:rsidR="00E05B6F" w:rsidRDefault="00715A4B">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45330" o:spid="_x0000_s2051"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44" w:type="dxa"/>
      <w:tblLayout w:type="fixed"/>
      <w:tblLook w:val="0000" w:firstRow="0" w:lastRow="0" w:firstColumn="0" w:lastColumn="0" w:noHBand="0" w:noVBand="0"/>
    </w:tblPr>
    <w:tblGrid>
      <w:gridCol w:w="7640"/>
      <w:gridCol w:w="1704"/>
    </w:tblGrid>
    <w:tr w:rsidR="00E05B6F" w:rsidRPr="00EC0B86" w:rsidTr="00E05B6F">
      <w:trPr>
        <w:trHeight w:val="289"/>
      </w:trPr>
      <w:tc>
        <w:tcPr>
          <w:tcW w:w="7640" w:type="dxa"/>
          <w:tcBorders>
            <w:right w:val="single" w:sz="4" w:space="0" w:color="000000"/>
          </w:tcBorders>
          <w:shd w:val="clear" w:color="auto" w:fill="FFFFFF"/>
        </w:tcPr>
        <w:p w:rsidR="00E05B6F" w:rsidRPr="00EC0B86" w:rsidRDefault="00E05B6F" w:rsidP="00F0526A">
          <w:pPr>
            <w:pStyle w:val="Zhlav"/>
            <w:pBdr>
              <w:right w:val="single" w:sz="4" w:space="4" w:color="000000"/>
            </w:pBdr>
            <w:tabs>
              <w:tab w:val="clear" w:pos="9072"/>
              <w:tab w:val="left" w:pos="2860"/>
              <w:tab w:val="left" w:pos="3969"/>
              <w:tab w:val="right" w:pos="8256"/>
            </w:tabs>
            <w:spacing w:before="80"/>
            <w:jc w:val="right"/>
            <w:rPr>
              <w:color w:val="808080"/>
              <w:kern w:val="16"/>
              <w:sz w:val="16"/>
              <w:szCs w:val="16"/>
              <w14:shadow w14:blurRad="50800" w14:dist="38100" w14:dir="2700000" w14:sx="100000" w14:sy="100000" w14:kx="0" w14:ky="0" w14:algn="tl">
                <w14:srgbClr w14:val="000000">
                  <w14:alpha w14:val="60000"/>
                </w14:srgbClr>
              </w14:shadow>
            </w:rPr>
          </w:pPr>
          <w:r w:rsidRPr="00EC0B86">
            <w:rPr>
              <w:b/>
              <w:bCs/>
              <w:color w:val="808080"/>
              <w:sz w:val="16"/>
              <w:szCs w:val="16"/>
            </w:rPr>
            <w:tab/>
          </w:r>
          <w:r w:rsidRPr="00EC0B86">
            <w:rPr>
              <w:b/>
              <w:bCs/>
              <w:color w:val="808080"/>
              <w:sz w:val="16"/>
              <w:szCs w:val="16"/>
            </w:rPr>
            <w:tab/>
          </w:r>
          <w:r w:rsidRPr="00EC0B86">
            <w:rPr>
              <w:b/>
              <w:bCs/>
              <w:color w:val="808080"/>
              <w:kern w:val="16"/>
              <w:sz w:val="16"/>
              <w:szCs w:val="16"/>
              <w14:shadow w14:blurRad="50800" w14:dist="38100" w14:dir="2700000" w14:sx="100000" w14:sy="100000" w14:kx="0" w14:ky="0" w14:algn="tl">
                <w14:srgbClr w14:val="000000">
                  <w14:alpha w14:val="60000"/>
                </w14:srgbClr>
              </w14:shadow>
            </w:rPr>
            <w:tab/>
            <w:t xml:space="preserve">Tomíček </w:t>
          </w:r>
          <w:proofErr w:type="spellStart"/>
          <w:r w:rsidRPr="00EC0B86">
            <w:rPr>
              <w:b/>
              <w:bCs/>
              <w:color w:val="808080"/>
              <w:kern w:val="16"/>
              <w:sz w:val="16"/>
              <w:szCs w:val="16"/>
              <w14:shadow w14:blurRad="50800" w14:dist="38100" w14:dir="2700000" w14:sx="100000" w14:sy="100000" w14:kx="0" w14:ky="0" w14:algn="tl">
                <w14:srgbClr w14:val="000000">
                  <w14:alpha w14:val="60000"/>
                </w14:srgbClr>
              </w14:shadow>
            </w:rPr>
            <w:t>Legal</w:t>
          </w:r>
          <w:proofErr w:type="spellEnd"/>
          <w:r w:rsidRPr="00EC0B86">
            <w:rPr>
              <w:b/>
              <w:bCs/>
              <w:color w:val="808080"/>
              <w:kern w:val="16"/>
              <w:sz w:val="16"/>
              <w:szCs w:val="16"/>
              <w14:shadow w14:blurRad="50800" w14:dist="38100" w14:dir="2700000" w14:sx="100000" w14:sy="100000" w14:kx="0" w14:ky="0" w14:algn="tl">
                <w14:srgbClr w14:val="000000">
                  <w14:alpha w14:val="60000"/>
                </w14:srgbClr>
              </w14:shadow>
            </w:rPr>
            <w:t xml:space="preserve"> s.r.o., advokátní kancelář</w:t>
          </w:r>
        </w:p>
        <w:p w:rsidR="00E05B6F" w:rsidRPr="00EC0B86" w:rsidRDefault="00E05B6F" w:rsidP="00F0526A">
          <w:pPr>
            <w:pStyle w:val="Address"/>
            <w:pBdr>
              <w:right w:val="single" w:sz="4" w:space="4" w:color="000000"/>
            </w:pBdr>
            <w:spacing w:line="240" w:lineRule="auto"/>
            <w:jc w:val="right"/>
            <w:rPr>
              <w:rFonts w:asciiTheme="minorHAnsi" w:hAnsiTheme="minorHAnsi"/>
              <w:color w:val="808080"/>
              <w:sz w:val="16"/>
              <w:szCs w:val="16"/>
              <w:lang w:val="cs-CZ"/>
            </w:rPr>
          </w:pPr>
          <w:r w:rsidRPr="00EC0B86">
            <w:rPr>
              <w:rFonts w:asciiTheme="minorHAnsi" w:hAnsiTheme="minorHAnsi"/>
              <w:i w:val="0"/>
              <w:iCs/>
              <w:color w:val="808080"/>
              <w:sz w:val="16"/>
              <w:szCs w:val="16"/>
              <w:lang w:val="cs-CZ"/>
            </w:rPr>
            <w:t>Říční 10, 118 00 Praha 1 – Malá Strana, Česká republika</w:t>
          </w:r>
        </w:p>
        <w:p w:rsidR="00E05B6F" w:rsidRPr="00EC0B86" w:rsidRDefault="00E05B6F" w:rsidP="00F0526A">
          <w:pPr>
            <w:pStyle w:val="Zhlav"/>
            <w:tabs>
              <w:tab w:val="clear" w:pos="9072"/>
            </w:tabs>
            <w:jc w:val="right"/>
            <w:rPr>
              <w:sz w:val="16"/>
              <w:szCs w:val="16"/>
            </w:rPr>
          </w:pPr>
          <w:r w:rsidRPr="00EC0B86">
            <w:rPr>
              <w:iCs/>
              <w:noProof/>
              <w:color w:val="808080"/>
              <w:sz w:val="16"/>
              <w:szCs w:val="16"/>
              <w:lang w:eastAsia="en-GB"/>
            </w:rPr>
            <w:t xml:space="preserve"> +420778133331 | </w:t>
          </w:r>
          <w:hyperlink r:id="rId1" w:history="1">
            <w:r w:rsidRPr="00EC0B86">
              <w:rPr>
                <w:iCs/>
                <w:noProof/>
                <w:color w:val="808080"/>
                <w:sz w:val="16"/>
                <w:szCs w:val="16"/>
                <w:lang w:eastAsia="en-GB"/>
              </w:rPr>
              <w:t>prague@ceeattorneys.com</w:t>
            </w:r>
          </w:hyperlink>
          <w:r w:rsidRPr="00EC0B86">
            <w:rPr>
              <w:iCs/>
              <w:noProof/>
              <w:color w:val="808080"/>
              <w:sz w:val="16"/>
              <w:szCs w:val="16"/>
              <w:lang w:eastAsia="en-GB"/>
            </w:rPr>
            <w:t xml:space="preserve"> | www.ceeattorneys.com</w:t>
          </w:r>
        </w:p>
      </w:tc>
      <w:tc>
        <w:tcPr>
          <w:tcW w:w="1704" w:type="dxa"/>
          <w:tcBorders>
            <w:left w:val="single" w:sz="4" w:space="0" w:color="000000"/>
          </w:tcBorders>
          <w:shd w:val="clear" w:color="auto" w:fill="FFFFFF"/>
        </w:tcPr>
        <w:p w:rsidR="00E05B6F" w:rsidRPr="00EC0B86" w:rsidRDefault="00E05B6F" w:rsidP="00F0526A">
          <w:pPr>
            <w:pStyle w:val="Zhlav"/>
            <w:tabs>
              <w:tab w:val="clear" w:pos="9072"/>
            </w:tabs>
            <w:spacing w:before="144" w:after="144"/>
            <w:jc w:val="right"/>
            <w:rPr>
              <w:b/>
              <w:bCs/>
              <w:color w:val="5F5F5F"/>
              <w:sz w:val="16"/>
              <w:szCs w:val="16"/>
            </w:rPr>
          </w:pPr>
          <w:r w:rsidRPr="00EC0B86">
            <w:rPr>
              <w:b/>
              <w:bCs/>
              <w:noProof/>
              <w:color w:val="5F5F5F"/>
              <w:sz w:val="16"/>
              <w:szCs w:val="16"/>
              <w:lang w:eastAsia="cs-CZ"/>
            </w:rPr>
            <w:drawing>
              <wp:inline distT="0" distB="0" distL="0" distR="0" wp14:anchorId="66F9DA16" wp14:editId="1A3063F9">
                <wp:extent cx="944880" cy="355600"/>
                <wp:effectExtent l="0" t="0" r="762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W.png"/>
                        <pic:cNvPicPr/>
                      </pic:nvPicPr>
                      <pic:blipFill>
                        <a:blip r:embed="rId2">
                          <a:extLst>
                            <a:ext uri="{28A0092B-C50C-407E-A947-70E740481C1C}">
                              <a14:useLocalDpi xmlns:a14="http://schemas.microsoft.com/office/drawing/2010/main" val="0"/>
                            </a:ext>
                          </a:extLst>
                        </a:blip>
                        <a:stretch>
                          <a:fillRect/>
                        </a:stretch>
                      </pic:blipFill>
                      <pic:spPr>
                        <a:xfrm>
                          <a:off x="0" y="0"/>
                          <a:ext cx="944880" cy="355600"/>
                        </a:xfrm>
                        <a:prstGeom prst="rect">
                          <a:avLst/>
                        </a:prstGeom>
                      </pic:spPr>
                    </pic:pic>
                  </a:graphicData>
                </a:graphic>
              </wp:inline>
            </w:drawing>
          </w:r>
        </w:p>
      </w:tc>
    </w:tr>
  </w:tbl>
  <w:p w:rsidR="00E05B6F" w:rsidRDefault="00715A4B">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45328" o:spid="_x0000_s2049"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27C18"/>
    <w:multiLevelType w:val="hybridMultilevel"/>
    <w:tmpl w:val="DCB24EA8"/>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1">
    <w:nsid w:val="07A31B7C"/>
    <w:multiLevelType w:val="hybridMultilevel"/>
    <w:tmpl w:val="6A76C5A8"/>
    <w:lvl w:ilvl="0" w:tplc="D280F220">
      <w:numFmt w:val="bullet"/>
      <w:lvlText w:val="-"/>
      <w:lvlJc w:val="left"/>
      <w:pPr>
        <w:ind w:left="354" w:hanging="360"/>
      </w:pPr>
      <w:rPr>
        <w:rFonts w:ascii="Calibri" w:eastAsiaTheme="minorHAnsi" w:hAnsi="Calibri" w:cstheme="minorBidi" w:hint="default"/>
      </w:rPr>
    </w:lvl>
    <w:lvl w:ilvl="1" w:tplc="04050003" w:tentative="1">
      <w:start w:val="1"/>
      <w:numFmt w:val="bullet"/>
      <w:lvlText w:val="o"/>
      <w:lvlJc w:val="left"/>
      <w:pPr>
        <w:ind w:left="1074" w:hanging="360"/>
      </w:pPr>
      <w:rPr>
        <w:rFonts w:ascii="Courier New" w:hAnsi="Courier New" w:cs="Courier New" w:hint="default"/>
      </w:rPr>
    </w:lvl>
    <w:lvl w:ilvl="2" w:tplc="04050005" w:tentative="1">
      <w:start w:val="1"/>
      <w:numFmt w:val="bullet"/>
      <w:lvlText w:val=""/>
      <w:lvlJc w:val="left"/>
      <w:pPr>
        <w:ind w:left="1794" w:hanging="360"/>
      </w:pPr>
      <w:rPr>
        <w:rFonts w:ascii="Wingdings" w:hAnsi="Wingdings" w:hint="default"/>
      </w:rPr>
    </w:lvl>
    <w:lvl w:ilvl="3" w:tplc="04050001" w:tentative="1">
      <w:start w:val="1"/>
      <w:numFmt w:val="bullet"/>
      <w:lvlText w:val=""/>
      <w:lvlJc w:val="left"/>
      <w:pPr>
        <w:ind w:left="2514" w:hanging="360"/>
      </w:pPr>
      <w:rPr>
        <w:rFonts w:ascii="Symbol" w:hAnsi="Symbol" w:hint="default"/>
      </w:rPr>
    </w:lvl>
    <w:lvl w:ilvl="4" w:tplc="04050003" w:tentative="1">
      <w:start w:val="1"/>
      <w:numFmt w:val="bullet"/>
      <w:lvlText w:val="o"/>
      <w:lvlJc w:val="left"/>
      <w:pPr>
        <w:ind w:left="3234" w:hanging="360"/>
      </w:pPr>
      <w:rPr>
        <w:rFonts w:ascii="Courier New" w:hAnsi="Courier New" w:cs="Courier New" w:hint="default"/>
      </w:rPr>
    </w:lvl>
    <w:lvl w:ilvl="5" w:tplc="04050005" w:tentative="1">
      <w:start w:val="1"/>
      <w:numFmt w:val="bullet"/>
      <w:lvlText w:val=""/>
      <w:lvlJc w:val="left"/>
      <w:pPr>
        <w:ind w:left="3954" w:hanging="360"/>
      </w:pPr>
      <w:rPr>
        <w:rFonts w:ascii="Wingdings" w:hAnsi="Wingdings" w:hint="default"/>
      </w:rPr>
    </w:lvl>
    <w:lvl w:ilvl="6" w:tplc="04050001" w:tentative="1">
      <w:start w:val="1"/>
      <w:numFmt w:val="bullet"/>
      <w:lvlText w:val=""/>
      <w:lvlJc w:val="left"/>
      <w:pPr>
        <w:ind w:left="4674" w:hanging="360"/>
      </w:pPr>
      <w:rPr>
        <w:rFonts w:ascii="Symbol" w:hAnsi="Symbol" w:hint="default"/>
      </w:rPr>
    </w:lvl>
    <w:lvl w:ilvl="7" w:tplc="04050003" w:tentative="1">
      <w:start w:val="1"/>
      <w:numFmt w:val="bullet"/>
      <w:lvlText w:val="o"/>
      <w:lvlJc w:val="left"/>
      <w:pPr>
        <w:ind w:left="5394" w:hanging="360"/>
      </w:pPr>
      <w:rPr>
        <w:rFonts w:ascii="Courier New" w:hAnsi="Courier New" w:cs="Courier New" w:hint="default"/>
      </w:rPr>
    </w:lvl>
    <w:lvl w:ilvl="8" w:tplc="04050005" w:tentative="1">
      <w:start w:val="1"/>
      <w:numFmt w:val="bullet"/>
      <w:lvlText w:val=""/>
      <w:lvlJc w:val="left"/>
      <w:pPr>
        <w:ind w:left="6114" w:hanging="360"/>
      </w:pPr>
      <w:rPr>
        <w:rFonts w:ascii="Wingdings" w:hAnsi="Wingdings" w:hint="default"/>
      </w:rPr>
    </w:lvl>
  </w:abstractNum>
  <w:abstractNum w:abstractNumId="2">
    <w:nsid w:val="187A3140"/>
    <w:multiLevelType w:val="multilevel"/>
    <w:tmpl w:val="069CEA60"/>
    <w:lvl w:ilvl="0">
      <w:start w:val="1"/>
      <w:numFmt w:val="decimal"/>
      <w:pStyle w:val="HedlineMMR"/>
      <w:lvlText w:val="%1."/>
      <w:lvlJc w:val="left"/>
      <w:pPr>
        <w:ind w:left="360" w:hanging="360"/>
      </w:pPr>
      <w:rPr>
        <w:rFonts w:hint="default"/>
        <w:b/>
        <w:i w:val="0"/>
        <w:u w:val="none"/>
      </w:rPr>
    </w:lvl>
    <w:lvl w:ilvl="1">
      <w:start w:val="1"/>
      <w:numFmt w:val="decimal"/>
      <w:lvlText w:val="%1.%2."/>
      <w:lvlJc w:val="left"/>
      <w:pPr>
        <w:ind w:left="792" w:hanging="432"/>
      </w:pPr>
      <w:rPr>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E13079"/>
    <w:multiLevelType w:val="multilevel"/>
    <w:tmpl w:val="3CAC2706"/>
    <w:name w:val="Leveled2"/>
    <w:lvl w:ilvl="0">
      <w:start w:val="1"/>
      <w:numFmt w:val="decimal"/>
      <w:pStyle w:val="Heading1CtrlShiftH1"/>
      <w:lvlText w:val="%1."/>
      <w:lvlJc w:val="left"/>
      <w:pPr>
        <w:tabs>
          <w:tab w:val="num" w:pos="567"/>
        </w:tabs>
        <w:ind w:left="567" w:hanging="567"/>
      </w:pPr>
      <w:rPr>
        <w:rFonts w:asciiTheme="minorHAnsi" w:hAnsiTheme="minorHAnsi" w:hint="default"/>
        <w:b/>
        <w:sz w:val="20"/>
      </w:rPr>
    </w:lvl>
    <w:lvl w:ilvl="1">
      <w:start w:val="1"/>
      <w:numFmt w:val="decimal"/>
      <w:pStyle w:val="Heading2CtrlShiftH2"/>
      <w:lvlText w:val="%1.%2"/>
      <w:lvlJc w:val="left"/>
      <w:pPr>
        <w:tabs>
          <w:tab w:val="num" w:pos="851"/>
        </w:tabs>
        <w:ind w:left="851" w:hanging="567"/>
      </w:pPr>
      <w:rPr>
        <w:rFonts w:asciiTheme="minorHAnsi" w:hAnsiTheme="minorHAnsi" w:hint="default"/>
        <w:b/>
        <w:sz w:val="20"/>
      </w:rPr>
    </w:lvl>
    <w:lvl w:ilvl="2">
      <w:start w:val="1"/>
      <w:numFmt w:val="decimal"/>
      <w:pStyle w:val="Heading3CtrlShiftH3"/>
      <w:lvlText w:val="%1.%2.%3"/>
      <w:lvlJc w:val="left"/>
      <w:pPr>
        <w:tabs>
          <w:tab w:val="num" w:pos="567"/>
        </w:tabs>
        <w:ind w:left="567" w:hanging="567"/>
      </w:pPr>
      <w:rPr>
        <w:rFonts w:asciiTheme="minorHAnsi" w:hAnsiTheme="minorHAnsi" w:hint="default"/>
        <w:b w:val="0"/>
        <w:sz w:val="20"/>
      </w:rPr>
    </w:lvl>
    <w:lvl w:ilvl="3">
      <w:start w:val="1"/>
      <w:numFmt w:val="decimal"/>
      <w:pStyle w:val="Heading4CtrlShiftH4"/>
      <w:lvlText w:val="%1.%2.%3.%4"/>
      <w:lvlJc w:val="left"/>
      <w:pPr>
        <w:tabs>
          <w:tab w:val="num" w:pos="567"/>
        </w:tabs>
        <w:ind w:left="567" w:hanging="567"/>
      </w:pPr>
      <w:rPr>
        <w:rFonts w:ascii="Georgia" w:hAnsi="Georgia" w:hint="default"/>
        <w:sz w:val="20"/>
      </w:rPr>
    </w:lvl>
    <w:lvl w:ilvl="4">
      <w:start w:val="1"/>
      <w:numFmt w:val="decimal"/>
      <w:lvlText w:val="%1.%2.%3.%4.%5"/>
      <w:lvlJc w:val="left"/>
      <w:pPr>
        <w:ind w:left="2232" w:hanging="792"/>
      </w:pPr>
      <w:rPr>
        <w:rFonts w:ascii="Georgia" w:hAnsi="Georgia"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B151AA3"/>
    <w:multiLevelType w:val="hybridMultilevel"/>
    <w:tmpl w:val="43520D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9177F81"/>
    <w:multiLevelType w:val="hybridMultilevel"/>
    <w:tmpl w:val="0D18D1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8D654A0"/>
    <w:multiLevelType w:val="hybridMultilevel"/>
    <w:tmpl w:val="AA2871C4"/>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7">
    <w:nsid w:val="65484F31"/>
    <w:multiLevelType w:val="hybridMultilevel"/>
    <w:tmpl w:val="0D18D1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0D26897"/>
    <w:multiLevelType w:val="hybridMultilevel"/>
    <w:tmpl w:val="3D60FF32"/>
    <w:lvl w:ilvl="0" w:tplc="04050005">
      <w:start w:val="1"/>
      <w:numFmt w:val="bullet"/>
      <w:lvlText w:val=""/>
      <w:lvlJc w:val="left"/>
      <w:pPr>
        <w:ind w:left="3600" w:hanging="360"/>
      </w:pPr>
      <w:rPr>
        <w:rFonts w:ascii="Wingdings" w:hAnsi="Wingdings" w:hint="default"/>
      </w:rPr>
    </w:lvl>
    <w:lvl w:ilvl="1" w:tplc="04050003" w:tentative="1">
      <w:start w:val="1"/>
      <w:numFmt w:val="bullet"/>
      <w:lvlText w:val="o"/>
      <w:lvlJc w:val="left"/>
      <w:pPr>
        <w:ind w:left="4320" w:hanging="360"/>
      </w:pPr>
      <w:rPr>
        <w:rFonts w:ascii="Courier New" w:hAnsi="Courier New" w:cs="Courier New" w:hint="default"/>
      </w:rPr>
    </w:lvl>
    <w:lvl w:ilvl="2" w:tplc="04050005">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9">
    <w:nsid w:val="79C269E1"/>
    <w:multiLevelType w:val="hybridMultilevel"/>
    <w:tmpl w:val="51C66BB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6"/>
  </w:num>
  <w:num w:numId="6">
    <w:abstractNumId w:val="0"/>
  </w:num>
  <w:num w:numId="7">
    <w:abstractNumId w:val="8"/>
  </w:num>
  <w:num w:numId="8">
    <w:abstractNumId w:val="3"/>
  </w:num>
  <w:num w:numId="9">
    <w:abstractNumId w:val="1"/>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D1E"/>
    <w:rsid w:val="00003C01"/>
    <w:rsid w:val="00044329"/>
    <w:rsid w:val="00054159"/>
    <w:rsid w:val="000A5255"/>
    <w:rsid w:val="000A6DA3"/>
    <w:rsid w:val="000E7CBA"/>
    <w:rsid w:val="00110E8E"/>
    <w:rsid w:val="00132329"/>
    <w:rsid w:val="0014129B"/>
    <w:rsid w:val="001578A0"/>
    <w:rsid w:val="0016573D"/>
    <w:rsid w:val="00176A78"/>
    <w:rsid w:val="001942B2"/>
    <w:rsid w:val="001A00F6"/>
    <w:rsid w:val="0022522B"/>
    <w:rsid w:val="002337E8"/>
    <w:rsid w:val="002473CF"/>
    <w:rsid w:val="002B1663"/>
    <w:rsid w:val="002C0EE4"/>
    <w:rsid w:val="002E57FF"/>
    <w:rsid w:val="003157A3"/>
    <w:rsid w:val="00322866"/>
    <w:rsid w:val="00327000"/>
    <w:rsid w:val="00343E7D"/>
    <w:rsid w:val="00352762"/>
    <w:rsid w:val="003A3938"/>
    <w:rsid w:val="003A59B2"/>
    <w:rsid w:val="003C1E24"/>
    <w:rsid w:val="003C548C"/>
    <w:rsid w:val="003D0F3F"/>
    <w:rsid w:val="00413D9B"/>
    <w:rsid w:val="00431368"/>
    <w:rsid w:val="00433D49"/>
    <w:rsid w:val="00484210"/>
    <w:rsid w:val="004B021A"/>
    <w:rsid w:val="00500583"/>
    <w:rsid w:val="0050108C"/>
    <w:rsid w:val="005011DF"/>
    <w:rsid w:val="00553571"/>
    <w:rsid w:val="005558CA"/>
    <w:rsid w:val="00555F25"/>
    <w:rsid w:val="00557C3C"/>
    <w:rsid w:val="00592E6E"/>
    <w:rsid w:val="00597BC6"/>
    <w:rsid w:val="005C32B8"/>
    <w:rsid w:val="005E0D3A"/>
    <w:rsid w:val="0064183A"/>
    <w:rsid w:val="00664C0E"/>
    <w:rsid w:val="006C4B63"/>
    <w:rsid w:val="00715A4B"/>
    <w:rsid w:val="00723BCF"/>
    <w:rsid w:val="00731572"/>
    <w:rsid w:val="007416F6"/>
    <w:rsid w:val="00750306"/>
    <w:rsid w:val="0077300C"/>
    <w:rsid w:val="00775367"/>
    <w:rsid w:val="007B582C"/>
    <w:rsid w:val="007C6DD3"/>
    <w:rsid w:val="00817264"/>
    <w:rsid w:val="00842C5C"/>
    <w:rsid w:val="0086584B"/>
    <w:rsid w:val="0087747F"/>
    <w:rsid w:val="008924C0"/>
    <w:rsid w:val="00892612"/>
    <w:rsid w:val="008E5085"/>
    <w:rsid w:val="009071F3"/>
    <w:rsid w:val="00925503"/>
    <w:rsid w:val="0098052B"/>
    <w:rsid w:val="009B50EE"/>
    <w:rsid w:val="009D4829"/>
    <w:rsid w:val="009D4A2C"/>
    <w:rsid w:val="00A03126"/>
    <w:rsid w:val="00A96D1E"/>
    <w:rsid w:val="00AE1E64"/>
    <w:rsid w:val="00B075D2"/>
    <w:rsid w:val="00B24170"/>
    <w:rsid w:val="00B26B6D"/>
    <w:rsid w:val="00BA16CE"/>
    <w:rsid w:val="00BD2D3E"/>
    <w:rsid w:val="00C00D0A"/>
    <w:rsid w:val="00C226A6"/>
    <w:rsid w:val="00C30AEB"/>
    <w:rsid w:val="00C31AB9"/>
    <w:rsid w:val="00C40700"/>
    <w:rsid w:val="00CD61F6"/>
    <w:rsid w:val="00D44AB9"/>
    <w:rsid w:val="00D47DB4"/>
    <w:rsid w:val="00D66FBE"/>
    <w:rsid w:val="00D866B4"/>
    <w:rsid w:val="00D96A79"/>
    <w:rsid w:val="00DA7C9B"/>
    <w:rsid w:val="00DC6E85"/>
    <w:rsid w:val="00DD35CF"/>
    <w:rsid w:val="00E05B6F"/>
    <w:rsid w:val="00E42861"/>
    <w:rsid w:val="00E815DD"/>
    <w:rsid w:val="00E95F60"/>
    <w:rsid w:val="00EA6E45"/>
    <w:rsid w:val="00EF7789"/>
    <w:rsid w:val="00F0526A"/>
    <w:rsid w:val="00F62055"/>
    <w:rsid w:val="00FA42EA"/>
    <w:rsid w:val="00FD04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66C604A9-E2DC-4BFA-8C48-46420ADB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1A00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96D1E"/>
    <w:pPr>
      <w:ind w:left="720"/>
      <w:contextualSpacing/>
    </w:pPr>
  </w:style>
  <w:style w:type="paragraph" w:customStyle="1" w:styleId="HedlineMMR">
    <w:name w:val="Hedline MMR"/>
    <w:basedOn w:val="Odstavecseseznamem"/>
    <w:qFormat/>
    <w:rsid w:val="00DC6E85"/>
    <w:pPr>
      <w:numPr>
        <w:numId w:val="1"/>
      </w:numPr>
      <w:ind w:left="357" w:hanging="357"/>
    </w:pPr>
    <w:rPr>
      <w:b/>
    </w:rPr>
  </w:style>
  <w:style w:type="paragraph" w:styleId="Zhlav">
    <w:name w:val="header"/>
    <w:basedOn w:val="Normln"/>
    <w:link w:val="ZhlavChar"/>
    <w:uiPriority w:val="99"/>
    <w:unhideWhenUsed/>
    <w:rsid w:val="0073157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1572"/>
  </w:style>
  <w:style w:type="paragraph" w:styleId="Zpat">
    <w:name w:val="footer"/>
    <w:basedOn w:val="Normln"/>
    <w:link w:val="ZpatChar"/>
    <w:uiPriority w:val="99"/>
    <w:unhideWhenUsed/>
    <w:rsid w:val="00731572"/>
    <w:pPr>
      <w:tabs>
        <w:tab w:val="center" w:pos="4536"/>
        <w:tab w:val="right" w:pos="9072"/>
      </w:tabs>
      <w:spacing w:after="0" w:line="240" w:lineRule="auto"/>
    </w:pPr>
  </w:style>
  <w:style w:type="character" w:customStyle="1" w:styleId="ZpatChar">
    <w:name w:val="Zápatí Char"/>
    <w:basedOn w:val="Standardnpsmoodstavce"/>
    <w:link w:val="Zpat"/>
    <w:uiPriority w:val="99"/>
    <w:rsid w:val="00731572"/>
  </w:style>
  <w:style w:type="paragraph" w:customStyle="1" w:styleId="Address">
    <w:name w:val="Address"/>
    <w:basedOn w:val="Normln"/>
    <w:link w:val="AddressChar"/>
    <w:uiPriority w:val="99"/>
    <w:qFormat/>
    <w:rsid w:val="00731572"/>
    <w:pPr>
      <w:spacing w:after="0" w:line="200" w:lineRule="atLeast"/>
    </w:pPr>
    <w:rPr>
      <w:rFonts w:ascii="Georgia" w:hAnsi="Georgia"/>
      <w:i/>
      <w:noProof/>
      <w:sz w:val="18"/>
      <w:lang w:val="en-GB" w:eastAsia="en-GB"/>
    </w:rPr>
  </w:style>
  <w:style w:type="character" w:customStyle="1" w:styleId="AddressChar">
    <w:name w:val="Address Char"/>
    <w:basedOn w:val="Standardnpsmoodstavce"/>
    <w:link w:val="Address"/>
    <w:uiPriority w:val="99"/>
    <w:rsid w:val="00731572"/>
    <w:rPr>
      <w:rFonts w:ascii="Georgia" w:hAnsi="Georgia"/>
      <w:i/>
      <w:noProof/>
      <w:sz w:val="18"/>
      <w:lang w:val="en-GB" w:eastAsia="en-GB"/>
    </w:rPr>
  </w:style>
  <w:style w:type="paragraph" w:customStyle="1" w:styleId="Heading1CtrlShiftH1">
    <w:name w:val="Heading 1 (CtrlShift + H1)"/>
    <w:basedOn w:val="Zkladntext"/>
    <w:next w:val="Heading2CtrlShiftH2"/>
    <w:qFormat/>
    <w:rsid w:val="00731572"/>
    <w:pPr>
      <w:numPr>
        <w:numId w:val="8"/>
      </w:numPr>
      <w:tabs>
        <w:tab w:val="clear" w:pos="567"/>
        <w:tab w:val="num" w:pos="360"/>
      </w:tabs>
      <w:spacing w:before="240" w:after="0" w:line="240" w:lineRule="atLeast"/>
      <w:ind w:left="0" w:firstLine="0"/>
      <w:jc w:val="both"/>
    </w:pPr>
    <w:rPr>
      <w:rFonts w:ascii="Georgia" w:hAnsi="Georgia"/>
      <w:b/>
      <w:sz w:val="20"/>
      <w:szCs w:val="20"/>
    </w:rPr>
  </w:style>
  <w:style w:type="paragraph" w:customStyle="1" w:styleId="Heading2CtrlShiftH2">
    <w:name w:val="Heading 2 (CtrlShift + H2)"/>
    <w:basedOn w:val="Normln"/>
    <w:link w:val="Heading2CtrlShiftH2Char"/>
    <w:qFormat/>
    <w:rsid w:val="00731572"/>
    <w:pPr>
      <w:numPr>
        <w:ilvl w:val="1"/>
        <w:numId w:val="8"/>
      </w:numPr>
      <w:spacing w:before="120" w:after="0" w:line="240" w:lineRule="atLeast"/>
      <w:jc w:val="both"/>
    </w:pPr>
    <w:rPr>
      <w:sz w:val="20"/>
      <w:szCs w:val="20"/>
    </w:rPr>
  </w:style>
  <w:style w:type="paragraph" w:customStyle="1" w:styleId="Heading3CtrlShiftH3">
    <w:name w:val="Heading 3 (CtrlShift + H3)"/>
    <w:basedOn w:val="Heading2CtrlShiftH2"/>
    <w:qFormat/>
    <w:rsid w:val="00731572"/>
    <w:pPr>
      <w:numPr>
        <w:ilvl w:val="2"/>
      </w:numPr>
      <w:tabs>
        <w:tab w:val="clear" w:pos="567"/>
        <w:tab w:val="num" w:pos="360"/>
      </w:tabs>
    </w:pPr>
  </w:style>
  <w:style w:type="character" w:customStyle="1" w:styleId="Heading2CtrlShiftH2Char">
    <w:name w:val="Heading 2 (CtrlShift + H2) Char"/>
    <w:basedOn w:val="Standardnpsmoodstavce"/>
    <w:link w:val="Heading2CtrlShiftH2"/>
    <w:rsid w:val="00731572"/>
    <w:rPr>
      <w:sz w:val="20"/>
      <w:szCs w:val="20"/>
    </w:rPr>
  </w:style>
  <w:style w:type="paragraph" w:customStyle="1" w:styleId="Heading4CtrlShiftH4">
    <w:name w:val="Heading 4 (CtrlShift + H4)"/>
    <w:basedOn w:val="Heading3CtrlShiftH3"/>
    <w:qFormat/>
    <w:rsid w:val="00731572"/>
    <w:pPr>
      <w:numPr>
        <w:ilvl w:val="3"/>
      </w:numPr>
      <w:tabs>
        <w:tab w:val="clear" w:pos="567"/>
        <w:tab w:val="num" w:pos="360"/>
      </w:tabs>
    </w:pPr>
  </w:style>
  <w:style w:type="paragraph" w:styleId="Zkladntext">
    <w:name w:val="Body Text"/>
    <w:basedOn w:val="Normln"/>
    <w:link w:val="ZkladntextChar"/>
    <w:uiPriority w:val="99"/>
    <w:semiHidden/>
    <w:unhideWhenUsed/>
    <w:rsid w:val="00731572"/>
    <w:pPr>
      <w:spacing w:after="120"/>
    </w:pPr>
  </w:style>
  <w:style w:type="character" w:customStyle="1" w:styleId="ZkladntextChar">
    <w:name w:val="Základní text Char"/>
    <w:basedOn w:val="Standardnpsmoodstavce"/>
    <w:link w:val="Zkladntext"/>
    <w:uiPriority w:val="99"/>
    <w:semiHidden/>
    <w:rsid w:val="00731572"/>
  </w:style>
  <w:style w:type="paragraph" w:styleId="Textbubliny">
    <w:name w:val="Balloon Text"/>
    <w:basedOn w:val="Normln"/>
    <w:link w:val="TextbublinyChar"/>
    <w:uiPriority w:val="99"/>
    <w:semiHidden/>
    <w:unhideWhenUsed/>
    <w:rsid w:val="00FD04B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04BD"/>
    <w:rPr>
      <w:rFonts w:ascii="Segoe UI" w:hAnsi="Segoe UI" w:cs="Segoe UI"/>
      <w:sz w:val="18"/>
      <w:szCs w:val="18"/>
    </w:rPr>
  </w:style>
  <w:style w:type="character" w:customStyle="1" w:styleId="Nadpis1Char">
    <w:name w:val="Nadpis 1 Char"/>
    <w:basedOn w:val="Standardnpsmoodstavce"/>
    <w:link w:val="Nadpis1"/>
    <w:uiPriority w:val="9"/>
    <w:rsid w:val="001A00F6"/>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1A00F6"/>
    <w:pPr>
      <w:outlineLvl w:val="9"/>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info@tomicek-legal.cz"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info@tomicek-lega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09049-9219-4D82-B7BE-19DF1EA85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2696</Words>
  <Characters>16569</Characters>
  <Application>Microsoft Office Word</Application>
  <DocSecurity>0</DocSecurity>
  <Lines>269</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Schneeweis</dc:creator>
  <cp:keywords/>
  <dc:description/>
  <cp:lastModifiedBy>Jan Schneeweis</cp:lastModifiedBy>
  <cp:revision>17</cp:revision>
  <cp:lastPrinted>2015-04-28T13:19:00Z</cp:lastPrinted>
  <dcterms:created xsi:type="dcterms:W3CDTF">2015-05-19T21:41:00Z</dcterms:created>
  <dcterms:modified xsi:type="dcterms:W3CDTF">2015-05-20T08:30:00Z</dcterms:modified>
</cp:coreProperties>
</file>