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71BCD9DC"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1505D3">
        <w:rPr>
          <w:rFonts w:ascii="Arial" w:hAnsi="Arial" w:cs="Arial"/>
          <w:b/>
          <w:bCs/>
          <w:sz w:val="28"/>
          <w:szCs w:val="28"/>
        </w:rPr>
        <w:t>8</w:t>
      </w:r>
      <w:r w:rsidRPr="233FE2CD">
        <w:rPr>
          <w:rFonts w:ascii="Arial" w:hAnsi="Arial" w:cs="Arial"/>
          <w:b/>
          <w:bCs/>
          <w:sz w:val="28"/>
          <w:szCs w:val="28"/>
        </w:rPr>
        <w:t xml:space="preserve"> </w:t>
      </w:r>
    </w:p>
    <w:p w14:paraId="6DF869FD" w14:textId="6CE6DE7F"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1505D3">
        <w:rPr>
          <w:rFonts w:ascii="Arial" w:hAnsi="Arial" w:cs="Arial"/>
          <w:b/>
          <w:bCs/>
          <w:sz w:val="28"/>
          <w:szCs w:val="28"/>
        </w:rPr>
        <w:t>27</w:t>
      </w:r>
      <w:r w:rsidR="00A751E8" w:rsidRPr="233FE2CD">
        <w:rPr>
          <w:rFonts w:ascii="Arial" w:hAnsi="Arial" w:cs="Arial"/>
          <w:b/>
          <w:bCs/>
          <w:sz w:val="28"/>
          <w:szCs w:val="28"/>
        </w:rPr>
        <w:t xml:space="preserve">. </w:t>
      </w:r>
      <w:r w:rsidR="001505D3">
        <w:rPr>
          <w:rFonts w:ascii="Arial" w:hAnsi="Arial" w:cs="Arial"/>
          <w:b/>
          <w:bCs/>
          <w:sz w:val="28"/>
          <w:szCs w:val="28"/>
        </w:rPr>
        <w:t>3</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1505D3">
        <w:rPr>
          <w:rFonts w:ascii="Arial" w:hAnsi="Arial" w:cs="Arial"/>
          <w:b/>
          <w:bCs/>
          <w:sz w:val="28"/>
          <w:szCs w:val="28"/>
        </w:rPr>
        <w:t>5</w:t>
      </w:r>
      <w:r w:rsidR="0478653F" w:rsidRPr="233FE2CD">
        <w:rPr>
          <w:rFonts w:ascii="Arial" w:hAnsi="Arial" w:cs="Arial"/>
          <w:b/>
          <w:bCs/>
          <w:sz w:val="28"/>
          <w:szCs w:val="28"/>
        </w:rPr>
        <w:t xml:space="preserve"> </w:t>
      </w:r>
    </w:p>
    <w:p w14:paraId="6A1635BB" w14:textId="6FF293F6"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6004C6">
        <w:rPr>
          <w:rFonts w:ascii="Arial" w:hAnsi="Arial" w:cs="Arial"/>
          <w:b/>
          <w:bCs/>
          <w:sz w:val="28"/>
          <w:szCs w:val="28"/>
        </w:rPr>
        <w:t>1</w:t>
      </w:r>
      <w:r w:rsidR="00A751E8" w:rsidRPr="233FE2CD">
        <w:rPr>
          <w:rFonts w:ascii="Arial" w:hAnsi="Arial" w:cs="Arial"/>
          <w:b/>
          <w:bCs/>
          <w:sz w:val="28"/>
          <w:szCs w:val="28"/>
        </w:rPr>
        <w:t xml:space="preserve">. </w:t>
      </w:r>
      <w:r w:rsidR="001505D3">
        <w:rPr>
          <w:rFonts w:ascii="Arial" w:hAnsi="Arial" w:cs="Arial"/>
          <w:b/>
          <w:bCs/>
          <w:sz w:val="28"/>
          <w:szCs w:val="28"/>
        </w:rPr>
        <w:t>4</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6004C6">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C5176E">
        <w:trPr>
          <w:trHeight w:val="690"/>
        </w:trPr>
        <w:tc>
          <w:tcPr>
            <w:tcW w:w="1276" w:type="dxa"/>
            <w:shd w:val="clear" w:color="auto" w:fill="C6D9F1" w:themeFill="text2" w:themeFillTint="33"/>
            <w:vAlign w:val="center"/>
          </w:tcPr>
          <w:p w14:paraId="533E306E" w14:textId="1E56FBEE" w:rsidR="20530407" w:rsidRPr="00576456" w:rsidRDefault="00D6222C" w:rsidP="00EB3012">
            <w:pPr>
              <w:jc w:val="center"/>
              <w:rPr>
                <w:b/>
                <w:bCs/>
                <w:sz w:val="22"/>
                <w:szCs w:val="22"/>
              </w:rPr>
            </w:pPr>
            <w:r w:rsidRPr="00576456">
              <w:rPr>
                <w:b/>
                <w:bCs/>
                <w:sz w:val="22"/>
                <w:szCs w:val="22"/>
              </w:rPr>
              <w:t>Číslo podmínky</w:t>
            </w:r>
          </w:p>
        </w:tc>
        <w:tc>
          <w:tcPr>
            <w:tcW w:w="3814" w:type="dxa"/>
            <w:shd w:val="clear" w:color="auto" w:fill="C6D9F1" w:themeFill="text2" w:themeFillTint="33"/>
            <w:vAlign w:val="center"/>
          </w:tcPr>
          <w:p w14:paraId="1C50A717" w14:textId="759D4754" w:rsidR="20530407" w:rsidRPr="00C5176E" w:rsidRDefault="00D6222C" w:rsidP="00EB3012">
            <w:pPr>
              <w:jc w:val="center"/>
              <w:rPr>
                <w:rFonts w:eastAsia="Calibri"/>
                <w:b/>
                <w:bCs/>
                <w:sz w:val="22"/>
                <w:szCs w:val="22"/>
              </w:rPr>
            </w:pPr>
            <w:r w:rsidRPr="00C5176E">
              <w:rPr>
                <w:rFonts w:eastAsia="Calibri"/>
                <w:b/>
                <w:bCs/>
                <w:sz w:val="22"/>
                <w:szCs w:val="22"/>
              </w:rPr>
              <w:t>Podmínky hlavní/zásadní</w:t>
            </w:r>
          </w:p>
        </w:tc>
        <w:tc>
          <w:tcPr>
            <w:tcW w:w="1856" w:type="dxa"/>
            <w:shd w:val="clear" w:color="auto" w:fill="C6D9F1" w:themeFill="text2" w:themeFillTint="33"/>
            <w:vAlign w:val="center"/>
          </w:tcPr>
          <w:p w14:paraId="3C595941" w14:textId="5A9DAE2A" w:rsidR="20530407" w:rsidRPr="00576456" w:rsidRDefault="00D6222C" w:rsidP="00EB3012">
            <w:pPr>
              <w:jc w:val="center"/>
              <w:rPr>
                <w:b/>
                <w:bCs/>
                <w:sz w:val="22"/>
                <w:szCs w:val="22"/>
              </w:rPr>
            </w:pPr>
            <w:r w:rsidRPr="00C5176E">
              <w:rPr>
                <w:rFonts w:eastAsia="Calibri"/>
                <w:b/>
                <w:bCs/>
                <w:sz w:val="22"/>
                <w:szCs w:val="22"/>
              </w:rPr>
              <w:t>Opatření k</w:t>
            </w:r>
            <w:r w:rsidR="0078299A">
              <w:rPr>
                <w:rFonts w:eastAsia="Calibri"/>
                <w:b/>
                <w:bCs/>
                <w:sz w:val="22"/>
                <w:szCs w:val="22"/>
              </w:rPr>
              <w:t> </w:t>
            </w:r>
            <w:r w:rsidRPr="00576456">
              <w:rPr>
                <w:rFonts w:eastAsia="Calibri"/>
                <w:b/>
                <w:bCs/>
                <w:sz w:val="22"/>
                <w:szCs w:val="22"/>
              </w:rPr>
              <w:t xml:space="preserve">nápravě </w:t>
            </w:r>
            <w:r w:rsidR="000F7783" w:rsidRPr="00576456">
              <w:rPr>
                <w:b/>
                <w:bCs/>
                <w:sz w:val="22"/>
                <w:szCs w:val="22"/>
              </w:rPr>
              <w:t>dle § 14f odst. 1 zákona č.</w:t>
            </w:r>
            <w:r w:rsidR="0078299A">
              <w:rPr>
                <w:b/>
                <w:bCs/>
                <w:sz w:val="22"/>
                <w:szCs w:val="22"/>
              </w:rPr>
              <w:t> </w:t>
            </w:r>
            <w:r w:rsidR="000F7783" w:rsidRPr="00576456">
              <w:rPr>
                <w:b/>
                <w:bCs/>
                <w:sz w:val="22"/>
                <w:szCs w:val="22"/>
              </w:rPr>
              <w:t>218/2000 Sb., v</w:t>
            </w:r>
            <w:r w:rsidR="0078299A">
              <w:rPr>
                <w:b/>
                <w:bCs/>
                <w:sz w:val="22"/>
                <w:szCs w:val="22"/>
              </w:rPr>
              <w:t> </w:t>
            </w:r>
            <w:r w:rsidR="000F7783" w:rsidRPr="00576456">
              <w:rPr>
                <w:b/>
                <w:bCs/>
                <w:sz w:val="22"/>
                <w:szCs w:val="22"/>
              </w:rPr>
              <w:t>platném znění</w:t>
            </w:r>
          </w:p>
          <w:p w14:paraId="156618D2" w14:textId="15173942" w:rsidR="20530407" w:rsidRPr="00C5176E" w:rsidRDefault="20530407" w:rsidP="00EB3012">
            <w:pPr>
              <w:jc w:val="center"/>
              <w:rPr>
                <w:rFonts w:eastAsia="Calibri"/>
                <w:b/>
                <w:bCs/>
              </w:rPr>
            </w:pPr>
          </w:p>
        </w:tc>
        <w:tc>
          <w:tcPr>
            <w:tcW w:w="2269" w:type="dxa"/>
            <w:shd w:val="clear" w:color="auto" w:fill="C6D9F1" w:themeFill="text2" w:themeFillTint="33"/>
            <w:vAlign w:val="center"/>
          </w:tcPr>
          <w:p w14:paraId="0FD22FF3" w14:textId="7A945778" w:rsidR="20530407" w:rsidRPr="00C5176E" w:rsidRDefault="00D6222C" w:rsidP="00EB3012">
            <w:pPr>
              <w:jc w:val="center"/>
              <w:rPr>
                <w:rFonts w:eastAsia="Calibri"/>
                <w:b/>
                <w:bCs/>
                <w:sz w:val="22"/>
                <w:szCs w:val="22"/>
              </w:rPr>
            </w:pPr>
            <w:r w:rsidRPr="00C5176E">
              <w:rPr>
                <w:rFonts w:eastAsia="Calibri"/>
                <w:b/>
                <w:bCs/>
                <w:sz w:val="22"/>
                <w:szCs w:val="22"/>
              </w:rPr>
              <w:t>Finanční oprava</w:t>
            </w:r>
          </w:p>
        </w:tc>
      </w:tr>
      <w:tr w:rsidR="20530407" w14:paraId="031C284D" w14:textId="77777777" w:rsidTr="00C5176E">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C403E4" w:rsidRDefault="00D6222C" w:rsidP="000F7783">
            <w:pPr>
              <w:rPr>
                <w:rFonts w:eastAsia="Calibri"/>
                <w:b/>
                <w:bCs/>
                <w:color w:val="444444"/>
              </w:rPr>
            </w:pPr>
            <w:r w:rsidRPr="00C403E4">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C403E4">
              <w:t>na Rozhodnutí</w:t>
            </w:r>
            <w:r w:rsidRPr="00C403E4">
              <w:t>.</w:t>
            </w:r>
          </w:p>
        </w:tc>
        <w:tc>
          <w:tcPr>
            <w:tcW w:w="1856" w:type="dxa"/>
          </w:tcPr>
          <w:p w14:paraId="62ED1CAC" w14:textId="24B576C7" w:rsidR="20530407" w:rsidRPr="00C5176E" w:rsidRDefault="00D6222C"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0CA05508" w14:textId="77777777" w:rsidR="20530407" w:rsidRPr="00C5176E" w:rsidRDefault="6555B0CD" w:rsidP="588D9974">
            <w:pPr>
              <w:spacing w:line="259" w:lineRule="auto"/>
              <w:jc w:val="center"/>
              <w:rPr>
                <w:rFonts w:eastAsia="Times New Roman Bold"/>
              </w:rPr>
            </w:pPr>
            <w:r w:rsidRPr="00C5176E">
              <w:rPr>
                <w:rFonts w:eastAsia="Times New Roman Bold"/>
              </w:rPr>
              <w:t>Ve výši porušení rozpočtové kázně.</w:t>
            </w:r>
          </w:p>
          <w:p w14:paraId="29ED7FE5" w14:textId="4469AAA2" w:rsidR="00B34714" w:rsidRPr="00C5176E" w:rsidRDefault="00B34714" w:rsidP="588D9974">
            <w:pPr>
              <w:spacing w:line="259" w:lineRule="auto"/>
              <w:jc w:val="center"/>
              <w:rPr>
                <w:rFonts w:eastAsia="Times New Roman Bold"/>
              </w:rPr>
            </w:pPr>
          </w:p>
        </w:tc>
      </w:tr>
      <w:tr w:rsidR="20530407" w14:paraId="612C93FB" w14:textId="77777777" w:rsidTr="00C5176E">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C403E4" w:rsidRDefault="000F7783" w:rsidP="000F7783">
            <w:pPr>
              <w:rPr>
                <w:rFonts w:eastAsia="Calibri"/>
                <w:b/>
                <w:bCs/>
                <w:color w:val="444444"/>
              </w:rPr>
            </w:pPr>
            <w:r w:rsidRPr="00C5176E">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C5176E" w:rsidRDefault="000F7783"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2083D58C" w14:textId="77777777" w:rsidR="20530407" w:rsidRPr="00C5176E" w:rsidRDefault="6555B0CD" w:rsidP="588D9974">
            <w:pPr>
              <w:jc w:val="center"/>
              <w:rPr>
                <w:rFonts w:eastAsia="Times New Roman Bold"/>
              </w:rPr>
            </w:pPr>
            <w:r w:rsidRPr="00C5176E">
              <w:rPr>
                <w:rFonts w:eastAsia="Times New Roman Bold"/>
              </w:rPr>
              <w:t>Ve výši porušení rozpočtové kázně.</w:t>
            </w:r>
          </w:p>
          <w:p w14:paraId="0A8F1CA3" w14:textId="24C3E0E5" w:rsidR="009E3A86" w:rsidRPr="00C5176E" w:rsidRDefault="009E3A86" w:rsidP="588D9974">
            <w:pPr>
              <w:jc w:val="center"/>
              <w:rPr>
                <w:rFonts w:eastAsia="Times New Roman Bold"/>
              </w:rPr>
            </w:pPr>
          </w:p>
        </w:tc>
      </w:tr>
      <w:tr w:rsidR="000F7783" w14:paraId="60A98E81" w14:textId="77777777" w:rsidTr="00C5176E">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Pr="00C403E4" w:rsidRDefault="000F7783" w:rsidP="000F7783">
            <w:pPr>
              <w:rPr>
                <w:rFonts w:eastAsia="Calibri"/>
                <w:b/>
                <w:bCs/>
                <w:color w:val="444444"/>
              </w:rPr>
            </w:pPr>
            <w:r w:rsidRPr="00C5176E">
              <w:rPr>
                <w:rFonts w:eastAsia="Times New Roman Bold"/>
              </w:rPr>
              <w:t>Příjemce je povinen při výběru dodavatele pro plnění veřejné zakázky zajistit soulad s § 4b zákona č. 159/2006 Sb., o střetu zájmů, ve znění pozdějších předpisů.</w:t>
            </w:r>
          </w:p>
        </w:tc>
        <w:tc>
          <w:tcPr>
            <w:tcW w:w="1856" w:type="dxa"/>
          </w:tcPr>
          <w:p w14:paraId="266CD1F1" w14:textId="16065772" w:rsidR="000F7783" w:rsidRPr="00C5176E" w:rsidRDefault="000F7783" w:rsidP="000F7783">
            <w:pPr>
              <w:jc w:val="center"/>
              <w:rPr>
                <w:rFonts w:eastAsia="Calibri"/>
                <w:b/>
                <w:bCs/>
              </w:rPr>
            </w:pPr>
            <w:r w:rsidRPr="00C5176E">
              <w:rPr>
                <w:rFonts w:eastAsia="Calibri"/>
              </w:rPr>
              <w:t>Není možné</w:t>
            </w:r>
            <w:r w:rsidRPr="00C5176E">
              <w:rPr>
                <w:rFonts w:eastAsia="Calibri"/>
                <w:b/>
                <w:bCs/>
              </w:rPr>
              <w:t>.</w:t>
            </w:r>
          </w:p>
        </w:tc>
        <w:tc>
          <w:tcPr>
            <w:tcW w:w="2269" w:type="dxa"/>
          </w:tcPr>
          <w:p w14:paraId="3F35DAE7" w14:textId="77777777" w:rsidR="000F7783" w:rsidRPr="00C5176E" w:rsidRDefault="6555B0CD" w:rsidP="588D9974">
            <w:pPr>
              <w:jc w:val="center"/>
              <w:rPr>
                <w:rFonts w:eastAsia="Times New Roman Bold"/>
              </w:rPr>
            </w:pPr>
            <w:r w:rsidRPr="00C5176E">
              <w:rPr>
                <w:rFonts w:eastAsia="Times New Roman Bold"/>
              </w:rPr>
              <w:t>Ve výši porušení rozpočtové kázně.</w:t>
            </w:r>
          </w:p>
          <w:p w14:paraId="3929C859" w14:textId="12734979" w:rsidR="009801F8" w:rsidRPr="00C5176E" w:rsidRDefault="009801F8" w:rsidP="588D9974">
            <w:pPr>
              <w:jc w:val="center"/>
              <w:rPr>
                <w:rFonts w:eastAsia="Times New Roman Bold"/>
                <w:b/>
                <w:bCs/>
              </w:rPr>
            </w:pPr>
          </w:p>
        </w:tc>
      </w:tr>
      <w:tr w:rsidR="000F7783" w14:paraId="57FDF007" w14:textId="77777777" w:rsidTr="00C5176E">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C5176E" w:rsidRDefault="000F7783" w:rsidP="000F7783">
            <w:pPr>
              <w:rPr>
                <w:rFonts w:eastAsia="Times New Roman Bold"/>
              </w:rPr>
            </w:pPr>
            <w:r w:rsidRPr="00C403E4">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856" w:type="dxa"/>
            <w:shd w:val="clear" w:color="auto" w:fill="auto"/>
          </w:tcPr>
          <w:p w14:paraId="5B4254E8" w14:textId="25FBAA82"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shd w:val="clear" w:color="auto" w:fill="auto"/>
          </w:tcPr>
          <w:p w14:paraId="64D5B02F" w14:textId="3A31B3DA" w:rsidR="000F7783" w:rsidRPr="00C5176E" w:rsidRDefault="00D62AA9" w:rsidP="588D9974">
            <w:pPr>
              <w:jc w:val="center"/>
              <w:rPr>
                <w:rFonts w:eastAsia="Times New Roman Bold"/>
              </w:rPr>
            </w:pPr>
            <w:r w:rsidRPr="00C5176E">
              <w:rPr>
                <w:rFonts w:eastAsia="Times New Roman Bold"/>
              </w:rPr>
              <w:t>Ve výši porušení rozpočtové kázně.</w:t>
            </w:r>
          </w:p>
          <w:p w14:paraId="1AC022A6" w14:textId="6BD66C30" w:rsidR="00D62AA9" w:rsidRPr="00C5176E" w:rsidRDefault="00D62AA9" w:rsidP="588D9974">
            <w:pPr>
              <w:jc w:val="center"/>
              <w:rPr>
                <w:rFonts w:eastAsia="Times New Roman Bold"/>
              </w:rPr>
            </w:pPr>
          </w:p>
        </w:tc>
      </w:tr>
      <w:tr w:rsidR="000F7783" w14:paraId="17DC2D9A" w14:textId="77777777" w:rsidTr="00C5176E">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C403E4" w:rsidRDefault="000F7783" w:rsidP="000F7783">
            <w:r w:rsidRPr="00C403E4">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shd w:val="clear" w:color="auto" w:fill="auto"/>
          </w:tcPr>
          <w:p w14:paraId="3D3957B0" w14:textId="436ECA4F"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shd w:val="clear" w:color="auto" w:fill="auto"/>
          </w:tcPr>
          <w:p w14:paraId="15E980F2" w14:textId="5C6CFA92" w:rsidR="000F7783" w:rsidRPr="00C5176E" w:rsidRDefault="00482070" w:rsidP="588D9974">
            <w:pPr>
              <w:jc w:val="center"/>
              <w:rPr>
                <w:rFonts w:eastAsia="Times New Roman Bold"/>
              </w:rPr>
            </w:pPr>
            <w:r w:rsidRPr="00C5176E">
              <w:rPr>
                <w:rFonts w:eastAsia="Times New Roman Bold"/>
              </w:rPr>
              <w:t xml:space="preserve">Ve výši porušení rozpočtové kázně. </w:t>
            </w:r>
          </w:p>
          <w:p w14:paraId="5BE5BEF9" w14:textId="1C016759" w:rsidR="00482070" w:rsidRPr="00C5176E" w:rsidRDefault="00482070" w:rsidP="00F931D0">
            <w:pPr>
              <w:jc w:val="center"/>
              <w:rPr>
                <w:rFonts w:eastAsia="Times New Roman Bold"/>
              </w:rPr>
            </w:pPr>
          </w:p>
        </w:tc>
      </w:tr>
      <w:tr w:rsidR="000322C5" w14:paraId="15560047" w14:textId="77777777" w:rsidTr="00C5176E">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Pr="00C403E4" w:rsidRDefault="000322C5" w:rsidP="000322C5">
            <w:r w:rsidRPr="00C403E4">
              <w:t xml:space="preserve">Příjemce je povinen při realizaci projektu zajistit, že způsobilé výdaje projektu splňují všechna níže uvedená hlediska způsobilosti: </w:t>
            </w:r>
          </w:p>
          <w:p w14:paraId="3D263A0D" w14:textId="0E50D1B7" w:rsidR="000322C5" w:rsidRPr="00C403E4" w:rsidRDefault="000322C5" w:rsidP="000322C5">
            <w:pPr>
              <w:pStyle w:val="Odstavecseseznamem"/>
              <w:numPr>
                <w:ilvl w:val="0"/>
                <w:numId w:val="1"/>
              </w:numPr>
            </w:pPr>
            <w:r w:rsidRPr="00C403E4">
              <w:t xml:space="preserve">Věcná způsobilost výdaje: výdaj musí být vynaložený v souladu s předpisy a dokumenty uvedenými v části I., odst. 3 Podmínek; </w:t>
            </w:r>
          </w:p>
          <w:p w14:paraId="5E08DEFD" w14:textId="4D89FFFE" w:rsidR="000322C5" w:rsidRPr="00C403E4" w:rsidRDefault="000322C5" w:rsidP="000322C5">
            <w:pPr>
              <w:pStyle w:val="Odstavecseseznamem"/>
              <w:numPr>
                <w:ilvl w:val="0"/>
                <w:numId w:val="1"/>
              </w:numPr>
            </w:pPr>
            <w:r w:rsidRPr="00C403E4">
              <w:t xml:space="preserve">Přiměřenost výdaje: výdaj je hospodárný, účelný a efektivní (dále jen „pravidla 3E“) a jeho výše odpovídá cenám v místě a čase obvyklým; </w:t>
            </w:r>
          </w:p>
          <w:p w14:paraId="3D91932A" w14:textId="422E9B0D" w:rsidR="000322C5" w:rsidRPr="00C403E4" w:rsidRDefault="000322C5" w:rsidP="000322C5">
            <w:pPr>
              <w:pStyle w:val="Odstavecseseznamem"/>
              <w:numPr>
                <w:ilvl w:val="0"/>
                <w:numId w:val="1"/>
              </w:numPr>
            </w:pPr>
            <w:r w:rsidRPr="00C403E4">
              <w:t>Časová způsobilost výdaje: výdaj je časově způsobilý, pokud věcně spadá do období uvedeného na příslušné výzvě;</w:t>
            </w:r>
          </w:p>
          <w:p w14:paraId="017C1349" w14:textId="10FF0B28" w:rsidR="000322C5" w:rsidRPr="00C403E4" w:rsidRDefault="000322C5" w:rsidP="000322C5">
            <w:pPr>
              <w:pStyle w:val="Odstavecseseznamem"/>
              <w:numPr>
                <w:ilvl w:val="0"/>
                <w:numId w:val="1"/>
              </w:numPr>
            </w:pPr>
            <w:r w:rsidRPr="00C403E4">
              <w:t>Místní způsobilost výdaje: výdaj je místně způsobilý, pokud je realizován na území stanoveném v příslušné výzvě OPTP.</w:t>
            </w:r>
          </w:p>
        </w:tc>
        <w:tc>
          <w:tcPr>
            <w:tcW w:w="1856" w:type="dxa"/>
            <w:shd w:val="clear" w:color="auto" w:fill="auto"/>
          </w:tcPr>
          <w:p w14:paraId="3161F67E" w14:textId="5BAF20B1" w:rsidR="000322C5" w:rsidRPr="00C5176E" w:rsidRDefault="000322C5" w:rsidP="000322C5">
            <w:pPr>
              <w:jc w:val="center"/>
              <w:rPr>
                <w:rFonts w:eastAsia="Times New Roman Bold"/>
              </w:rPr>
            </w:pPr>
            <w:r w:rsidRPr="00C5176E">
              <w:rPr>
                <w:rFonts w:eastAsia="Times New Roman Bold"/>
              </w:rPr>
              <w:t>Není možné.</w:t>
            </w:r>
          </w:p>
        </w:tc>
        <w:tc>
          <w:tcPr>
            <w:tcW w:w="2269" w:type="dxa"/>
            <w:shd w:val="clear" w:color="auto" w:fill="auto"/>
          </w:tcPr>
          <w:p w14:paraId="416FEF10" w14:textId="77777777" w:rsidR="000322C5" w:rsidRPr="0078299A" w:rsidRDefault="000322C5" w:rsidP="000322C5">
            <w:pPr>
              <w:jc w:val="center"/>
            </w:pPr>
            <w:r w:rsidRPr="0078299A">
              <w:t>Ve výši porušení rozpočtové kázně.</w:t>
            </w:r>
          </w:p>
          <w:p w14:paraId="14CDCE7E" w14:textId="35D7FC44" w:rsidR="000322C5" w:rsidRPr="00C5176E" w:rsidRDefault="000322C5" w:rsidP="000322C5">
            <w:pPr>
              <w:jc w:val="center"/>
              <w:rPr>
                <w:rFonts w:eastAsia="Times New Roman Bold"/>
              </w:rPr>
            </w:pPr>
          </w:p>
        </w:tc>
      </w:tr>
      <w:tr w:rsidR="00C35E3C" w:rsidRPr="00F81AE7" w14:paraId="5E94A30E" w14:textId="77777777" w:rsidTr="00C5176E">
        <w:trPr>
          <w:trHeight w:val="1906"/>
        </w:trPr>
        <w:tc>
          <w:tcPr>
            <w:tcW w:w="1276" w:type="dxa"/>
            <w:shd w:val="clear" w:color="auto" w:fill="C6D9F1" w:themeFill="text2" w:themeFillTint="33"/>
            <w:vAlign w:val="center"/>
          </w:tcPr>
          <w:p w14:paraId="286A9BD0" w14:textId="26680FD9" w:rsidR="00C35E3C" w:rsidRPr="002F264E" w:rsidRDefault="00C35E3C" w:rsidP="00EB3012">
            <w:pPr>
              <w:jc w:val="center"/>
              <w:rPr>
                <w:b/>
                <w:bCs/>
                <w:sz w:val="22"/>
                <w:szCs w:val="22"/>
              </w:rPr>
            </w:pPr>
            <w:r w:rsidRPr="002F264E">
              <w:rPr>
                <w:b/>
                <w:bCs/>
                <w:sz w:val="22"/>
                <w:szCs w:val="22"/>
              </w:rPr>
              <w:t>Číslo podmínky</w:t>
            </w:r>
          </w:p>
        </w:tc>
        <w:tc>
          <w:tcPr>
            <w:tcW w:w="3814" w:type="dxa"/>
            <w:shd w:val="clear" w:color="auto" w:fill="C6D9F1" w:themeFill="text2" w:themeFillTint="33"/>
            <w:vAlign w:val="center"/>
          </w:tcPr>
          <w:p w14:paraId="6D719BF3" w14:textId="3218690B" w:rsidR="00C35E3C" w:rsidRPr="00C5176E" w:rsidRDefault="00C35E3C" w:rsidP="00EB3012">
            <w:pPr>
              <w:jc w:val="center"/>
              <w:rPr>
                <w:rFonts w:eastAsia="Calibri"/>
                <w:b/>
                <w:bCs/>
                <w:sz w:val="22"/>
                <w:szCs w:val="22"/>
              </w:rPr>
            </w:pPr>
            <w:r w:rsidRPr="00C5176E">
              <w:rPr>
                <w:rFonts w:eastAsia="Calibri"/>
                <w:b/>
                <w:bCs/>
                <w:sz w:val="22"/>
                <w:szCs w:val="22"/>
              </w:rPr>
              <w:t>Podmínky další</w:t>
            </w:r>
          </w:p>
        </w:tc>
        <w:tc>
          <w:tcPr>
            <w:tcW w:w="1856" w:type="dxa"/>
            <w:shd w:val="clear" w:color="auto" w:fill="C6D9F1" w:themeFill="text2" w:themeFillTint="33"/>
            <w:vAlign w:val="center"/>
          </w:tcPr>
          <w:p w14:paraId="1C1696A9" w14:textId="0E2306DA" w:rsidR="00C35E3C" w:rsidRPr="002F264E" w:rsidRDefault="00C35E3C" w:rsidP="00EB3012">
            <w:pPr>
              <w:jc w:val="center"/>
              <w:rPr>
                <w:b/>
                <w:bCs/>
                <w:sz w:val="22"/>
                <w:szCs w:val="22"/>
              </w:rPr>
            </w:pPr>
            <w:r w:rsidRPr="002F264E">
              <w:rPr>
                <w:b/>
                <w:bCs/>
                <w:sz w:val="22"/>
                <w:szCs w:val="22"/>
              </w:rPr>
              <w:t>Opatření k</w:t>
            </w:r>
            <w:r w:rsidR="0078299A">
              <w:rPr>
                <w:b/>
                <w:bCs/>
                <w:sz w:val="22"/>
                <w:szCs w:val="22"/>
              </w:rPr>
              <w:t> </w:t>
            </w:r>
            <w:r w:rsidRPr="002F264E">
              <w:rPr>
                <w:b/>
                <w:bCs/>
                <w:sz w:val="22"/>
                <w:szCs w:val="22"/>
              </w:rPr>
              <w:t>nápravě</w:t>
            </w:r>
            <w:r w:rsidRPr="002F264E">
              <w:rPr>
                <w:sz w:val="22"/>
                <w:szCs w:val="22"/>
              </w:rPr>
              <w:t xml:space="preserve"> </w:t>
            </w:r>
            <w:r w:rsidRPr="002F264E">
              <w:rPr>
                <w:b/>
                <w:bCs/>
                <w:sz w:val="22"/>
                <w:szCs w:val="22"/>
              </w:rPr>
              <w:t>dle §</w:t>
            </w:r>
            <w:r w:rsidR="0078299A">
              <w:rPr>
                <w:b/>
                <w:bCs/>
                <w:sz w:val="22"/>
                <w:szCs w:val="22"/>
              </w:rPr>
              <w:t> </w:t>
            </w:r>
            <w:r w:rsidRPr="002F264E">
              <w:rPr>
                <w:b/>
                <w:bCs/>
                <w:sz w:val="22"/>
                <w:szCs w:val="22"/>
              </w:rPr>
              <w:t>14f odst. 1 zákona č.</w:t>
            </w:r>
            <w:r w:rsidR="0078299A">
              <w:rPr>
                <w:b/>
                <w:bCs/>
                <w:sz w:val="22"/>
                <w:szCs w:val="22"/>
              </w:rPr>
              <w:t> </w:t>
            </w:r>
            <w:r w:rsidRPr="002F264E">
              <w:rPr>
                <w:b/>
                <w:bCs/>
                <w:sz w:val="22"/>
                <w:szCs w:val="22"/>
              </w:rPr>
              <w:t>218/2000 Sb., v platném znění</w:t>
            </w:r>
          </w:p>
        </w:tc>
        <w:tc>
          <w:tcPr>
            <w:tcW w:w="2269" w:type="dxa"/>
            <w:shd w:val="clear" w:color="auto" w:fill="C6D9F1" w:themeFill="text2" w:themeFillTint="33"/>
            <w:vAlign w:val="center"/>
          </w:tcPr>
          <w:p w14:paraId="1468068C" w14:textId="77777777" w:rsidR="00C35E3C" w:rsidRPr="00C5176E" w:rsidRDefault="00C35E3C" w:rsidP="00EB3012">
            <w:pPr>
              <w:jc w:val="center"/>
              <w:rPr>
                <w:rFonts w:eastAsia="Calibri"/>
                <w:b/>
                <w:bCs/>
                <w:sz w:val="22"/>
                <w:szCs w:val="22"/>
              </w:rPr>
            </w:pPr>
            <w:r w:rsidRPr="00C5176E">
              <w:rPr>
                <w:rFonts w:eastAsia="Calibri"/>
                <w:b/>
                <w:bCs/>
                <w:sz w:val="22"/>
                <w:szCs w:val="22"/>
              </w:rPr>
              <w:t>Finanční oprava</w:t>
            </w:r>
          </w:p>
          <w:p w14:paraId="7542C08C" w14:textId="26EDA3DD" w:rsidR="00C35E3C" w:rsidRPr="00C5176E" w:rsidRDefault="657560FB" w:rsidP="00EB3012">
            <w:pPr>
              <w:jc w:val="center"/>
              <w:rPr>
                <w:rFonts w:eastAsia="Calibri"/>
                <w:b/>
                <w:bCs/>
              </w:rPr>
            </w:pPr>
            <w:r w:rsidRPr="00C5176E">
              <w:rPr>
                <w:rFonts w:eastAsia="Calibri"/>
                <w:b/>
                <w:bCs/>
                <w:sz w:val="22"/>
                <w:szCs w:val="22"/>
              </w:rPr>
              <w:t xml:space="preserve">stanovena </w:t>
            </w:r>
            <w:r w:rsidRPr="002F264E">
              <w:rPr>
                <w:rFonts w:eastAsia="Calibri"/>
                <w:b/>
                <w:bCs/>
                <w:sz w:val="22"/>
                <w:szCs w:val="22"/>
              </w:rPr>
              <w:t>dle</w:t>
            </w:r>
            <w:r w:rsidRPr="002F264E">
              <w:rPr>
                <w:sz w:val="22"/>
                <w:szCs w:val="22"/>
              </w:rPr>
              <w:t xml:space="preserve"> </w:t>
            </w:r>
            <w:r w:rsidRPr="002F264E">
              <w:rPr>
                <w:b/>
                <w:bCs/>
                <w:sz w:val="22"/>
                <w:szCs w:val="22"/>
              </w:rPr>
              <w:t>§</w:t>
            </w:r>
            <w:r w:rsidR="0078299A">
              <w:rPr>
                <w:b/>
                <w:bCs/>
                <w:sz w:val="22"/>
                <w:szCs w:val="22"/>
              </w:rPr>
              <w:t> </w:t>
            </w:r>
            <w:r w:rsidRPr="002F264E">
              <w:rPr>
                <w:b/>
                <w:bCs/>
                <w:sz w:val="22"/>
                <w:szCs w:val="22"/>
              </w:rPr>
              <w:t>14 odst. 5 zákona č.</w:t>
            </w:r>
            <w:r w:rsidR="0078299A">
              <w:rPr>
                <w:b/>
                <w:bCs/>
                <w:sz w:val="22"/>
                <w:szCs w:val="22"/>
              </w:rPr>
              <w:t> </w:t>
            </w:r>
            <w:r w:rsidRPr="002F264E">
              <w:rPr>
                <w:b/>
                <w:bCs/>
                <w:sz w:val="22"/>
                <w:szCs w:val="22"/>
              </w:rPr>
              <w:t>218/2000 Sb., v</w:t>
            </w:r>
            <w:r w:rsidR="0078299A">
              <w:rPr>
                <w:b/>
                <w:bCs/>
                <w:sz w:val="22"/>
                <w:szCs w:val="22"/>
              </w:rPr>
              <w:t> </w:t>
            </w:r>
            <w:r w:rsidRPr="002F264E">
              <w:rPr>
                <w:b/>
                <w:bCs/>
                <w:sz w:val="22"/>
                <w:szCs w:val="22"/>
              </w:rPr>
              <w:t>platném znění</w:t>
            </w:r>
          </w:p>
        </w:tc>
      </w:tr>
      <w:tr w:rsidR="00C35E3C" w14:paraId="3A208C23" w14:textId="77777777" w:rsidTr="00C5176E">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C5176E" w:rsidRDefault="00C35E3C" w:rsidP="00C35E3C">
            <w:pPr>
              <w:jc w:val="center"/>
              <w:rPr>
                <w:rFonts w:eastAsia="Times New Roman Bold"/>
              </w:rPr>
            </w:pPr>
            <w:r w:rsidRPr="00C5176E">
              <w:rPr>
                <w:rFonts w:eastAsia="Times New Roman Bold"/>
              </w:rPr>
              <w:t>Výzva k nápravě.</w:t>
            </w:r>
          </w:p>
        </w:tc>
        <w:tc>
          <w:tcPr>
            <w:tcW w:w="2269" w:type="dxa"/>
          </w:tcPr>
          <w:p w14:paraId="0BE11E06" w14:textId="0D9D570C" w:rsidR="00C35E3C" w:rsidRPr="00C5176E" w:rsidRDefault="00C35E3C" w:rsidP="00C35E3C">
            <w:pPr>
              <w:jc w:val="center"/>
            </w:pPr>
            <w:r w:rsidRPr="00C5176E">
              <w:rPr>
                <w:rFonts w:eastAsia="Times New Roman Bold"/>
              </w:rPr>
              <w:t>Ve výši 10 000 K</w:t>
            </w:r>
            <w:r w:rsidRPr="00C5176E">
              <w:rPr>
                <w:rFonts w:eastAsia="Calibri"/>
              </w:rPr>
              <w:t>č.</w:t>
            </w:r>
          </w:p>
        </w:tc>
      </w:tr>
      <w:tr w:rsidR="00C35E3C" w14:paraId="61B899CF" w14:textId="77777777" w:rsidTr="00C5176E">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D703C6" w:rsidRDefault="00C35E3C" w:rsidP="00C35E3C">
            <w:pPr>
              <w:spacing w:line="259" w:lineRule="auto"/>
              <w:jc w:val="center"/>
            </w:pPr>
            <w:r w:rsidRPr="00D703C6">
              <w:t>Výzva k nápravě.</w:t>
            </w:r>
          </w:p>
        </w:tc>
        <w:tc>
          <w:tcPr>
            <w:tcW w:w="2269" w:type="dxa"/>
          </w:tcPr>
          <w:p w14:paraId="35977A72" w14:textId="7A442A1F" w:rsidR="00C35E3C" w:rsidRPr="00D703C6" w:rsidRDefault="00C35E3C" w:rsidP="00C35E3C">
            <w:pPr>
              <w:spacing w:line="259" w:lineRule="auto"/>
              <w:jc w:val="center"/>
            </w:pPr>
            <w:r w:rsidRPr="00D703C6">
              <w:t>Ve výši 10.000 Kč za každé jednotlivé pochybení.</w:t>
            </w:r>
          </w:p>
        </w:tc>
      </w:tr>
      <w:tr w:rsidR="00C35E3C" w14:paraId="10D65A41" w14:textId="77777777" w:rsidTr="00C5176E">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D703C6" w:rsidRDefault="657560FB" w:rsidP="00C35E3C">
            <w:pPr>
              <w:spacing w:line="259" w:lineRule="auto"/>
              <w:jc w:val="center"/>
            </w:pPr>
            <w:r w:rsidRPr="00D703C6">
              <w:t>Výzva k nápravě.</w:t>
            </w:r>
          </w:p>
          <w:p w14:paraId="4076085E" w14:textId="08A46BA9" w:rsidR="00C35E3C" w:rsidRPr="00C5176E" w:rsidRDefault="00C35E3C" w:rsidP="00C35E3C"/>
        </w:tc>
        <w:tc>
          <w:tcPr>
            <w:tcW w:w="2269" w:type="dxa"/>
          </w:tcPr>
          <w:p w14:paraId="539072CC" w14:textId="0DE0B1FE" w:rsidR="00C35E3C" w:rsidRPr="00D703C6" w:rsidRDefault="002A4816" w:rsidP="00C35E3C">
            <w:pPr>
              <w:spacing w:line="259" w:lineRule="auto"/>
              <w:jc w:val="center"/>
            </w:pPr>
            <w:r w:rsidRPr="00D703C6">
              <w:t xml:space="preserve">Dle </w:t>
            </w:r>
            <w:r w:rsidR="00C35E3C" w:rsidRPr="00D703C6">
              <w:t>sazeb finančních oprav uvedených v příloze č. 6 PŽP, část C.</w:t>
            </w:r>
          </w:p>
          <w:p w14:paraId="272C8130" w14:textId="57AF6ED0" w:rsidR="002A4816" w:rsidRPr="00D703C6" w:rsidRDefault="00C35E3C" w:rsidP="00C35E3C">
            <w:pPr>
              <w:spacing w:line="259" w:lineRule="auto"/>
              <w:jc w:val="center"/>
            </w:pPr>
            <w:r w:rsidRPr="00D703C6">
              <w:t>Výše finanční opravy se počítá z částky,</w:t>
            </w:r>
            <w:r w:rsidR="002A4816" w:rsidRPr="00D703C6">
              <w:t xml:space="preserve"> ve</w:t>
            </w:r>
            <w:r w:rsidRPr="00D703C6">
              <w:t xml:space="preserve"> kter</w:t>
            </w:r>
            <w:r w:rsidR="002A4816" w:rsidRPr="00D703C6">
              <w:t>é</w:t>
            </w:r>
            <w:r w:rsidRPr="00D703C6">
              <w:t xml:space="preserve"> byla </w:t>
            </w:r>
            <w:r w:rsidR="0048349C" w:rsidRPr="00D703C6">
              <w:t xml:space="preserve">porušena rozpočtová kázeň (peněžní prostředky dotace použité na financování dané VZ). </w:t>
            </w:r>
          </w:p>
          <w:p w14:paraId="297DAE14" w14:textId="13A5092D" w:rsidR="00C35E3C" w:rsidRPr="00D703C6" w:rsidRDefault="00C35E3C" w:rsidP="00C35E3C">
            <w:pPr>
              <w:spacing w:line="259" w:lineRule="auto"/>
              <w:jc w:val="center"/>
            </w:pPr>
          </w:p>
        </w:tc>
      </w:tr>
      <w:tr w:rsidR="00C35E3C" w14:paraId="69A31531" w14:textId="77777777" w:rsidTr="00C5176E">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w:t>
            </w:r>
            <w:proofErr w:type="spellStart"/>
            <w:r w:rsidRPr="033BEEE2">
              <w:t>ŽoP</w:t>
            </w:r>
            <w:proofErr w:type="spellEnd"/>
            <w:r w:rsidRPr="033BEEE2">
              <w:t>“), a to v termínech stanovených v PŽP.</w:t>
            </w:r>
          </w:p>
        </w:tc>
        <w:tc>
          <w:tcPr>
            <w:tcW w:w="1856" w:type="dxa"/>
          </w:tcPr>
          <w:p w14:paraId="0F9317BA" w14:textId="4A3387A7" w:rsidR="00C35E3C" w:rsidRPr="00C5176E" w:rsidRDefault="00C35E3C" w:rsidP="00C35E3C">
            <w:pPr>
              <w:jc w:val="center"/>
              <w:rPr>
                <w:rFonts w:eastAsia="Times New Roman Bold"/>
              </w:rPr>
            </w:pPr>
            <w:r w:rsidRPr="00C5176E">
              <w:rPr>
                <w:rFonts w:eastAsia="Times New Roman Bold"/>
              </w:rPr>
              <w:t>Výzva k nápravě.</w:t>
            </w:r>
          </w:p>
          <w:p w14:paraId="1FB4B3F3" w14:textId="3628698F" w:rsidR="00C35E3C" w:rsidRPr="00C5176E" w:rsidRDefault="00C35E3C" w:rsidP="00C35E3C"/>
        </w:tc>
        <w:tc>
          <w:tcPr>
            <w:tcW w:w="2269" w:type="dxa"/>
          </w:tcPr>
          <w:p w14:paraId="47D2D133" w14:textId="6166D0A3" w:rsidR="00C35E3C" w:rsidRPr="00D703C6" w:rsidRDefault="00C35E3C" w:rsidP="00C35E3C">
            <w:pPr>
              <w:spacing w:line="259" w:lineRule="auto"/>
              <w:jc w:val="center"/>
            </w:pPr>
            <w:r w:rsidRPr="00D703C6">
              <w:t>Ve výši 10.000 Kč za každé jednotlivé pochybení.</w:t>
            </w:r>
          </w:p>
        </w:tc>
      </w:tr>
      <w:tr w:rsidR="00C35E3C" w14:paraId="6C58BC97" w14:textId="77777777" w:rsidTr="00C5176E">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856" w:type="dxa"/>
          </w:tcPr>
          <w:p w14:paraId="1266E887" w14:textId="51096519" w:rsidR="00C35E3C" w:rsidRPr="00C5176E" w:rsidRDefault="00C35E3C" w:rsidP="00C35E3C">
            <w:pPr>
              <w:jc w:val="center"/>
              <w:rPr>
                <w:rFonts w:eastAsia="Times New Roman Bold"/>
              </w:rPr>
            </w:pPr>
            <w:r w:rsidRPr="00C5176E">
              <w:rPr>
                <w:rFonts w:eastAsia="Times New Roman Bold"/>
              </w:rPr>
              <w:t>Výzva k nápravě.</w:t>
            </w:r>
          </w:p>
          <w:p w14:paraId="7BDFA0F4" w14:textId="3628698F" w:rsidR="00C35E3C" w:rsidRPr="00C5176E" w:rsidRDefault="00C35E3C" w:rsidP="00C35E3C"/>
          <w:p w14:paraId="1BB590CE" w14:textId="393172AC" w:rsidR="00C35E3C" w:rsidRPr="00C5176E" w:rsidRDefault="00C35E3C" w:rsidP="00C35E3C"/>
        </w:tc>
        <w:tc>
          <w:tcPr>
            <w:tcW w:w="2269" w:type="dxa"/>
          </w:tcPr>
          <w:p w14:paraId="732CE778" w14:textId="0D85F2BE" w:rsidR="00C35E3C" w:rsidRPr="00D703C6" w:rsidRDefault="00C35E3C" w:rsidP="00C35E3C">
            <w:pPr>
              <w:spacing w:line="259" w:lineRule="auto"/>
              <w:jc w:val="center"/>
            </w:pPr>
            <w:r w:rsidRPr="00D703C6">
              <w:t xml:space="preserve"> Ve výši 10.000 Kč.</w:t>
            </w:r>
          </w:p>
        </w:tc>
      </w:tr>
      <w:tr w:rsidR="00C35E3C" w14:paraId="4DC2C6D7" w14:textId="77777777" w:rsidTr="00C5176E">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C5176E" w:rsidRDefault="00C35E3C" w:rsidP="00C35E3C">
            <w:pPr>
              <w:jc w:val="center"/>
              <w:rPr>
                <w:rFonts w:eastAsia="Times New Roman Bold"/>
              </w:rPr>
            </w:pPr>
            <w:r w:rsidRPr="00C5176E">
              <w:rPr>
                <w:rFonts w:eastAsia="Times New Roman Bold"/>
              </w:rPr>
              <w:t>Výzva k nápravě.</w:t>
            </w:r>
          </w:p>
          <w:p w14:paraId="653269E1" w14:textId="273119CB" w:rsidR="00C35E3C" w:rsidRPr="00C5176E" w:rsidRDefault="00C35E3C" w:rsidP="00C35E3C"/>
        </w:tc>
        <w:tc>
          <w:tcPr>
            <w:tcW w:w="2269" w:type="dxa"/>
          </w:tcPr>
          <w:p w14:paraId="2DB31284" w14:textId="5CFDF8D9" w:rsidR="00C35E3C" w:rsidRPr="00D703C6" w:rsidRDefault="00C35E3C" w:rsidP="00F26F6A">
            <w:pPr>
              <w:spacing w:line="259" w:lineRule="auto"/>
              <w:jc w:val="center"/>
            </w:pPr>
            <w:r w:rsidRPr="00D703C6">
              <w:t>Ve výši 10.000 Kč za každé jednotlivé pochybení.</w:t>
            </w:r>
          </w:p>
        </w:tc>
      </w:tr>
      <w:tr w:rsidR="00C35E3C" w14:paraId="59674DBD" w14:textId="77777777" w:rsidTr="00C5176E">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D703C6" w:rsidRDefault="00C35E3C" w:rsidP="00C35E3C">
            <w:pPr>
              <w:spacing w:line="259" w:lineRule="auto"/>
              <w:jc w:val="center"/>
            </w:pPr>
            <w:r w:rsidRPr="00D703C6">
              <w:t>Výzva k nápravě.</w:t>
            </w:r>
          </w:p>
          <w:p w14:paraId="45352449" w14:textId="08A46BA9" w:rsidR="00C35E3C" w:rsidRPr="00C5176E" w:rsidRDefault="00C35E3C" w:rsidP="00C35E3C"/>
          <w:p w14:paraId="4EECA057" w14:textId="6ACB22F2" w:rsidR="00C35E3C" w:rsidRPr="00C5176E" w:rsidRDefault="00C35E3C" w:rsidP="00C35E3C"/>
        </w:tc>
        <w:tc>
          <w:tcPr>
            <w:tcW w:w="2269" w:type="dxa"/>
          </w:tcPr>
          <w:p w14:paraId="45AF6200" w14:textId="04A4993B" w:rsidR="00C35E3C" w:rsidRPr="00D703C6" w:rsidRDefault="00C35E3C" w:rsidP="00C35E3C">
            <w:pPr>
              <w:spacing w:line="259" w:lineRule="auto"/>
              <w:jc w:val="center"/>
            </w:pPr>
            <w:r w:rsidRPr="00D703C6">
              <w:t xml:space="preserve"> Ve výši 10.000 Kč za každé jednotlivé pochybení.</w:t>
            </w:r>
          </w:p>
        </w:tc>
      </w:tr>
      <w:tr w:rsidR="00C35E3C" w14:paraId="77A102C6" w14:textId="77777777" w:rsidTr="00C5176E">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w:t>
            </w:r>
            <w:r w:rsidRPr="033BEEE2">
              <w:lastRenderedPageBreak/>
              <w:t>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D703C6" w:rsidRDefault="00C35E3C" w:rsidP="00C35E3C">
            <w:pPr>
              <w:spacing w:line="259" w:lineRule="auto"/>
              <w:jc w:val="center"/>
            </w:pPr>
            <w:r w:rsidRPr="00D703C6">
              <w:lastRenderedPageBreak/>
              <w:t>Výzva k nápravě.</w:t>
            </w:r>
          </w:p>
          <w:p w14:paraId="49A9F3FA" w14:textId="08A46BA9" w:rsidR="00C35E3C" w:rsidRPr="00C5176E" w:rsidRDefault="00C35E3C" w:rsidP="00C35E3C"/>
          <w:p w14:paraId="44187066" w14:textId="34830513" w:rsidR="00C35E3C" w:rsidRPr="00C5176E" w:rsidRDefault="00C35E3C" w:rsidP="00C35E3C"/>
        </w:tc>
        <w:tc>
          <w:tcPr>
            <w:tcW w:w="2269" w:type="dxa"/>
          </w:tcPr>
          <w:p w14:paraId="35E197F0" w14:textId="62AC968E" w:rsidR="00C35E3C" w:rsidRPr="00D703C6" w:rsidRDefault="00C35E3C" w:rsidP="00C35E3C">
            <w:pPr>
              <w:spacing w:line="259" w:lineRule="auto"/>
              <w:jc w:val="center"/>
            </w:pPr>
            <w:r w:rsidRPr="00D703C6">
              <w:t xml:space="preserve"> Ve výši 10.000 Kč za každé jednotlivé pochybení.</w:t>
            </w:r>
          </w:p>
          <w:p w14:paraId="4F517896" w14:textId="1F4E14BB" w:rsidR="00C35E3C" w:rsidRPr="00C5176E" w:rsidRDefault="00C35E3C" w:rsidP="00C35E3C"/>
        </w:tc>
      </w:tr>
      <w:tr w:rsidR="00C35E3C" w14:paraId="1A5CB557" w14:textId="77777777" w:rsidTr="00C5176E">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Pr="00D703C6" w:rsidRDefault="00C35E3C" w:rsidP="00C35E3C">
            <w:pPr>
              <w:spacing w:line="259" w:lineRule="auto"/>
              <w:jc w:val="center"/>
            </w:pPr>
            <w:r w:rsidRPr="00D703C6">
              <w:t>Výzva k nápravě.</w:t>
            </w:r>
          </w:p>
          <w:p w14:paraId="07386ACB" w14:textId="0C2725B1" w:rsidR="00C35E3C" w:rsidRPr="00D703C6" w:rsidRDefault="00C35E3C" w:rsidP="00C35E3C">
            <w:pPr>
              <w:spacing w:line="259" w:lineRule="auto"/>
              <w:jc w:val="center"/>
            </w:pPr>
          </w:p>
        </w:tc>
        <w:tc>
          <w:tcPr>
            <w:tcW w:w="2269" w:type="dxa"/>
          </w:tcPr>
          <w:p w14:paraId="2B93A589" w14:textId="1DF6B98F" w:rsidR="00C35E3C" w:rsidRPr="00D703C6" w:rsidRDefault="00C35E3C" w:rsidP="00C35E3C">
            <w:pPr>
              <w:spacing w:line="259" w:lineRule="auto"/>
              <w:jc w:val="center"/>
            </w:pPr>
            <w:r w:rsidRPr="00D703C6">
              <w:t>Viz finanční opravy uvedené v PŽP kap. 9.</w:t>
            </w:r>
          </w:p>
        </w:tc>
      </w:tr>
      <w:tr w:rsidR="00C35E3C" w14:paraId="5A245524" w14:textId="77777777" w:rsidTr="00C5176E">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Pr="00D703C6" w:rsidRDefault="00C35E3C" w:rsidP="00C35E3C">
            <w:pPr>
              <w:spacing w:line="259" w:lineRule="auto"/>
              <w:jc w:val="center"/>
            </w:pPr>
            <w:r w:rsidRPr="00D703C6">
              <w:t>Výzva k nápravě.</w:t>
            </w:r>
          </w:p>
          <w:p w14:paraId="59AF04CC" w14:textId="0C2725B1" w:rsidR="00C35E3C" w:rsidRPr="00D703C6" w:rsidRDefault="00C35E3C" w:rsidP="00C35E3C">
            <w:pPr>
              <w:spacing w:line="259" w:lineRule="auto"/>
              <w:jc w:val="center"/>
            </w:pPr>
          </w:p>
          <w:p w14:paraId="4266FE3E" w14:textId="5269E966" w:rsidR="00C35E3C" w:rsidRPr="00C5176E" w:rsidRDefault="00C35E3C" w:rsidP="00C35E3C"/>
        </w:tc>
        <w:tc>
          <w:tcPr>
            <w:tcW w:w="2269" w:type="dxa"/>
          </w:tcPr>
          <w:p w14:paraId="46408DBF" w14:textId="5E1E4942" w:rsidR="00C35E3C" w:rsidRPr="00D703C6" w:rsidRDefault="00C35E3C" w:rsidP="00C35E3C">
            <w:pPr>
              <w:spacing w:line="259" w:lineRule="auto"/>
              <w:jc w:val="center"/>
            </w:pPr>
            <w:r w:rsidRPr="00D703C6">
              <w:t xml:space="preserve"> Ve výši 10.000 Kč.</w:t>
            </w:r>
          </w:p>
        </w:tc>
      </w:tr>
      <w:tr w:rsidR="00C35E3C" w14:paraId="2F89A963" w14:textId="77777777" w:rsidTr="00C5176E">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Pr="00D703C6" w:rsidRDefault="00C35E3C" w:rsidP="00C35E3C">
            <w:pPr>
              <w:spacing w:line="259" w:lineRule="auto"/>
              <w:jc w:val="center"/>
            </w:pPr>
            <w:r w:rsidRPr="00D703C6">
              <w:t>Výzva k nápravě.</w:t>
            </w:r>
          </w:p>
          <w:p w14:paraId="5417C775" w14:textId="08A46BA9" w:rsidR="00C35E3C" w:rsidRPr="00C5176E" w:rsidRDefault="00C35E3C" w:rsidP="00C35E3C"/>
          <w:p w14:paraId="65CE68DF" w14:textId="73255DF6" w:rsidR="00C35E3C" w:rsidRPr="00D703C6" w:rsidRDefault="00C35E3C" w:rsidP="00C35E3C">
            <w:pPr>
              <w:spacing w:line="259" w:lineRule="auto"/>
              <w:jc w:val="center"/>
            </w:pPr>
          </w:p>
        </w:tc>
        <w:tc>
          <w:tcPr>
            <w:tcW w:w="2269" w:type="dxa"/>
          </w:tcPr>
          <w:p w14:paraId="013AF92D" w14:textId="3092A81F" w:rsidR="00C35E3C" w:rsidRPr="00D703C6" w:rsidRDefault="00C35E3C" w:rsidP="00C35E3C">
            <w:pPr>
              <w:spacing w:line="259" w:lineRule="auto"/>
              <w:jc w:val="center"/>
            </w:pPr>
            <w:r w:rsidRPr="00D703C6">
              <w:t xml:space="preserve"> Ve výši 10 % až 25 % z částky použité na financování předmětné zakázky.</w:t>
            </w:r>
          </w:p>
        </w:tc>
      </w:tr>
      <w:tr w:rsidR="00C35E3C" w14:paraId="52C8E638" w14:textId="77777777" w:rsidTr="00C5176E">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0D703C6" w:rsidRDefault="00C35E3C" w:rsidP="00C35E3C">
            <w:pPr>
              <w:spacing w:line="259" w:lineRule="auto"/>
              <w:jc w:val="center"/>
            </w:pPr>
            <w:r w:rsidRPr="00D703C6">
              <w:t>Výzva k nápravě</w:t>
            </w:r>
          </w:p>
        </w:tc>
        <w:tc>
          <w:tcPr>
            <w:tcW w:w="2269" w:type="dxa"/>
          </w:tcPr>
          <w:p w14:paraId="44FA562D" w14:textId="010FD466" w:rsidR="00C35E3C" w:rsidRPr="00D703C6" w:rsidRDefault="657560FB" w:rsidP="00C35E3C">
            <w:pPr>
              <w:spacing w:line="259" w:lineRule="auto"/>
              <w:jc w:val="center"/>
            </w:pPr>
            <w:r w:rsidRPr="00D703C6">
              <w:t>Ve výši 10 % z celkové částky dotace</w:t>
            </w:r>
            <w:r w:rsidR="3BC8C740" w:rsidRPr="00D703C6">
              <w:t>.</w:t>
            </w:r>
          </w:p>
        </w:tc>
      </w:tr>
      <w:tr w:rsidR="00C26528" w14:paraId="27461BB8" w14:textId="77777777" w:rsidTr="00C5176E">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856" w:type="dxa"/>
          </w:tcPr>
          <w:p w14:paraId="12EDE771" w14:textId="77777777" w:rsidR="00C26528" w:rsidRPr="00D703C6" w:rsidRDefault="00C26528">
            <w:pPr>
              <w:spacing w:line="256" w:lineRule="auto"/>
              <w:jc w:val="center"/>
            </w:pPr>
            <w:r w:rsidRPr="00D703C6">
              <w:t>Výzva k nápravě.</w:t>
            </w:r>
          </w:p>
          <w:p w14:paraId="4BD49518" w14:textId="77777777" w:rsidR="00C26528" w:rsidRPr="00C5176E" w:rsidRDefault="00C26528"/>
          <w:p w14:paraId="356898A7" w14:textId="77777777" w:rsidR="00C26528" w:rsidRPr="00D703C6" w:rsidRDefault="00C26528">
            <w:pPr>
              <w:spacing w:line="256" w:lineRule="auto"/>
              <w:jc w:val="center"/>
            </w:pPr>
          </w:p>
        </w:tc>
        <w:tc>
          <w:tcPr>
            <w:tcW w:w="2269" w:type="dxa"/>
            <w:hideMark/>
          </w:tcPr>
          <w:p w14:paraId="338DD138" w14:textId="77777777" w:rsidR="00C613A5" w:rsidRPr="00D703C6" w:rsidRDefault="00C613A5" w:rsidP="00C613A5">
            <w:pPr>
              <w:spacing w:line="259" w:lineRule="auto"/>
              <w:jc w:val="center"/>
            </w:pPr>
            <w:r w:rsidRPr="00D703C6">
              <w:t>Ve výši 10.000 Kč za každé jednotlivé pochybení.</w:t>
            </w:r>
          </w:p>
          <w:p w14:paraId="08B51DD5" w14:textId="3A965028" w:rsidR="00C26528" w:rsidRPr="00D703C6" w:rsidRDefault="00C26528">
            <w:pPr>
              <w:spacing w:line="256" w:lineRule="auto"/>
              <w:jc w:val="center"/>
            </w:pPr>
          </w:p>
        </w:tc>
      </w:tr>
    </w:tbl>
    <w:p w14:paraId="511E091D" w14:textId="58E906F5" w:rsidR="50BD62C4" w:rsidRDefault="50BD62C4"/>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w:t>
      </w:r>
      <w:proofErr w:type="gramStart"/>
      <w:r w:rsidRPr="5B8DEA95">
        <w:rPr>
          <w:snapToGrid w:val="0"/>
          <w:sz w:val="24"/>
          <w:szCs w:val="24"/>
        </w:rPr>
        <w:t>poruší</w:t>
      </w:r>
      <w:proofErr w:type="gramEnd"/>
      <w:r w:rsidRPr="5B8DEA95">
        <w:rPr>
          <w:snapToGrid w:val="0"/>
          <w:sz w:val="24"/>
          <w:szCs w:val="24"/>
        </w:rPr>
        <w:t xml:space="preserve">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lastRenderedPageBreak/>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B8E6" w14:textId="77777777" w:rsidR="005D0E65" w:rsidRDefault="005D0E65">
      <w:r>
        <w:separator/>
      </w:r>
    </w:p>
  </w:endnote>
  <w:endnote w:type="continuationSeparator" w:id="0">
    <w:p w14:paraId="567DCA0D" w14:textId="77777777" w:rsidR="005D0E65" w:rsidRDefault="005D0E65">
      <w:r>
        <w:continuationSeparator/>
      </w:r>
    </w:p>
  </w:endnote>
  <w:endnote w:type="continuationNotice" w:id="1">
    <w:p w14:paraId="1E45C0C6" w14:textId="77777777" w:rsidR="005D0E65" w:rsidRDefault="005D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A2A5" w14:textId="77777777" w:rsidR="005D0E65" w:rsidRDefault="005D0E65">
      <w:r>
        <w:separator/>
      </w:r>
    </w:p>
  </w:footnote>
  <w:footnote w:type="continuationSeparator" w:id="0">
    <w:p w14:paraId="0E8F0A4C" w14:textId="77777777" w:rsidR="005D0E65" w:rsidRDefault="005D0E65">
      <w:r>
        <w:continuationSeparator/>
      </w:r>
    </w:p>
  </w:footnote>
  <w:footnote w:type="continuationNotice" w:id="1">
    <w:p w14:paraId="0874C9EE" w14:textId="77777777" w:rsidR="005D0E65" w:rsidRDefault="005D0E65"/>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5D3"/>
    <w:rsid w:val="00150747"/>
    <w:rsid w:val="001515EA"/>
    <w:rsid w:val="00153032"/>
    <w:rsid w:val="0015424D"/>
    <w:rsid w:val="001567E6"/>
    <w:rsid w:val="00157F38"/>
    <w:rsid w:val="001603AF"/>
    <w:rsid w:val="0016144E"/>
    <w:rsid w:val="00164D4A"/>
    <w:rsid w:val="00164D6E"/>
    <w:rsid w:val="0016509C"/>
    <w:rsid w:val="00165ADB"/>
    <w:rsid w:val="00166E06"/>
    <w:rsid w:val="001679EB"/>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64E"/>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0B0"/>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1CB6"/>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456"/>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0E65"/>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4C6"/>
    <w:rsid w:val="00600F38"/>
    <w:rsid w:val="00602A4C"/>
    <w:rsid w:val="006030CD"/>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551D"/>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88F"/>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9A"/>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076FA"/>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27F41"/>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3E4"/>
    <w:rsid w:val="00C4059B"/>
    <w:rsid w:val="00C41709"/>
    <w:rsid w:val="00C43D6C"/>
    <w:rsid w:val="00C448D9"/>
    <w:rsid w:val="00C44995"/>
    <w:rsid w:val="00C4577A"/>
    <w:rsid w:val="00C4621B"/>
    <w:rsid w:val="00C46DB5"/>
    <w:rsid w:val="00C4736E"/>
    <w:rsid w:val="00C47B37"/>
    <w:rsid w:val="00C5176E"/>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5A1"/>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3610"/>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03C6"/>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012"/>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F3341-867F-4C81-898C-D961B0A340A4}">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485ab4be-1c84-4ffe-a376-8eb6bbbe07bd"/>
    <ds:schemaRef ds:uri="d7c3b205-3d44-413b-9182-14c00dd29cd3"/>
    <ds:schemaRef ds:uri="http://schemas.microsoft.com/office/2006/metadata/properties"/>
  </ds:schemaRefs>
</ds:datastoreItem>
</file>

<file path=customXml/itemProps2.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2DD80615-AF5E-4ED4-9A73-3F0339D8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2174</Words>
  <Characters>12711</Characters>
  <Application>Microsoft Office Word</Application>
  <DocSecurity>0</DocSecurity>
  <Lines>105</Lines>
  <Paragraphs>29</Paragraphs>
  <ScaleCrop>false</ScaleCrop>
  <Company>MMR</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Mikanová Helena</cp:lastModifiedBy>
  <cp:revision>90</cp:revision>
  <cp:lastPrinted>2022-05-24T14:44:00Z</cp:lastPrinted>
  <dcterms:created xsi:type="dcterms:W3CDTF">2022-08-22T22:29:00Z</dcterms:created>
  <dcterms:modified xsi:type="dcterms:W3CDTF">2025-03-26T12:21:00Z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