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FE64" w14:textId="1D1F9048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5453E0E8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151E2A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118E1DBC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702D62">
        <w:rPr>
          <w:b/>
          <w:bCs/>
          <w:sz w:val="28"/>
          <w:szCs w:val="28"/>
        </w:rPr>
        <w:t>7</w:t>
      </w:r>
    </w:p>
    <w:p w14:paraId="00282779" w14:textId="6500B8B9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00702D62">
        <w:rPr>
          <w:b/>
          <w:bCs/>
          <w:sz w:val="28"/>
          <w:szCs w:val="28"/>
        </w:rPr>
        <w:t>16</w:t>
      </w:r>
      <w:r w:rsidR="00127623">
        <w:rPr>
          <w:b/>
          <w:bCs/>
          <w:sz w:val="28"/>
          <w:szCs w:val="28"/>
        </w:rPr>
        <w:t xml:space="preserve">. </w:t>
      </w:r>
      <w:r w:rsidR="00702D62">
        <w:rPr>
          <w:b/>
          <w:bCs/>
          <w:sz w:val="28"/>
          <w:szCs w:val="28"/>
        </w:rPr>
        <w:t>12</w:t>
      </w:r>
      <w:r w:rsidR="00127623">
        <w:rPr>
          <w:b/>
          <w:bCs/>
          <w:sz w:val="28"/>
          <w:szCs w:val="28"/>
        </w:rPr>
        <w:t>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EF57DC">
        <w:rPr>
          <w:b/>
          <w:bCs/>
          <w:sz w:val="28"/>
          <w:szCs w:val="28"/>
        </w:rPr>
        <w:t>4</w:t>
      </w:r>
    </w:p>
    <w:p w14:paraId="37B7E4BA" w14:textId="201FADD4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 xml:space="preserve">činnost od </w:t>
      </w:r>
      <w:r w:rsidR="004D1E53">
        <w:rPr>
          <w:b/>
          <w:bCs/>
          <w:sz w:val="28"/>
          <w:szCs w:val="28"/>
        </w:rPr>
        <w:t>1</w:t>
      </w:r>
      <w:r w:rsidR="00127623">
        <w:rPr>
          <w:b/>
          <w:bCs/>
          <w:sz w:val="28"/>
          <w:szCs w:val="28"/>
        </w:rPr>
        <w:t xml:space="preserve">. </w:t>
      </w:r>
      <w:r w:rsidR="00702D62">
        <w:rPr>
          <w:b/>
          <w:bCs/>
          <w:sz w:val="28"/>
          <w:szCs w:val="28"/>
        </w:rPr>
        <w:t>1</w:t>
      </w:r>
      <w:r w:rsidR="00127623">
        <w:rPr>
          <w:b/>
          <w:bCs/>
          <w:sz w:val="28"/>
          <w:szCs w:val="28"/>
        </w:rPr>
        <w:t>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702D62">
        <w:rPr>
          <w:b/>
          <w:bCs/>
          <w:sz w:val="28"/>
          <w:szCs w:val="28"/>
        </w:rPr>
        <w:t>5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77777777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="00181108" w:rsidRPr="00C334EF" w14:paraId="5DA121BC" w14:textId="77777777" w:rsidTr="6BC89EE3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181108" w:rsidRPr="00647662" w14:paraId="782B1911" w14:textId="77777777" w:rsidTr="6BC89EE3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6BC89EE3">
        <w:trPr>
          <w:trHeight w:val="493"/>
        </w:trPr>
        <w:tc>
          <w:tcPr>
            <w:tcW w:w="1280" w:type="dxa"/>
            <w:vAlign w:val="center"/>
          </w:tcPr>
          <w:p w14:paraId="286D8A87" w14:textId="7A5C6F62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702D62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1272" w:type="dxa"/>
            <w:noWrap/>
            <w:vAlign w:val="center"/>
          </w:tcPr>
          <w:p w14:paraId="0D683670" w14:textId="333B9941" w:rsidR="00A168A8" w:rsidRPr="00EF3A2D" w:rsidRDefault="00B14D7A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 xml:space="preserve"> </w:t>
            </w:r>
            <w:r w:rsidR="00702D62">
              <w:rPr>
                <w:rFonts w:cs="Arial"/>
                <w:b/>
                <w:bCs/>
                <w:sz w:val="20"/>
              </w:rPr>
              <w:t>16</w:t>
            </w:r>
            <w:r w:rsidRPr="46E74F9A">
              <w:rPr>
                <w:rFonts w:cs="Arial"/>
                <w:b/>
                <w:bCs/>
                <w:sz w:val="20"/>
              </w:rPr>
              <w:t>.</w:t>
            </w:r>
            <w:r w:rsidR="00702D62">
              <w:rPr>
                <w:rFonts w:cs="Arial"/>
                <w:b/>
                <w:bCs/>
                <w:sz w:val="20"/>
              </w:rPr>
              <w:t>12</w:t>
            </w:r>
            <w:r w:rsidRPr="46E74F9A">
              <w:rPr>
                <w:rFonts w:cs="Arial"/>
                <w:b/>
                <w:bCs/>
                <w:sz w:val="20"/>
              </w:rPr>
              <w:t>.202</w:t>
            </w:r>
            <w:r w:rsidR="00EF57DC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6B1084">
        <w:trPr>
          <w:cantSplit/>
          <w:trHeight w:hRule="exact" w:val="436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0621D1" w:rsidRPr="00C326C8" w14:paraId="3128A0A8" w14:textId="77777777" w:rsidTr="006B1084">
        <w:trPr>
          <w:trHeight w:hRule="exact" w:val="436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F4F19F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ED384D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46E74F9A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2FA74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6B1084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6B1084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6B1084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0C4B01C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A510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A0DF8" w14:textId="0407E795" w:rsidR="00471FB3" w:rsidRDefault="790F3B86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A6E6E5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F4A62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96DA2A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3C7FB6" w14:textId="77777777" w:rsidR="00471FB3" w:rsidRDefault="00471FB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16DABD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671DDF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F1ACA9" w14:textId="3C7B499D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798F2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75E179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E57C70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7B6336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653E1BD1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0251647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D44A1B" w14:textId="77777777" w:rsidR="00A95C54" w:rsidRPr="00471FB3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BBD02" w14:textId="5556BF8E" w:rsidR="00A95C5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FEDDBA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48D06E8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14EC00E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2AC7C1" w14:textId="77777777" w:rsidR="00A95C54" w:rsidRDefault="00A95C5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23331" w:rsidRPr="00C326C8" w14:paraId="4396E865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2E0F33A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3D7931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5F1962" w14:textId="6F26A295" w:rsidR="00923331" w:rsidRDefault="01006B53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5D6A25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BDC0FE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A1A8EB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D9EE48" w14:textId="77777777" w:rsidR="00923331" w:rsidRDefault="0092333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17604" w:rsidRPr="00C326C8" w14:paraId="7C244B90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70A08A5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FAA119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802F8EC" w14:textId="17AFD6EF" w:rsidR="00117604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14627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A11EB7B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C83CABE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0594A6" w14:textId="77777777" w:rsidR="00117604" w:rsidRDefault="0011760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9575C" w:rsidRPr="00C326C8" w14:paraId="5DB02729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082A67CE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DDCF77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0E81D3" w14:textId="5B2A1743" w:rsidR="0079575C" w:rsidRDefault="10BF996E" w:rsidP="46E74F9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4973D37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9143E59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8A8B9BA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BEA118C" w14:textId="77777777" w:rsidR="0079575C" w:rsidRDefault="0079575C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20C6BAF6" w14:textId="77777777" w:rsidTr="006B1084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</w:p>
          <w:p w14:paraId="6FBAAF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33BE975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změna funkcionalit MS </w:t>
            </w:r>
            <w:r w:rsidRPr="46E74F9A">
              <w:rPr>
                <w:rFonts w:cs="Arial"/>
                <w:sz w:val="20"/>
              </w:rPr>
              <w:lastRenderedPageBreak/>
              <w:t>2021+) včetně formálních úprav</w:t>
            </w:r>
            <w:r w:rsidR="003E088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 w:rsidR="0076180F"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 w:rsidR="0076180F"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 w:rsidR="0076180F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0A05E" w14:textId="77777777" w:rsidR="00CF4CEC" w:rsidRDefault="00CF4CEC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6847E2" w:rsidRDefault="006847E2" w:rsidP="006847E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6847E2" w:rsidRPr="00ED384D" w:rsidRDefault="006847E2" w:rsidP="00ED384D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1A3407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.10.2023</w:t>
            </w:r>
          </w:p>
        </w:tc>
      </w:tr>
      <w:tr w:rsidR="00CF4CEC" w14:paraId="08FCA4D4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F3A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AA10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 w:rsidR="00583E4A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61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2A8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EFA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2FF1675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C082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56F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BE4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07F2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B5D6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38749230" w14:textId="77777777" w:rsidTr="006B1084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D25A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26E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06D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A10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50F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9FBB37" w14:textId="77777777" w:rsidTr="006B1084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90F5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00A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83E4A"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3D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2326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765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61C50C" w14:textId="77777777" w:rsidTr="006B1084">
        <w:trPr>
          <w:trHeight w:val="41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E43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873B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7C3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FB0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88D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B48E40D" w14:textId="77777777" w:rsidTr="006B1084">
        <w:trPr>
          <w:trHeight w:hRule="exact" w:val="428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36E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3F1B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8D73A8"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AFDC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FF2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740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F9CA331" w14:textId="77777777" w:rsidTr="006B1084">
        <w:trPr>
          <w:trHeight w:hRule="exact" w:val="433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566192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3D1E4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C02A7E" w14:textId="5BCD7DD0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2AF85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870AC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CB4A1C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AFE97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C0BE40" w14:textId="77777777" w:rsidTr="006B1084">
        <w:trPr>
          <w:trHeight w:hRule="exact" w:val="426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472D7FA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86A58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89C613" w14:textId="7270CD7A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80950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E2FED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58811C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5DEFAE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D843C6F" w14:textId="77777777" w:rsidTr="006B1084">
        <w:trPr>
          <w:trHeight w:hRule="exact" w:val="418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764F877F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0E02B4" w14:textId="77777777" w:rsidR="00CF4CEC" w:rsidRPr="00471FB3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8A9F11" w14:textId="2B1E7136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8D73A8"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05035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05D712D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BCBA60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AC92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1D085464" w14:textId="77777777" w:rsidTr="006B1084">
        <w:trPr>
          <w:trHeight w:hRule="exact" w:val="519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50F47A3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3C25D6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C84529E" w14:textId="5217CCED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62430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3B13B6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40C78A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33F345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0130712A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39A4E4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B8E9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F05306" w14:textId="7653F324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207818"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ADC63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099752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A2F74B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99C6DE2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07818" w14:paraId="4A82AC9E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086C534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C29DC9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2BF233" w14:textId="1B29DBDC" w:rsidR="00207818" w:rsidRPr="46E74F9A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F7619F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68FB77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83AA85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318331" w14:textId="77777777" w:rsidR="00207818" w:rsidRDefault="00207818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196C1A" w14:paraId="02631C61" w14:textId="77777777" w:rsidTr="006B1084">
        <w:trPr>
          <w:trHeight w:hRule="exact" w:val="431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167D9B2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B55C2A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79D97EB" w14:textId="2C527615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9D222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65F524C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E4EF53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BE0218" w14:textId="77777777" w:rsidR="00196C1A" w:rsidRDefault="00196C1A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4CEC" w14:paraId="40B9AAAA" w14:textId="77777777" w:rsidTr="006B1084">
        <w:trPr>
          <w:trHeight w:hRule="exact" w:val="422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3A7207B0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39DC3F4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7344DB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F253789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1D06287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260B421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2EB1CB8" w14:textId="77777777" w:rsidR="00CF4CEC" w:rsidRDefault="00CF4CEC" w:rsidP="00807844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0348BD" w14:paraId="4176EFD2" w14:textId="77777777">
        <w:trPr>
          <w:trHeight w:val="42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0348BD" w:rsidRDefault="000348BD" w:rsidP="0071052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2C5D78D" w14:textId="77777777" w:rsidR="00C77511" w:rsidRDefault="00C77511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0B5BFB56" w:rsidR="000348BD" w:rsidRDefault="001A3407" w:rsidP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0348BD" w:rsidRPr="46E74F9A">
              <w:rPr>
                <w:rFonts w:cs="Arial"/>
                <w:sz w:val="20"/>
              </w:rPr>
              <w:t xml:space="preserve">. </w:t>
            </w:r>
            <w:r w:rsidR="000348BD">
              <w:rPr>
                <w:rFonts w:cs="Arial"/>
                <w:sz w:val="20"/>
              </w:rPr>
              <w:t>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B7EEC8F" w14:textId="77777777" w:rsidR="00C77511" w:rsidRDefault="00C77511" w:rsidP="0020363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</w:p>
          <w:p w14:paraId="3087BBA6" w14:textId="4DCF0EFD" w:rsidR="000348BD" w:rsidRDefault="001A3407" w:rsidP="0020363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0348BD" w:rsidRPr="46E74F9A">
              <w:rPr>
                <w:rFonts w:cs="Arial"/>
                <w:sz w:val="20"/>
              </w:rPr>
              <w:t>.</w:t>
            </w:r>
            <w:r w:rsidR="000348BD">
              <w:rPr>
                <w:rFonts w:cs="Arial"/>
                <w:sz w:val="20"/>
              </w:rPr>
              <w:t xml:space="preserve"> 10</w:t>
            </w:r>
            <w:r w:rsidR="000348BD" w:rsidRPr="46E74F9A">
              <w:rPr>
                <w:rFonts w:cs="Arial"/>
                <w:sz w:val="20"/>
              </w:rPr>
              <w:t>. 202</w:t>
            </w:r>
            <w:r w:rsidR="000348BD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573E564B" w:rsidR="000348BD" w:rsidRDefault="005F1735" w:rsidP="00C77511">
            <w:pPr>
              <w:tabs>
                <w:tab w:val="num" w:pos="357"/>
                <w:tab w:val="left" w:pos="2666"/>
                <w:tab w:val="left" w:pos="5223"/>
              </w:tabs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4. 3. </w:t>
            </w:r>
            <w:r w:rsidR="00754584">
              <w:rPr>
                <w:rFonts w:cs="Arial"/>
                <w:sz w:val="20"/>
              </w:rPr>
              <w:t>2024</w:t>
            </w:r>
          </w:p>
          <w:p w14:paraId="14D23E8A" w14:textId="77777777" w:rsidR="000348BD" w:rsidRDefault="000348BD" w:rsidP="0020363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0348BD" w:rsidRPr="00ED384D" w:rsidRDefault="000348BD" w:rsidP="0020363B">
            <w:pPr>
              <w:pStyle w:val="Odstavecseseznamem"/>
              <w:tabs>
                <w:tab w:val="left" w:pos="2666"/>
                <w:tab w:val="left" w:pos="5223"/>
              </w:tabs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0348BD" w14:paraId="1B623345" w14:textId="77777777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B2BE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EE906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EF7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99CD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31622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065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81614" w14:paraId="07110720" w14:textId="77777777" w:rsidTr="00096585">
        <w:trPr>
          <w:trHeight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59FD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25A77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</w:t>
            </w:r>
            <w:r w:rsidR="00717859">
              <w:rPr>
                <w:rFonts w:cs="Arial"/>
                <w:sz w:val="20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E820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BDA8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BB1D1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8C5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D967E1" w14:paraId="19AE2477" w14:textId="77777777" w:rsidTr="00096585">
        <w:trPr>
          <w:trHeight w:hRule="exact" w:val="4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B083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77C59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A5605" w14:textId="3EF5CFCA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717859"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2E90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2FBB3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EDE6A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760E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D967E1" w14:paraId="55F3E4F8" w14:textId="77777777" w:rsidTr="00096585">
        <w:trPr>
          <w:trHeight w:val="39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99DD4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8BB7D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F91662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662E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6B000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E02B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6A84F" w14:textId="77777777" w:rsidR="000348BD" w:rsidRDefault="000348B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B76FB37" w14:textId="77777777">
        <w:trPr>
          <w:trHeight w:val="8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3EB1E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F9C64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F91662" w14:paraId="6C00A5AA" w14:textId="77777777" w:rsidTr="00022328">
              <w:trPr>
                <w:trHeight w:hRule="exact" w:val="426"/>
              </w:trPr>
              <w:tc>
                <w:tcPr>
                  <w:tcW w:w="9776" w:type="dxa"/>
                  <w:vAlign w:val="center"/>
                </w:tcPr>
                <w:p w14:paraId="07B2AE48" w14:textId="79C3B9D8" w:rsidR="004673E9" w:rsidRDefault="004673E9" w:rsidP="00E047BF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 w:rsidR="00F91662"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F2C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02049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34965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355FF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BA7353" w14:paraId="54866972" w14:textId="77777777" w:rsidTr="00096585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8CC" w14:textId="50F57219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3E7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BA7353" w:rsidRDefault="00BA7353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3734AE" w:rsidRPr="00ED384D" w14:paraId="096B7C76" w14:textId="77777777" w:rsidTr="00096585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7D81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A4A904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F4A831" w14:textId="4A27191F" w:rsidR="003734AE" w:rsidRDefault="00170B8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19F3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2130F5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5FEAE3" w14:textId="5F97E8EA" w:rsidR="003734AE" w:rsidRDefault="0033234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F608" w14:textId="6C5F7AE5" w:rsidR="003734AE" w:rsidRDefault="00AA7203" w:rsidP="00170B8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</w:t>
            </w:r>
            <w:r w:rsidR="00170B82">
              <w:rPr>
                <w:rFonts w:cs="Arial"/>
                <w:sz w:val="20"/>
              </w:rPr>
              <w:t>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7C81" w14:textId="43550B2B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úprav</w:t>
            </w:r>
            <w:r w:rsidR="00352E75">
              <w:rPr>
                <w:rFonts w:cs="Arial"/>
                <w:sz w:val="20"/>
              </w:rPr>
              <w:t>y</w:t>
            </w:r>
            <w:r w:rsidRPr="46E74F9A">
              <w:rPr>
                <w:rFonts w:cs="Arial"/>
                <w:sz w:val="20"/>
              </w:rPr>
              <w:t xml:space="preserve"> procesů na ŘO OPTP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3468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3F567ED" w14:textId="7DF80E9A" w:rsidR="003734AE" w:rsidRDefault="00C7751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3734AE" w:rsidRPr="46E74F9A">
              <w:rPr>
                <w:rFonts w:cs="Arial"/>
                <w:sz w:val="20"/>
              </w:rPr>
              <w:t xml:space="preserve">. </w:t>
            </w:r>
            <w:r w:rsidR="003734AE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  <w:r w:rsidR="003734AE" w:rsidRPr="46E74F9A">
              <w:rPr>
                <w:rFonts w:cs="Arial"/>
                <w:sz w:val="20"/>
              </w:rPr>
              <w:t>. 202</w:t>
            </w:r>
            <w:r w:rsidR="003734AE"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C963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2B5AB016" w14:textId="5DBBE5F0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</w:t>
            </w:r>
            <w:r w:rsidR="00C77511"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A8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FE68982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34BCCA2" w14:textId="4E8D252C" w:rsidR="003734AE" w:rsidRPr="00CB0CC0" w:rsidRDefault="003734AE" w:rsidP="00CB0CC0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  <w:p w14:paraId="7DF6289B" w14:textId="404F3207" w:rsidR="003734AE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</w:t>
            </w:r>
            <w:r w:rsidR="00821F8B">
              <w:rPr>
                <w:rFonts w:cs="Arial"/>
                <w:sz w:val="20"/>
              </w:rPr>
              <w:t xml:space="preserve"> </w:t>
            </w:r>
            <w:r w:rsidR="00CB0CC0">
              <w:rPr>
                <w:rFonts w:cs="Arial"/>
                <w:sz w:val="20"/>
              </w:rPr>
              <w:t>.2024</w:t>
            </w:r>
          </w:p>
          <w:p w14:paraId="6780C6A1" w14:textId="77777777" w:rsidR="003734AE" w:rsidRDefault="003734A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51064C" w14:textId="77777777" w:rsidR="003734AE" w:rsidRPr="00ED384D" w:rsidRDefault="003734AE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75166D" w14:paraId="5CABFA3B" w14:textId="77777777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DD2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0BC36FE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F969FB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7A097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4CA203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423C0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D061A9C" w14:textId="052C837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7976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5B753B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14119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DF298F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E39C9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CFB2AA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A0A57C" w14:textId="74CCD0AA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44D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A7D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1A9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E7159D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D9037D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BA14E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DC1DDA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613EC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B28D2C" w14:textId="4B5EC8A3" w:rsidR="0075166D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75166D" w:rsidRPr="46E74F9A">
              <w:rPr>
                <w:rFonts w:cs="Arial"/>
                <w:sz w:val="20"/>
              </w:rPr>
              <w:t xml:space="preserve">. </w:t>
            </w:r>
            <w:r w:rsidR="0075166D">
              <w:rPr>
                <w:rFonts w:cs="Arial"/>
                <w:sz w:val="20"/>
              </w:rPr>
              <w:t>3</w:t>
            </w:r>
            <w:r w:rsidR="0075166D" w:rsidRPr="46E74F9A">
              <w:rPr>
                <w:rFonts w:cs="Arial"/>
                <w:sz w:val="20"/>
              </w:rPr>
              <w:t>. 202</w:t>
            </w:r>
            <w:r w:rsidR="0075166D"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E96E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C4F94B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4096CA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9913C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98E1C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B1B893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6C7DC4" w14:textId="00E8A10E" w:rsidR="0075166D" w:rsidRDefault="005F173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75166D"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75166D">
              <w:rPr>
                <w:rFonts w:cs="Arial"/>
                <w:sz w:val="20"/>
              </w:rPr>
              <w:t>3</w:t>
            </w:r>
            <w:r w:rsidR="0075166D" w:rsidRPr="46E74F9A">
              <w:rPr>
                <w:rFonts w:cs="Arial"/>
                <w:sz w:val="20"/>
              </w:rPr>
              <w:t>. 202</w:t>
            </w:r>
            <w:r w:rsidR="0075166D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A02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80A74E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338F3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90B28C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26FE7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EFC848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750776" w14:textId="24F0412E" w:rsidR="0075166D" w:rsidRDefault="002654AA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26. 6. 2024</w:t>
            </w:r>
            <w:r w:rsidR="00821F8B">
              <w:rPr>
                <w:rFonts w:cs="Arial"/>
                <w:sz w:val="20"/>
              </w:rPr>
              <w:t>,</w:t>
            </w:r>
          </w:p>
        </w:tc>
      </w:tr>
      <w:tr w:rsidR="0075166D" w14:paraId="55E3E55E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846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3042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8131" w14:textId="07A5E48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02F0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437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B04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74A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54F50757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013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C142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DC8A" w14:textId="61F0F737" w:rsidR="0075166D" w:rsidRPr="46E74F9A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</w:t>
            </w:r>
            <w:r w:rsidR="00CD7966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72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2B7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FE59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63D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6C72F8D5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31CC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62D2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12A4" w14:textId="4F053F8C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FD4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CB7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125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88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D7966" w14:paraId="4AAA8F32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4DB0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430A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91E7" w14:textId="5E31D9AB" w:rsidR="00CD7966" w:rsidRPr="46E74F9A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1d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1865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AD7C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633D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D1EE" w14:textId="77777777" w:rsidR="00CD7966" w:rsidRDefault="00CD7966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637F63C7" w14:textId="7777777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F9D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8DB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77F2" w14:textId="6FBFC524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</w:t>
            </w:r>
            <w:r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650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209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8F7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20A0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3688366F" w14:textId="77777777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B857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9C6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BA1" w14:textId="416D4B73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A4A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40E3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EA0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024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74B6E878" w14:textId="77777777">
        <w:trPr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1598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36D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DE86" w14:textId="24BED245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E720C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A3F7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14BE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CAA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29482DCF" w14:textId="77777777">
        <w:trPr>
          <w:trHeight w:hRule="exact" w:val="4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14765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CB4A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1EAA" w14:textId="65A6B6CF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6236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6E3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CB9D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B61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75166D" w14:paraId="36F7F887" w14:textId="77777777">
        <w:trPr>
          <w:trHeight w:hRule="exact" w:val="433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5112224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B0EC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3FA70" w14:textId="1D7A86E4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8F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BDB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364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6F" w14:textId="77777777" w:rsidR="0075166D" w:rsidRDefault="0075166D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57D88" w:rsidRPr="00C326C8" w14:paraId="461DFB4E" w14:textId="77777777" w:rsidTr="0029379E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AEAB0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0CA528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CCDEBBA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2D905D4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AC165E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86EA76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81A0B70" w14:textId="651603C4" w:rsidR="00457D88" w:rsidRDefault="00C128F7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B7C8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9D8434F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9AE46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38E77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145B81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07423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836C4E" w14:textId="3814CCE9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B4A5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4DC47" w14:textId="3402D389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</w:t>
            </w:r>
            <w:r>
              <w:rPr>
                <w:rFonts w:cs="Arial"/>
                <w:sz w:val="20"/>
              </w:rPr>
              <w:t xml:space="preserve">úpravy procesů na ŘO OPTP </w:t>
            </w:r>
            <w:r w:rsidRPr="46E74F9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94CB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8AFF31B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0E37F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985BA72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A4E9EB2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52B197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7C9504" w14:textId="614F474D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6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D896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0C3E05AC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26C609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C34BAA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3A906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6C36D01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399D2C" w14:textId="159713FC" w:rsidR="00457D88" w:rsidRDefault="004D1E53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457D88"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7</w:t>
            </w:r>
            <w:r w:rsidR="00457D88" w:rsidRPr="46E74F9A">
              <w:rPr>
                <w:rFonts w:cs="Arial"/>
                <w:sz w:val="20"/>
              </w:rPr>
              <w:t>. 202</w:t>
            </w:r>
            <w:r w:rsidR="00457D88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8AB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18926E9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5A6745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DCAE4B5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BB4D430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3D0697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7327777" w14:textId="17DCE691" w:rsidR="00457D88" w:rsidRDefault="00B65B30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31.12.2024</w:t>
            </w:r>
          </w:p>
        </w:tc>
      </w:tr>
      <w:tr w:rsidR="00457D88" w:rsidRPr="00C326C8" w14:paraId="39DEFEA3" w14:textId="77777777" w:rsidTr="0029379E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EBF79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43A29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E906" w14:textId="65D86F8A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C128F7">
              <w:rPr>
                <w:rFonts w:cs="Arial"/>
                <w:sz w:val="20"/>
              </w:rPr>
              <w:t>2h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528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1426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E63CF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7BA9D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57D88" w:rsidRPr="00C326C8" w14:paraId="5F4DDB73" w14:textId="77777777" w:rsidTr="00C128F7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8BE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F96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9CF" w14:textId="60291AD4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0C128F7">
              <w:rPr>
                <w:rFonts w:cs="Arial"/>
                <w:sz w:val="20"/>
              </w:rPr>
              <w:t>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81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6B2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873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694" w14:textId="77777777" w:rsidR="00457D88" w:rsidRDefault="00457D88" w:rsidP="002937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7246C" w14:paraId="74323F21" w14:textId="77777777" w:rsidTr="00D4259E">
        <w:trPr>
          <w:trHeight w:val="1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0017A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7556C6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8EBF46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4CCD01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C615A68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626B7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9819B7" w14:textId="7B18F9A5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F563A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3BB341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58A9B2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72C66A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D32A58E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B05F247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E2C88C0" w14:textId="3A7BB392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0A6F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8389C" w14:textId="359C05FC" w:rsidR="00C7246C" w:rsidRDefault="00A932D4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0B548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874154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E219DE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07439A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B91847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EE53184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A940A4" w14:textId="13686427" w:rsidR="00C7246C" w:rsidRDefault="005E625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="00C7246C"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12</w:t>
            </w:r>
            <w:r w:rsidR="00C7246C" w:rsidRPr="46E74F9A">
              <w:rPr>
                <w:rFonts w:cs="Arial"/>
                <w:sz w:val="20"/>
              </w:rPr>
              <w:t>. 202</w:t>
            </w:r>
            <w:r w:rsidR="00C7246C"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18315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9AE9C9D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BB00A9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153422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F7D9C92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EC6AED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8CEE76E" w14:textId="117CBA13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 w:rsidR="005E625C"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 w:rsidR="005E625C"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13F00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2ACD41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10D99B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78E27B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1956AFE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3651BD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EA93BA" w14:textId="14E96D9D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7246C" w14:paraId="5A74764E" w14:textId="77777777" w:rsidTr="00086261">
        <w:trPr>
          <w:trHeight w:hRule="exact" w:val="4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8CB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1B7C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C9" w14:textId="1AFAA393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05E625C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0DB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998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59C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CFE6" w14:textId="77777777" w:rsidR="00C7246C" w:rsidRDefault="00C7246C" w:rsidP="00D4259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78663FCC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95"/>
        <w:gridCol w:w="1227"/>
        <w:gridCol w:w="1325"/>
      </w:tblGrid>
      <w:tr w:rsidR="00BA7185" w:rsidRPr="00A2273A" w14:paraId="14250401" w14:textId="77777777" w:rsidTr="46E74F9A">
        <w:trPr>
          <w:trHeight w:val="145"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95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673572A6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171EC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2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481ED03E" w:rsidR="007154D8" w:rsidRPr="00EA36AE" w:rsidRDefault="00CA16B3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239E12C3" w:rsidR="007154D8" w:rsidRPr="00EA36AE" w:rsidRDefault="00BA45AF" w:rsidP="46E74F9A">
            <w:pPr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>Účtování způsobilých výdajů a přijetí dotace z OPTP – úprava textu celé kapitoly</w:t>
            </w:r>
            <w:r w:rsidR="006069E7">
              <w:rPr>
                <w:rFonts w:eastAsia="Arial" w:cs="Arial"/>
                <w:sz w:val="20"/>
              </w:rPr>
              <w:t xml:space="preserve"> na základě stanoviska Ministerstva financí 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285A3DBF" w:rsidR="007154D8" w:rsidRDefault="00BA45AF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6.2.3</w:t>
            </w:r>
          </w:p>
        </w:tc>
        <w:tc>
          <w:tcPr>
            <w:tcW w:w="1325" w:type="dxa"/>
            <w:vAlign w:val="center"/>
          </w:tcPr>
          <w:p w14:paraId="571A4F1B" w14:textId="5E756033" w:rsidR="007154D8" w:rsidRDefault="003732BA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1.1.2025</w:t>
            </w:r>
          </w:p>
        </w:tc>
      </w:tr>
      <w:tr w:rsidR="00BA7185" w:rsidRPr="00A2273A" w14:paraId="484694B3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27251BA2" w:rsidR="00B13165" w:rsidRPr="00EA36AE" w:rsidRDefault="009D014D" w:rsidP="004D3958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03276" w14:textId="77777777" w:rsidR="00B13165" w:rsidRPr="00B1661F" w:rsidRDefault="00784A29" w:rsidP="00A71432">
            <w:pPr>
              <w:rPr>
                <w:rFonts w:cs="Arial"/>
                <w:sz w:val="20"/>
              </w:rPr>
            </w:pPr>
            <w:r w:rsidRPr="00B1661F">
              <w:rPr>
                <w:rFonts w:cs="Arial"/>
                <w:sz w:val="20"/>
              </w:rPr>
              <w:t>Publicita</w:t>
            </w:r>
          </w:p>
          <w:p w14:paraId="65442AD7" w14:textId="224D6DB9" w:rsidR="005F0DCE" w:rsidRPr="00056E8F" w:rsidRDefault="00817235" w:rsidP="00CE74DC">
            <w:pPr>
              <w:pStyle w:val="Odstavecseseznamem"/>
              <w:numPr>
                <w:ilvl w:val="0"/>
                <w:numId w:val="67"/>
              </w:numPr>
              <w:ind w:left="269" w:hanging="26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9 - </w:t>
            </w:r>
            <w:r w:rsidR="005F0DCE" w:rsidRPr="00B1661F">
              <w:rPr>
                <w:rFonts w:cs="Arial"/>
                <w:sz w:val="20"/>
              </w:rPr>
              <w:t xml:space="preserve">Úprava textu v bodě a) následovně: </w:t>
            </w:r>
            <w:r w:rsidR="005F0DCE" w:rsidRPr="00B1661F">
              <w:rPr>
                <w:rFonts w:eastAsia="Arial" w:cs="Arial"/>
                <w:sz w:val="20"/>
              </w:rPr>
              <w:t>Z</w:t>
            </w:r>
            <w:r w:rsidR="005F0DCE" w:rsidRPr="00B1661F">
              <w:rPr>
                <w:rFonts w:eastAsia="Arial" w:cs="Arial"/>
                <w:snapToGrid w:val="0"/>
                <w:sz w:val="20"/>
              </w:rPr>
              <w:t xml:space="preserve">veřejní na své internetové stránce, pokud taková stránka existuje, </w:t>
            </w:r>
            <w:r w:rsidR="005F0DCE" w:rsidRPr="00B1661F">
              <w:rPr>
                <w:rFonts w:eastAsia="Arial" w:cs="Arial"/>
                <w:sz w:val="20"/>
              </w:rPr>
              <w:t>a na sociálních sítích</w:t>
            </w:r>
            <w:r w:rsidR="005F0DCE" w:rsidRPr="00B1661F">
              <w:rPr>
                <w:rFonts w:eastAsia="Arial" w:cs="Arial"/>
                <w:b/>
                <w:bCs/>
                <w:sz w:val="20"/>
              </w:rPr>
              <w:t xml:space="preserve">, </w:t>
            </w:r>
            <w:r w:rsidR="005F0DCE" w:rsidRPr="00B1661F">
              <w:rPr>
                <w:rFonts w:eastAsia="Arial" w:cs="Arial"/>
                <w:sz w:val="20"/>
              </w:rPr>
              <w:t xml:space="preserve">pokud příjemce nějakou sociální síť využívá, </w:t>
            </w:r>
            <w:r w:rsidR="005F0DCE" w:rsidRPr="00B1661F">
              <w:rPr>
                <w:rFonts w:eastAsia="Arial" w:cs="Arial"/>
                <w:snapToGrid w:val="0"/>
                <w:sz w:val="20"/>
              </w:rPr>
              <w:t xml:space="preserve">stručný popis operace, </w:t>
            </w:r>
            <w:r w:rsidR="005F0DCE" w:rsidRPr="00B1661F">
              <w:rPr>
                <w:rFonts w:eastAsia="Arial" w:cs="Arial"/>
                <w:b/>
                <w:bCs/>
                <w:snapToGrid w:val="0"/>
                <w:sz w:val="20"/>
              </w:rPr>
              <w:t xml:space="preserve">včetně jejích cílů a výsledků a zdůrazní, že je na danou operaci poskytována finanční podpora od EU </w:t>
            </w:r>
            <w:r w:rsidR="005F0DCE" w:rsidRPr="00B1661F">
              <w:rPr>
                <w:rFonts w:cs="Arial"/>
                <w:b/>
                <w:bCs/>
                <w:sz w:val="20"/>
              </w:rPr>
              <w:t>včetně zobrazení znaku EU a uvedení povinného textu v souladu s kap. 9.1</w:t>
            </w:r>
            <w:r w:rsidR="005F0DCE" w:rsidRPr="00B1661F">
              <w:rPr>
                <w:b/>
                <w:bCs/>
                <w:sz w:val="20"/>
              </w:rPr>
              <w:t>.</w:t>
            </w:r>
            <w:r w:rsidR="005F0DCE" w:rsidRPr="00B1661F">
              <w:rPr>
                <w:sz w:val="20"/>
              </w:rPr>
              <w:t xml:space="preserve"> </w:t>
            </w:r>
            <w:r w:rsidR="005F0DCE" w:rsidRPr="00B1661F">
              <w:rPr>
                <w:rFonts w:cs="Arial"/>
                <w:sz w:val="20"/>
              </w:rPr>
              <w:t xml:space="preserve">V případě oficiální internetové stránky je tato povinnost splněna zveřejněním </w:t>
            </w:r>
            <w:r w:rsidR="005F0DCE" w:rsidRPr="00B1661F">
              <w:rPr>
                <w:rFonts w:cs="Arial"/>
                <w:sz w:val="20"/>
              </w:rPr>
              <w:lastRenderedPageBreak/>
              <w:t>informace minimálně po celou dobu fyzické realizace operace.</w:t>
            </w:r>
            <w:r w:rsidR="005F0DCE" w:rsidRPr="00B1661F">
              <w:rPr>
                <w:rFonts w:eastAsia="Arial" w:cs="Arial"/>
                <w:sz w:val="20"/>
              </w:rPr>
              <w:t xml:space="preserve">   V případě sociálních sítí je tato povinnost splněna uveřejněním jednoho </w:t>
            </w:r>
            <w:r w:rsidR="005F0DCE" w:rsidRPr="00B1661F">
              <w:rPr>
                <w:rFonts w:eastAsia="Arial" w:cs="Arial"/>
                <w:b/>
                <w:bCs/>
                <w:sz w:val="20"/>
              </w:rPr>
              <w:t>veřejného</w:t>
            </w:r>
            <w:r w:rsidR="005F0DCE" w:rsidRPr="00B1661F">
              <w:rPr>
                <w:rFonts w:eastAsia="Arial" w:cs="Arial"/>
                <w:sz w:val="20"/>
              </w:rPr>
              <w:t xml:space="preserve"> postu na jedné sociální síti informujícího o podpoře z EU, pokud příjemce takovým účtem/profilem na sociální síti disponuje. </w:t>
            </w:r>
            <w:r w:rsidR="005F0DCE" w:rsidRPr="00B1661F">
              <w:rPr>
                <w:b/>
                <w:bCs/>
                <w:sz w:val="20"/>
              </w:rPr>
              <w:t>Post musí být zveřejněn minimálně do konce fyzické realizace operace, pokud to provozovatel dané sociální sítě umožní.</w:t>
            </w:r>
          </w:p>
          <w:p w14:paraId="2256F0AB" w14:textId="0380986C" w:rsidR="00056E8F" w:rsidRPr="00056E8F" w:rsidRDefault="00B1661F" w:rsidP="00056E8F">
            <w:pPr>
              <w:pStyle w:val="Odstavecseseznamem"/>
              <w:numPr>
                <w:ilvl w:val="0"/>
                <w:numId w:val="67"/>
              </w:numPr>
              <w:ind w:left="269" w:hanging="269"/>
              <w:rPr>
                <w:rFonts w:cs="Arial"/>
                <w:sz w:val="20"/>
              </w:rPr>
            </w:pPr>
            <w:r w:rsidRPr="00056E8F">
              <w:rPr>
                <w:rFonts w:cs="Arial"/>
                <w:sz w:val="20"/>
              </w:rPr>
              <w:t>Odstranění textu</w:t>
            </w:r>
            <w:r w:rsidR="001C7E9C">
              <w:rPr>
                <w:rFonts w:cs="Arial"/>
                <w:sz w:val="20"/>
              </w:rPr>
              <w:t>)</w:t>
            </w:r>
            <w:r w:rsidR="00056E8F" w:rsidRPr="00056E8F">
              <w:rPr>
                <w:rFonts w:cs="Arial"/>
                <w:sz w:val="20"/>
              </w:rPr>
              <w:t>:</w:t>
            </w:r>
            <w:r w:rsidRPr="00056E8F">
              <w:rPr>
                <w:rFonts w:cs="Arial"/>
                <w:sz w:val="20"/>
              </w:rPr>
              <w:t xml:space="preserve"> </w:t>
            </w:r>
            <w:r w:rsidR="00056E8F" w:rsidRPr="00056E8F">
              <w:rPr>
                <w:rFonts w:eastAsia="Arial" w:cs="Arial"/>
                <w:b/>
                <w:bCs/>
                <w:snapToGrid w:val="0"/>
                <w:sz w:val="20"/>
                <w:u w:val="single"/>
              </w:rPr>
              <w:t>Minimální informace, které budou uvedeny na nástrojích povinné publicity</w:t>
            </w:r>
            <w:r w:rsidR="00056E8F" w:rsidRPr="00056E8F">
              <w:rPr>
                <w:rFonts w:eastAsia="Arial" w:cs="Arial"/>
                <w:b/>
                <w:bCs/>
                <w:snapToGrid w:val="0"/>
                <w:sz w:val="20"/>
              </w:rPr>
              <w:t xml:space="preserve">, jsou: </w:t>
            </w:r>
          </w:p>
          <w:p w14:paraId="7C5BA310" w14:textId="77777777" w:rsidR="00056E8F" w:rsidRPr="00056E8F" w:rsidRDefault="00056E8F" w:rsidP="00056E8F">
            <w:pPr>
              <w:pStyle w:val="Odstavecseseznamem"/>
              <w:numPr>
                <w:ilvl w:val="0"/>
                <w:numId w:val="54"/>
              </w:numPr>
              <w:spacing w:before="0"/>
              <w:rPr>
                <w:rFonts w:eastAsia="Arial" w:cs="Arial"/>
                <w:b/>
                <w:bCs/>
                <w:snapToGrid w:val="0"/>
                <w:sz w:val="20"/>
              </w:rPr>
            </w:pPr>
            <w:r w:rsidRPr="00056E8F">
              <w:rPr>
                <w:rFonts w:eastAsia="Arial" w:cs="Arial"/>
                <w:b/>
                <w:bCs/>
                <w:snapToGrid w:val="0"/>
                <w:sz w:val="20"/>
              </w:rPr>
              <w:t>Název projektu v plné nebo zkrácené formě;</w:t>
            </w:r>
          </w:p>
          <w:p w14:paraId="628B9FEF" w14:textId="77777777" w:rsidR="00056E8F" w:rsidRPr="00056E8F" w:rsidRDefault="00056E8F" w:rsidP="00056E8F">
            <w:pPr>
              <w:pStyle w:val="Odstavecseseznamem"/>
              <w:numPr>
                <w:ilvl w:val="0"/>
                <w:numId w:val="54"/>
              </w:numPr>
              <w:spacing w:before="0"/>
              <w:rPr>
                <w:rFonts w:eastAsia="Arial" w:cs="Arial"/>
                <w:b/>
                <w:bCs/>
                <w:snapToGrid w:val="0"/>
                <w:sz w:val="20"/>
              </w:rPr>
            </w:pPr>
            <w:r w:rsidRPr="00056E8F">
              <w:rPr>
                <w:rFonts w:eastAsia="Arial" w:cs="Arial"/>
                <w:b/>
                <w:bCs/>
                <w:snapToGrid w:val="0"/>
                <w:sz w:val="20"/>
              </w:rPr>
              <w:t>Hlavní cíl projektu;</w:t>
            </w:r>
          </w:p>
          <w:p w14:paraId="21838F3C" w14:textId="77777777" w:rsidR="00056E8F" w:rsidRPr="00056E8F" w:rsidRDefault="00056E8F" w:rsidP="00056E8F">
            <w:pPr>
              <w:pStyle w:val="Odstavecseseznamem"/>
              <w:numPr>
                <w:ilvl w:val="0"/>
                <w:numId w:val="54"/>
              </w:numPr>
              <w:spacing w:before="0"/>
              <w:rPr>
                <w:rFonts w:eastAsia="Arial" w:cs="Arial"/>
                <w:b/>
                <w:bCs/>
                <w:snapToGrid w:val="0"/>
                <w:sz w:val="20"/>
              </w:rPr>
            </w:pPr>
            <w:r w:rsidRPr="00056E8F">
              <w:rPr>
                <w:rFonts w:eastAsia="Arial" w:cs="Arial"/>
                <w:b/>
                <w:bCs/>
                <w:snapToGrid w:val="0"/>
                <w:sz w:val="20"/>
              </w:rPr>
              <w:t>Prohlášení o tom, že projekt byl podpořen z fondů EU</w:t>
            </w:r>
            <w:r w:rsidRPr="00056E8F">
              <w:rPr>
                <w:rStyle w:val="Znakapoznpodarou"/>
                <w:rFonts w:ascii="Arial" w:eastAsia="Arial" w:hAnsi="Arial" w:cs="Arial"/>
                <w:b/>
                <w:bCs/>
                <w:snapToGrid w:val="0"/>
                <w:sz w:val="20"/>
              </w:rPr>
              <w:footnoteReference w:id="2"/>
            </w:r>
            <w:r w:rsidRPr="00056E8F">
              <w:rPr>
                <w:rFonts w:eastAsia="Arial" w:cs="Arial"/>
                <w:b/>
                <w:bCs/>
                <w:snapToGrid w:val="0"/>
                <w:sz w:val="20"/>
              </w:rPr>
              <w:t xml:space="preserve">. </w:t>
            </w:r>
          </w:p>
          <w:p w14:paraId="16835A7A" w14:textId="024B3552" w:rsidR="00B1661F" w:rsidRPr="009474BC" w:rsidRDefault="00F675E8" w:rsidP="00CE74DC">
            <w:pPr>
              <w:pStyle w:val="Odstavecseseznamem"/>
              <w:numPr>
                <w:ilvl w:val="0"/>
                <w:numId w:val="67"/>
              </w:numPr>
              <w:ind w:left="269" w:hanging="26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Doplnění textu následovně: </w:t>
            </w:r>
            <w:r w:rsidRPr="00F675E8">
              <w:rPr>
                <w:rFonts w:eastAsia="Arial" w:cs="Arial"/>
                <w:snapToGrid w:val="0"/>
                <w:sz w:val="20"/>
              </w:rPr>
              <w:t xml:space="preserve">Zveřejnění informace </w:t>
            </w:r>
            <w:r w:rsidRPr="00F675E8">
              <w:rPr>
                <w:rFonts w:eastAsia="Arial" w:cs="Arial"/>
                <w:sz w:val="20"/>
              </w:rPr>
              <w:t xml:space="preserve">o podpoře získané z fondů EU </w:t>
            </w:r>
            <w:r w:rsidRPr="00686608">
              <w:rPr>
                <w:rFonts w:eastAsia="Arial" w:cs="Arial"/>
                <w:b/>
                <w:bCs/>
                <w:sz w:val="20"/>
              </w:rPr>
              <w:t xml:space="preserve">je nutno splnit co nejdříve od fyzického zahájení operace a příjemce dokládá splnění této povinnosti v 1. </w:t>
            </w:r>
            <w:proofErr w:type="spellStart"/>
            <w:r w:rsidRPr="00686608">
              <w:rPr>
                <w:rFonts w:eastAsia="Arial" w:cs="Arial"/>
                <w:b/>
                <w:bCs/>
                <w:sz w:val="20"/>
              </w:rPr>
              <w:t>ZoR</w:t>
            </w:r>
            <w:proofErr w:type="spellEnd"/>
            <w:r w:rsidRPr="00686608">
              <w:rPr>
                <w:rFonts w:eastAsia="Arial" w:cs="Arial"/>
                <w:b/>
                <w:bCs/>
                <w:sz w:val="20"/>
              </w:rPr>
              <w:t>.</w:t>
            </w:r>
          </w:p>
          <w:p w14:paraId="2B7B35A9" w14:textId="17358E72" w:rsidR="009474BC" w:rsidRPr="000F0504" w:rsidRDefault="00817235" w:rsidP="009474BC">
            <w:pPr>
              <w:pStyle w:val="Odstavecseseznamem"/>
              <w:numPr>
                <w:ilvl w:val="0"/>
                <w:numId w:val="54"/>
              </w:numPr>
              <w:spacing w:after="120"/>
              <w:ind w:left="269"/>
              <w:rPr>
                <w:rFonts w:eastAsia="Arial" w:cs="Arial"/>
                <w:color w:val="000000"/>
              </w:rPr>
            </w:pPr>
            <w:r>
              <w:rPr>
                <w:rFonts w:cs="Arial"/>
                <w:sz w:val="20"/>
              </w:rPr>
              <w:t>Kap. 9.1</w:t>
            </w:r>
            <w:r w:rsidR="005F21CC">
              <w:rPr>
                <w:rFonts w:cs="Arial"/>
                <w:sz w:val="20"/>
              </w:rPr>
              <w:t xml:space="preserve">. </w:t>
            </w:r>
            <w:r w:rsidR="006404F9">
              <w:rPr>
                <w:rFonts w:cs="Arial"/>
                <w:sz w:val="20"/>
              </w:rPr>
              <w:t xml:space="preserve">Doplnění textu </w:t>
            </w:r>
            <w:r w:rsidR="005F21CC">
              <w:rPr>
                <w:rFonts w:cs="Arial"/>
                <w:sz w:val="20"/>
              </w:rPr>
              <w:t>u</w:t>
            </w:r>
            <w:r w:rsidR="009474BC">
              <w:rPr>
                <w:rFonts w:cs="Arial"/>
                <w:sz w:val="20"/>
              </w:rPr>
              <w:t xml:space="preserve"> třetí odrážk</w:t>
            </w:r>
            <w:r w:rsidR="005F21CC">
              <w:rPr>
                <w:rFonts w:cs="Arial"/>
                <w:sz w:val="20"/>
              </w:rPr>
              <w:t>y</w:t>
            </w:r>
            <w:r w:rsidR="009474BC">
              <w:rPr>
                <w:rFonts w:cs="Arial"/>
                <w:sz w:val="20"/>
              </w:rPr>
              <w:t xml:space="preserve"> následovně: </w:t>
            </w:r>
            <w:r w:rsidR="009474BC" w:rsidRPr="009474BC">
              <w:rPr>
                <w:rFonts w:eastAsia="Arial" w:cs="Arial"/>
                <w:sz w:val="20"/>
              </w:rPr>
              <w:t xml:space="preserve">post na sociálních sítích (existují-li </w:t>
            </w:r>
            <w:r w:rsidR="009474BC" w:rsidRPr="009474BC">
              <w:rPr>
                <w:rFonts w:eastAsia="Arial" w:cs="Arial"/>
                <w:b/>
                <w:bCs/>
                <w:sz w:val="20"/>
              </w:rPr>
              <w:t>a pokud příjemce nějakou sociální síť využívá).</w:t>
            </w:r>
            <w:r w:rsidR="009474BC" w:rsidRPr="005719E8">
              <w:rPr>
                <w:rFonts w:eastAsia="Arial" w:cs="Arial"/>
              </w:rPr>
              <w:t xml:space="preserve"> </w:t>
            </w:r>
          </w:p>
          <w:p w14:paraId="626EEADE" w14:textId="3FA402E7" w:rsidR="000F0504" w:rsidRPr="000F0504" w:rsidRDefault="005F21CC" w:rsidP="000F0504">
            <w:pPr>
              <w:pStyle w:val="Odstavecseseznamem"/>
              <w:numPr>
                <w:ilvl w:val="0"/>
                <w:numId w:val="54"/>
              </w:numPr>
              <w:spacing w:after="120"/>
              <w:ind w:left="269"/>
              <w:rPr>
                <w:rFonts w:eastAsia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 xml:space="preserve">Kap. 9. 1 </w:t>
            </w:r>
            <w:r w:rsidR="000F0504" w:rsidRPr="000F0504">
              <w:rPr>
                <w:rFonts w:cs="Arial"/>
                <w:sz w:val="20"/>
              </w:rPr>
              <w:t xml:space="preserve">Doplnění textu </w:t>
            </w:r>
            <w:r>
              <w:rPr>
                <w:rFonts w:cs="Arial"/>
                <w:sz w:val="20"/>
              </w:rPr>
              <w:t>u</w:t>
            </w:r>
            <w:r w:rsidR="000F0504" w:rsidRPr="000F0504">
              <w:rPr>
                <w:rFonts w:cs="Arial"/>
                <w:sz w:val="20"/>
              </w:rPr>
              <w:t xml:space="preserve"> písmen</w:t>
            </w:r>
            <w:r>
              <w:rPr>
                <w:rFonts w:cs="Arial"/>
                <w:sz w:val="20"/>
              </w:rPr>
              <w:t>e</w:t>
            </w:r>
            <w:r w:rsidR="000F0504" w:rsidRPr="000F0504">
              <w:rPr>
                <w:rFonts w:cs="Arial"/>
                <w:sz w:val="20"/>
              </w:rPr>
              <w:t xml:space="preserve"> a) </w:t>
            </w:r>
            <w:proofErr w:type="gramStart"/>
            <w:r w:rsidR="000F0504" w:rsidRPr="000F0504">
              <w:rPr>
                <w:rFonts w:cs="Arial"/>
                <w:sz w:val="20"/>
              </w:rPr>
              <w:t xml:space="preserve">následovně: </w:t>
            </w:r>
            <w:r w:rsidR="000F0504" w:rsidRPr="000F0504">
              <w:rPr>
                <w:rFonts w:eastAsia="Arial" w:cs="Arial"/>
                <w:color w:val="000000" w:themeColor="text1"/>
                <w:sz w:val="20"/>
              </w:rPr>
              <w:t xml:space="preserve"> Logo</w:t>
            </w:r>
            <w:proofErr w:type="gramEnd"/>
            <w:r w:rsidR="000F0504" w:rsidRPr="000F0504">
              <w:rPr>
                <w:rFonts w:eastAsia="Arial" w:cs="Arial"/>
                <w:color w:val="000000" w:themeColor="text1"/>
                <w:sz w:val="20"/>
              </w:rPr>
              <w:t xml:space="preserve"> EU (znak EU a povinný text </w:t>
            </w:r>
            <w:r w:rsidR="000F0504" w:rsidRPr="000F0504">
              <w:rPr>
                <w:rFonts w:eastAsia="Arial" w:cs="Arial"/>
                <w:b/>
                <w:bCs/>
                <w:color w:val="000000" w:themeColor="text1"/>
                <w:sz w:val="20"/>
              </w:rPr>
              <w:t xml:space="preserve">„Spolufinancováno Evropskou unií“, který se vždy uvádí celý a musí být umístěn vedle znaku EU);  </w:t>
            </w:r>
          </w:p>
          <w:p w14:paraId="12FA0C7E" w14:textId="77777777" w:rsidR="006404F9" w:rsidRDefault="005F21CC" w:rsidP="00CE74DC">
            <w:pPr>
              <w:pStyle w:val="Odstavecseseznamem"/>
              <w:numPr>
                <w:ilvl w:val="0"/>
                <w:numId w:val="67"/>
              </w:numPr>
              <w:ind w:left="269" w:hanging="26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9. 2 </w:t>
            </w:r>
            <w:r w:rsidR="001A5056">
              <w:rPr>
                <w:rFonts w:cs="Arial"/>
                <w:sz w:val="20"/>
              </w:rPr>
              <w:t xml:space="preserve">Doplnění slova „lhůta“ na </w:t>
            </w:r>
            <w:r w:rsidR="001A5056">
              <w:rPr>
                <w:rFonts w:cs="Arial"/>
                <w:b/>
                <w:bCs/>
                <w:sz w:val="20"/>
              </w:rPr>
              <w:t xml:space="preserve">náhradní lhůta, </w:t>
            </w:r>
            <w:r w:rsidR="00817235">
              <w:rPr>
                <w:rFonts w:cs="Arial"/>
                <w:sz w:val="20"/>
              </w:rPr>
              <w:t xml:space="preserve">resp. změna spojení „stanovená lhůta“ na </w:t>
            </w:r>
            <w:r w:rsidR="00817235">
              <w:rPr>
                <w:rFonts w:cs="Arial"/>
                <w:b/>
                <w:bCs/>
                <w:sz w:val="20"/>
              </w:rPr>
              <w:t>náhradní lhůta</w:t>
            </w:r>
            <w:r w:rsidR="00817235">
              <w:rPr>
                <w:rFonts w:cs="Arial"/>
                <w:sz w:val="20"/>
              </w:rPr>
              <w:t xml:space="preserve"> </w:t>
            </w:r>
          </w:p>
          <w:p w14:paraId="7E6AF9E2" w14:textId="399B6B6A" w:rsidR="00E077B5" w:rsidRPr="00E077B5" w:rsidRDefault="00665661" w:rsidP="00E077B5">
            <w:pPr>
              <w:pStyle w:val="Odstavecseseznamem"/>
              <w:numPr>
                <w:ilvl w:val="0"/>
                <w:numId w:val="67"/>
              </w:numPr>
              <w:ind w:left="269" w:hanging="269"/>
              <w:rPr>
                <w:rFonts w:cs="Arial"/>
                <w:sz w:val="20"/>
              </w:rPr>
            </w:pPr>
            <w:r w:rsidRPr="00E077B5">
              <w:rPr>
                <w:rFonts w:cs="Arial"/>
                <w:sz w:val="20"/>
              </w:rPr>
              <w:t xml:space="preserve">Kap. 9. 2 </w:t>
            </w:r>
            <w:r w:rsidRPr="00E077B5">
              <w:rPr>
                <w:rFonts w:eastAsia="Arial" w:cs="Arial"/>
                <w:sz w:val="20"/>
              </w:rPr>
              <w:t xml:space="preserve">Pravidla pro uplatňování finančních oprav u povinných nástrojů </w:t>
            </w:r>
            <w:r w:rsidR="0076537E" w:rsidRPr="00E077B5">
              <w:rPr>
                <w:rFonts w:eastAsia="Arial" w:cs="Arial"/>
                <w:sz w:val="20"/>
              </w:rPr>
              <w:t xml:space="preserve">– doplnění textu u bodu 2 následovně: </w:t>
            </w:r>
            <w:r w:rsidR="006B3BC6" w:rsidRPr="00E077B5">
              <w:rPr>
                <w:rFonts w:eastAsia="Arial" w:cs="Arial"/>
                <w:b/>
                <w:bCs/>
                <w:sz w:val="20"/>
              </w:rPr>
              <w:t xml:space="preserve">Pokud jsou porušením konkrétního pravidla dotčeny </w:t>
            </w:r>
            <w:r w:rsidR="00940A15" w:rsidRPr="00E077B5">
              <w:rPr>
                <w:rFonts w:eastAsia="Arial" w:cs="Arial"/>
                <w:b/>
                <w:bCs/>
                <w:sz w:val="20"/>
              </w:rPr>
              <w:t xml:space="preserve">dosud </w:t>
            </w:r>
            <w:r w:rsidR="006B3BC6" w:rsidRPr="00E077B5">
              <w:rPr>
                <w:rFonts w:eastAsia="Arial" w:cs="Arial"/>
                <w:b/>
                <w:bCs/>
                <w:sz w:val="20"/>
              </w:rPr>
              <w:t xml:space="preserve">nevyplacené </w:t>
            </w:r>
            <w:r w:rsidR="00E077B5" w:rsidRPr="00E077B5">
              <w:rPr>
                <w:rFonts w:eastAsia="Arial" w:cs="Arial"/>
                <w:b/>
                <w:bCs/>
                <w:sz w:val="20"/>
              </w:rPr>
              <w:t>peněžní</w:t>
            </w:r>
            <w:r w:rsidR="00940A15" w:rsidRPr="00E077B5">
              <w:rPr>
                <w:rFonts w:eastAsia="Arial" w:cs="Arial"/>
                <w:b/>
                <w:bCs/>
                <w:sz w:val="20"/>
              </w:rPr>
              <w:t xml:space="preserve"> </w:t>
            </w:r>
            <w:r w:rsidR="006B3BC6" w:rsidRPr="00E077B5">
              <w:rPr>
                <w:rFonts w:eastAsia="Arial" w:cs="Arial"/>
                <w:b/>
                <w:bCs/>
                <w:sz w:val="20"/>
              </w:rPr>
              <w:t xml:space="preserve">prostředky </w:t>
            </w:r>
            <w:r w:rsidR="00940A15" w:rsidRPr="00E077B5">
              <w:rPr>
                <w:rFonts w:eastAsia="Arial" w:cs="Arial"/>
                <w:b/>
                <w:bCs/>
                <w:sz w:val="20"/>
              </w:rPr>
              <w:t xml:space="preserve">postupuje </w:t>
            </w:r>
            <w:r w:rsidR="00E077B5" w:rsidRPr="00E077B5">
              <w:rPr>
                <w:rFonts w:eastAsia="Arial" w:cs="Arial"/>
                <w:b/>
                <w:bCs/>
                <w:sz w:val="20"/>
              </w:rPr>
              <w:t>ŘO OPTP v souladu s ustanovením §14e odst.  zákona č. 218/2000 Sb.</w:t>
            </w:r>
          </w:p>
          <w:p w14:paraId="3418EF69" w14:textId="0FDDF0A7" w:rsidR="00665661" w:rsidRPr="00377C10" w:rsidRDefault="00377C10" w:rsidP="00377C10">
            <w:pPr>
              <w:pStyle w:val="Odstavecseseznamem"/>
              <w:numPr>
                <w:ilvl w:val="0"/>
                <w:numId w:val="67"/>
              </w:numPr>
              <w:ind w:left="269" w:hanging="26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Úprava poznámky pod čarou 32 a doplnění poznámky pod čarou 35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0DB17FF5" w:rsidR="00B13165" w:rsidRDefault="00784A29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Kap.</w:t>
            </w:r>
            <w:r w:rsidR="00B37CF0">
              <w:rPr>
                <w:rFonts w:ascii="Arial" w:eastAsia="Times New Roman" w:hAnsi="Arial" w:cs="Arial"/>
              </w:rPr>
              <w:t xml:space="preserve"> </w:t>
            </w:r>
            <w:r w:rsidR="001C4C66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325" w:type="dxa"/>
          </w:tcPr>
          <w:p w14:paraId="706B062E" w14:textId="77777777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  <w:p w14:paraId="33EAD9BF" w14:textId="77777777" w:rsidR="00E665DC" w:rsidRDefault="00E665D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  <w:p w14:paraId="53859F8C" w14:textId="7DC47435" w:rsidR="00E665DC" w:rsidRDefault="00E665D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1.1.2025</w:t>
            </w:r>
          </w:p>
        </w:tc>
      </w:tr>
      <w:tr w:rsidR="00122368" w:rsidRPr="00A2273A" w14:paraId="6C061299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718509FD" w:rsidR="00122368" w:rsidRPr="00EA36AE" w:rsidRDefault="00BA5F0D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911" w14:textId="2D36BF63" w:rsidR="00BA297D" w:rsidRPr="004F6852" w:rsidRDefault="002975A7" w:rsidP="00FE78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Zjednodušené metody vykazování – úprava poznámky pod čarou 38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06390D47" w:rsidR="00122368" w:rsidRDefault="008F1E19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Kap. 14</w:t>
            </w:r>
          </w:p>
        </w:tc>
        <w:tc>
          <w:tcPr>
            <w:tcW w:w="1325" w:type="dxa"/>
          </w:tcPr>
          <w:p w14:paraId="12874F9E" w14:textId="24A0335C" w:rsidR="00122368" w:rsidRDefault="00E665D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1.1.2025</w:t>
            </w:r>
          </w:p>
        </w:tc>
      </w:tr>
      <w:tr w:rsidR="0092734C" w:rsidRPr="00A2273A" w14:paraId="42631996" w14:textId="77777777" w:rsidTr="46E74F9A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236CD" w14:textId="3EAA789D" w:rsidR="0092734C" w:rsidRPr="46E74F9A" w:rsidRDefault="009242B9" w:rsidP="004D3958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022BD" w14:textId="77777777" w:rsidR="0092734C" w:rsidRDefault="00870B7A" w:rsidP="00C321CE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Příloha 7</w:t>
            </w:r>
            <w:r w:rsidR="002F5DDB">
              <w:rPr>
                <w:rFonts w:eastAsia="Arial" w:cs="Arial"/>
                <w:sz w:val="20"/>
              </w:rPr>
              <w:t xml:space="preserve"> </w:t>
            </w:r>
            <w:r w:rsidR="003732BA">
              <w:rPr>
                <w:rFonts w:eastAsia="Arial" w:cs="Arial"/>
                <w:sz w:val="20"/>
              </w:rPr>
              <w:t>– Pravidla způsobilosti výdajů a dokladování</w:t>
            </w:r>
          </w:p>
          <w:p w14:paraId="7E0EF2F8" w14:textId="0A382A7D" w:rsidR="002E7A50" w:rsidRDefault="00BA483A" w:rsidP="002E7A50">
            <w:pPr>
              <w:pStyle w:val="Odstavecseseznamem"/>
              <w:numPr>
                <w:ilvl w:val="0"/>
                <w:numId w:val="67"/>
              </w:numPr>
              <w:ind w:left="269" w:hanging="218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Kap. 1. 1. </w:t>
            </w:r>
            <w:r w:rsidR="002E7A50">
              <w:rPr>
                <w:rFonts w:eastAsia="Arial" w:cs="Arial"/>
                <w:sz w:val="20"/>
              </w:rPr>
              <w:t>Časová způsobilost – doplnění poznámky pod čarou 1</w:t>
            </w:r>
          </w:p>
          <w:p w14:paraId="1FC371D2" w14:textId="12925026" w:rsidR="00704FD3" w:rsidRPr="00704FD3" w:rsidRDefault="00BA483A" w:rsidP="00704FD3">
            <w:pPr>
              <w:pStyle w:val="Odstavecseseznamem"/>
              <w:numPr>
                <w:ilvl w:val="0"/>
                <w:numId w:val="67"/>
              </w:numPr>
              <w:ind w:left="269" w:hanging="218"/>
              <w:rPr>
                <w:rFonts w:eastAsia="Arial" w:cs="Arial"/>
                <w:sz w:val="20"/>
              </w:rPr>
            </w:pPr>
            <w:r w:rsidRPr="00704FD3">
              <w:rPr>
                <w:rFonts w:eastAsia="Arial" w:cs="Arial"/>
                <w:sz w:val="20"/>
              </w:rPr>
              <w:t>Kap. 1. 1 – doplnění textu</w:t>
            </w:r>
            <w:r w:rsidR="00704FD3" w:rsidRPr="00704FD3">
              <w:rPr>
                <w:rFonts w:eastAsia="Arial" w:cs="Arial"/>
                <w:sz w:val="20"/>
              </w:rPr>
              <w:t xml:space="preserve">: </w:t>
            </w:r>
            <w:r w:rsidR="00704FD3" w:rsidRPr="00704FD3">
              <w:rPr>
                <w:rFonts w:eastAsiaTheme="minorHAnsi" w:cs="Arial"/>
                <w:color w:val="000000"/>
                <w:sz w:val="20"/>
                <w:lang w:eastAsia="en-US"/>
              </w:rPr>
              <w:t xml:space="preserve">Zákaz dvojího financování – výdaje, na které bude poskytnuta podpora z prostředků fondů EU, nelze financovat z jiných finančních prostředků EU ani z jiných veřejných dotačních/grantových nástrojů. Obdobně způsobilé výdaje/aktivity jedné operace v rámci programu nelze </w:t>
            </w:r>
            <w:r w:rsidR="00704FD3" w:rsidRPr="00704FD3">
              <w:rPr>
                <w:rFonts w:eastAsiaTheme="minorHAnsi" w:cs="Arial"/>
                <w:b/>
                <w:bCs/>
                <w:color w:val="000000"/>
                <w:sz w:val="20"/>
                <w:lang w:eastAsia="en-US"/>
              </w:rPr>
              <w:t>financovat v rámci jiné operace</w:t>
            </w:r>
            <w:r w:rsidR="00704FD3" w:rsidRPr="00704FD3">
              <w:rPr>
                <w:rFonts w:eastAsiaTheme="minorHAnsi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="00704FD3" w:rsidRPr="00704FD3">
              <w:rPr>
                <w:rFonts w:eastAsiaTheme="minorHAnsi" w:cs="Arial"/>
                <w:b/>
                <w:bCs/>
                <w:color w:val="000000"/>
                <w:sz w:val="20"/>
                <w:lang w:eastAsia="en-US"/>
              </w:rPr>
              <w:t xml:space="preserve">daného programu, </w:t>
            </w:r>
            <w:r w:rsidR="00704FD3" w:rsidRPr="00704FD3">
              <w:rPr>
                <w:rFonts w:eastAsiaTheme="minorHAnsi" w:cs="Arial"/>
                <w:b/>
                <w:bCs/>
                <w:color w:val="000000"/>
                <w:sz w:val="20"/>
                <w:lang w:eastAsia="en-US"/>
              </w:rPr>
              <w:lastRenderedPageBreak/>
              <w:t>tj. tak, aby bylo zamezeno překryvu jednotlivých podpor</w:t>
            </w:r>
            <w:r w:rsidR="00704FD3" w:rsidRPr="00704FD3">
              <w:rPr>
                <w:rFonts w:eastAsiaTheme="minorHAnsi" w:cs="Arial"/>
                <w:b/>
                <w:bCs/>
                <w:color w:val="000000"/>
                <w:szCs w:val="22"/>
                <w:lang w:eastAsia="en-US"/>
              </w:rPr>
              <w:t>.</w:t>
            </w:r>
            <w:r w:rsidR="00704FD3" w:rsidRPr="00704FD3">
              <w:rPr>
                <w:rFonts w:eastAsiaTheme="minorHAnsi" w:cs="Arial"/>
                <w:color w:val="000000"/>
                <w:szCs w:val="22"/>
                <w:lang w:eastAsia="en-US"/>
              </w:rPr>
              <w:t xml:space="preserve"> </w:t>
            </w:r>
          </w:p>
          <w:p w14:paraId="09A40C5E" w14:textId="6B0B8B57" w:rsidR="002E7A50" w:rsidRDefault="005E76C0" w:rsidP="002E7A50">
            <w:pPr>
              <w:pStyle w:val="Odstavecseseznamem"/>
              <w:numPr>
                <w:ilvl w:val="0"/>
                <w:numId w:val="67"/>
              </w:numPr>
              <w:ind w:left="269" w:hanging="218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Kap. 2.1.1 </w:t>
            </w:r>
            <w:r w:rsidR="00AC1FF9">
              <w:rPr>
                <w:rFonts w:eastAsia="Arial" w:cs="Arial"/>
                <w:sz w:val="20"/>
              </w:rPr>
              <w:t>- doplnění</w:t>
            </w:r>
            <w:r w:rsidR="00FD64B0">
              <w:rPr>
                <w:rFonts w:eastAsia="Arial" w:cs="Arial"/>
                <w:sz w:val="20"/>
              </w:rPr>
              <w:t xml:space="preserve"> </w:t>
            </w:r>
            <w:r w:rsidR="007312BB">
              <w:rPr>
                <w:rFonts w:eastAsia="Arial" w:cs="Arial"/>
                <w:sz w:val="20"/>
              </w:rPr>
              <w:t xml:space="preserve">že </w:t>
            </w:r>
            <w:r w:rsidR="00FD64B0">
              <w:rPr>
                <w:rFonts w:eastAsia="Arial" w:cs="Arial"/>
                <w:sz w:val="20"/>
              </w:rPr>
              <w:t>způsobil</w:t>
            </w:r>
            <w:r w:rsidR="00DE2C88">
              <w:rPr>
                <w:rFonts w:eastAsia="Arial" w:cs="Arial"/>
                <w:sz w:val="20"/>
              </w:rPr>
              <w:t xml:space="preserve">ým výdajem je </w:t>
            </w:r>
            <w:r w:rsidR="00AC1FF9">
              <w:rPr>
                <w:rFonts w:eastAsia="Arial" w:cs="Arial"/>
                <w:sz w:val="20"/>
              </w:rPr>
              <w:t>náhrad</w:t>
            </w:r>
            <w:r w:rsidR="00DE2C88">
              <w:rPr>
                <w:rFonts w:eastAsia="Arial" w:cs="Arial"/>
                <w:sz w:val="20"/>
              </w:rPr>
              <w:t xml:space="preserve">a mzdy, </w:t>
            </w:r>
            <w:r w:rsidR="00DE2C88" w:rsidRPr="007312BB">
              <w:rPr>
                <w:rFonts w:eastAsia="Arial" w:cs="Arial"/>
                <w:b/>
                <w:bCs/>
                <w:sz w:val="20"/>
              </w:rPr>
              <w:t xml:space="preserve">platu </w:t>
            </w:r>
            <w:r w:rsidR="007312BB" w:rsidRPr="007312BB">
              <w:rPr>
                <w:rFonts w:eastAsia="Arial" w:cs="Arial"/>
                <w:b/>
                <w:bCs/>
                <w:sz w:val="20"/>
              </w:rPr>
              <w:t>či</w:t>
            </w:r>
            <w:r w:rsidR="00DE2C88" w:rsidRPr="007312BB">
              <w:rPr>
                <w:rFonts w:eastAsia="Arial" w:cs="Arial"/>
                <w:b/>
                <w:bCs/>
                <w:sz w:val="20"/>
              </w:rPr>
              <w:t xml:space="preserve"> odměny</w:t>
            </w:r>
            <w:r w:rsidR="00DE2C88">
              <w:rPr>
                <w:rFonts w:eastAsia="Arial" w:cs="Arial"/>
                <w:sz w:val="20"/>
              </w:rPr>
              <w:t xml:space="preserve"> </w:t>
            </w:r>
            <w:r w:rsidR="00AC1FF9">
              <w:rPr>
                <w:rFonts w:eastAsia="Arial" w:cs="Arial"/>
                <w:sz w:val="20"/>
              </w:rPr>
              <w:t xml:space="preserve">za dovolenou </w:t>
            </w:r>
          </w:p>
          <w:p w14:paraId="18EEB7C5" w14:textId="62CDCF2F" w:rsidR="00285D4E" w:rsidRPr="00393212" w:rsidRDefault="00285D4E" w:rsidP="00285D4E">
            <w:pPr>
              <w:rPr>
                <w:b/>
                <w:bCs/>
                <w:sz w:val="20"/>
              </w:rPr>
            </w:pPr>
            <w:r>
              <w:rPr>
                <w:rFonts w:eastAsia="Arial" w:cs="Arial"/>
                <w:sz w:val="20"/>
              </w:rPr>
              <w:t>Kap. 2.1.1 – doplnění věty:</w:t>
            </w:r>
            <w:r>
              <w:rPr>
                <w:szCs w:val="22"/>
              </w:rPr>
              <w:t xml:space="preserve"> </w:t>
            </w:r>
            <w:r w:rsidRPr="00285D4E">
              <w:rPr>
                <w:b/>
                <w:bCs/>
                <w:sz w:val="20"/>
              </w:rPr>
              <w:t>Způsobilost výdajů zůstává zachována i v případě, že k čerpání dovolené dochází v době realizace jiného projektu, než za kterého na ni vznikl zaměstnanci nárok.</w:t>
            </w:r>
          </w:p>
          <w:p w14:paraId="79FF2950" w14:textId="7DDEB261" w:rsidR="00285D4E" w:rsidRDefault="00702DBE" w:rsidP="002E7A50">
            <w:pPr>
              <w:pStyle w:val="Odstavecseseznamem"/>
              <w:numPr>
                <w:ilvl w:val="0"/>
                <w:numId w:val="67"/>
              </w:numPr>
              <w:ind w:left="269" w:hanging="218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Kap. 2.2 – doplnění poznámky pod čarou 6</w:t>
            </w:r>
            <w:r w:rsidR="007B69CC">
              <w:rPr>
                <w:rFonts w:eastAsia="Arial" w:cs="Arial"/>
                <w:sz w:val="20"/>
              </w:rPr>
              <w:t xml:space="preserve"> a 8</w:t>
            </w:r>
          </w:p>
          <w:p w14:paraId="5BB0923F" w14:textId="28E72F91" w:rsidR="00A40C8D" w:rsidRPr="008B7779" w:rsidRDefault="00A40C8D" w:rsidP="00A40C8D">
            <w:pPr>
              <w:pStyle w:val="Odstavecseseznamem"/>
              <w:numPr>
                <w:ilvl w:val="0"/>
                <w:numId w:val="67"/>
              </w:numPr>
              <w:ind w:left="269" w:hanging="218"/>
              <w:rPr>
                <w:rFonts w:eastAsia="Arial" w:cs="Arial"/>
                <w:b/>
                <w:bCs/>
                <w:sz w:val="20"/>
              </w:rPr>
            </w:pPr>
            <w:r w:rsidRPr="00A40C8D">
              <w:rPr>
                <w:rFonts w:eastAsia="Arial" w:cs="Arial"/>
                <w:sz w:val="20"/>
              </w:rPr>
              <w:t xml:space="preserve">Kap. 2.2. – výzva č. 2 a 5, část DPH – první odstavec se mění na následující text: </w:t>
            </w:r>
            <w:r w:rsidRPr="008B7779">
              <w:rPr>
                <w:rFonts w:eastAsiaTheme="minorHAnsi" w:cs="Arial"/>
                <w:b/>
                <w:bCs/>
                <w:color w:val="000000"/>
                <w:sz w:val="20"/>
                <w:lang w:eastAsia="en-US"/>
              </w:rPr>
              <w:t>DPH je obecně jako všechny daně nezpůsobilá, pokud vnitrostátní právní předpisy o DPH neumožňují její navratitelnost, pak je DPH způsobilá. DPH je tak způsobilá pro příjemce, kteří si nemohou nárokovat odpočet daně z přidané hodnoty na vstupu. Nárok pro odpočet DPH je vymezen v Díle 10 zákona č. 235/2004 Sb., o dani z přidané hodnoty a současně se ně nevztahuje institut vrácení daně dle zákona č. 235/2004 Sb., o dani z přidané hodnoty, v Díle 11. Toto platí pro všechny operace bez ohledu na výši celkových nákladů operace.</w:t>
            </w:r>
          </w:p>
          <w:p w14:paraId="7A7D0599" w14:textId="469F56B6" w:rsidR="003732BA" w:rsidRPr="002B5A29" w:rsidRDefault="00A40C8D" w:rsidP="002B5A29">
            <w:pPr>
              <w:pStyle w:val="Odstavecseseznamem"/>
              <w:numPr>
                <w:ilvl w:val="0"/>
                <w:numId w:val="67"/>
              </w:numPr>
              <w:ind w:left="269" w:hanging="218"/>
              <w:rPr>
                <w:rFonts w:eastAsia="Arial" w:cs="Arial"/>
                <w:b/>
                <w:bCs/>
                <w:sz w:val="20"/>
              </w:rPr>
            </w:pPr>
            <w:r w:rsidRPr="008B7779">
              <w:rPr>
                <w:rFonts w:eastAsia="Arial" w:cs="Arial"/>
                <w:sz w:val="20"/>
              </w:rPr>
              <w:t xml:space="preserve">Kap. 2.2 </w:t>
            </w:r>
            <w:r w:rsidR="00CE6C9A" w:rsidRPr="008B7779">
              <w:rPr>
                <w:rFonts w:eastAsia="Arial" w:cs="Arial"/>
                <w:sz w:val="20"/>
              </w:rPr>
              <w:t>–</w:t>
            </w:r>
            <w:r w:rsidRPr="008B7779">
              <w:rPr>
                <w:rFonts w:eastAsia="Arial" w:cs="Arial"/>
                <w:sz w:val="20"/>
              </w:rPr>
              <w:t xml:space="preserve"> </w:t>
            </w:r>
            <w:r w:rsidR="00CE6C9A" w:rsidRPr="008B7779">
              <w:rPr>
                <w:rFonts w:eastAsia="Arial" w:cs="Arial"/>
                <w:sz w:val="20"/>
              </w:rPr>
              <w:t xml:space="preserve">doplnění 2. </w:t>
            </w:r>
            <w:r w:rsidR="008B7779" w:rsidRPr="008B7779">
              <w:rPr>
                <w:rFonts w:eastAsia="Arial" w:cs="Arial"/>
                <w:sz w:val="20"/>
              </w:rPr>
              <w:t xml:space="preserve">odstavce </w:t>
            </w:r>
            <w:r w:rsidR="008B7779" w:rsidRPr="008B7779">
              <w:rPr>
                <w:rFonts w:eastAsiaTheme="minorHAnsi" w:cs="Arial"/>
                <w:b/>
                <w:bCs/>
                <w:color w:val="000000"/>
                <w:sz w:val="20"/>
                <w:lang w:eastAsia="en-US"/>
              </w:rPr>
              <w:t>Odpovědnost za prokázání, zda se na příjemce vztahuje institut vrácení daně či zda a v jakém rozsahu má nárok na odpočet DPH, nese příjemce.</w:t>
            </w:r>
          </w:p>
        </w:tc>
        <w:tc>
          <w:tcPr>
            <w:tcW w:w="12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CC874" w14:textId="07E79168" w:rsidR="0092734C" w:rsidRDefault="0092734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01B2C603" w14:textId="32F5529A" w:rsidR="0092734C" w:rsidRDefault="00E665DC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1.1.2025</w:t>
            </w: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2B7E30E3" w14:textId="10E370AF" w:rsidR="008D186B" w:rsidRDefault="00A05D79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70301997" w:history="1">
        <w:r w:rsidR="008D186B" w:rsidRPr="00DB35F9">
          <w:rPr>
            <w:rStyle w:val="Hypertextovodkaz"/>
            <w:noProof/>
          </w:rPr>
          <w:t>ÚVOD</w:t>
        </w:r>
        <w:r w:rsidR="008D186B">
          <w:rPr>
            <w:noProof/>
            <w:webHidden/>
          </w:rPr>
          <w:tab/>
        </w:r>
        <w:r w:rsidR="00505BDE">
          <w:rPr>
            <w:noProof/>
            <w:webHidden/>
          </w:rPr>
          <w:t>……………………………………………………………………………………………………………..</w:t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9</w:t>
        </w:r>
        <w:r w:rsidR="008D186B">
          <w:rPr>
            <w:noProof/>
            <w:webHidden/>
          </w:rPr>
          <w:fldChar w:fldCharType="end"/>
        </w:r>
      </w:hyperlink>
    </w:p>
    <w:p w14:paraId="23264085" w14:textId="7A0E7FA0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8" w:history="1">
        <w:r w:rsidRPr="00DB35F9">
          <w:rPr>
            <w:rStyle w:val="Hypertextovodkaz"/>
            <w:noProof/>
          </w:rPr>
          <w:t>Definice používaných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85EFCF" w14:textId="3F8F56A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9" w:history="1">
        <w:r w:rsidRPr="00DB35F9">
          <w:rPr>
            <w:rStyle w:val="Hypertextovodkaz"/>
            <w:noProof/>
          </w:rPr>
          <w:t>právní základ a další výchozí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4D823B" w14:textId="7803773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0" w:history="1">
        <w:r w:rsidRPr="00DB35F9">
          <w:rPr>
            <w:rStyle w:val="Hypertextovodkaz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68A0DD1" w14:textId="49543B1B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1" w:history="1">
        <w:r w:rsidRPr="00DB35F9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Operační program Technická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40D27C" w14:textId="3CDAF4BE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2" w:history="1">
        <w:r w:rsidRPr="00DB35F9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Příprava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6D7A46F" w14:textId="11DB16F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3" w:history="1">
        <w:r w:rsidRPr="00DB35F9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Záměr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9CBF172" w14:textId="004D65A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4" w:history="1">
        <w:r w:rsidRPr="00DB35F9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Předkládání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FFA61F4" w14:textId="3FAEF24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5" w:history="1">
        <w:r w:rsidRPr="00DB35F9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38CA8AF" w14:textId="0FB8671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6" w:history="1">
        <w:r w:rsidRPr="00DB35F9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Uživatelský portál IS 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62FE949" w14:textId="22380AD0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7" w:history="1">
        <w:r w:rsidRPr="00DB35F9">
          <w:rPr>
            <w:rStyle w:val="Hypertextovodkaz"/>
            <w:noProof/>
          </w:rPr>
          <w:t>2.5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Komunikace mezi žadatelem/příjemcem a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1579B3" w14:textId="357954C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08" w:history="1">
        <w:r w:rsidRPr="00DB35F9">
          <w:rPr>
            <w:rStyle w:val="Hypertextovodkaz"/>
            <w:noProof/>
          </w:rPr>
          <w:t>2.5.1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Doručování písemností prostřednictvím 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DEA9C3F" w14:textId="68F3FB06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9" w:history="1">
        <w:r w:rsidRPr="00DB35F9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podání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C78FD05" w14:textId="4AEC10A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0" w:history="1">
        <w:r w:rsidRPr="00DB35F9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Výzvy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88F8462" w14:textId="7F4E4FE0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1" w:history="1">
        <w:r w:rsidRPr="00DB35F9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Předložení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D655BC" w14:textId="18BF066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2" w:history="1">
        <w:r w:rsidRPr="00DB35F9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Struktura žádosti o podporu/projektu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DA3AE44" w14:textId="0A48BEA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3" w:history="1">
        <w:r w:rsidRPr="00DB35F9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Povinné přílohy k žádosti o podporu z 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B613D8B" w14:textId="1A6A214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4" w:history="1">
        <w:r w:rsidRPr="00DB35F9">
          <w:rPr>
            <w:rStyle w:val="Hypertextovodkaz"/>
            <w:noProof/>
          </w:rPr>
          <w:t>3.2.3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Finalizace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82EB57" w14:textId="0020DDD7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5" w:history="1">
        <w:r w:rsidRPr="00DB35F9">
          <w:rPr>
            <w:rStyle w:val="Hypertextovodkaz"/>
            <w:rFonts w:eastAsia="Arial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Stažení žádosti o podporu ze strany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58B4D89" w14:textId="62D4A64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16" w:history="1">
        <w:r w:rsidRPr="00DB35F9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hodnocení a výběr projektů k 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C2A4DF1" w14:textId="3E3B490F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7" w:history="1">
        <w:r w:rsidRPr="00DB35F9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Hodnocení projektů,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DFD1A34" w14:textId="4695C4BA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8" w:history="1">
        <w:r w:rsidRPr="00DB35F9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Kontrola formálních náležitostí a posouzení přijatelnosti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1E2F5E9" w14:textId="3CA5F27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9" w:history="1">
        <w:r w:rsidRPr="00DB35F9">
          <w:rPr>
            <w:rStyle w:val="Hypertextovodkaz"/>
            <w:rFonts w:eastAsia="Arial" w:cs="Arial"/>
            <w:noProof/>
          </w:rPr>
          <w:t>4.1.2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B00CE40" w14:textId="25AAB46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0" w:history="1">
        <w:r w:rsidRPr="00DB35F9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Ukončení kontroly formálních náležitostí a kritérií přijatelnosti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8F54896" w14:textId="0C8355A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1" w:history="1">
        <w:r w:rsidRPr="00DB35F9">
          <w:rPr>
            <w:rStyle w:val="Hypertextovodkaz"/>
            <w:rFonts w:eastAsia="Arial" w:cs="Arial"/>
            <w:noProof/>
          </w:rPr>
          <w:t>4.1.4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Výstup hodnocení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4EE8C72" w14:textId="2D0C42F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2" w:history="1">
        <w:r w:rsidRPr="00DB35F9">
          <w:rPr>
            <w:rStyle w:val="Hypertextovodkaz"/>
            <w:rFonts w:eastAsia="Arial" w:cs="Arial"/>
            <w:noProof/>
          </w:rPr>
          <w:t>4.1.5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Informování žadatele o výsledku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E8E9EBF" w14:textId="678DB62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3" w:history="1">
        <w:r w:rsidRPr="00DB35F9">
          <w:rPr>
            <w:rStyle w:val="Hypertextovodkaz"/>
            <w:rFonts w:eastAsia="Arial" w:cs="Arial"/>
            <w:noProof/>
          </w:rPr>
          <w:t>4.1.6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administrace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06CDB1B" w14:textId="77CA47F8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4" w:history="1">
        <w:r w:rsidRPr="00DB35F9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vydání právního aktu/rozhodnutí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B1E6CDA" w14:textId="4B45FC4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5" w:history="1">
        <w:r w:rsidRPr="00DB35F9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42E36D" w14:textId="611C66A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6" w:history="1">
        <w:r w:rsidRPr="00DB35F9">
          <w:rPr>
            <w:rStyle w:val="Hypertextovodkaz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61BACBA" w14:textId="6136AE09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7" w:history="1">
        <w:r w:rsidRPr="00DB35F9">
          <w:rPr>
            <w:rStyle w:val="Hypertextovodkaz"/>
            <w:rFonts w:eastAsia="Arial" w:cs="Arial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Vydání PA – Dopis ředitele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EBE5D80" w14:textId="117D6E5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8" w:history="1">
        <w:r w:rsidRPr="00DB35F9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815A9C8" w14:textId="273862B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9" w:history="1">
        <w:r w:rsidRPr="00DB35F9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projektového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21F0C90" w14:textId="7BAC67B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0" w:history="1">
        <w:r w:rsidRPr="00DB35F9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Monitorování postupu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C31BEEA" w14:textId="5DA0EA1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1" w:history="1">
        <w:r w:rsidRPr="00DB35F9">
          <w:rPr>
            <w:rStyle w:val="Hypertextovodkaz"/>
            <w:noProof/>
          </w:rPr>
          <w:t>6.1.1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Příjem a administrativní ověření ZoR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B75DF3D" w14:textId="3FC0D897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2" w:history="1">
        <w:r w:rsidRPr="00DB35F9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Oddělená účetní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40204E5" w14:textId="4E8770A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3" w:history="1">
        <w:r w:rsidRPr="00DB35F9">
          <w:rPr>
            <w:rStyle w:val="Hypertextovodkaz"/>
            <w:noProof/>
          </w:rPr>
          <w:t>6.2.1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Identifikace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C82A7F2" w14:textId="3A63752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4" w:history="1">
        <w:r w:rsidRPr="00DB35F9">
          <w:rPr>
            <w:rStyle w:val="Hypertextovodkaz"/>
            <w:rFonts w:eastAsia="Arial" w:cs="Arial"/>
            <w:noProof/>
          </w:rPr>
          <w:t>6.2.2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Seznam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B71D830" w14:textId="28ACCB1E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5" w:history="1">
        <w:r w:rsidRPr="00DB35F9">
          <w:rPr>
            <w:rStyle w:val="Hypertextovodkaz"/>
            <w:rFonts w:eastAsia="Arial" w:cs="Arial"/>
            <w:noProof/>
          </w:rPr>
          <w:t>6.2.3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97F8B39" w14:textId="70DE47B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6" w:history="1">
        <w:r w:rsidRPr="00DB35F9">
          <w:rPr>
            <w:rStyle w:val="Hypertextovodkaz"/>
            <w:rFonts w:eastAsia="Arial"/>
            <w:noProof/>
          </w:rPr>
          <w:t>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Administrace žádosti o platbu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D0CBED4" w14:textId="319EC2B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7" w:history="1">
        <w:r w:rsidRPr="00DB35F9">
          <w:rPr>
            <w:rStyle w:val="Hypertextovodkaz"/>
            <w:noProof/>
          </w:rPr>
          <w:t>6.3.1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D01C2E6" w14:textId="0E2566D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8" w:history="1">
        <w:r w:rsidRPr="00DB35F9">
          <w:rPr>
            <w:rStyle w:val="Hypertextovodkaz"/>
            <w:rFonts w:eastAsia="Arial" w:cs="Arial"/>
            <w:noProof/>
          </w:rPr>
          <w:t>6.3.2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79EE35E" w14:textId="4BE61C2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9" w:history="1">
        <w:r w:rsidRPr="00DB35F9">
          <w:rPr>
            <w:rStyle w:val="Hypertextovodkaz"/>
            <w:noProof/>
          </w:rPr>
          <w:t>6.4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Změny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5858A0E" w14:textId="55D378F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0" w:history="1">
        <w:r w:rsidRPr="00DB35F9">
          <w:rPr>
            <w:rStyle w:val="Hypertextovodkaz"/>
            <w:rFonts w:eastAsia="Arial" w:cs="Arial"/>
            <w:noProof/>
          </w:rPr>
          <w:t>6.4.1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Pravidla pro předkládání ŽoZ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F0E0D23" w14:textId="2CD438F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1" w:history="1">
        <w:r w:rsidRPr="00DB35F9">
          <w:rPr>
            <w:rStyle w:val="Hypertextovodkaz"/>
            <w:rFonts w:eastAsia="Arial" w:cs="Arial"/>
            <w:noProof/>
          </w:rPr>
          <w:t>6.4.2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Posouzení změny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91AA739" w14:textId="05CFB0A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2" w:history="1">
        <w:r w:rsidRPr="00DB35F9">
          <w:rPr>
            <w:rStyle w:val="Hypertextovodkaz"/>
            <w:rFonts w:eastAsia="Arial" w:cs="Arial"/>
            <w:noProof/>
          </w:rPr>
          <w:t>6.4.3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Nejčastější změny v projektech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E8DEF53" w14:textId="6499BC5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3" w:history="1">
        <w:r w:rsidRPr="00DB35F9">
          <w:rPr>
            <w:rStyle w:val="Hypertextovodkaz"/>
            <w:rFonts w:eastAsia="Arial"/>
            <w:noProof/>
          </w:rPr>
          <w:t>6.5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zadávání veřejných zakázek/zakázek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6233725" w14:textId="0913379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4" w:history="1">
        <w:r w:rsidRPr="00DB35F9">
          <w:rPr>
            <w:rStyle w:val="Hypertextovodkaz"/>
            <w:rFonts w:eastAsia="Arial"/>
            <w:noProof/>
          </w:rPr>
          <w:t>6.6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00740D0" w14:textId="7EBBF27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5" w:history="1">
        <w:r w:rsidRPr="00DB35F9">
          <w:rPr>
            <w:rStyle w:val="Hypertextovodkaz"/>
            <w:rFonts w:eastAsia="Arial" w:cs="Arial"/>
            <w:noProof/>
          </w:rPr>
          <w:t>6.6.1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14E3226" w14:textId="78DB04F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6" w:history="1">
        <w:r w:rsidRPr="00DB35F9">
          <w:rPr>
            <w:rStyle w:val="Hypertextovodkaz"/>
            <w:rFonts w:eastAsia="Arial" w:cs="Arial"/>
            <w:noProof/>
          </w:rPr>
          <w:t>6.6.2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FE69353" w14:textId="055A236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7" w:history="1">
        <w:r w:rsidRPr="00DB35F9">
          <w:rPr>
            <w:rStyle w:val="Hypertextovodkaz"/>
            <w:rFonts w:eastAsia="Arial" w:cs="Arial"/>
            <w:noProof/>
          </w:rPr>
          <w:t>6.6.3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BAEC7D8" w14:textId="7426B49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8" w:history="1">
        <w:r w:rsidRPr="00DB35F9">
          <w:rPr>
            <w:rStyle w:val="Hypertextovodkaz"/>
            <w:rFonts w:eastAsia="Arial" w:cs="Arial"/>
            <w:noProof/>
          </w:rPr>
          <w:t>6.6.4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Proces ukončování projektu v 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B358A80" w14:textId="6E0D6F7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9" w:history="1">
        <w:r w:rsidRPr="00DB35F9">
          <w:rPr>
            <w:rStyle w:val="Hypertextovodkaz"/>
            <w:rFonts w:eastAsia="Arial" w:cs="Arial"/>
            <w:noProof/>
          </w:rPr>
          <w:t>6.6.5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Vyhotovení dokumentu Závěrečné vyhodnocení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00F32F5" w14:textId="147975B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0" w:history="1">
        <w:r w:rsidRPr="00DB35F9">
          <w:rPr>
            <w:rStyle w:val="Hypertextovodkaz"/>
            <w:rFonts w:eastAsia="Arial"/>
            <w:noProof/>
          </w:rPr>
          <w:t>6.7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Nakládání s majetkem pořízeným z 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222AE67" w14:textId="12A65097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1" w:history="1">
        <w:r w:rsidRPr="00DB35F9">
          <w:rPr>
            <w:rStyle w:val="Hypertextovodkaz"/>
            <w:rFonts w:eastAsia="Arial"/>
            <w:noProof/>
          </w:rPr>
          <w:t>6.8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Uveřejňování v registru smluv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789979D" w14:textId="116E798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2" w:history="1">
        <w:r w:rsidRPr="00DB35F9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kontrol a auditů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48A0E9F" w14:textId="56395DF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3" w:history="1">
        <w:r w:rsidRPr="00DB35F9">
          <w:rPr>
            <w:rStyle w:val="Hypertextovodkaz"/>
            <w:rFonts w:eastAsia="Arial"/>
            <w:noProof/>
          </w:rPr>
          <w:t>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Kontroly v pravomoci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F5FA02A" w14:textId="71D623A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4" w:history="1">
        <w:r w:rsidRPr="00DB35F9">
          <w:rPr>
            <w:rStyle w:val="Hypertextovodkaz"/>
            <w:rFonts w:eastAsia="Arial" w:cs="Arial"/>
            <w:noProof/>
          </w:rPr>
          <w:t>7.1.1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Zahájení kontroly na místě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29019C9" w14:textId="3F2342A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5" w:history="1">
        <w:r w:rsidRPr="00DB35F9">
          <w:rPr>
            <w:rStyle w:val="Hypertextovodkaz"/>
            <w:rFonts w:eastAsia="Arial" w:cs="Arial"/>
            <w:noProof/>
          </w:rPr>
          <w:t>7.1.2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Kontrolovaný subjekt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D3A2C81" w14:textId="46C0809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6" w:history="1">
        <w:r w:rsidRPr="00DB35F9">
          <w:rPr>
            <w:rStyle w:val="Hypertextovodkaz"/>
            <w:rFonts w:eastAsia="Arial" w:cs="Arial"/>
            <w:noProof/>
          </w:rPr>
          <w:t>7.1.3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kontroly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BCA2DB3" w14:textId="62121A1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7" w:history="1">
        <w:r w:rsidRPr="00DB35F9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Evidence splnění nápravných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64807E4" w14:textId="6B7FBA25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8" w:history="1">
        <w:r w:rsidRPr="00DB35F9">
          <w:rPr>
            <w:rStyle w:val="Hypertextovodkaz"/>
            <w:rFonts w:eastAsia="Arial" w:cs="Arial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Udržitelnost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46383D4" w14:textId="1E151CD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9" w:history="1">
        <w:r w:rsidRPr="00DB35F9">
          <w:rPr>
            <w:rStyle w:val="Hypertextovodkaz"/>
            <w:rFonts w:eastAsia="Arial" w:cs="Arial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Publicita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8C53939" w14:textId="2AFF760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0" w:history="1">
        <w:r w:rsidRPr="00DB35F9">
          <w:rPr>
            <w:rStyle w:val="Hypertextovodkaz"/>
            <w:rFonts w:eastAsia="Arial"/>
            <w:noProof/>
          </w:rPr>
          <w:t>9.1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Povinné a nepovinné nástroje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1313E68" w14:textId="256017A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1" w:history="1">
        <w:r w:rsidRPr="00DB35F9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Finanční opravy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93421E8" w14:textId="7277459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2" w:history="1">
        <w:r w:rsidRPr="00DB35F9">
          <w:rPr>
            <w:rStyle w:val="Hypertextovodkaz"/>
            <w:rFonts w:eastAsia="Arial" w:cs="Arial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0057A27" w14:textId="64B5A458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3" w:history="1">
        <w:r w:rsidRPr="00DB35F9">
          <w:rPr>
            <w:rStyle w:val="Hypertextovodkaz"/>
            <w:rFonts w:eastAsia="Arial" w:cs="Arial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Horizontální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2BFED6" w14:textId="276EB2C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4" w:history="1">
        <w:r w:rsidRPr="00DB35F9">
          <w:rPr>
            <w:rStyle w:val="Hypertextovodkaz"/>
            <w:rFonts w:eastAsia="Arial" w:cs="Arial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BDC3B52" w14:textId="5CCDBBA9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5" w:history="1">
        <w:r w:rsidRPr="00DB35F9">
          <w:rPr>
            <w:rStyle w:val="Hypertextovodkaz"/>
            <w:rFonts w:eastAsia="Arial" w:cs="Arial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Indikátory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ADCA1FD" w14:textId="5BA518C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6" w:history="1">
        <w:r w:rsidRPr="00DB35F9">
          <w:rPr>
            <w:rStyle w:val="Hypertextovodkaz"/>
            <w:rFonts w:eastAsia="Arial"/>
            <w:noProof/>
          </w:rPr>
          <w:t>13.1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Monitorování indikátoru v rámci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D3F41A7" w14:textId="67B4C16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7" w:history="1">
        <w:r w:rsidRPr="00DB35F9">
          <w:rPr>
            <w:rStyle w:val="Hypertextovodkaz"/>
            <w:rFonts w:eastAsia="Arial" w:cs="Arial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Zjednodušené metody vykazování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EC655DF" w14:textId="1C6CFD04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8" w:history="1">
        <w:r w:rsidRPr="00DB35F9">
          <w:rPr>
            <w:rStyle w:val="Hypertextovodkaz"/>
            <w:rFonts w:eastAsia="Arial" w:cs="Arial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Archivace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9D91A50" w14:textId="1C333F73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9" w:history="1">
        <w:r w:rsidRPr="00DB35F9">
          <w:rPr>
            <w:rStyle w:val="Hypertextovodkaz"/>
            <w:rFonts w:eastAsia="Arial" w:cs="Arial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Námitky a stížnosti ze strany žadatelů a příjemců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8D341C9" w14:textId="7515CCB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0" w:history="1">
        <w:r w:rsidRPr="00DB35F9">
          <w:rPr>
            <w:rStyle w:val="Hypertextovodkaz"/>
            <w:rFonts w:eastAsia="Arial"/>
            <w:noProof/>
          </w:rPr>
          <w:t>16.1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Připomínky žadatele k procesu schvalování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B8F83E1" w14:textId="605B22D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1" w:history="1">
        <w:r w:rsidRPr="00DB35F9">
          <w:rPr>
            <w:rStyle w:val="Hypertextovodkaz"/>
            <w:rFonts w:eastAsia="Arial"/>
            <w:noProof/>
          </w:rPr>
          <w:t>16.2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příjemce k neproplacení nezpůsobilých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BC309A2" w14:textId="2355030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2" w:history="1">
        <w:r w:rsidRPr="00DB35F9">
          <w:rPr>
            <w:rStyle w:val="Hypertextovodkaz"/>
            <w:rFonts w:eastAsia="Arial"/>
            <w:noProof/>
          </w:rPr>
          <w:t>16.3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a stížnosti na porušování Listiny a Úmluvy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4555CD9" w14:textId="0F60EFDE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3" w:history="1">
        <w:r w:rsidRPr="00DB35F9">
          <w:rPr>
            <w:rStyle w:val="Hypertextovodkaz"/>
            <w:rFonts w:eastAsia="Arial" w:cs="Arial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Nakládání s osobními údaji účastníků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9D7D83C" w14:textId="14DEDB7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4" w:history="1">
        <w:r w:rsidRPr="00DB35F9">
          <w:rPr>
            <w:rStyle w:val="Hypertextovodkaz"/>
            <w:rFonts w:eastAsia="Arial"/>
            <w:noProof/>
          </w:rPr>
          <w:t>17.1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Pověření a účel zpracování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88F42C0" w14:textId="4496001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5" w:history="1">
        <w:r w:rsidRPr="00DB35F9">
          <w:rPr>
            <w:rStyle w:val="Hypertextovodkaz"/>
            <w:rFonts w:eastAsia="Arial"/>
            <w:noProof/>
          </w:rPr>
          <w:t>17.2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Technické a organizační zabezpečení ochrany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B008821" w14:textId="498ED52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6" w:history="1">
        <w:r w:rsidRPr="00DB35F9">
          <w:rPr>
            <w:rStyle w:val="Hypertextovodkaz"/>
            <w:rFonts w:eastAsia="Arial" w:cs="Arial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E7345A9" w14:textId="07947F6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7" w:history="1">
        <w:r w:rsidRPr="00DB35F9">
          <w:rPr>
            <w:rStyle w:val="Hypertextovodkaz"/>
            <w:rFonts w:eastAsia="Arial" w:cs="Arial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3E68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1D50A7E" w14:textId="3CC7C7F6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70301997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3E02EDFC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5E3A3F">
        <w:rPr>
          <w:rFonts w:cs="Arial"/>
        </w:rPr>
        <w:t xml:space="preserve">od </w:t>
      </w:r>
      <w:r w:rsidR="00171EC7">
        <w:rPr>
          <w:rFonts w:cs="Arial"/>
        </w:rPr>
        <w:t>16</w:t>
      </w:r>
      <w:r w:rsidR="005E3A3F">
        <w:rPr>
          <w:rFonts w:cs="Arial"/>
        </w:rPr>
        <w:t xml:space="preserve">. </w:t>
      </w:r>
      <w:r w:rsidR="00171EC7">
        <w:rPr>
          <w:rFonts w:cs="Arial"/>
        </w:rPr>
        <w:t>12</w:t>
      </w:r>
      <w:r w:rsidR="005E3A3F">
        <w:rPr>
          <w:rFonts w:cs="Arial"/>
        </w:rPr>
        <w:t xml:space="preserve"> 2024 </w:t>
      </w:r>
      <w:r w:rsidR="007401E7">
        <w:rPr>
          <w:rFonts w:cs="Arial"/>
          <w:b/>
          <w:bCs/>
        </w:rPr>
        <w:t xml:space="preserve">a účinná </w:t>
      </w:r>
      <w:r w:rsidR="00977A16" w:rsidRPr="00A65040">
        <w:rPr>
          <w:rFonts w:cs="Arial"/>
          <w:b/>
          <w:bCs/>
        </w:rPr>
        <w:t xml:space="preserve">od </w:t>
      </w:r>
      <w:r w:rsidR="005E3A3F">
        <w:rPr>
          <w:rFonts w:cs="Arial"/>
          <w:b/>
          <w:bCs/>
        </w:rPr>
        <w:t>1</w:t>
      </w:r>
      <w:r w:rsidR="00B14D7A">
        <w:rPr>
          <w:rFonts w:cs="Arial"/>
          <w:b/>
          <w:bCs/>
        </w:rPr>
        <w:t xml:space="preserve">. </w:t>
      </w:r>
      <w:r w:rsidR="00171EC7">
        <w:rPr>
          <w:rFonts w:cs="Arial"/>
          <w:b/>
          <w:bCs/>
        </w:rPr>
        <w:t>1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171EC7">
        <w:rPr>
          <w:rFonts w:cs="Arial"/>
          <w:b/>
          <w:bCs/>
        </w:rPr>
        <w:t>5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3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70301998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proofErr w:type="spellStart"/>
        <w:proofErr w:type="gramStart"/>
        <w:r w:rsidRPr="00305230">
          <w:rPr>
            <w:rStyle w:val="Hypertextovodkaz"/>
            <w:rFonts w:ascii="Arial" w:hAnsi="Arial" w:cs="Arial"/>
            <w:lang w:val="cs-CZ"/>
          </w:rPr>
          <w:t>DotaceEU</w:t>
        </w:r>
        <w:proofErr w:type="spellEnd"/>
        <w:r w:rsidRPr="00305230">
          <w:rPr>
            <w:rStyle w:val="Hypertextovodkaz"/>
            <w:rFonts w:ascii="Arial" w:hAnsi="Arial" w:cs="Arial"/>
            <w:lang w:val="cs-CZ"/>
          </w:rPr>
          <w:t xml:space="preserve"> - Slovníček</w:t>
        </w:r>
        <w:proofErr w:type="gramEnd"/>
        <w:r w:rsidRPr="00305230">
          <w:rPr>
            <w:rStyle w:val="Hypertextovodkaz"/>
            <w:rFonts w:ascii="Arial" w:hAnsi="Arial" w:cs="Arial"/>
            <w:lang w:val="cs-CZ"/>
          </w:rPr>
          <w:t xml:space="preserve">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70301999"/>
      <w:r w:rsidRPr="004B62C1">
        <w:lastRenderedPageBreak/>
        <w:t>právní základ a 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526663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563/1991 Sb., o účetnictví, ve znění pozdějších předpisů</w:t>
      </w:r>
      <w:r>
        <w:rPr>
          <w:rFonts w:cs="Arial"/>
        </w:rPr>
        <w:t>;</w:t>
      </w:r>
    </w:p>
    <w:p w14:paraId="72D7EFAA" w14:textId="3DE17C31" w:rsidR="00547475" w:rsidRPr="0022064F" w:rsidRDefault="00547475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412/2021 Sb., o rozpočtové skladbě, ve znění pozdějších předpisů;</w:t>
      </w:r>
    </w:p>
    <w:p w14:paraId="723D1CCA" w14:textId="51C57A4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o Jednotném národním rámci pravidel a postupů v rámci Evropského fondu pro regionální rozvoj, Evropského </w:t>
      </w:r>
      <w:r w:rsidRPr="0022064F">
        <w:rPr>
          <w:rFonts w:cs="Arial"/>
        </w:rPr>
        <w:lastRenderedPageBreak/>
        <w:t>sociálního fondu+, Fondu soudržnosti a Evropského námořního a rybářského fondu v programovém období 2021-2027;</w:t>
      </w:r>
    </w:p>
    <w:p w14:paraId="2D8661B4" w14:textId="1FF114A5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4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5113AE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5113AE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1170A60E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E95F27">
        <w:rPr>
          <w:rFonts w:cs="Arial"/>
          <w:bCs/>
        </w:rPr>
        <w:t>3</w:t>
      </w:r>
      <w:r w:rsidRPr="001C15A5">
        <w:rPr>
          <w:rFonts w:cs="Arial"/>
          <w:bCs/>
        </w:rPr>
        <w:t>/202</w:t>
      </w:r>
      <w:r w:rsidR="00A33D12">
        <w:rPr>
          <w:rFonts w:cs="Arial"/>
          <w:bCs/>
        </w:rPr>
        <w:t>4</w:t>
      </w:r>
      <w:r w:rsidRPr="001C15A5">
        <w:rPr>
          <w:rFonts w:cs="Arial"/>
          <w:bCs/>
        </w:rPr>
        <w:t xml:space="preserve"> Organizační řád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70302000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2B234A" w:rsidP="008A3DA3">
      <w:pPr>
        <w:pStyle w:val="Prosttext"/>
        <w:keepNext/>
      </w:pPr>
      <w:hyperlink r:id="rId18" w:history="1">
        <w:r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B01BFE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1" w:name="_Toc170302001"/>
      <w:r w:rsidRPr="004C364A">
        <w:lastRenderedPageBreak/>
        <w:t>Operační program Technická pomoc</w:t>
      </w:r>
      <w:bookmarkEnd w:id="21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2" w:name="_Toc170302002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proofErr w:type="spellStart"/>
        <w:proofErr w:type="gramStart"/>
        <w:r w:rsidR="613CC9D7" w:rsidRPr="00D7569B">
          <w:rPr>
            <w:rStyle w:val="Hypertextovodkaz"/>
            <w:rFonts w:ascii="Arial" w:hAnsi="Arial"/>
            <w:lang w:val="cs-CZ"/>
          </w:rPr>
          <w:t>DotaceEU</w:t>
        </w:r>
        <w:proofErr w:type="spellEnd"/>
        <w:r w:rsidR="613CC9D7" w:rsidRPr="00D7569B">
          <w:rPr>
            <w:rStyle w:val="Hypertextovodkaz"/>
            <w:rFonts w:ascii="Arial" w:hAnsi="Arial"/>
            <w:lang w:val="cs-CZ"/>
          </w:rPr>
          <w:t xml:space="preserve"> - Kontakty</w:t>
        </w:r>
        <w:proofErr w:type="gramEnd"/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70302003"/>
      <w:r w:rsidR="00A42462" w:rsidRPr="00D13B77">
        <w:t>Záměr projektu</w:t>
      </w:r>
      <w:bookmarkEnd w:id="23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70302004"/>
      <w:r w:rsidR="00640F91" w:rsidRPr="007D1A4E">
        <w:t>Předkládání projektů</w:t>
      </w:r>
      <w:bookmarkEnd w:id="24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70302005"/>
      <w:r w:rsidR="00751F15">
        <w:t>H</w:t>
      </w:r>
      <w:r w:rsidR="00751F15" w:rsidRPr="00AF5447">
        <w:t>armonogram</w:t>
      </w:r>
      <w:bookmarkEnd w:id="25"/>
    </w:p>
    <w:p w14:paraId="70B61FB2" w14:textId="5C046A4B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70302006"/>
      <w:r w:rsidRPr="007778D5">
        <w:t>Uživatelský portál IS KP21+</w:t>
      </w:r>
      <w:bookmarkEnd w:id="26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5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70302007"/>
      <w:r>
        <w:t>Komunikace mezi žadatelem/příjemcem a ŘO OPTP</w:t>
      </w:r>
      <w:bookmarkEnd w:id="27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" w:name="_Toc170302008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</w:t>
      </w:r>
      <w:r w:rsidRPr="0074251C">
        <w:rPr>
          <w:rFonts w:eastAsia="Arial" w:cs="Arial"/>
        </w:rPr>
        <w:lastRenderedPageBreak/>
        <w:t xml:space="preserve">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70302009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70302010"/>
      <w:r w:rsidR="00EA69CA" w:rsidRPr="00AF5447">
        <w:t>Výzv</w:t>
      </w:r>
      <w:r w:rsidR="00E15344">
        <w:t>y</w:t>
      </w:r>
      <w:bookmarkEnd w:id="56"/>
      <w:bookmarkEnd w:id="57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6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7"/>
      </w:r>
      <w:r w:rsidRPr="00CF54E2">
        <w:rPr>
          <w:rFonts w:cs="Arial"/>
        </w:rPr>
        <w:t xml:space="preserve">. </w:t>
      </w:r>
    </w:p>
    <w:p w14:paraId="04239BBA" w14:textId="0DE127EC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0145F9">
        <w:rPr>
          <w:rFonts w:cs="Arial"/>
        </w:rPr>
        <w:t xml:space="preserve">, avšak </w:t>
      </w:r>
      <w:r w:rsidR="000C0572">
        <w:rPr>
          <w:rFonts w:cs="Arial"/>
        </w:rPr>
        <w:t xml:space="preserve">nejméně 14 </w:t>
      </w:r>
      <w:proofErr w:type="spellStart"/>
      <w:r w:rsidR="000C0572">
        <w:rPr>
          <w:rFonts w:cs="Arial"/>
        </w:rPr>
        <w:t>k.d</w:t>
      </w:r>
      <w:proofErr w:type="spellEnd"/>
      <w:r w:rsidR="000C0572">
        <w:rPr>
          <w:rFonts w:cs="Arial"/>
        </w:rPr>
        <w:t>. před zahájením příjmů žádostí o podporu</w:t>
      </w:r>
      <w:r w:rsidR="002A040C">
        <w:rPr>
          <w:rFonts w:cs="Arial"/>
        </w:rPr>
        <w:t>.</w:t>
      </w:r>
      <w:r w:rsidR="000C0572">
        <w:rPr>
          <w:rFonts w:cs="Arial"/>
        </w:rPr>
        <w:t xml:space="preserve"> 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r w:rsidR="2B71CAB9" w:rsidRPr="236E0206">
        <w:rPr>
          <w:rFonts w:cs="Arial"/>
          <w:sz w:val="22"/>
          <w:szCs w:val="22"/>
        </w:rPr>
        <w:t xml:space="preserve">vytvoří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16CA8826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380A49">
        <w:rPr>
          <w:rFonts w:cs="Arial"/>
        </w:rPr>
        <w:t xml:space="preserve">Datum zahájení příjmu </w:t>
      </w:r>
      <w:r w:rsidR="004C6B84">
        <w:rPr>
          <w:rFonts w:cs="Arial"/>
        </w:rPr>
        <w:t xml:space="preserve">žádostí o podporu může nastat nejdříve 14 </w:t>
      </w:r>
      <w:proofErr w:type="spellStart"/>
      <w:r w:rsidR="004C6B84">
        <w:rPr>
          <w:rFonts w:cs="Arial"/>
        </w:rPr>
        <w:t>k.d</w:t>
      </w:r>
      <w:proofErr w:type="spellEnd"/>
      <w:r w:rsidR="004C6B84">
        <w:rPr>
          <w:rFonts w:cs="Arial"/>
        </w:rPr>
        <w:t>. po vyhlášení výzvy a zveřejnění navazující dokumentace.</w:t>
      </w:r>
    </w:p>
    <w:bookmarkEnd w:id="106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70302011"/>
      <w:r w:rsidR="001E65F1">
        <w:t>Předložení žádosti o podporu</w:t>
      </w:r>
      <w:bookmarkEnd w:id="107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</w:t>
      </w:r>
      <w:proofErr w:type="spellStart"/>
      <w:r w:rsidR="00E5300D" w:rsidRPr="0A0A2CA0">
        <w:rPr>
          <w:rFonts w:cs="Arial"/>
        </w:rPr>
        <w:t>eIDAS</w:t>
      </w:r>
      <w:proofErr w:type="spellEnd"/>
      <w:r w:rsidR="00E5300D" w:rsidRPr="0A0A2CA0">
        <w:rPr>
          <w:rFonts w:cs="Arial"/>
        </w:rPr>
        <w:t xml:space="preserve">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lastRenderedPageBreak/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8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01D93440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</w:t>
      </w:r>
      <w:r w:rsidR="00D743FE">
        <w:rPr>
          <w:rFonts w:eastAsia="Arial" w:cs="Arial"/>
        </w:rPr>
        <w:t>finančního plánu (dále „FP“)</w:t>
      </w:r>
      <w:r>
        <w:rPr>
          <w:rFonts w:eastAsia="Arial" w:cs="Arial"/>
        </w:rPr>
        <w:t xml:space="preserve">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7030201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14:paraId="700CB774" w14:textId="56DCC384" w:rsidR="00151C19" w:rsidRDefault="00F43F59" w:rsidP="00C71370">
      <w:pPr>
        <w:rPr>
          <w:rFonts w:cs="Arial"/>
        </w:rPr>
      </w:pPr>
      <w:bookmarkStart w:id="170" w:name="_Hlk153887132"/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</w:t>
      </w:r>
      <w:proofErr w:type="gramStart"/>
      <w:r w:rsidR="006B4656" w:rsidRPr="4E53B8CB">
        <w:rPr>
          <w:rFonts w:cs="Arial"/>
        </w:rPr>
        <w:t>“)</w:t>
      </w:r>
      <w:r w:rsidR="00E37B4C" w:rsidRPr="4E53B8CB">
        <w:rPr>
          <w:rFonts w:cs="Arial"/>
        </w:rPr>
        <w:t>/</w:t>
      </w:r>
      <w:proofErr w:type="gramEnd"/>
      <w:r w:rsidR="00E37B4C" w:rsidRPr="4E53B8CB">
        <w:rPr>
          <w:rFonts w:cs="Arial"/>
        </w:rPr>
        <w:t>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</w:t>
      </w:r>
      <w:r w:rsidR="009F2607">
        <w:rPr>
          <w:rFonts w:cs="Arial"/>
        </w:rPr>
        <w:t xml:space="preserve"> </w:t>
      </w:r>
    </w:p>
    <w:bookmarkEnd w:id="170"/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4E1077B4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</w:t>
      </w:r>
      <w:r w:rsidR="00975E70">
        <w:rPr>
          <w:rFonts w:cs="Arial"/>
        </w:rPr>
        <w:t xml:space="preserve"> s výjimkou </w:t>
      </w:r>
      <w:r w:rsidR="00CF3659">
        <w:rPr>
          <w:rFonts w:cs="Arial"/>
        </w:rPr>
        <w:t xml:space="preserve">příspěvkových organizací (dále „PO“) kraje, </w:t>
      </w:r>
      <w:r w:rsidR="0015561A">
        <w:rPr>
          <w:rFonts w:cs="Arial"/>
        </w:rPr>
        <w:t>PO obce</w:t>
      </w:r>
      <w:r w:rsidR="00725AEB">
        <w:rPr>
          <w:rFonts w:cs="Arial"/>
        </w:rPr>
        <w:t xml:space="preserve">, </w:t>
      </w:r>
      <w:r w:rsidR="002916B0">
        <w:rPr>
          <w:rFonts w:cs="Arial"/>
        </w:rPr>
        <w:t>kdy je dotace poskytována prostřednictvím</w:t>
      </w:r>
      <w:r w:rsidR="007721F3">
        <w:rPr>
          <w:rFonts w:cs="Arial"/>
        </w:rPr>
        <w:t xml:space="preserve"> bankovní</w:t>
      </w:r>
      <w:r w:rsidR="00663BAD">
        <w:rPr>
          <w:rFonts w:cs="Arial"/>
        </w:rPr>
        <w:t>ho</w:t>
      </w:r>
      <w:r w:rsidR="002916B0">
        <w:rPr>
          <w:rFonts w:cs="Arial"/>
        </w:rPr>
        <w:t xml:space="preserve"> účtu příslušného </w:t>
      </w:r>
      <w:r w:rsidR="008855BC">
        <w:rPr>
          <w:rFonts w:cs="Arial"/>
        </w:rPr>
        <w:t>zřizovatele</w:t>
      </w:r>
      <w:r w:rsidR="00663BAD">
        <w:rPr>
          <w:rFonts w:cs="Arial"/>
        </w:rPr>
        <w:t xml:space="preserve"> vedeného u České národní banky (dále „ČNB“)</w:t>
      </w:r>
      <w:r w:rsidR="0008437E">
        <w:rPr>
          <w:rFonts w:cs="Arial"/>
        </w:rPr>
        <w:t xml:space="preserve"> a obcí</w:t>
      </w:r>
      <w:r w:rsidR="00E42E2C">
        <w:rPr>
          <w:rStyle w:val="Znakapoznpodarou"/>
          <w:rFonts w:cs="Arial"/>
        </w:rPr>
        <w:footnoteReference w:id="9"/>
      </w:r>
      <w:r w:rsidR="00D56776">
        <w:rPr>
          <w:rFonts w:cs="Arial"/>
        </w:rPr>
        <w:t>, kdy je dotace poskytována prostřednictvím</w:t>
      </w:r>
      <w:r w:rsidR="00663BAD">
        <w:rPr>
          <w:rFonts w:cs="Arial"/>
        </w:rPr>
        <w:t xml:space="preserve"> bankovního účtu</w:t>
      </w:r>
      <w:r w:rsidR="00335BAE">
        <w:rPr>
          <w:rFonts w:cs="Arial"/>
        </w:rPr>
        <w:t xml:space="preserve"> kraje</w:t>
      </w:r>
      <w:r w:rsidR="00F974E6">
        <w:rPr>
          <w:rFonts w:cs="Arial"/>
        </w:rPr>
        <w:t xml:space="preserve"> vedeného u ČNB, v jehož obvodu obec leží</w:t>
      </w:r>
      <w:r w:rsidR="00804D1A">
        <w:rPr>
          <w:rFonts w:cs="Arial"/>
        </w:rPr>
        <w:t xml:space="preserve"> Tento účet uvede </w:t>
      </w:r>
      <w:r w:rsidR="00196048">
        <w:rPr>
          <w:rFonts w:cs="Arial"/>
        </w:rPr>
        <w:t>žadatel rovněž v žádosti o podporu.</w:t>
      </w:r>
    </w:p>
    <w:p w14:paraId="25814F9A" w14:textId="77777777" w:rsidR="00DA5289" w:rsidRPr="007B43AE" w:rsidRDefault="00DA5289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1" w:name="_Toc190584481"/>
      <w:bookmarkStart w:id="172" w:name="_Toc190587030"/>
      <w:bookmarkStart w:id="173" w:name="_Toc190587099"/>
      <w:bookmarkStart w:id="174" w:name="_Toc204065682"/>
      <w:bookmarkStart w:id="175" w:name="_Toc170302013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1"/>
      <w:bookmarkEnd w:id="172"/>
      <w:bookmarkEnd w:id="173"/>
      <w:bookmarkEnd w:id="174"/>
      <w:bookmarkEnd w:id="175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3C9BB5" w14:textId="430D2E81" w:rsidR="005A0470" w:rsidRPr="009F73E1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676A6F5C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33EDA3A0" w:rsidR="00FC19D7" w:rsidRDefault="00FC19D7" w:rsidP="00FC19D7">
      <w:r>
        <w:t xml:space="preserve">Nejdříve je ze strany MMR-NOK posuzován projektový záměr směřující k naplňování cílů </w:t>
      </w:r>
      <w:proofErr w:type="spellStart"/>
      <w:r>
        <w:t>DoP</w:t>
      </w:r>
      <w:proofErr w:type="spellEnd"/>
      <w:r>
        <w:t xml:space="preserve">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</w:t>
      </w:r>
      <w:r>
        <w:lastRenderedPageBreak/>
        <w:t xml:space="preserve">žadatel elektronicky na jednotnou adresu </w:t>
      </w:r>
      <w:hyperlink r:id="rId24" w:history="1">
        <w:r w:rsidR="00AA5895" w:rsidRPr="00AA5895">
          <w:rPr>
            <w:rStyle w:val="Hypertextovodkaz"/>
            <w:rFonts w:ascii="Arial" w:hAnsi="Arial" w:cs="Arial"/>
            <w:b/>
            <w:bCs/>
          </w:rPr>
          <w:t>DOP2127TP@mmr.gov.cz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638159E5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 w:history="1">
        <w:r w:rsidR="00AA5895" w:rsidRPr="00AA5895">
          <w:rPr>
            <w:rStyle w:val="Hypertextovodkaz"/>
          </w:rPr>
          <w:t>DOP2127TP@mmr.gov.cz</w:t>
        </w:r>
      </w:hyperlink>
      <w:r>
        <w:t>. Pokud bude toto posouzení pozitivní, obdrží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0A0A2CA0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6" w:name="_Toc431911282"/>
      <w:bookmarkStart w:id="177" w:name="_Toc170302014"/>
      <w:bookmarkEnd w:id="176"/>
      <w:r w:rsidRPr="007B43AE">
        <w:t>Finalizace žádosti o podporu</w:t>
      </w:r>
      <w:bookmarkEnd w:id="177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8" w:name="_Toc170302015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8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doručí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E347D3">
      <w:pPr>
        <w:pStyle w:val="Nadpis10"/>
        <w:numPr>
          <w:ilvl w:val="0"/>
          <w:numId w:val="56"/>
        </w:numPr>
        <w:spacing w:after="240"/>
        <w:ind w:left="425" w:hanging="357"/>
      </w:pPr>
      <w:bookmarkStart w:id="179" w:name="_Toc474918493"/>
      <w:bookmarkStart w:id="180" w:name="_Toc475442509"/>
      <w:bookmarkStart w:id="181" w:name="_Toc466027292"/>
      <w:bookmarkStart w:id="182" w:name="_Toc419298784"/>
      <w:bookmarkStart w:id="183" w:name="_Toc419974697"/>
      <w:bookmarkStart w:id="184" w:name="_Toc170302016"/>
      <w:bookmarkEnd w:id="179"/>
      <w:bookmarkEnd w:id="180"/>
      <w:bookmarkEnd w:id="181"/>
      <w:bookmarkEnd w:id="182"/>
      <w:bookmarkEnd w:id="183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4"/>
    </w:p>
    <w:p w14:paraId="665518C2" w14:textId="77777777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570F2F" w:rsidRPr="006D3B47">
        <w:rPr>
          <w:rStyle w:val="Znakapoznpodarou"/>
          <w:rFonts w:ascii="Arial" w:eastAsia="Arial" w:hAnsi="Arial" w:cs="Arial"/>
        </w:rPr>
        <w:footnoteReference w:id="10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OPTP hodnotí </w:t>
      </w:r>
      <w:proofErr w:type="spellStart"/>
      <w:r w:rsidRPr="006D3B47">
        <w:rPr>
          <w:rFonts w:eastAsia="Arial" w:cs="Arial"/>
        </w:rPr>
        <w:t>jednokolově</w:t>
      </w:r>
      <w:proofErr w:type="spellEnd"/>
      <w:r w:rsidRPr="006D3B47">
        <w:rPr>
          <w:rFonts w:eastAsia="Arial" w:cs="Arial"/>
        </w:rPr>
        <w:t>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5" w:name="_Toc243199650"/>
      <w:r>
        <w:t xml:space="preserve"> </w:t>
      </w:r>
      <w:bookmarkStart w:id="186" w:name="_Toc170302017"/>
      <w:r w:rsidR="0043647B" w:rsidRPr="0021191C">
        <w:t>Hodnocení projektů</w:t>
      </w:r>
      <w:r w:rsidR="00866251">
        <w:t>,</w:t>
      </w:r>
      <w:bookmarkEnd w:id="186"/>
    </w:p>
    <w:p w14:paraId="2A17A345" w14:textId="77777777" w:rsidR="005F7D2B" w:rsidRDefault="005F7D2B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7" w:name="_Toc170302018"/>
      <w:r w:rsidRPr="00CC586A">
        <w:t>Kontrola formálních náležitostí</w:t>
      </w:r>
      <w:r w:rsidR="00A52AC5" w:rsidRPr="00CC586A">
        <w:t xml:space="preserve"> a posouzení přijatelnosti projektu</w:t>
      </w:r>
      <w:bookmarkEnd w:id="185"/>
      <w:bookmarkEnd w:id="187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8" w:name="_Toc170302019"/>
      <w:r w:rsidR="00D05156" w:rsidRPr="006D3B47">
        <w:rPr>
          <w:rFonts w:eastAsia="Arial" w:cs="Arial"/>
        </w:rPr>
        <w:t>Postup při hodnocení přijatelnosti a formálních náležitostí</w:t>
      </w:r>
      <w:bookmarkEnd w:id="188"/>
    </w:p>
    <w:p w14:paraId="18424934" w14:textId="5B2D2FA1" w:rsidR="000A1412" w:rsidRPr="006D3B47" w:rsidRDefault="4A859CB0" w:rsidP="00E347D3">
      <w:pPr>
        <w:numPr>
          <w:ilvl w:val="0"/>
          <w:numId w:val="39"/>
        </w:numPr>
        <w:spacing w:before="60" w:after="60"/>
        <w:rPr>
          <w:rFonts w:eastAsia="Arial" w:cs="Arial"/>
        </w:rPr>
      </w:pPr>
      <w:r w:rsidRPr="006D3B47">
        <w:rPr>
          <w:rFonts w:eastAsia="Arial" w:cs="Arial"/>
        </w:rPr>
        <w:t xml:space="preserve"> </w:t>
      </w:r>
      <w:r w:rsidR="0A86590B" w:rsidRPr="006D3B47">
        <w:rPr>
          <w:rFonts w:eastAsia="Arial" w:cs="Arial"/>
        </w:rPr>
        <w:t>V</w:t>
      </w:r>
      <w:r w:rsidR="5B31D661" w:rsidRPr="006D3B47">
        <w:rPr>
          <w:rFonts w:eastAsia="Arial" w:cs="Arial"/>
        </w:rPr>
        <w:t> </w:t>
      </w:r>
      <w:r w:rsidR="0A86590B" w:rsidRPr="006D3B47">
        <w:rPr>
          <w:rFonts w:eastAsia="Arial" w:cs="Arial"/>
        </w:rPr>
        <w:t>průběhu hodnocení přijatelnosti je posuzován rozpočet projektu</w:t>
      </w:r>
      <w:r w:rsidR="40DF0CD0" w:rsidRPr="006D3B47">
        <w:rPr>
          <w:rFonts w:eastAsia="Arial" w:cs="Arial"/>
        </w:rPr>
        <w:t xml:space="preserve"> a dojde k </w:t>
      </w:r>
      <w:r w:rsidR="006F5D07">
        <w:rPr>
          <w:rFonts w:eastAsia="Arial" w:cs="Arial"/>
        </w:rPr>
        <w:t>vygenerování výstupu z evidence</w:t>
      </w:r>
      <w:r w:rsidR="006F5D07" w:rsidRPr="006D3B47">
        <w:rPr>
          <w:rFonts w:eastAsia="Arial" w:cs="Arial"/>
        </w:rPr>
        <w:t xml:space="preserve"> </w:t>
      </w:r>
      <w:r w:rsidR="40DF0CD0" w:rsidRPr="006D3B47">
        <w:rPr>
          <w:rFonts w:eastAsia="Arial" w:cs="Arial"/>
        </w:rPr>
        <w:t>skutečn</w:t>
      </w:r>
      <w:r w:rsidR="006F5D07">
        <w:rPr>
          <w:rFonts w:eastAsia="Arial" w:cs="Arial"/>
        </w:rPr>
        <w:t>ých</w:t>
      </w:r>
      <w:r w:rsidR="40DF0CD0" w:rsidRPr="006D3B47">
        <w:rPr>
          <w:rFonts w:eastAsia="Arial" w:cs="Arial"/>
        </w:rPr>
        <w:t xml:space="preserve"> majitel</w:t>
      </w:r>
      <w:r w:rsidR="006F5D07">
        <w:rPr>
          <w:rFonts w:eastAsia="Arial" w:cs="Arial"/>
        </w:rPr>
        <w:t>ů</w:t>
      </w:r>
      <w:r w:rsidR="006D2D31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11"/>
      </w:r>
      <w:r w:rsidR="40DF0CD0" w:rsidRPr="006D3B47">
        <w:rPr>
          <w:rFonts w:eastAsia="Arial" w:cs="Arial"/>
        </w:rPr>
        <w:t>.</w:t>
      </w:r>
      <w:r w:rsidR="00CA1D48">
        <w:rPr>
          <w:rFonts w:eastAsia="Arial" w:cs="Arial"/>
        </w:rPr>
        <w:t>N</w:t>
      </w:r>
      <w:r w:rsidR="00CA1D48" w:rsidRPr="00F86925">
        <w:t xml:space="preserve">a vyzvání ze </w:t>
      </w:r>
      <w:r w:rsidR="00CA1D48" w:rsidRPr="00F86925">
        <w:lastRenderedPageBreak/>
        <w:t xml:space="preserve">strany ŘO, PO, AO, EK nebo EÚD musí být žadatel, resp. příjemce, schopen správnost údajů o svém skutečném majiteli zapsaných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A81847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D3B47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D3B47">
        <w:rPr>
          <w:rFonts w:eastAsia="Arial" w:cs="Arial"/>
        </w:rPr>
        <w:t> </w:t>
      </w:r>
      <w:r w:rsidR="000A1412" w:rsidRPr="006D3B47">
        <w:rPr>
          <w:rFonts w:eastAsia="Arial" w:cs="Arial"/>
        </w:rPr>
        <w:t>MS20</w:t>
      </w:r>
      <w:r w:rsidR="00C67730" w:rsidRPr="006D3B47">
        <w:rPr>
          <w:rFonts w:eastAsia="Arial" w:cs="Arial"/>
        </w:rPr>
        <w:t>21</w:t>
      </w:r>
      <w:r w:rsidR="000A1412" w:rsidRPr="006D3B47">
        <w:rPr>
          <w:rFonts w:eastAsia="Arial" w:cs="Arial"/>
        </w:rPr>
        <w:t xml:space="preserve">+. Hodnotitel ověřuje splnění kritérií podle </w:t>
      </w:r>
      <w:r w:rsidR="008322FF" w:rsidRPr="006D3B47">
        <w:rPr>
          <w:rFonts w:eastAsia="Arial" w:cs="Arial"/>
        </w:rPr>
        <w:t>k</w:t>
      </w:r>
      <w:r w:rsidR="000A1412" w:rsidRPr="006D3B47">
        <w:rPr>
          <w:rFonts w:eastAsia="Arial" w:cs="Arial"/>
        </w:rPr>
        <w:t xml:space="preserve">ontrolního </w:t>
      </w:r>
      <w:r w:rsidR="0009608B" w:rsidRPr="006D3B47">
        <w:rPr>
          <w:rFonts w:eastAsia="Arial" w:cs="Arial"/>
        </w:rPr>
        <w:t xml:space="preserve">listu </w:t>
      </w:r>
      <w:r w:rsidR="000A1412" w:rsidRPr="006D3B47">
        <w:rPr>
          <w:rFonts w:eastAsia="Arial" w:cs="Arial"/>
        </w:rPr>
        <w:t>pro kontrolu přijatelnosti a formálních náležitostí.</w:t>
      </w:r>
    </w:p>
    <w:p w14:paraId="45BFBEA8" w14:textId="6C69A49A" w:rsidR="00692ECE" w:rsidRPr="0037746D" w:rsidRDefault="05902BB2" w:rsidP="00E347D3">
      <w:pPr>
        <w:numPr>
          <w:ilvl w:val="0"/>
          <w:numId w:val="3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 souladu </w:t>
      </w:r>
      <w:r w:rsidRPr="00805662">
        <w:rPr>
          <w:rFonts w:eastAsia="Arial" w:cs="Arial"/>
        </w:rPr>
        <w:t xml:space="preserve">s </w:t>
      </w:r>
      <w:r w:rsidR="3B83DF7B" w:rsidRPr="00805662">
        <w:rPr>
          <w:rFonts w:eastAsia="Arial" w:cs="Arial"/>
          <w:shd w:val="clear" w:color="auto" w:fill="E6E6E6"/>
        </w:rPr>
        <w:t>§ 14k zákona o rozpočtových pravidlech</w:t>
      </w:r>
      <w:r w:rsidRPr="00805662">
        <w:rPr>
          <w:rFonts w:eastAsia="Arial" w:cs="Arial"/>
        </w:rPr>
        <w:t xml:space="preserve"> je žadateli </w:t>
      </w:r>
      <w:r w:rsidRPr="6543A94C">
        <w:rPr>
          <w:rFonts w:eastAsia="Arial" w:cs="Arial"/>
        </w:rPr>
        <w:t>umožněno žádost o podporu doplňovat a upravovat v průběhu hodnocení, a to na základě výzvy ze strany hodnotitele.</w:t>
      </w:r>
    </w:p>
    <w:p w14:paraId="0C9B8811" w14:textId="15E16005" w:rsidR="00692ECE" w:rsidRPr="0037746D" w:rsidRDefault="05902BB2" w:rsidP="00E347D3">
      <w:pPr>
        <w:numPr>
          <w:ilvl w:val="0"/>
          <w:numId w:val="39"/>
        </w:numPr>
        <w:spacing w:before="60" w:after="60"/>
        <w:ind w:left="641" w:hanging="357"/>
        <w:rPr>
          <w:rFonts w:eastAsia="Arial" w:cs="Arial"/>
        </w:rPr>
      </w:pPr>
      <w:r w:rsidRPr="6543A94C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6543A94C">
        <w:rPr>
          <w:rFonts w:eastAsia="Arial" w:cs="Arial"/>
          <w:b/>
          <w:bCs/>
        </w:rPr>
        <w:t>do 5 p. d.,</w:t>
      </w:r>
      <w:r w:rsidRPr="6543A94C">
        <w:rPr>
          <w:rFonts w:eastAsia="Arial" w:cs="Arial"/>
        </w:rPr>
        <w:t xml:space="preserve"> nebude projekt podpořen a žádost o podporu bude vyloučena z dalšího procesu </w:t>
      </w:r>
      <w:r w:rsidRPr="3934207E">
        <w:rPr>
          <w:rFonts w:eastAsia="Arial" w:cs="Arial"/>
        </w:rPr>
        <w:t>hodnocení</w:t>
      </w:r>
      <w:r w:rsidRPr="6543A94C">
        <w:rPr>
          <w:rFonts w:eastAsia="Arial" w:cs="Arial"/>
        </w:rPr>
        <w:t>.</w:t>
      </w:r>
    </w:p>
    <w:p w14:paraId="1F97D8C2" w14:textId="6F8920A8" w:rsidR="00D05156" w:rsidRPr="0037746D" w:rsidRDefault="00D05156" w:rsidP="00E347D3">
      <w:pPr>
        <w:numPr>
          <w:ilvl w:val="0"/>
          <w:numId w:val="39"/>
        </w:numPr>
        <w:spacing w:before="60" w:after="60"/>
        <w:ind w:left="641" w:hanging="357"/>
        <w:rPr>
          <w:rFonts w:eastAsia="Arial" w:cs="Arial"/>
        </w:rPr>
      </w:pPr>
      <w:r w:rsidRPr="0037746D">
        <w:rPr>
          <w:rFonts w:eastAsia="Arial" w:cs="Arial"/>
        </w:rPr>
        <w:t>Hodnocení přijatelnosti a formálních náležitostí musí být provedeno do</w:t>
      </w:r>
      <w:r w:rsidR="009027D9" w:rsidRPr="0037746D">
        <w:rPr>
          <w:rFonts w:eastAsia="Arial" w:cs="Arial"/>
        </w:rPr>
        <w:t> </w:t>
      </w:r>
      <w:r w:rsidRPr="0037746D">
        <w:rPr>
          <w:rFonts w:eastAsia="Arial" w:cs="Arial"/>
          <w:b/>
          <w:bCs/>
        </w:rPr>
        <w:t>1</w:t>
      </w:r>
      <w:r w:rsidR="00A358EF">
        <w:rPr>
          <w:rFonts w:eastAsia="Arial" w:cs="Arial"/>
          <w:b/>
          <w:bCs/>
        </w:rPr>
        <w:t>5</w:t>
      </w:r>
      <w:r w:rsidR="00FB23C5" w:rsidRPr="0037746D">
        <w:rPr>
          <w:rFonts w:eastAsia="Arial" w:cs="Arial"/>
          <w:b/>
          <w:bCs/>
        </w:rPr>
        <w:t> </w:t>
      </w:r>
      <w:r w:rsidR="005136E1" w:rsidRPr="0037746D">
        <w:rPr>
          <w:rFonts w:eastAsia="Arial" w:cs="Arial"/>
          <w:b/>
          <w:bCs/>
        </w:rPr>
        <w:t>p. d. ode</w:t>
      </w:r>
      <w:r w:rsidRPr="0037746D">
        <w:rPr>
          <w:rFonts w:eastAsia="Arial" w:cs="Arial"/>
          <w:b/>
          <w:bCs/>
        </w:rPr>
        <w:t xml:space="preserve"> dne podání žádosti o podporu</w:t>
      </w:r>
      <w:r w:rsidR="00B27F22" w:rsidRPr="0037746D">
        <w:rPr>
          <w:rFonts w:eastAsia="Arial" w:cs="Arial"/>
          <w:b/>
          <w:bCs/>
        </w:rPr>
        <w:t xml:space="preserve"> (vyjma případů, kdy je žádost podána po 15.</w:t>
      </w:r>
      <w:r w:rsidR="00B27F22" w:rsidRPr="726F3F1E">
        <w:rPr>
          <w:rFonts w:eastAsia="Arial" w:cs="Arial"/>
          <w:b/>
          <w:bCs/>
        </w:rPr>
        <w:t xml:space="preserve"> </w:t>
      </w:r>
      <w:r w:rsidR="00B27F22" w:rsidRPr="0037746D">
        <w:rPr>
          <w:rFonts w:eastAsia="Arial" w:cs="Arial"/>
          <w:b/>
          <w:bCs/>
        </w:rPr>
        <w:t>12. daného roku</w:t>
      </w:r>
      <w:r w:rsidR="00671D77" w:rsidRPr="0037746D">
        <w:rPr>
          <w:rFonts w:eastAsia="Arial" w:cs="Arial"/>
          <w:b/>
          <w:bCs/>
        </w:rPr>
        <w:t>)</w:t>
      </w:r>
      <w:r w:rsidR="003757E3" w:rsidRPr="0037746D">
        <w:rPr>
          <w:rFonts w:eastAsia="Arial" w:cs="Arial"/>
        </w:rPr>
        <w:t>.</w:t>
      </w:r>
      <w:r w:rsidR="00945DFD" w:rsidRPr="0037746D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00E347D3">
      <w:pPr>
        <w:pStyle w:val="Style3Char1"/>
        <w:numPr>
          <w:ilvl w:val="0"/>
          <w:numId w:val="39"/>
        </w:numPr>
        <w:shd w:val="clear" w:color="auto" w:fill="auto"/>
        <w:spacing w:before="60" w:after="60"/>
        <w:ind w:left="641" w:hanging="357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90" w:name="_Toc170302020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90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191" w:name="_Toc431911287"/>
      <w:bookmarkStart w:id="192" w:name="_Toc419298788"/>
      <w:bookmarkStart w:id="193" w:name="_Toc419974701"/>
      <w:bookmarkStart w:id="194" w:name="_Toc419298789"/>
      <w:bookmarkStart w:id="195" w:name="_Toc419974702"/>
      <w:bookmarkStart w:id="196" w:name="_Toc419298790"/>
      <w:bookmarkStart w:id="197" w:name="_Toc419974703"/>
      <w:bookmarkStart w:id="198" w:name="_Toc419298791"/>
      <w:bookmarkStart w:id="199" w:name="_Toc419974704"/>
      <w:bookmarkStart w:id="200" w:name="_Toc419298792"/>
      <w:bookmarkStart w:id="201" w:name="_Toc419974705"/>
      <w:bookmarkStart w:id="202" w:name="_Toc419298793"/>
      <w:bookmarkStart w:id="203" w:name="_Toc419974706"/>
      <w:bookmarkStart w:id="204" w:name="_Toc419298794"/>
      <w:bookmarkStart w:id="205" w:name="_Toc419974707"/>
      <w:bookmarkStart w:id="206" w:name="_Toc419298795"/>
      <w:bookmarkStart w:id="207" w:name="_Toc419974708"/>
      <w:bookmarkStart w:id="208" w:name="_Toc419298796"/>
      <w:bookmarkStart w:id="209" w:name="_Toc419974709"/>
      <w:bookmarkStart w:id="210" w:name="_Toc427243743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Pr="00520E1A">
        <w:rPr>
          <w:rFonts w:eastAsia="Arial" w:cs="Arial"/>
        </w:rPr>
        <w:t xml:space="preserve"> </w:t>
      </w:r>
      <w:bookmarkStart w:id="211" w:name="_Toc170302021"/>
      <w:r w:rsidR="00DD1CF5" w:rsidRPr="00520E1A">
        <w:rPr>
          <w:rFonts w:eastAsia="Arial" w:cs="Arial"/>
        </w:rPr>
        <w:t>Výstup hodnocení žádosti o podporu</w:t>
      </w:r>
      <w:bookmarkEnd w:id="211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00E347D3">
      <w:pPr>
        <w:pStyle w:val="MPtext"/>
        <w:numPr>
          <w:ilvl w:val="0"/>
          <w:numId w:val="4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Pr="00520E1A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00520E1A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2" w:name="_Toc170302022"/>
      <w:r w:rsidRPr="00520E1A">
        <w:rPr>
          <w:rFonts w:eastAsia="Arial" w:cs="Arial"/>
        </w:rPr>
        <w:t>Informování žadatele o výsledku hodnocení</w:t>
      </w:r>
      <w:bookmarkEnd w:id="212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3" w:name="_Toc15457818"/>
      <w:bookmarkStart w:id="214" w:name="_Toc15457819"/>
      <w:bookmarkStart w:id="215" w:name="_Toc15457820"/>
      <w:bookmarkStart w:id="216" w:name="_Toc15457821"/>
      <w:bookmarkStart w:id="217" w:name="_Toc15457822"/>
      <w:bookmarkStart w:id="218" w:name="_Toc15457823"/>
      <w:bookmarkStart w:id="219" w:name="_Toc15457824"/>
      <w:bookmarkStart w:id="220" w:name="_Toc15457825"/>
      <w:bookmarkStart w:id="221" w:name="_Toc15457826"/>
      <w:bookmarkStart w:id="222" w:name="_Toc15457827"/>
      <w:bookmarkStart w:id="223" w:name="_Toc170302023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0D0D61">
        <w:rPr>
          <w:rFonts w:eastAsia="Arial" w:cs="Arial"/>
        </w:rPr>
        <w:t>Ukončení administrace žádosti o podporu</w:t>
      </w:r>
      <w:bookmarkEnd w:id="223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lastRenderedPageBreak/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 w:rsidP="00E347D3">
      <w:pPr>
        <w:pStyle w:val="Nadpis10"/>
        <w:numPr>
          <w:ilvl w:val="0"/>
          <w:numId w:val="56"/>
        </w:numPr>
        <w:spacing w:after="240"/>
        <w:ind w:left="283" w:hanging="357"/>
      </w:pPr>
      <w:r>
        <w:br w:type="page"/>
      </w:r>
      <w:bookmarkStart w:id="224" w:name="_Toc170302024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4"/>
    </w:p>
    <w:p w14:paraId="2FA85381" w14:textId="69933E7E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</w:t>
      </w:r>
      <w:r w:rsidRPr="00E7583B">
        <w:rPr>
          <w:rFonts w:cs="Arial"/>
          <w:vertAlign w:val="superscript"/>
        </w:rPr>
        <w:footnoteReference w:id="12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E347D3">
      <w:pPr>
        <w:numPr>
          <w:ilvl w:val="0"/>
          <w:numId w:val="3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3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7384DEF1" w:rsidR="001A36FE" w:rsidRPr="00D44F30" w:rsidRDefault="6611DF10" w:rsidP="00E347D3">
      <w:pPr>
        <w:numPr>
          <w:ilvl w:val="0"/>
          <w:numId w:val="3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4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 w:rsidR="00DB6948">
        <w:rPr>
          <w:rFonts w:cs="Arial"/>
        </w:rPr>
        <w:t xml:space="preserve">, PO OSS </w:t>
      </w:r>
      <w:r w:rsidR="0042466E">
        <w:rPr>
          <w:rFonts w:cs="Arial"/>
        </w:rPr>
        <w:t xml:space="preserve">(kromě MMR) 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03021A46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AA5895">
        <w:rPr>
          <w:rFonts w:eastAsia="Arial" w:cs="Arial"/>
        </w:rPr>
        <w:t>neprodleně</w:t>
      </w:r>
      <w:r w:rsidR="25AC1A1E" w:rsidRPr="00563A8A">
        <w:rPr>
          <w:rFonts w:eastAsia="Arial" w:cs="Arial"/>
        </w:rPr>
        <w:t xml:space="preserve"> </w:t>
      </w:r>
      <w:r w:rsidR="25AC1A1E" w:rsidRPr="00AA5895">
        <w:rPr>
          <w:rFonts w:eastAsia="Arial" w:cs="Arial"/>
        </w:rPr>
        <w:t>od</w:t>
      </w:r>
      <w:r w:rsidR="00393931" w:rsidRPr="00AA5895">
        <w:rPr>
          <w:rFonts w:eastAsia="Arial" w:cs="Arial"/>
        </w:rPr>
        <w:t xml:space="preserve"> přepnutí projektu do stavu PP25a</w:t>
      </w:r>
      <w:r w:rsidR="002A6855" w:rsidRPr="00AA5895">
        <w:rPr>
          <w:rFonts w:eastAsia="Arial" w:cs="Arial"/>
        </w:rPr>
        <w:t xml:space="preserve"> „Žádost o podporu doporučena k financování“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5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5" w:name="_Toc170302025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5"/>
      <w:r w:rsidR="00DB0343" w:rsidRPr="136B55BE">
        <w:t xml:space="preserve"> </w:t>
      </w:r>
    </w:p>
    <w:p w14:paraId="20DB05A5" w14:textId="3A189B7A" w:rsidR="001C2DB0" w:rsidRPr="00EB3049" w:rsidRDefault="001C2DB0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26" w:name="_Toc170302026"/>
      <w:r w:rsidRPr="00EB3049">
        <w:t>Vydání Rozhodnutí</w:t>
      </w:r>
      <w:bookmarkEnd w:id="226"/>
      <w:r w:rsidRPr="00EB3049">
        <w:t xml:space="preserve"> </w:t>
      </w:r>
    </w:p>
    <w:p w14:paraId="0E4A0F37" w14:textId="4B69C8D9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proofErr w:type="gramStart"/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proofErr w:type="gramEnd"/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590613">
        <w:rPr>
          <w:rFonts w:eastAsia="Arial" w:cs="Arial"/>
        </w:rPr>
        <w:t>,</w:t>
      </w:r>
      <w:r w:rsidR="00DA2627" w:rsidRPr="00E25EB2">
        <w:rPr>
          <w:rFonts w:eastAsia="Arial" w:cs="Arial"/>
        </w:rPr>
        <w:t xml:space="preserve"> 2g</w:t>
      </w:r>
      <w:r w:rsidR="00590613">
        <w:rPr>
          <w:rFonts w:eastAsia="Arial" w:cs="Arial"/>
        </w:rPr>
        <w:t xml:space="preserve"> a 2</w:t>
      </w:r>
      <w:r w:rsidR="00BE352D">
        <w:rPr>
          <w:rFonts w:eastAsia="Arial" w:cs="Arial"/>
        </w:rPr>
        <w:t>h</w:t>
      </w:r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lastRenderedPageBreak/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27" w:name="_Toc170302027"/>
      <w:r w:rsidRPr="00E25EB2">
        <w:rPr>
          <w:rFonts w:eastAsia="Arial" w:cs="Arial"/>
        </w:rPr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6"/>
      </w:r>
      <w:bookmarkEnd w:id="227"/>
    </w:p>
    <w:p w14:paraId="505184F7" w14:textId="1A0ED2EA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</w:t>
      </w:r>
      <w:r w:rsidR="00C9087C" w:rsidRPr="00951031">
        <w:rPr>
          <w:rFonts w:eastAsia="Arial" w:cs="Arial"/>
        </w:rPr>
        <w:t>přepnutí projektu do stavu PP25a „Žádost o podporu doporučena k financování“</w:t>
      </w:r>
      <w:r w:rsidRPr="4E53B8CB">
        <w:rPr>
          <w:rFonts w:eastAsia="Arial" w:cs="Arial"/>
        </w:rPr>
        <w:t xml:space="preserve">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proofErr w:type="spellStart"/>
      <w:r w:rsidRPr="4E53B8CB">
        <w:rPr>
          <w:rFonts w:eastAsia="Arial" w:cs="Arial"/>
        </w:rPr>
        <w:t>ŽoZ</w:t>
      </w:r>
      <w:proofErr w:type="spellEnd"/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Default="00036B16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204891B4" w14:textId="2704F485" w:rsidR="00B50735" w:rsidRPr="00E25EB2" w:rsidRDefault="0067539D" w:rsidP="64674190">
      <w:pPr>
        <w:rPr>
          <w:rFonts w:eastAsia="Arial" w:cs="Arial"/>
          <w:highlight w:val="green"/>
        </w:rPr>
      </w:pPr>
      <w:r w:rsidRPr="0067539D">
        <w:rPr>
          <w:rFonts w:eastAsia="Arial" w:cs="Arial"/>
        </w:rPr>
        <w:t xml:space="preserve">Zřizovatel PO vydá Registraci akce a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/ změnové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příjemci na základě zaslaného Dopisu / změnového Dopisu a Podmínek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datovou schránkou. Zřizovatel může se souhlasem ŘO OP</w:t>
      </w:r>
      <w:r>
        <w:rPr>
          <w:rFonts w:eastAsia="Arial" w:cs="Arial"/>
        </w:rPr>
        <w:t>TP</w:t>
      </w:r>
      <w:r w:rsidRPr="0067539D">
        <w:rPr>
          <w:rFonts w:eastAsia="Arial" w:cs="Arial"/>
        </w:rPr>
        <w:t xml:space="preserve"> Podmínky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doplnit o další specifické povinnosti. Příjemce je povinen zaslat bezodkladně depeši s přílohou, ve které bude uložena Registrace akce a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a Podmínky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/ změnové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 a Podmínky </w:t>
      </w:r>
      <w:proofErr w:type="spellStart"/>
      <w:r w:rsidRPr="0067539D">
        <w:rPr>
          <w:rFonts w:eastAsia="Arial" w:cs="Arial"/>
        </w:rPr>
        <w:t>RoPD</w:t>
      </w:r>
      <w:proofErr w:type="spellEnd"/>
      <w:r w:rsidRPr="0067539D">
        <w:rPr>
          <w:rFonts w:eastAsia="Arial" w:cs="Arial"/>
        </w:rPr>
        <w:t xml:space="preserve">, na </w:t>
      </w:r>
      <w:r w:rsidR="009E5DC2">
        <w:rPr>
          <w:rFonts w:eastAsia="Arial" w:cs="Arial"/>
        </w:rPr>
        <w:t>PM</w:t>
      </w:r>
      <w:r w:rsidR="00540786">
        <w:rPr>
          <w:rFonts w:eastAsia="Arial" w:cs="Arial"/>
        </w:rPr>
        <w:t xml:space="preserve">, který </w:t>
      </w:r>
      <w:r w:rsidRPr="0067539D">
        <w:rPr>
          <w:rFonts w:eastAsia="Arial" w:cs="Arial"/>
        </w:rPr>
        <w:t>nahraje zaslanou přílohu na záložku Dokumenty v MS2021+.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8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7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8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9" w:name="_Toc239845515"/>
      <w:bookmarkStart w:id="230" w:name="_Toc239845786"/>
      <w:bookmarkStart w:id="231" w:name="_Toc190584484"/>
      <w:bookmarkStart w:id="232" w:name="_Toc190587033"/>
      <w:bookmarkStart w:id="233" w:name="_Toc190587102"/>
      <w:bookmarkStart w:id="234" w:name="_Toc204065684"/>
      <w:bookmarkStart w:id="235" w:name="_Toc243199654"/>
      <w:bookmarkEnd w:id="229"/>
      <w:bookmarkEnd w:id="230"/>
      <w:r>
        <w:t xml:space="preserve"> </w:t>
      </w:r>
      <w:bookmarkStart w:id="236" w:name="_Toc170302028"/>
      <w:r w:rsidR="004804FF">
        <w:t>Rozpočet projektu</w:t>
      </w:r>
      <w:bookmarkEnd w:id="236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7" w:name="_Toc223408184"/>
      <w:bookmarkStart w:id="238" w:name="_Toc239845523"/>
      <w:bookmarkStart w:id="239" w:name="_Toc239845794"/>
      <w:bookmarkStart w:id="240" w:name="_Toc239845525"/>
      <w:bookmarkStart w:id="241" w:name="_Toc239845796"/>
      <w:bookmarkStart w:id="242" w:name="_Toc239845527"/>
      <w:bookmarkStart w:id="243" w:name="_Toc239845798"/>
      <w:bookmarkStart w:id="244" w:name="_Toc239845528"/>
      <w:bookmarkStart w:id="245" w:name="_Toc239845799"/>
      <w:bookmarkStart w:id="246" w:name="_Toc239845529"/>
      <w:bookmarkStart w:id="247" w:name="_Toc239845800"/>
      <w:bookmarkStart w:id="248" w:name="_Toc239845530"/>
      <w:bookmarkStart w:id="249" w:name="_Toc239845801"/>
      <w:bookmarkStart w:id="250" w:name="_Toc239845531"/>
      <w:bookmarkStart w:id="251" w:name="_Toc239845802"/>
      <w:bookmarkStart w:id="252" w:name="_Toc239845532"/>
      <w:bookmarkStart w:id="253" w:name="_Toc239845803"/>
      <w:bookmarkStart w:id="254" w:name="_Toc239845534"/>
      <w:bookmarkStart w:id="255" w:name="_Toc239845805"/>
      <w:bookmarkStart w:id="256" w:name="_Toc239845536"/>
      <w:bookmarkStart w:id="257" w:name="_Toc239845807"/>
      <w:bookmarkStart w:id="258" w:name="_Toc239845537"/>
      <w:bookmarkStart w:id="259" w:name="_Toc239845808"/>
      <w:bookmarkStart w:id="260" w:name="_Toc239845538"/>
      <w:bookmarkStart w:id="261" w:name="_Toc239845809"/>
      <w:bookmarkStart w:id="262" w:name="_Toc239845540"/>
      <w:bookmarkStart w:id="263" w:name="_Toc239845811"/>
      <w:bookmarkStart w:id="264" w:name="_Toc239845542"/>
      <w:bookmarkStart w:id="265" w:name="_Toc239845813"/>
      <w:bookmarkStart w:id="266" w:name="_Toc239845544"/>
      <w:bookmarkStart w:id="267" w:name="_Toc239845815"/>
      <w:bookmarkStart w:id="268" w:name="_Toc239845545"/>
      <w:bookmarkStart w:id="269" w:name="_Toc239845816"/>
      <w:bookmarkEnd w:id="231"/>
      <w:bookmarkEnd w:id="232"/>
      <w:bookmarkEnd w:id="233"/>
      <w:bookmarkEnd w:id="234"/>
      <w:bookmarkEnd w:id="235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>
        <w:br w:type="page"/>
      </w:r>
    </w:p>
    <w:p w14:paraId="6BF27A96" w14:textId="56908AFE" w:rsidR="00DA5289" w:rsidRPr="00B11D1C" w:rsidRDefault="4073D997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70" w:name="_Toc170302029"/>
      <w:r>
        <w:lastRenderedPageBreak/>
        <w:t>Procesy a pravidla projektového řízení</w:t>
      </w:r>
      <w:bookmarkEnd w:id="270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</w:t>
      </w:r>
      <w:proofErr w:type="spellStart"/>
      <w:r w:rsidR="00F53BBF" w:rsidRPr="7265372C">
        <w:rPr>
          <w:rFonts w:cs="Arial"/>
        </w:rPr>
        <w:t>ZoR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ZoR</w:t>
      </w:r>
      <w:proofErr w:type="spellEnd"/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proofErr w:type="spellStart"/>
      <w:r w:rsidR="009254FD" w:rsidRPr="7265372C">
        <w:rPr>
          <w:rFonts w:cs="Arial"/>
        </w:rPr>
        <w:t>ZoU</w:t>
      </w:r>
      <w:proofErr w:type="spellEnd"/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proofErr w:type="spellStart"/>
      <w:r w:rsidR="00E47CAB">
        <w:rPr>
          <w:rFonts w:cs="Arial"/>
        </w:rPr>
        <w:t>ZoU</w:t>
      </w:r>
      <w:proofErr w:type="spellEnd"/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</w:t>
      </w:r>
      <w:proofErr w:type="spellStart"/>
      <w:r w:rsidR="009254FD" w:rsidRPr="7265372C">
        <w:rPr>
          <w:rFonts w:cs="Arial"/>
        </w:rPr>
        <w:t>ŽoZ</w:t>
      </w:r>
      <w:proofErr w:type="spellEnd"/>
      <w:r w:rsidR="009254FD" w:rsidRPr="7265372C">
        <w:rPr>
          <w:rFonts w:cs="Arial"/>
        </w:rPr>
        <w:t xml:space="preserve">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</w:t>
      </w:r>
      <w:proofErr w:type="spellStart"/>
      <w:r w:rsidR="009254FD" w:rsidRPr="7265372C">
        <w:rPr>
          <w:rFonts w:cs="Arial"/>
        </w:rPr>
        <w:t>ZoR</w:t>
      </w:r>
      <w:proofErr w:type="spellEnd"/>
      <w:r w:rsidR="009254FD" w:rsidRPr="7265372C">
        <w:rPr>
          <w:rFonts w:cs="Arial"/>
        </w:rPr>
        <w:t xml:space="preserve">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1" w:name="_Toc474918506"/>
      <w:bookmarkStart w:id="272" w:name="_Toc475442522"/>
      <w:bookmarkStart w:id="273" w:name="_Toc474918507"/>
      <w:bookmarkStart w:id="274" w:name="_Toc475442523"/>
      <w:bookmarkStart w:id="275" w:name="_Toc474918508"/>
      <w:bookmarkStart w:id="276" w:name="_Toc475442524"/>
      <w:bookmarkStart w:id="277" w:name="_Toc474918509"/>
      <w:bookmarkStart w:id="278" w:name="_Toc475442525"/>
      <w:bookmarkStart w:id="279" w:name="_Toc427243752"/>
      <w:bookmarkStart w:id="280" w:name="_Toc427243753"/>
      <w:bookmarkStart w:id="281" w:name="_Toc415490109"/>
      <w:bookmarkStart w:id="282" w:name="_Toc415490225"/>
      <w:bookmarkStart w:id="283" w:name="_Toc415568442"/>
      <w:bookmarkStart w:id="284" w:name="_Toc243199656"/>
      <w:bookmarkStart w:id="285" w:name="_Toc191456835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>
        <w:t xml:space="preserve"> </w:t>
      </w:r>
      <w:bookmarkStart w:id="286" w:name="_Toc170302030"/>
      <w:r w:rsidR="00F239D4" w:rsidRPr="00E25F3B">
        <w:t>Monitorování postupu projekt</w:t>
      </w:r>
      <w:r w:rsidR="001B1726">
        <w:t>u</w:t>
      </w:r>
      <w:bookmarkEnd w:id="284"/>
      <w:bookmarkEnd w:id="286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7" w:name="_Toc419974723"/>
      <w:bookmarkStart w:id="288" w:name="_Toc170302031"/>
      <w:bookmarkEnd w:id="287"/>
      <w:r>
        <w:t>Příjem a 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8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proofErr w:type="spellStart"/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571E3769" w:rsidR="00AC27CD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, je lhůta pro doplnění této </w:t>
      </w:r>
      <w:proofErr w:type="spellStart"/>
      <w:r w:rsidR="006F621F">
        <w:rPr>
          <w:rFonts w:cs="Arial"/>
        </w:rPr>
        <w:t>ZoR</w:t>
      </w:r>
      <w:proofErr w:type="spellEnd"/>
      <w:r w:rsidR="006F621F">
        <w:rPr>
          <w:rFonts w:cs="Arial"/>
        </w:rPr>
        <w:t xml:space="preserve"> </w:t>
      </w:r>
      <w:r w:rsidR="006F621F" w:rsidRPr="00606BE1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</w:t>
      </w:r>
      <w:proofErr w:type="spellStart"/>
      <w:r w:rsidR="00CE7640">
        <w:rPr>
          <w:rFonts w:cs="Arial"/>
        </w:rPr>
        <w:t>ZoR</w:t>
      </w:r>
      <w:proofErr w:type="spellEnd"/>
      <w:r w:rsidR="00CE7640">
        <w:rPr>
          <w:rFonts w:cs="Arial"/>
        </w:rPr>
        <w:t xml:space="preserve">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</w:t>
      </w:r>
      <w:proofErr w:type="spellStart"/>
      <w:r w:rsidR="00EE2F1E">
        <w:rPr>
          <w:rFonts w:cs="Arial"/>
        </w:rPr>
        <w:t>ZoR</w:t>
      </w:r>
      <w:proofErr w:type="spellEnd"/>
      <w:r w:rsidR="00EE2F1E">
        <w:rPr>
          <w:rFonts w:cs="Arial"/>
        </w:rPr>
        <w:t xml:space="preserve">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9" w:name="_Toc419974725"/>
      <w:bookmarkEnd w:id="289"/>
      <w:r>
        <w:lastRenderedPageBreak/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90" w:name="_Toc447547403"/>
      <w:bookmarkStart w:id="291" w:name="_Toc447547404"/>
      <w:bookmarkStart w:id="292" w:name="_Toc447547405"/>
      <w:bookmarkStart w:id="293" w:name="_Toc447547406"/>
      <w:bookmarkStart w:id="294" w:name="_Toc447547407"/>
      <w:bookmarkStart w:id="295" w:name="_Toc447547408"/>
      <w:bookmarkStart w:id="296" w:name="_Toc447547409"/>
      <w:bookmarkStart w:id="297" w:name="_Toc447547410"/>
      <w:bookmarkStart w:id="298" w:name="_Toc447547411"/>
      <w:bookmarkStart w:id="299" w:name="_Toc447547412"/>
      <w:bookmarkStart w:id="300" w:name="_Toc447547413"/>
      <w:bookmarkStart w:id="301" w:name="_Toc447547414"/>
      <w:bookmarkStart w:id="302" w:name="_Toc447547415"/>
      <w:bookmarkStart w:id="303" w:name="_Toc447547416"/>
      <w:bookmarkStart w:id="304" w:name="_Toc447547417"/>
      <w:bookmarkStart w:id="305" w:name="_Toc447547418"/>
      <w:bookmarkStart w:id="306" w:name="_Toc447547419"/>
      <w:bookmarkStart w:id="307" w:name="_Toc447547420"/>
      <w:bookmarkStart w:id="308" w:name="_Toc447547421"/>
      <w:bookmarkStart w:id="309" w:name="_Toc447547422"/>
      <w:bookmarkStart w:id="310" w:name="_Toc415490111"/>
      <w:bookmarkStart w:id="311" w:name="_Toc415490227"/>
      <w:bookmarkStart w:id="312" w:name="_Toc415568444"/>
      <w:bookmarkStart w:id="313" w:name="_Toc415490112"/>
      <w:bookmarkStart w:id="314" w:name="_Toc415490228"/>
      <w:bookmarkStart w:id="315" w:name="_Toc415568445"/>
      <w:bookmarkStart w:id="316" w:name="_Toc415490113"/>
      <w:bookmarkStart w:id="317" w:name="_Toc415490229"/>
      <w:bookmarkStart w:id="318" w:name="_Toc415568446"/>
      <w:bookmarkStart w:id="319" w:name="_Toc415490114"/>
      <w:bookmarkStart w:id="320" w:name="_Toc415490230"/>
      <w:bookmarkStart w:id="321" w:name="_Toc415568447"/>
      <w:bookmarkStart w:id="322" w:name="_Toc415490115"/>
      <w:bookmarkStart w:id="323" w:name="_Toc415490231"/>
      <w:bookmarkStart w:id="324" w:name="_Toc415568448"/>
      <w:bookmarkStart w:id="325" w:name="_Toc415490116"/>
      <w:bookmarkStart w:id="326" w:name="_Toc415490232"/>
      <w:bookmarkStart w:id="327" w:name="_Toc415568449"/>
      <w:bookmarkStart w:id="328" w:name="_Toc415490117"/>
      <w:bookmarkStart w:id="329" w:name="_Toc415490233"/>
      <w:bookmarkStart w:id="330" w:name="_Toc415568450"/>
      <w:bookmarkStart w:id="331" w:name="_Toc415490118"/>
      <w:bookmarkStart w:id="332" w:name="_Toc415490234"/>
      <w:bookmarkStart w:id="333" w:name="_Toc415568451"/>
      <w:bookmarkStart w:id="334" w:name="_Toc415490119"/>
      <w:bookmarkStart w:id="335" w:name="_Toc415490235"/>
      <w:bookmarkStart w:id="336" w:name="_Toc415568452"/>
      <w:bookmarkStart w:id="337" w:name="_Toc415490120"/>
      <w:bookmarkStart w:id="338" w:name="_Toc415490236"/>
      <w:bookmarkStart w:id="339" w:name="_Toc415568453"/>
      <w:bookmarkStart w:id="340" w:name="_Toc415490121"/>
      <w:bookmarkStart w:id="341" w:name="_Toc415490237"/>
      <w:bookmarkStart w:id="342" w:name="_Toc415568454"/>
      <w:bookmarkStart w:id="343" w:name="_Toc415490122"/>
      <w:bookmarkStart w:id="344" w:name="_Toc415490238"/>
      <w:bookmarkStart w:id="345" w:name="_Toc415568455"/>
      <w:bookmarkStart w:id="346" w:name="_Toc415490123"/>
      <w:bookmarkStart w:id="347" w:name="_Toc415490239"/>
      <w:bookmarkStart w:id="348" w:name="_Toc415568456"/>
      <w:bookmarkStart w:id="349" w:name="_Toc415490124"/>
      <w:bookmarkStart w:id="350" w:name="_Toc415490240"/>
      <w:bookmarkStart w:id="351" w:name="_Toc415568457"/>
      <w:bookmarkStart w:id="352" w:name="_Toc415490125"/>
      <w:bookmarkStart w:id="353" w:name="_Toc415490241"/>
      <w:bookmarkStart w:id="354" w:name="_Toc415568458"/>
      <w:bookmarkStart w:id="355" w:name="_Toc415490126"/>
      <w:bookmarkStart w:id="356" w:name="_Toc415490242"/>
      <w:bookmarkStart w:id="357" w:name="_Toc415568459"/>
      <w:bookmarkStart w:id="358" w:name="_Toc415490127"/>
      <w:bookmarkStart w:id="359" w:name="_Toc415490243"/>
      <w:bookmarkStart w:id="360" w:name="_Toc415568460"/>
      <w:bookmarkStart w:id="361" w:name="_Toc415490128"/>
      <w:bookmarkStart w:id="362" w:name="_Toc415490244"/>
      <w:bookmarkStart w:id="363" w:name="_Toc415568461"/>
      <w:bookmarkStart w:id="364" w:name="_Toc415490129"/>
      <w:bookmarkStart w:id="365" w:name="_Toc415490245"/>
      <w:bookmarkStart w:id="366" w:name="_Toc415568462"/>
      <w:bookmarkStart w:id="367" w:name="_Toc415490130"/>
      <w:bookmarkStart w:id="368" w:name="_Toc415490246"/>
      <w:bookmarkStart w:id="369" w:name="_Toc415568463"/>
      <w:bookmarkStart w:id="370" w:name="_Toc415490131"/>
      <w:bookmarkStart w:id="371" w:name="_Toc415490247"/>
      <w:bookmarkStart w:id="372" w:name="_Toc415568464"/>
      <w:bookmarkStart w:id="373" w:name="_Toc415490132"/>
      <w:bookmarkStart w:id="374" w:name="_Toc415490248"/>
      <w:bookmarkStart w:id="375" w:name="_Toc415568465"/>
      <w:bookmarkStart w:id="376" w:name="_Toc415490133"/>
      <w:bookmarkStart w:id="377" w:name="_Toc415490249"/>
      <w:bookmarkStart w:id="378" w:name="_Toc415568466"/>
      <w:bookmarkStart w:id="379" w:name="_Toc415490134"/>
      <w:bookmarkStart w:id="380" w:name="_Toc415490250"/>
      <w:bookmarkStart w:id="381" w:name="_Toc415568467"/>
      <w:bookmarkStart w:id="382" w:name="_Toc415490135"/>
      <w:bookmarkStart w:id="383" w:name="_Toc415490251"/>
      <w:bookmarkStart w:id="384" w:name="_Toc415568468"/>
      <w:bookmarkStart w:id="385" w:name="_Toc415490136"/>
      <w:bookmarkStart w:id="386" w:name="_Toc415490252"/>
      <w:bookmarkStart w:id="387" w:name="_Toc41556846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r>
        <w:t xml:space="preserve"> </w:t>
      </w:r>
      <w:bookmarkStart w:id="388" w:name="_Toc170302032"/>
      <w:r w:rsidR="6001407D">
        <w:t>Oddělená účetní evidence</w:t>
      </w:r>
      <w:bookmarkEnd w:id="388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8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2CF6FB2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 xml:space="preserve">, musí náklady a výnosy projektu doložit v příloze v needitovatelném formátu (např. </w:t>
      </w:r>
      <w:proofErr w:type="spellStart"/>
      <w:r w:rsidR="001432BF">
        <w:rPr>
          <w:rFonts w:cs="Arial"/>
        </w:rPr>
        <w:t>pdf</w:t>
      </w:r>
      <w:proofErr w:type="spellEnd"/>
      <w:r w:rsidR="001432BF">
        <w:rPr>
          <w:rFonts w:cs="Arial"/>
        </w:rPr>
        <w:t>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9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89" w:name="_Toc243199658"/>
      <w:bookmarkStart w:id="390" w:name="_Toc170302033"/>
      <w:r w:rsidRPr="000117D7">
        <w:t>Identifikace účetních dokladů</w:t>
      </w:r>
      <w:bookmarkEnd w:id="389"/>
      <w:bookmarkEnd w:id="390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>Příjemce zabezpečí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1" w:name="_Toc170302034"/>
      <w:r w:rsidRPr="00A7726A">
        <w:rPr>
          <w:rFonts w:eastAsia="Arial" w:cs="Arial"/>
        </w:rPr>
        <w:t>Seznam účetních dokladů</w:t>
      </w:r>
      <w:bookmarkEnd w:id="391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proofErr w:type="spellStart"/>
      <w:r w:rsidR="00137913" w:rsidRPr="00A7726A">
        <w:rPr>
          <w:rFonts w:eastAsia="Arial" w:cs="Arial"/>
        </w:rPr>
        <w:t>scanů</w:t>
      </w:r>
      <w:proofErr w:type="spellEnd"/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proofErr w:type="gramStart"/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</w:t>
      </w:r>
      <w:proofErr w:type="gramEnd"/>
      <w:r w:rsidR="0029285F" w:rsidRPr="00A7726A">
        <w:rPr>
          <w:rFonts w:eastAsia="Arial" w:cs="Arial"/>
        </w:rPr>
        <w:t xml:space="preserve">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 xml:space="preserve">přiloženy </w:t>
      </w:r>
      <w:proofErr w:type="spellStart"/>
      <w:r w:rsidR="00F40C27" w:rsidRPr="00A7726A">
        <w:rPr>
          <w:rFonts w:eastAsia="Arial" w:cs="Arial"/>
        </w:rPr>
        <w:t>scany</w:t>
      </w:r>
      <w:proofErr w:type="spellEnd"/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tvoří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Default="00E3626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2" w:name="_Toc170302035"/>
      <w:r w:rsidRPr="002C38B1">
        <w:rPr>
          <w:rFonts w:eastAsia="Arial" w:cs="Arial"/>
        </w:rPr>
        <w:lastRenderedPageBreak/>
        <w:t>Účtování způsobilých výdajů a přijetí dotace z OPTP</w:t>
      </w:r>
      <w:bookmarkEnd w:id="392"/>
      <w:r w:rsidRPr="002C38B1">
        <w:rPr>
          <w:rFonts w:eastAsia="Arial" w:cs="Arial"/>
        </w:rPr>
        <w:t xml:space="preserve"> </w:t>
      </w:r>
    </w:p>
    <w:p w14:paraId="5741B3B4" w14:textId="0072A69D" w:rsidR="00860F51" w:rsidRDefault="0094180F" w:rsidP="00860F51">
      <w:pPr>
        <w:spacing w:after="120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Nástroj programu OP TP </w:t>
      </w:r>
      <w:r w:rsidR="00860F51" w:rsidRPr="002C38B1">
        <w:rPr>
          <w:rFonts w:cs="Arial"/>
          <w:szCs w:val="22"/>
          <w:lang w:eastAsia="en-US"/>
        </w:rPr>
        <w:t xml:space="preserve">(„150“) definuje dotační titul, číselník naleznete v dokumentech na </w:t>
      </w:r>
      <w:hyperlink r:id="rId28" w:history="1">
        <w:r w:rsidR="00860F51" w:rsidRPr="002C38B1">
          <w:rPr>
            <w:rStyle w:val="Hypertextovodkaz"/>
            <w:rFonts w:ascii="Arial" w:hAnsi="Arial" w:cs="Arial"/>
            <w:color w:val="auto"/>
            <w:szCs w:val="22"/>
          </w:rPr>
          <w:t>https://www.statnipokladna.cz/cs/risre/sprava-ciselniku</w:t>
        </w:r>
      </w:hyperlink>
      <w:r w:rsidR="00860F51" w:rsidRPr="002C38B1">
        <w:rPr>
          <w:rFonts w:cs="Arial"/>
          <w:szCs w:val="22"/>
          <w:lang w:eastAsia="en-US"/>
        </w:rPr>
        <w:t>.</w:t>
      </w:r>
    </w:p>
    <w:p w14:paraId="0E97F655" w14:textId="1DEA24DC" w:rsidR="00860F51" w:rsidRDefault="00860F51" w:rsidP="00860F51">
      <w:pPr>
        <w:spacing w:after="120"/>
        <w:rPr>
          <w:rFonts w:cs="Arial"/>
          <w:szCs w:val="22"/>
          <w:lang w:eastAsia="en-US"/>
        </w:rPr>
      </w:pPr>
      <w:r w:rsidRPr="004D1CCA">
        <w:rPr>
          <w:rFonts w:cs="Arial"/>
          <w:b/>
          <w:bCs/>
          <w:szCs w:val="22"/>
          <w:lang w:eastAsia="en-US"/>
        </w:rPr>
        <w:t>150</w:t>
      </w:r>
      <w:r>
        <w:rPr>
          <w:rFonts w:cs="Arial"/>
          <w:szCs w:val="22"/>
          <w:lang w:eastAsia="en-US"/>
        </w:rPr>
        <w:t xml:space="preserve"> - </w:t>
      </w:r>
      <w:r w:rsidRPr="00E1100F">
        <w:rPr>
          <w:rFonts w:cs="Arial"/>
          <w:szCs w:val="22"/>
          <w:lang w:eastAsia="en-US"/>
        </w:rPr>
        <w:t>pod tímto nástrojem budou zatříděny peněžní prostředky z příspěvku Unie (příjmy i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výdaje), peněžní prostředky ze státního rozpočtu (příjmy i výdaje) a peněžní prostředky z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vlastních zdrojů příjemce v rámci povinného spolufinancování bez uvedení účelového znaku (výdaje)</w:t>
      </w:r>
      <w:r w:rsidR="00F46C5F">
        <w:rPr>
          <w:rFonts w:cs="Arial"/>
          <w:szCs w:val="22"/>
          <w:lang w:eastAsia="en-US"/>
        </w:rPr>
        <w:t>.</w:t>
      </w:r>
    </w:p>
    <w:p w14:paraId="3EC5896C" w14:textId="77777777" w:rsidR="00F46C5F" w:rsidRPr="00F46C5F" w:rsidRDefault="00F46C5F" w:rsidP="00F46C5F">
      <w:pPr>
        <w:spacing w:after="120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Prostorová jednotka:</w:t>
      </w:r>
    </w:p>
    <w:p w14:paraId="3B35DCC3" w14:textId="77777777" w:rsidR="00F46C5F" w:rsidRPr="00F46C5F" w:rsidRDefault="00F46C5F" w:rsidP="00E5036B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5 – peněžní prostředky z příspěvku Unie (příjmy i výdaje)</w:t>
      </w:r>
    </w:p>
    <w:p w14:paraId="1C62E73B" w14:textId="77777777" w:rsidR="00F46C5F" w:rsidRP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ze státního rozpočtu (příjmy i výdaje)</w:t>
      </w:r>
    </w:p>
    <w:p w14:paraId="679604A9" w14:textId="194D735D" w:rsid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 vlastních zdrojů příjemce v rámci povinného spolufinancování bez uvedení účelového znaku (výdaje)</w:t>
      </w:r>
    </w:p>
    <w:p w14:paraId="7DCC38AE" w14:textId="77777777" w:rsidR="00F46C5F" w:rsidRDefault="00F46C5F" w:rsidP="00F46C5F">
      <w:pPr>
        <w:spacing w:after="120"/>
        <w:rPr>
          <w:rFonts w:cs="Arial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</w:tblGrid>
      <w:tr w:rsidR="00860F51" w:rsidRPr="003D1F3F" w14:paraId="647C1901" w14:textId="77777777" w:rsidTr="00593BD8">
        <w:trPr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3162AFD" w14:textId="77777777" w:rsidR="00860F51" w:rsidRPr="003D1F3F" w:rsidRDefault="00860F51" w:rsidP="00593BD8">
            <w:pPr>
              <w:ind w:firstLine="20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>Účelové znaky pro kapitolu Ministerstvo pro místní rozvoj</w:t>
            </w:r>
          </w:p>
        </w:tc>
      </w:tr>
      <w:tr w:rsidR="00860F51" w:rsidRPr="003D1F3F" w14:paraId="3DF3DC76" w14:textId="77777777" w:rsidTr="00593BD8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82730" w14:textId="629B9A07" w:rsidR="00860F51" w:rsidRPr="004A6166" w:rsidRDefault="004443BD" w:rsidP="00593BD8">
            <w:pPr>
              <w:jc w:val="left"/>
              <w:rPr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Státní rozpočet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NI</w:t>
            </w:r>
            <w:r>
              <w:rPr>
                <w:rFonts w:eastAsia="Arial" w:cs="Arial"/>
                <w:color w:val="000000" w:themeColor="text1"/>
                <w:szCs w:val="22"/>
              </w:rPr>
              <w:t>N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41E87" w14:textId="77777777" w:rsidR="00860F51" w:rsidRPr="003D1F3F" w:rsidRDefault="00860F51" w:rsidP="00593BD8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17078</w:t>
            </w:r>
          </w:p>
        </w:tc>
      </w:tr>
      <w:tr w:rsidR="00860F51" w:rsidRPr="003D1F3F" w14:paraId="4D307FB1" w14:textId="77777777" w:rsidTr="00593BD8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5D7647" w14:textId="41A98481" w:rsidR="00860F51" w:rsidRPr="003D1F3F" w:rsidRDefault="004443BD" w:rsidP="00593BD8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Příspěvek Unie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NI</w:t>
            </w:r>
            <w:r>
              <w:rPr>
                <w:rFonts w:eastAsia="Arial" w:cs="Arial"/>
                <w:color w:val="000000" w:themeColor="text1"/>
                <w:szCs w:val="22"/>
              </w:rPr>
              <w:t>N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F72B6" w14:textId="77777777" w:rsidR="00860F51" w:rsidRPr="003D1F3F" w:rsidRDefault="00860F51" w:rsidP="00593BD8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17079</w:t>
            </w:r>
          </w:p>
        </w:tc>
      </w:tr>
      <w:tr w:rsidR="00860F51" w:rsidRPr="003D1F3F" w14:paraId="30FF699C" w14:textId="77777777" w:rsidTr="00593BD8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F7F64" w14:textId="48E77DDC" w:rsidR="00860F51" w:rsidRPr="003D1F3F" w:rsidRDefault="004443BD" w:rsidP="00593BD8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Státní rozpočet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71437" w14:textId="77777777" w:rsidR="00860F51" w:rsidRPr="003D1F3F" w:rsidRDefault="00860F51" w:rsidP="00593BD8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17516</w:t>
            </w:r>
          </w:p>
        </w:tc>
      </w:tr>
      <w:tr w:rsidR="00860F51" w:rsidRPr="003D1F3F" w14:paraId="1E1C25E7" w14:textId="77777777" w:rsidTr="00593BD8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3413D" w14:textId="0B036171" w:rsidR="00860F51" w:rsidRPr="003D1F3F" w:rsidRDefault="004443BD" w:rsidP="00593BD8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Příspěvek Unie 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AA83" w14:textId="77777777" w:rsidR="00860F51" w:rsidRPr="003D1F3F" w:rsidRDefault="00860F51" w:rsidP="00593BD8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17517</w:t>
            </w:r>
          </w:p>
        </w:tc>
      </w:tr>
    </w:tbl>
    <w:p w14:paraId="00909F68" w14:textId="77777777" w:rsidR="00860F51" w:rsidRDefault="00860F51" w:rsidP="00860F51">
      <w:pPr>
        <w:spacing w:after="120"/>
        <w:rPr>
          <w:rFonts w:cs="Arial"/>
          <w:szCs w:val="22"/>
          <w:lang w:eastAsia="en-US"/>
        </w:rPr>
      </w:pPr>
    </w:p>
    <w:p w14:paraId="01AB3AD4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62634454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2280EFF1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32DBBBED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70172F6C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570EDDBF" w14:textId="3C771154" w:rsidR="00B22AB4" w:rsidRDefault="00B22AB4" w:rsidP="001E03B4">
      <w:pPr>
        <w:spacing w:after="120"/>
        <w:rPr>
          <w:rFonts w:cs="Arial"/>
          <w:szCs w:val="22"/>
          <w:lang w:eastAsia="en-US"/>
        </w:rPr>
      </w:pPr>
      <w:r w:rsidRPr="00B22AB4">
        <w:rPr>
          <w:rFonts w:cs="Arial"/>
          <w:szCs w:val="22"/>
          <w:lang w:eastAsia="en-US"/>
        </w:rPr>
        <w:t>Příjmy a související výdaje v rámci nepřímých</w:t>
      </w:r>
      <w:r w:rsidR="009C3147">
        <w:rPr>
          <w:rFonts w:cs="Arial"/>
          <w:szCs w:val="22"/>
          <w:lang w:eastAsia="en-US"/>
        </w:rPr>
        <w:t xml:space="preserve"> (paušálních)</w:t>
      </w:r>
      <w:r w:rsidRPr="00B22AB4">
        <w:rPr>
          <w:rFonts w:cs="Arial"/>
          <w:szCs w:val="22"/>
          <w:lang w:eastAsia="en-US"/>
        </w:rPr>
        <w:t xml:space="preserve"> výdajů jsou vždy z hlediska rozpočtové skladby zatříděny jako neinvestiční transfery, tedy pod účelovými znaky 170</w:t>
      </w:r>
      <w:r>
        <w:rPr>
          <w:rFonts w:cs="Arial"/>
          <w:szCs w:val="22"/>
          <w:lang w:eastAsia="en-US"/>
        </w:rPr>
        <w:t>78</w:t>
      </w:r>
      <w:r w:rsidRPr="00B22AB4">
        <w:rPr>
          <w:rFonts w:cs="Arial"/>
          <w:szCs w:val="22"/>
          <w:lang w:eastAsia="en-US"/>
        </w:rPr>
        <w:t xml:space="preserve"> (státní rozpočet) a</w:t>
      </w:r>
      <w:r w:rsidR="00EE7BF3">
        <w:rPr>
          <w:rFonts w:cs="Arial"/>
          <w:szCs w:val="22"/>
          <w:lang w:eastAsia="en-US"/>
        </w:rPr>
        <w:t> </w:t>
      </w:r>
      <w:r w:rsidRPr="00B22AB4">
        <w:rPr>
          <w:rFonts w:cs="Arial"/>
          <w:szCs w:val="22"/>
          <w:lang w:eastAsia="en-US"/>
        </w:rPr>
        <w:t>170</w:t>
      </w:r>
      <w:r>
        <w:rPr>
          <w:rFonts w:cs="Arial"/>
          <w:szCs w:val="22"/>
          <w:lang w:eastAsia="en-US"/>
        </w:rPr>
        <w:t>79</w:t>
      </w:r>
      <w:r w:rsidRPr="00B22AB4">
        <w:rPr>
          <w:rFonts w:cs="Arial"/>
          <w:szCs w:val="22"/>
          <w:lang w:eastAsia="en-US"/>
        </w:rPr>
        <w:t xml:space="preserve"> (příspěvek Unie).</w:t>
      </w:r>
    </w:p>
    <w:p w14:paraId="71CEC392" w14:textId="4BE82D6E" w:rsidR="001E03B4" w:rsidRDefault="001E03B4" w:rsidP="001E03B4">
      <w:pPr>
        <w:spacing w:after="120"/>
        <w:rPr>
          <w:rFonts w:cs="Arial"/>
          <w:szCs w:val="22"/>
          <w:lang w:eastAsia="en-US"/>
        </w:rPr>
      </w:pPr>
      <w:r w:rsidRPr="001E03B4">
        <w:rPr>
          <w:rFonts w:cs="Arial"/>
          <w:szCs w:val="22"/>
          <w:lang w:eastAsia="en-US"/>
        </w:rPr>
        <w:t>Příjemci transferů poskytnutých z</w:t>
      </w:r>
      <w:r w:rsidR="00DE7D0E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OP</w:t>
      </w:r>
      <w:r w:rsidR="00DE7D0E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TP</w:t>
      </w:r>
      <w:r w:rsidRPr="001E03B4">
        <w:rPr>
          <w:rFonts w:cs="Arial"/>
          <w:szCs w:val="22"/>
          <w:lang w:eastAsia="en-US"/>
        </w:rPr>
        <w:t xml:space="preserve"> (kraje, obce, dobrovolné svazky obcí) jsou podle §29</w:t>
      </w:r>
      <w:r w:rsidR="00EE7BF3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vyhlášky č. 412/2021 Sb., o rozpočtové skladbě, ve znění pozdějších předpisů povinni příjmy z těchto transferů a výdaje, které jsou těmito transfery kryté, třídit podle</w:t>
      </w:r>
      <w:r>
        <w:rPr>
          <w:rFonts w:cs="Arial"/>
          <w:szCs w:val="22"/>
          <w:lang w:eastAsia="en-US"/>
        </w:rPr>
        <w:t xml:space="preserve"> </w:t>
      </w:r>
      <w:r w:rsidRPr="001E03B4">
        <w:rPr>
          <w:rFonts w:cs="Arial"/>
          <w:szCs w:val="22"/>
          <w:lang w:eastAsia="en-US"/>
        </w:rPr>
        <w:t>účelového znaku (proto např. nezpůsobilé výdaje nejsou tříděny podle účelového znaku).</w:t>
      </w:r>
    </w:p>
    <w:p w14:paraId="077FFF8A" w14:textId="77777777" w:rsidR="007D5B84" w:rsidRPr="002C38B1" w:rsidRDefault="007D5B84" w:rsidP="007D5B84">
      <w:pPr>
        <w:rPr>
          <w:rFonts w:cs="Arial"/>
          <w:szCs w:val="22"/>
          <w:lang w:eastAsia="en-US"/>
        </w:rPr>
      </w:pPr>
      <w:r w:rsidRPr="002C38B1">
        <w:rPr>
          <w:rFonts w:cs="Arial"/>
          <w:szCs w:val="22"/>
          <w:lang w:eastAsia="en-US"/>
        </w:rPr>
        <w:t xml:space="preserve">Číselník pro sledování poskytnutých transferů veřejným rozpočtům územní úrovně naleznete na </w:t>
      </w:r>
      <w:hyperlink r:id="rId29" w:history="1">
        <w:r w:rsidRPr="002C38B1">
          <w:rPr>
            <w:rStyle w:val="Hypertextovodkaz"/>
            <w:rFonts w:ascii="Arial" w:hAnsi="Arial" w:cs="Arial"/>
            <w:color w:val="auto"/>
            <w:szCs w:val="22"/>
          </w:rPr>
          <w:t>https://www.mfcr.cz/cs/o-ministerstvu/informacni-systemy/ciselnik-ucelovych-znaku</w:t>
        </w:r>
      </w:hyperlink>
      <w:r w:rsidRPr="002C38B1">
        <w:rPr>
          <w:rFonts w:cs="Arial"/>
          <w:szCs w:val="22"/>
          <w:lang w:eastAsia="en-US"/>
        </w:rPr>
        <w:t xml:space="preserve">. </w:t>
      </w:r>
    </w:p>
    <w:p w14:paraId="040B9F83" w14:textId="77777777" w:rsidR="007D5B84" w:rsidRPr="002C38B1" w:rsidRDefault="007D5B84" w:rsidP="001E03B4">
      <w:pPr>
        <w:spacing w:after="120"/>
        <w:rPr>
          <w:rFonts w:cs="Arial"/>
          <w:szCs w:val="22"/>
          <w:lang w:eastAsia="en-US"/>
        </w:rPr>
      </w:pPr>
    </w:p>
    <w:p w14:paraId="6B0A8DA7" w14:textId="77777777" w:rsidR="00860F51" w:rsidRPr="00860F51" w:rsidRDefault="00860F51" w:rsidP="004D1CCA">
      <w:pPr>
        <w:rPr>
          <w:rFonts w:eastAsia="Arial"/>
        </w:rPr>
      </w:pPr>
    </w:p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3" w:name="_Toc415490138"/>
      <w:bookmarkStart w:id="394" w:name="_Toc415490254"/>
      <w:bookmarkStart w:id="395" w:name="_Toc415568471"/>
      <w:bookmarkStart w:id="396" w:name="_Toc243199659"/>
      <w:bookmarkEnd w:id="393"/>
      <w:bookmarkEnd w:id="394"/>
      <w:bookmarkEnd w:id="395"/>
      <w:r>
        <w:rPr>
          <w:rFonts w:eastAsia="Arial"/>
        </w:rPr>
        <w:t xml:space="preserve"> </w:t>
      </w:r>
      <w:bookmarkStart w:id="397" w:name="_Toc170302036"/>
      <w:r w:rsidR="000C2E5E" w:rsidRPr="004536A6">
        <w:rPr>
          <w:rFonts w:eastAsia="Arial"/>
        </w:rPr>
        <w:t>Administrace žádosti o platbu</w:t>
      </w:r>
      <w:bookmarkEnd w:id="396"/>
      <w:bookmarkEnd w:id="397"/>
      <w:r w:rsidR="00AF54E4" w:rsidRPr="004536A6">
        <w:rPr>
          <w:rFonts w:eastAsia="Arial"/>
        </w:rPr>
        <w:t xml:space="preserve"> </w:t>
      </w:r>
    </w:p>
    <w:p w14:paraId="79FCADB4" w14:textId="486B97E0" w:rsidR="00B55E6B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proofErr w:type="spellStart"/>
      <w:r w:rsidR="00557065" w:rsidRPr="004536A6">
        <w:rPr>
          <w:rFonts w:eastAsia="Arial" w:cs="Arial"/>
        </w:rPr>
        <w:t>ZoR</w:t>
      </w:r>
      <w:proofErr w:type="spellEnd"/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23308097" w14:textId="143F2EBF" w:rsidR="009C49E9" w:rsidRPr="004536A6" w:rsidRDefault="00772A2C" w:rsidP="64674190">
      <w:pPr>
        <w:rPr>
          <w:rFonts w:eastAsia="Arial" w:cs="Arial"/>
        </w:rPr>
      </w:pPr>
      <w:r>
        <w:rPr>
          <w:rFonts w:eastAsia="Arial" w:cs="Arial"/>
        </w:rPr>
        <w:t>V</w:t>
      </w:r>
      <w:r w:rsidR="00402570">
        <w:rPr>
          <w:rFonts w:eastAsia="Arial" w:cs="Arial"/>
        </w:rPr>
        <w:t> </w:t>
      </w:r>
      <w:r>
        <w:rPr>
          <w:rFonts w:eastAsia="Arial" w:cs="Arial"/>
        </w:rPr>
        <w:t>případě</w:t>
      </w:r>
      <w:r w:rsidR="00402570">
        <w:rPr>
          <w:rFonts w:eastAsia="Arial" w:cs="Arial"/>
        </w:rPr>
        <w:t>, že je příjemcem obec</w:t>
      </w:r>
      <w:r w:rsidR="00084269">
        <w:rPr>
          <w:rFonts w:eastAsia="Arial" w:cs="Arial"/>
        </w:rPr>
        <w:t xml:space="preserve"> (</w:t>
      </w:r>
      <w:r w:rsidR="00111DA1">
        <w:rPr>
          <w:rFonts w:eastAsia="Arial" w:cs="Arial"/>
        </w:rPr>
        <w:t>kromě</w:t>
      </w:r>
      <w:r w:rsidR="00084269">
        <w:rPr>
          <w:rFonts w:eastAsia="Arial" w:cs="Arial"/>
        </w:rPr>
        <w:t xml:space="preserve"> MHMP</w:t>
      </w:r>
      <w:r w:rsidR="00111DA1">
        <w:rPr>
          <w:rFonts w:eastAsia="Arial" w:cs="Arial"/>
        </w:rPr>
        <w:t xml:space="preserve"> a ITI Pražské metropolitní oblasti</w:t>
      </w:r>
      <w:r w:rsidR="00084269">
        <w:rPr>
          <w:rFonts w:eastAsia="Arial" w:cs="Arial"/>
        </w:rPr>
        <w:t>)</w:t>
      </w:r>
      <w:r w:rsidR="00402570">
        <w:rPr>
          <w:rFonts w:eastAsia="Arial" w:cs="Arial"/>
        </w:rPr>
        <w:t xml:space="preserve">, </w:t>
      </w:r>
      <w:r w:rsidR="00A842BB">
        <w:rPr>
          <w:rFonts w:eastAsia="Arial" w:cs="Arial"/>
        </w:rPr>
        <w:t>platí</w:t>
      </w:r>
      <w:r w:rsidR="00402570">
        <w:rPr>
          <w:rFonts w:eastAsia="Arial" w:cs="Arial"/>
        </w:rPr>
        <w:t xml:space="preserve"> pro ni</w:t>
      </w:r>
      <w:r w:rsidR="00A842BB">
        <w:rPr>
          <w:rFonts w:eastAsia="Arial" w:cs="Arial"/>
        </w:rPr>
        <w:t xml:space="preserve"> povinnost společně s 1. ŽoP/</w:t>
      </w:r>
      <w:proofErr w:type="spellStart"/>
      <w:r w:rsidR="00A842BB">
        <w:rPr>
          <w:rFonts w:eastAsia="Arial" w:cs="Arial"/>
        </w:rPr>
        <w:t>ZoR</w:t>
      </w:r>
      <w:proofErr w:type="spellEnd"/>
      <w:r w:rsidR="00A842BB">
        <w:rPr>
          <w:rFonts w:eastAsia="Arial" w:cs="Arial"/>
        </w:rPr>
        <w:t xml:space="preserve"> předložit kopii smlouvy/potvrzení </w:t>
      </w:r>
      <w:r w:rsidR="00402570">
        <w:rPr>
          <w:rFonts w:eastAsia="Arial" w:cs="Arial"/>
        </w:rPr>
        <w:t xml:space="preserve">kraje, v jehož obvodu leží, o zřízení a vedení bankovního účtu </w:t>
      </w:r>
      <w:r w:rsidR="00707FFE">
        <w:rPr>
          <w:rFonts w:eastAsia="Arial" w:cs="Arial"/>
        </w:rPr>
        <w:t xml:space="preserve">kraje </w:t>
      </w:r>
      <w:r w:rsidR="00402570">
        <w:rPr>
          <w:rFonts w:eastAsia="Arial" w:cs="Arial"/>
        </w:rPr>
        <w:t xml:space="preserve">u ČNB. </w:t>
      </w:r>
      <w:r w:rsidR="00707FFE">
        <w:rPr>
          <w:rFonts w:eastAsia="Arial" w:cs="Arial"/>
        </w:rPr>
        <w:t>V případě, že je příjemcem PO obce/PO kraje</w:t>
      </w:r>
      <w:r w:rsidR="005376E9">
        <w:rPr>
          <w:rFonts w:eastAsia="Arial" w:cs="Arial"/>
        </w:rPr>
        <w:t>, platí pro ně povinnost společně s 1. ŽoP/</w:t>
      </w:r>
      <w:proofErr w:type="spellStart"/>
      <w:r w:rsidR="005376E9">
        <w:rPr>
          <w:rFonts w:eastAsia="Arial" w:cs="Arial"/>
        </w:rPr>
        <w:t>ZoR</w:t>
      </w:r>
      <w:proofErr w:type="spellEnd"/>
      <w:r w:rsidR="005376E9">
        <w:rPr>
          <w:rFonts w:eastAsia="Arial" w:cs="Arial"/>
        </w:rPr>
        <w:t xml:space="preserve"> předložit kopii smlouvy/potvrzení zřizovatele o zřízení a vedení bankovního účtu zřizovatele </w:t>
      </w:r>
      <w:r w:rsidR="00F2565E">
        <w:rPr>
          <w:rFonts w:eastAsia="Arial" w:cs="Arial"/>
        </w:rPr>
        <w:t>u ČNB.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skončí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lastRenderedPageBreak/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</w:t>
      </w:r>
      <w:proofErr w:type="spellStart"/>
      <w:r w:rsidRPr="004536A6">
        <w:rPr>
          <w:rFonts w:eastAsia="Arial" w:cs="Arial"/>
          <w:lang w:val="cs-CZ"/>
        </w:rPr>
        <w:t>ŽoZ</w:t>
      </w:r>
      <w:proofErr w:type="spellEnd"/>
      <w:r w:rsidRPr="004536A6">
        <w:rPr>
          <w:rFonts w:eastAsia="Arial" w:cs="Arial"/>
          <w:lang w:val="cs-CZ"/>
        </w:rPr>
        <w:t>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</w:t>
      </w:r>
      <w:proofErr w:type="spellStart"/>
      <w:r w:rsidR="2C2E9DE3" w:rsidRPr="6543A94C">
        <w:rPr>
          <w:rFonts w:eastAsia="Arial" w:cs="Arial"/>
        </w:rPr>
        <w:t>ŽoZ</w:t>
      </w:r>
      <w:proofErr w:type="spellEnd"/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určí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</w:t>
      </w:r>
      <w:proofErr w:type="spellStart"/>
      <w:r w:rsidRPr="0092134A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</w:t>
      </w:r>
      <w:proofErr w:type="spellStart"/>
      <w:r w:rsidRPr="726F3F1E">
        <w:rPr>
          <w:rFonts w:eastAsia="Arial" w:cs="Arial"/>
        </w:rPr>
        <w:t>ZoR</w:t>
      </w:r>
      <w:proofErr w:type="spellEnd"/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E347D3">
      <w:pPr>
        <w:keepNext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E347D3">
      <w:pPr>
        <w:widowControl w:val="0"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lastRenderedPageBreak/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E347D3">
      <w:pPr>
        <w:pStyle w:val="Odstavecseseznamem"/>
        <w:widowControl w:val="0"/>
        <w:numPr>
          <w:ilvl w:val="0"/>
          <w:numId w:val="3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98" w:name="_Toc170302037"/>
      <w:r w:rsidRPr="000117D7">
        <w:t>Administrativní ověření ŽoP</w:t>
      </w:r>
      <w:bookmarkEnd w:id="398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9" w:name="_Toc474918514"/>
      <w:bookmarkStart w:id="400" w:name="_Toc475442530"/>
      <w:bookmarkStart w:id="401" w:name="_Toc170302038"/>
      <w:bookmarkEnd w:id="399"/>
      <w:bookmarkEnd w:id="400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1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doporučí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162DC5EA" w:rsidR="005355C6" w:rsidRPr="005A05A4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 xml:space="preserve">bez </w:t>
      </w:r>
      <w:proofErr w:type="spellStart"/>
      <w:r w:rsidRPr="005A05A4">
        <w:rPr>
          <w:rFonts w:eastAsia="Arial" w:cs="Arial"/>
        </w:rPr>
        <w:t>ZoR</w:t>
      </w:r>
      <w:proofErr w:type="spellEnd"/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lastRenderedPageBreak/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2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2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1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7777777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proofErr w:type="gramStart"/>
      <w:r w:rsidRPr="005A05A4">
        <w:rPr>
          <w:rFonts w:eastAsia="Arial" w:cs="Arial"/>
        </w:rPr>
        <w:t>živelná</w:t>
      </w:r>
      <w:proofErr w:type="gramEnd"/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doloží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lastRenderedPageBreak/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14:paraId="517976AF" w14:textId="2EC91791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2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3" w:name="_Toc465767663"/>
      <w:bookmarkStart w:id="404" w:name="_Toc466027325"/>
      <w:bookmarkStart w:id="405" w:name="_Toc465767664"/>
      <w:bookmarkStart w:id="406" w:name="_Toc466027326"/>
      <w:bookmarkStart w:id="407" w:name="_Toc465767665"/>
      <w:bookmarkStart w:id="408" w:name="_Toc466027327"/>
      <w:bookmarkStart w:id="409" w:name="_Toc465767666"/>
      <w:bookmarkStart w:id="410" w:name="_Toc466027328"/>
      <w:bookmarkStart w:id="411" w:name="_Toc465767667"/>
      <w:bookmarkStart w:id="412" w:name="_Toc466027329"/>
      <w:bookmarkStart w:id="413" w:name="_Toc465767668"/>
      <w:bookmarkStart w:id="414" w:name="_Toc466027330"/>
      <w:bookmarkStart w:id="415" w:name="_Toc465767669"/>
      <w:bookmarkStart w:id="416" w:name="_Toc466027331"/>
      <w:bookmarkStart w:id="417" w:name="_Toc465767670"/>
      <w:bookmarkStart w:id="418" w:name="_Toc466027332"/>
      <w:bookmarkStart w:id="419" w:name="_Toc465767671"/>
      <w:bookmarkStart w:id="420" w:name="_Toc466027333"/>
      <w:bookmarkStart w:id="421" w:name="_Toc465767672"/>
      <w:bookmarkStart w:id="422" w:name="_Toc466027334"/>
      <w:bookmarkStart w:id="423" w:name="_Toc465767673"/>
      <w:bookmarkStart w:id="424" w:name="_Toc466027335"/>
      <w:bookmarkStart w:id="425" w:name="_Toc465767674"/>
      <w:bookmarkStart w:id="426" w:name="_Toc466027336"/>
      <w:bookmarkStart w:id="427" w:name="_Toc465767675"/>
      <w:bookmarkStart w:id="428" w:name="_Toc466027337"/>
      <w:bookmarkStart w:id="429" w:name="_Toc465767676"/>
      <w:bookmarkStart w:id="430" w:name="_Toc466027338"/>
      <w:bookmarkStart w:id="431" w:name="_Toc465767677"/>
      <w:bookmarkStart w:id="432" w:name="_Toc466027339"/>
      <w:bookmarkStart w:id="433" w:name="_Toc465767678"/>
      <w:bookmarkStart w:id="434" w:name="_Toc466027340"/>
      <w:bookmarkStart w:id="435" w:name="_Toc465767679"/>
      <w:bookmarkStart w:id="436" w:name="_Toc466027341"/>
      <w:bookmarkStart w:id="437" w:name="_Toc427243759"/>
      <w:bookmarkStart w:id="438" w:name="_Toc415568473"/>
      <w:bookmarkStart w:id="439" w:name="_Toc415490140"/>
      <w:bookmarkStart w:id="440" w:name="_Toc415490256"/>
      <w:bookmarkStart w:id="441" w:name="_Toc415568474"/>
      <w:bookmarkStart w:id="442" w:name="_Toc415490141"/>
      <w:bookmarkStart w:id="443" w:name="_Toc415490257"/>
      <w:bookmarkStart w:id="444" w:name="_Toc415568475"/>
      <w:bookmarkStart w:id="445" w:name="_Toc239845552"/>
      <w:bookmarkStart w:id="446" w:name="_Toc239845823"/>
      <w:bookmarkStart w:id="447" w:name="_Toc239845553"/>
      <w:bookmarkStart w:id="448" w:name="_Toc239845824"/>
      <w:bookmarkStart w:id="449" w:name="_Toc239845554"/>
      <w:bookmarkStart w:id="450" w:name="_Toc239845825"/>
      <w:bookmarkStart w:id="451" w:name="_Toc239845555"/>
      <w:bookmarkStart w:id="452" w:name="_Toc239845826"/>
      <w:bookmarkStart w:id="453" w:name="_Toc239845556"/>
      <w:bookmarkStart w:id="454" w:name="_Toc239845827"/>
      <w:bookmarkStart w:id="455" w:name="_Toc239845557"/>
      <w:bookmarkStart w:id="456" w:name="_Toc239845828"/>
      <w:bookmarkStart w:id="457" w:name="_Toc239845558"/>
      <w:bookmarkStart w:id="458" w:name="_Toc239845829"/>
      <w:bookmarkStart w:id="459" w:name="_Toc239845560"/>
      <w:bookmarkStart w:id="460" w:name="_Toc239845831"/>
      <w:bookmarkStart w:id="461" w:name="_Toc239845561"/>
      <w:bookmarkStart w:id="462" w:name="_Toc239845832"/>
      <w:bookmarkStart w:id="463" w:name="_Toc239845563"/>
      <w:bookmarkStart w:id="464" w:name="_Toc239845834"/>
      <w:bookmarkStart w:id="465" w:name="_Toc239845570"/>
      <w:bookmarkStart w:id="466" w:name="_Toc239845841"/>
      <w:bookmarkStart w:id="467" w:name="_Toc239845576"/>
      <w:bookmarkStart w:id="468" w:name="_Toc239845847"/>
      <w:bookmarkStart w:id="469" w:name="_Toc239845578"/>
      <w:bookmarkStart w:id="470" w:name="_Toc239845849"/>
      <w:bookmarkStart w:id="471" w:name="_Toc239845579"/>
      <w:bookmarkStart w:id="472" w:name="_Toc239845850"/>
      <w:bookmarkStart w:id="473" w:name="_Toc239845587"/>
      <w:bookmarkStart w:id="474" w:name="_Toc239845858"/>
      <w:bookmarkStart w:id="475" w:name="_Toc239845589"/>
      <w:bookmarkStart w:id="476" w:name="_Toc239845860"/>
      <w:bookmarkStart w:id="477" w:name="_Toc239845596"/>
      <w:bookmarkStart w:id="478" w:name="_Toc239845867"/>
      <w:bookmarkStart w:id="479" w:name="_Toc239845597"/>
      <w:bookmarkStart w:id="480" w:name="_Toc239845868"/>
      <w:bookmarkStart w:id="481" w:name="_Toc239845598"/>
      <w:bookmarkStart w:id="482" w:name="_Toc239845869"/>
      <w:bookmarkStart w:id="483" w:name="_Toc239845599"/>
      <w:bookmarkStart w:id="484" w:name="_Toc239845870"/>
      <w:bookmarkStart w:id="485" w:name="_Toc239845600"/>
      <w:bookmarkStart w:id="486" w:name="_Toc239845871"/>
      <w:bookmarkStart w:id="487" w:name="_Toc239845602"/>
      <w:bookmarkStart w:id="488" w:name="_Toc239845873"/>
      <w:bookmarkStart w:id="489" w:name="_Toc239845603"/>
      <w:bookmarkStart w:id="490" w:name="_Toc239845874"/>
      <w:bookmarkStart w:id="491" w:name="_Toc239845604"/>
      <w:bookmarkStart w:id="492" w:name="_Toc239845875"/>
      <w:bookmarkStart w:id="493" w:name="_Toc239845606"/>
      <w:bookmarkStart w:id="494" w:name="_Toc239845877"/>
      <w:bookmarkStart w:id="495" w:name="_Toc239845607"/>
      <w:bookmarkStart w:id="496" w:name="_Toc239845878"/>
      <w:bookmarkStart w:id="497" w:name="_Toc239845608"/>
      <w:bookmarkStart w:id="498" w:name="_Toc239845879"/>
      <w:bookmarkStart w:id="499" w:name="_Toc239845609"/>
      <w:bookmarkStart w:id="500" w:name="_Toc239845880"/>
      <w:bookmarkStart w:id="501" w:name="_Toc239845610"/>
      <w:bookmarkStart w:id="502" w:name="_Toc239845881"/>
      <w:bookmarkStart w:id="503" w:name="_Toc239845613"/>
      <w:bookmarkStart w:id="504" w:name="_Toc239845884"/>
      <w:bookmarkStart w:id="505" w:name="_Toc239845614"/>
      <w:bookmarkStart w:id="506" w:name="_Toc239845885"/>
      <w:bookmarkStart w:id="507" w:name="_Toc239845615"/>
      <w:bookmarkStart w:id="508" w:name="_Toc239845886"/>
      <w:bookmarkStart w:id="509" w:name="_Toc239845616"/>
      <w:bookmarkStart w:id="510" w:name="_Toc239845887"/>
      <w:bookmarkStart w:id="511" w:name="_Toc239845617"/>
      <w:bookmarkStart w:id="512" w:name="_Toc239845888"/>
      <w:bookmarkStart w:id="513" w:name="_Toc239845618"/>
      <w:bookmarkStart w:id="514" w:name="_Toc239845889"/>
      <w:bookmarkStart w:id="515" w:name="_Toc239845619"/>
      <w:bookmarkStart w:id="516" w:name="_Toc239845890"/>
      <w:bookmarkStart w:id="517" w:name="_Toc239845620"/>
      <w:bookmarkStart w:id="518" w:name="_Toc239845891"/>
      <w:bookmarkStart w:id="519" w:name="_Toc239845622"/>
      <w:bookmarkStart w:id="520" w:name="_Toc239845893"/>
      <w:bookmarkStart w:id="521" w:name="_Toc239845623"/>
      <w:bookmarkStart w:id="522" w:name="_Toc239845894"/>
      <w:bookmarkStart w:id="523" w:name="_Toc239845624"/>
      <w:bookmarkStart w:id="524" w:name="_Toc239845895"/>
      <w:bookmarkStart w:id="525" w:name="_Toc239845626"/>
      <w:bookmarkStart w:id="526" w:name="_Toc239845897"/>
      <w:bookmarkStart w:id="527" w:name="_Toc239845627"/>
      <w:bookmarkStart w:id="528" w:name="_Toc239845898"/>
      <w:bookmarkStart w:id="529" w:name="_Toc239845628"/>
      <w:bookmarkStart w:id="530" w:name="_Toc239845899"/>
      <w:bookmarkStart w:id="531" w:name="_Toc239845633"/>
      <w:bookmarkStart w:id="532" w:name="_Toc239845904"/>
      <w:bookmarkStart w:id="533" w:name="_Toc239845635"/>
      <w:bookmarkStart w:id="534" w:name="_Toc239845906"/>
      <w:bookmarkStart w:id="535" w:name="_Toc239845637"/>
      <w:bookmarkStart w:id="536" w:name="_Toc239845908"/>
      <w:bookmarkStart w:id="537" w:name="_Toc239845638"/>
      <w:bookmarkStart w:id="538" w:name="_Toc239845909"/>
      <w:bookmarkStart w:id="539" w:name="_Toc239845648"/>
      <w:bookmarkStart w:id="540" w:name="_Toc239845919"/>
      <w:bookmarkStart w:id="541" w:name="_Toc239845650"/>
      <w:bookmarkStart w:id="542" w:name="_Toc239845921"/>
      <w:bookmarkStart w:id="543" w:name="_Toc239845652"/>
      <w:bookmarkStart w:id="544" w:name="_Toc239845923"/>
      <w:bookmarkStart w:id="545" w:name="_Toc239845655"/>
      <w:bookmarkStart w:id="546" w:name="_Toc239845926"/>
      <w:bookmarkStart w:id="547" w:name="_Toc239845656"/>
      <w:bookmarkStart w:id="548" w:name="_Toc239845927"/>
      <w:bookmarkStart w:id="549" w:name="_Toc239845658"/>
      <w:bookmarkStart w:id="550" w:name="_Toc239845929"/>
      <w:bookmarkStart w:id="551" w:name="_Toc239845660"/>
      <w:bookmarkStart w:id="552" w:name="_Toc239845931"/>
      <w:bookmarkStart w:id="553" w:name="_Toc239845663"/>
      <w:bookmarkStart w:id="554" w:name="_Toc239845934"/>
      <w:bookmarkStart w:id="555" w:name="_Toc239845664"/>
      <w:bookmarkStart w:id="556" w:name="_Toc239845935"/>
      <w:bookmarkStart w:id="557" w:name="_Toc239845665"/>
      <w:bookmarkStart w:id="558" w:name="_Toc239845936"/>
      <w:bookmarkStart w:id="559" w:name="_Toc239845669"/>
      <w:bookmarkStart w:id="560" w:name="_Toc239845940"/>
      <w:bookmarkStart w:id="561" w:name="_Toc239845672"/>
      <w:bookmarkStart w:id="562" w:name="_Toc239845943"/>
      <w:bookmarkStart w:id="563" w:name="_Toc239845673"/>
      <w:bookmarkStart w:id="564" w:name="_Toc239845944"/>
      <w:bookmarkStart w:id="565" w:name="_Toc239845675"/>
      <w:bookmarkStart w:id="566" w:name="_Toc239845946"/>
      <w:bookmarkStart w:id="567" w:name="_Toc447547425"/>
      <w:bookmarkStart w:id="568" w:name="_Toc447547426"/>
      <w:bookmarkStart w:id="569" w:name="_Toc447547427"/>
      <w:bookmarkStart w:id="570" w:name="_Toc447547428"/>
      <w:bookmarkStart w:id="571" w:name="_Toc447547429"/>
      <w:bookmarkStart w:id="572" w:name="_Toc447547430"/>
      <w:bookmarkStart w:id="573" w:name="_Toc447547431"/>
      <w:bookmarkStart w:id="574" w:name="_Toc447547432"/>
      <w:bookmarkStart w:id="575" w:name="_Toc447547433"/>
      <w:bookmarkStart w:id="576" w:name="_Toc447547434"/>
      <w:bookmarkStart w:id="577" w:name="_Toc447547435"/>
      <w:bookmarkStart w:id="578" w:name="_Toc447547436"/>
      <w:bookmarkStart w:id="579" w:name="_Toc447547437"/>
      <w:bookmarkStart w:id="580" w:name="_Toc447547438"/>
      <w:bookmarkStart w:id="581" w:name="_Toc447547439"/>
      <w:bookmarkStart w:id="582" w:name="_Toc447547440"/>
      <w:bookmarkStart w:id="583" w:name="_Toc447547441"/>
      <w:bookmarkStart w:id="584" w:name="_Toc447547442"/>
      <w:bookmarkStart w:id="585" w:name="_Toc447547443"/>
      <w:bookmarkStart w:id="586" w:name="_Toc447547444"/>
      <w:bookmarkStart w:id="587" w:name="_Toc447547445"/>
      <w:bookmarkStart w:id="588" w:name="_Toc190584495"/>
      <w:bookmarkStart w:id="589" w:name="_Toc190587044"/>
      <w:bookmarkStart w:id="590" w:name="_Toc190587113"/>
      <w:bookmarkStart w:id="591" w:name="_Toc204065696"/>
      <w:bookmarkStart w:id="592" w:name="_Toc243199661"/>
      <w:bookmarkEnd w:id="285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>
        <w:t xml:space="preserve"> </w:t>
      </w:r>
      <w:bookmarkStart w:id="593" w:name="_Toc170302039"/>
      <w:r w:rsidR="1209643D">
        <w:t xml:space="preserve">Změny </w:t>
      </w:r>
      <w:bookmarkEnd w:id="588"/>
      <w:bookmarkEnd w:id="589"/>
      <w:bookmarkEnd w:id="590"/>
      <w:bookmarkEnd w:id="591"/>
      <w:bookmarkEnd w:id="592"/>
      <w:r w:rsidR="4D62B8C5">
        <w:t>projekt</w:t>
      </w:r>
      <w:r w:rsidR="4D6ECB3F">
        <w:t>u</w:t>
      </w:r>
      <w:bookmarkEnd w:id="593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projektu</w:t>
      </w:r>
      <w:r w:rsidR="008C7DBF">
        <w:rPr>
          <w:rStyle w:val="Znakapoznpodarou"/>
          <w:rFonts w:eastAsia="Arial" w:cs="Arial"/>
          <w:szCs w:val="22"/>
        </w:rPr>
        <w:footnoteReference w:id="23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 xml:space="preserve">Oznámení se provádí prostřednictvím </w:t>
      </w:r>
      <w:proofErr w:type="spellStart"/>
      <w:r w:rsidR="009B66AF">
        <w:rPr>
          <w:rFonts w:eastAsia="Arial" w:cs="Arial"/>
        </w:rPr>
        <w:t>ŽoZ</w:t>
      </w:r>
      <w:proofErr w:type="spellEnd"/>
      <w:r w:rsidR="009B66AF">
        <w:rPr>
          <w:rFonts w:eastAsia="Arial" w:cs="Arial"/>
        </w:rPr>
        <w:t xml:space="preserve"> podané v IS KP21+, v některých případech pak prostřednictvím </w:t>
      </w:r>
      <w:proofErr w:type="spellStart"/>
      <w:r w:rsidR="009B66AF">
        <w:rPr>
          <w:rFonts w:eastAsia="Arial" w:cs="Arial"/>
        </w:rPr>
        <w:t>ZoR</w:t>
      </w:r>
      <w:proofErr w:type="spellEnd"/>
      <w:r w:rsidR="009B66AF">
        <w:rPr>
          <w:rFonts w:eastAsia="Arial" w:cs="Arial"/>
        </w:rPr>
        <w:t xml:space="preserve"> a </w:t>
      </w:r>
      <w:proofErr w:type="spellStart"/>
      <w:r w:rsidR="009B66AF">
        <w:rPr>
          <w:rFonts w:eastAsia="Arial" w:cs="Arial"/>
        </w:rPr>
        <w:t>ZoU</w:t>
      </w:r>
      <w:proofErr w:type="spellEnd"/>
      <w:r w:rsidR="009B66AF">
        <w:rPr>
          <w:rFonts w:eastAsia="Arial" w:cs="Arial"/>
        </w:rPr>
        <w:t>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může kromě příjemce iniciovat i ŘO OPTP. Pokud je iniciátorem změny ŘO OPTP, příjemce je informován depeší, že je třeba podat </w:t>
      </w:r>
      <w:proofErr w:type="spellStart"/>
      <w:r w:rsidRPr="7A833C0E">
        <w:rPr>
          <w:rFonts w:eastAsia="Arial" w:cs="Arial"/>
          <w:szCs w:val="22"/>
        </w:rPr>
        <w:t>ŽoZ</w:t>
      </w:r>
      <w:proofErr w:type="spellEnd"/>
      <w:r w:rsidRPr="7A833C0E">
        <w:rPr>
          <w:rFonts w:eastAsia="Arial" w:cs="Arial"/>
          <w:szCs w:val="22"/>
        </w:rPr>
        <w:t xml:space="preserve">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00E347D3">
      <w:pPr>
        <w:pStyle w:val="Nadpis3"/>
        <w:numPr>
          <w:ilvl w:val="2"/>
          <w:numId w:val="56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4" w:name="_Toc170302040"/>
      <w:r w:rsidRPr="6543A94C">
        <w:rPr>
          <w:rFonts w:eastAsia="Arial" w:cs="Arial"/>
          <w:szCs w:val="22"/>
        </w:rPr>
        <w:t xml:space="preserve">Pravidla pro předkládání </w:t>
      </w:r>
      <w:proofErr w:type="spellStart"/>
      <w:r w:rsidRPr="6543A94C">
        <w:rPr>
          <w:rFonts w:eastAsia="Arial" w:cs="Arial"/>
          <w:szCs w:val="22"/>
        </w:rPr>
        <w:t>ŽoZ</w:t>
      </w:r>
      <w:bookmarkEnd w:id="594"/>
      <w:proofErr w:type="spellEnd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proofErr w:type="spellStart"/>
      <w:r w:rsidRPr="00431B35">
        <w:rPr>
          <w:rFonts w:eastAsia="Arial" w:cs="Arial"/>
        </w:rPr>
        <w:t>ŽoZ</w:t>
      </w:r>
      <w:proofErr w:type="spellEnd"/>
      <w:r w:rsidRPr="00431B35">
        <w:rPr>
          <w:rFonts w:eastAsia="Arial" w:cs="Arial"/>
        </w:rPr>
        <w:t xml:space="preserve"> zakládající změnu PA/Rozhodnutí</w:t>
      </w:r>
    </w:p>
    <w:p w14:paraId="5830D48F" w14:textId="520B3DC1" w:rsidR="00431B35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proofErr w:type="spellStart"/>
      <w:r w:rsidRPr="46E74F9A">
        <w:rPr>
          <w:rFonts w:eastAsia="Arial" w:cs="Arial"/>
        </w:rPr>
        <w:t>ŽoZ</w:t>
      </w:r>
      <w:proofErr w:type="spellEnd"/>
      <w:r w:rsidRPr="46E74F9A">
        <w:rPr>
          <w:rFonts w:eastAsia="Arial" w:cs="Arial"/>
        </w:rPr>
        <w:t xml:space="preserve">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bookmarkStart w:id="595" w:name="_Hlk157157353"/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</w:t>
      </w:r>
      <w:r w:rsidRPr="4F95125B">
        <w:rPr>
          <w:rFonts w:eastAsia="Arial" w:cs="Arial"/>
          <w:color w:val="000000" w:themeColor="text1"/>
        </w:rPr>
        <w:lastRenderedPageBreak/>
        <w:t>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</w:t>
      </w:r>
      <w:proofErr w:type="spellStart"/>
      <w:r w:rsidR="0DD4471E" w:rsidRPr="00DB5A18">
        <w:rPr>
          <w:rFonts w:eastAsia="Arial" w:cs="Arial"/>
          <w:b/>
          <w:bCs/>
          <w:color w:val="000000" w:themeColor="text1"/>
        </w:rPr>
        <w:t>ZoR</w:t>
      </w:r>
      <w:proofErr w:type="spellEnd"/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</w:t>
      </w:r>
      <w:proofErr w:type="spellStart"/>
      <w:r w:rsidR="6001F2E5" w:rsidRPr="18498061">
        <w:rPr>
          <w:rFonts w:eastAsia="Arial" w:cs="Arial"/>
          <w:color w:val="000000" w:themeColor="text1"/>
        </w:rPr>
        <w:t>ŽoZ</w:t>
      </w:r>
      <w:proofErr w:type="spellEnd"/>
      <w:r w:rsidR="6001F2E5" w:rsidRPr="18498061">
        <w:rPr>
          <w:rFonts w:eastAsia="Arial" w:cs="Arial"/>
          <w:color w:val="000000" w:themeColor="text1"/>
        </w:rPr>
        <w:t xml:space="preserve">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</w:t>
      </w:r>
      <w:proofErr w:type="spellStart"/>
      <w:r w:rsidR="4C8871F3" w:rsidRPr="18498061">
        <w:rPr>
          <w:rFonts w:eastAsia="Arial" w:cs="Arial"/>
          <w:color w:val="000000" w:themeColor="text1"/>
        </w:rPr>
        <w:t>ZoR</w:t>
      </w:r>
      <w:proofErr w:type="spellEnd"/>
      <w:r w:rsidR="4C8871F3" w:rsidRPr="18498061">
        <w:rPr>
          <w:rFonts w:eastAsia="Arial" w:cs="Arial"/>
          <w:color w:val="000000" w:themeColor="text1"/>
        </w:rPr>
        <w:t>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proofErr w:type="spellStart"/>
      <w:r w:rsidR="4DA53365" w:rsidRPr="18498061">
        <w:rPr>
          <w:rFonts w:eastAsia="Arial" w:cs="Arial"/>
          <w:b/>
          <w:bCs/>
        </w:rPr>
        <w:t>ŽoZ</w:t>
      </w:r>
      <w:proofErr w:type="spellEnd"/>
      <w:r w:rsidR="4DA53365" w:rsidRPr="18498061">
        <w:rPr>
          <w:rFonts w:eastAsia="Arial" w:cs="Arial"/>
          <w:b/>
          <w:bCs/>
        </w:rPr>
        <w:t xml:space="preserve"> je možné podat výjimečně i v průběhu administrace </w:t>
      </w:r>
      <w:proofErr w:type="spellStart"/>
      <w:r w:rsidR="4DA53365" w:rsidRPr="18498061">
        <w:rPr>
          <w:rFonts w:eastAsia="Arial" w:cs="Arial"/>
          <w:b/>
          <w:bCs/>
        </w:rPr>
        <w:t>ZoR</w:t>
      </w:r>
      <w:proofErr w:type="spellEnd"/>
      <w:r w:rsidR="4DA53365" w:rsidRPr="18498061">
        <w:rPr>
          <w:rFonts w:eastAsia="Arial" w:cs="Arial"/>
          <w:b/>
          <w:bCs/>
        </w:rPr>
        <w:t xml:space="preserve">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proofErr w:type="spellStart"/>
      <w:r w:rsidR="000940B2">
        <w:rPr>
          <w:rFonts w:eastAsia="Arial" w:cs="Arial"/>
          <w:b/>
          <w:bCs/>
        </w:rPr>
        <w:t>ŽoZ</w:t>
      </w:r>
      <w:proofErr w:type="spellEnd"/>
      <w:r w:rsidR="000940B2">
        <w:rPr>
          <w:rFonts w:eastAsia="Arial" w:cs="Arial"/>
          <w:b/>
          <w:bCs/>
        </w:rPr>
        <w:t xml:space="preserve">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proofErr w:type="spellStart"/>
      <w:r w:rsidR="69957D42" w:rsidRPr="00DE2245">
        <w:rPr>
          <w:rFonts w:eastAsia="Arial" w:cs="Arial"/>
          <w:color w:val="000000" w:themeColor="text1"/>
        </w:rPr>
        <w:t>ŽoZ</w:t>
      </w:r>
      <w:proofErr w:type="spellEnd"/>
      <w:r w:rsidR="69957D42" w:rsidRPr="00DE2245">
        <w:rPr>
          <w:rFonts w:eastAsia="Arial" w:cs="Arial"/>
          <w:color w:val="000000" w:themeColor="text1"/>
        </w:rPr>
        <w:t xml:space="preserve">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</w:t>
      </w:r>
      <w:proofErr w:type="spellStart"/>
      <w:r w:rsidR="633431AC" w:rsidRPr="00DE2245">
        <w:rPr>
          <w:rFonts w:eastAsia="Arial" w:cs="Arial"/>
          <w:color w:val="000000" w:themeColor="text1"/>
        </w:rPr>
        <w:t>ZoR</w:t>
      </w:r>
      <w:proofErr w:type="spellEnd"/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</w:t>
      </w:r>
      <w:proofErr w:type="spellStart"/>
      <w:r w:rsidR="78316D67" w:rsidRPr="00DE2245">
        <w:rPr>
          <w:rFonts w:eastAsia="Arial" w:cs="Arial"/>
          <w:color w:val="000000" w:themeColor="text1"/>
        </w:rPr>
        <w:t>ZoR</w:t>
      </w:r>
      <w:proofErr w:type="spellEnd"/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bookmarkEnd w:id="595"/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>(</w:t>
      </w:r>
      <w:proofErr w:type="spellStart"/>
      <w:r w:rsidR="00F20BCF">
        <w:t>ŽoZ</w:t>
      </w:r>
      <w:proofErr w:type="spellEnd"/>
      <w:r w:rsidR="00F20BCF">
        <w:t xml:space="preserve">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</w:t>
      </w:r>
      <w:proofErr w:type="spellStart"/>
      <w:r w:rsidR="00B618FC">
        <w:t>ŽoZ</w:t>
      </w:r>
      <w:proofErr w:type="spellEnd"/>
      <w:r w:rsidR="00B618FC">
        <w:t xml:space="preserve">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18C49EBB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  <w:r w:rsidR="00402056">
              <w:rPr>
                <w:rFonts w:eastAsia="Arial" w:cs="Arial"/>
                <w:color w:val="000000" w:themeColor="text1"/>
                <w:szCs w:val="22"/>
              </w:rPr>
              <w:t>, PO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2370A2F9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Hodnota indikátoru</w:t>
            </w:r>
            <w:r w:rsidR="00101B0B">
              <w:rPr>
                <w:rStyle w:val="Znakapoznpodarou"/>
                <w:rFonts w:eastAsia="Arial" w:cs="Arial"/>
                <w:color w:val="000000" w:themeColor="text1"/>
                <w:szCs w:val="22"/>
              </w:rPr>
              <w:footnoteReference w:id="24"/>
            </w:r>
            <w:r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postačí, když je příjemce popíše v následující </w:t>
      </w:r>
      <w:proofErr w:type="spellStart"/>
      <w:r w:rsidRPr="5A6DFB67">
        <w:rPr>
          <w:rFonts w:eastAsia="Arial" w:cs="Arial"/>
          <w:color w:val="000000" w:themeColor="text1"/>
        </w:rPr>
        <w:t>ZoR</w:t>
      </w:r>
      <w:proofErr w:type="spellEnd"/>
      <w:r w:rsidRPr="5A6DFB67">
        <w:rPr>
          <w:rFonts w:eastAsia="Arial" w:cs="Arial"/>
          <w:color w:val="000000" w:themeColor="text1"/>
        </w:rPr>
        <w:t>/</w:t>
      </w:r>
      <w:proofErr w:type="spellStart"/>
      <w:r w:rsidRPr="5A6DFB67">
        <w:rPr>
          <w:rFonts w:eastAsia="Arial" w:cs="Arial"/>
          <w:color w:val="000000" w:themeColor="text1"/>
        </w:rPr>
        <w:t>ZoU</w:t>
      </w:r>
      <w:proofErr w:type="spellEnd"/>
      <w:r w:rsidRPr="5A6DFB67">
        <w:rPr>
          <w:rFonts w:eastAsia="Arial" w:cs="Arial"/>
          <w:color w:val="000000" w:themeColor="text1"/>
        </w:rPr>
        <w:t xml:space="preserve">. Pokud i přesto příjemce předloží </w:t>
      </w:r>
      <w:proofErr w:type="spellStart"/>
      <w:r w:rsidRPr="5A6DFB67">
        <w:rPr>
          <w:rFonts w:ascii="Segoe UI" w:eastAsia="Segoe UI" w:hAnsi="Segoe UI" w:cs="Segoe UI"/>
          <w:color w:val="000000" w:themeColor="text1"/>
        </w:rPr>
        <w:t>ŽoZ</w:t>
      </w:r>
      <w:proofErr w:type="spellEnd"/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6" w:name="_Toc170302041"/>
      <w:r w:rsidRPr="6543A94C">
        <w:rPr>
          <w:rFonts w:eastAsia="Arial" w:cs="Arial"/>
        </w:rPr>
        <w:t>Posouzení změny</w:t>
      </w:r>
      <w:bookmarkEnd w:id="596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proofErr w:type="spellStart"/>
      <w:r w:rsidRPr="67E6A742">
        <w:rPr>
          <w:rFonts w:eastAsia="Arial" w:cs="Arial"/>
          <w:lang w:val="cs-CZ"/>
        </w:rPr>
        <w:t>ŽoZ</w:t>
      </w:r>
      <w:proofErr w:type="spellEnd"/>
      <w:r w:rsidRPr="67E6A742">
        <w:rPr>
          <w:rFonts w:eastAsia="Arial" w:cs="Arial"/>
          <w:lang w:val="cs-CZ"/>
        </w:rPr>
        <w:t xml:space="preserve">: </w:t>
      </w:r>
    </w:p>
    <w:p w14:paraId="2A980478" w14:textId="3EB7178E" w:rsidR="002A0F31" w:rsidRPr="008A1146" w:rsidRDefault="002A0F31" w:rsidP="00E347D3">
      <w:pPr>
        <w:pStyle w:val="Zkladntext"/>
        <w:numPr>
          <w:ilvl w:val="0"/>
          <w:numId w:val="6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szCs w:val="22"/>
        </w:rPr>
        <w:t xml:space="preserve">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 xml:space="preserve">. od předložení </w:t>
      </w:r>
      <w:proofErr w:type="spellStart"/>
      <w:r w:rsidRPr="00E12E94">
        <w:rPr>
          <w:rFonts w:eastAsia="Arial" w:cs="Arial"/>
          <w:szCs w:val="22"/>
        </w:rPr>
        <w:t>ŽoZ</w:t>
      </w:r>
      <w:proofErr w:type="spellEnd"/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1519700A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proofErr w:type="spellStart"/>
      <w:r w:rsidRPr="00E12E94">
        <w:rPr>
          <w:rFonts w:eastAsia="Arial" w:cs="Arial"/>
        </w:rPr>
        <w:t>ŽoZ</w:t>
      </w:r>
      <w:proofErr w:type="spellEnd"/>
      <w:r w:rsidRPr="00E12E94">
        <w:rPr>
          <w:rFonts w:eastAsia="Arial" w:cs="Arial"/>
        </w:rPr>
        <w:t xml:space="preserve">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</w:t>
      </w:r>
      <w:proofErr w:type="spellStart"/>
      <w:r w:rsidR="4E4DDC15" w:rsidRPr="00E12E94">
        <w:rPr>
          <w:rFonts w:eastAsia="Arial" w:cs="Arial"/>
        </w:rPr>
        <w:t>ŽoZ</w:t>
      </w:r>
      <w:proofErr w:type="spellEnd"/>
      <w:r w:rsidR="4E4DDC15" w:rsidRPr="00E12E94">
        <w:rPr>
          <w:rFonts w:eastAsia="Arial" w:cs="Arial"/>
        </w:rPr>
        <w:t xml:space="preserve"> je stanovena lhůta </w:t>
      </w:r>
      <w:r w:rsidR="4E4DDC15" w:rsidRPr="00E12E94">
        <w:rPr>
          <w:rFonts w:eastAsia="Arial" w:cs="Arial"/>
          <w:b/>
          <w:bCs/>
        </w:rPr>
        <w:t>max</w:t>
      </w:r>
      <w:r w:rsidR="00DE738E">
        <w:rPr>
          <w:rFonts w:eastAsia="Arial" w:cs="Arial"/>
          <w:b/>
          <w:bCs/>
        </w:rPr>
        <w:t>.</w:t>
      </w:r>
      <w:r w:rsidR="4E4DDC15" w:rsidRPr="00E12E94">
        <w:rPr>
          <w:rFonts w:eastAsia="Arial" w:cs="Arial"/>
          <w:b/>
          <w:bCs/>
        </w:rPr>
        <w:t xml:space="preserve"> 5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 xml:space="preserve">Pokud příjemce nesplní stanovenou lhůtu pro předložení dopracování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 xml:space="preserve">žádost o prodloužení lhůty, nebo byla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na straně příjemce souhrnně déle než 30 p. d., PM </w:t>
      </w:r>
      <w:proofErr w:type="spellStart"/>
      <w:r w:rsidR="6E80E5B8" w:rsidRPr="6543A94C">
        <w:rPr>
          <w:rFonts w:eastAsia="Arial" w:cs="Arial"/>
        </w:rPr>
        <w:t>ŽoZ</w:t>
      </w:r>
      <w:proofErr w:type="spellEnd"/>
      <w:r w:rsidR="6E80E5B8" w:rsidRPr="6543A94C">
        <w:rPr>
          <w:rFonts w:eastAsia="Arial" w:cs="Arial"/>
        </w:rPr>
        <w:t xml:space="preserve">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 xml:space="preserve">od data schválení </w:t>
      </w:r>
      <w:proofErr w:type="spellStart"/>
      <w:r w:rsidR="10D24D1D" w:rsidRPr="6543A94C">
        <w:rPr>
          <w:rFonts w:eastAsia="Arial" w:cs="Arial"/>
          <w:b/>
          <w:bCs/>
        </w:rPr>
        <w:t>ŽoZ</w:t>
      </w:r>
      <w:proofErr w:type="spellEnd"/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</w:t>
      </w:r>
      <w:proofErr w:type="spellStart"/>
      <w:r w:rsidR="00350A88" w:rsidRPr="008A1146">
        <w:rPr>
          <w:rFonts w:eastAsia="Arial" w:cs="Arial"/>
        </w:rPr>
        <w:t>ŽoZ</w:t>
      </w:r>
      <w:proofErr w:type="spellEnd"/>
      <w:r w:rsidR="00350A88" w:rsidRPr="008A1146">
        <w:rPr>
          <w:rFonts w:eastAsia="Arial" w:cs="Arial"/>
        </w:rPr>
        <w:t xml:space="preserve"> běží od prvního pracovního dne následujícího roku.</w:t>
      </w:r>
    </w:p>
    <w:p w14:paraId="440705A9" w14:textId="12C40FAB" w:rsidR="00293A73" w:rsidRDefault="00293A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7" w:name="_Toc170302042"/>
      <w:r>
        <w:rPr>
          <w:rFonts w:eastAsia="Arial" w:cs="Arial"/>
        </w:rPr>
        <w:lastRenderedPageBreak/>
        <w:t>Nejča</w:t>
      </w:r>
      <w:r w:rsidR="0065782B">
        <w:rPr>
          <w:rFonts w:eastAsia="Arial" w:cs="Arial"/>
        </w:rPr>
        <w:t>stější změny v projektech</w:t>
      </w:r>
      <w:bookmarkEnd w:id="597"/>
    </w:p>
    <w:p w14:paraId="5EEC1CD1" w14:textId="5E2CFBEF" w:rsidR="0ACD9A74" w:rsidRDefault="0ACD9A74" w:rsidP="00E347D3">
      <w:pPr>
        <w:pStyle w:val="nadpis40"/>
        <w:numPr>
          <w:ilvl w:val="0"/>
          <w:numId w:val="61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Pokud příjemce zažádá prostřednictvím </w:t>
      </w:r>
      <w:proofErr w:type="spellStart"/>
      <w:r w:rsidR="40A6BA9F" w:rsidRPr="2DD41C94">
        <w:rPr>
          <w:rFonts w:eastAsia="Arial" w:cs="Arial"/>
        </w:rPr>
        <w:t>ŽoZ</w:t>
      </w:r>
      <w:proofErr w:type="spellEnd"/>
      <w:r w:rsidR="40A6BA9F" w:rsidRPr="2DD41C94">
        <w:rPr>
          <w:rFonts w:eastAsia="Arial" w:cs="Arial"/>
        </w:rPr>
        <w:t xml:space="preserve">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 xml:space="preserve">ud tak neučiní prostřednictvím </w:t>
      </w:r>
      <w:proofErr w:type="spellStart"/>
      <w:r w:rsidR="1C9BF38E" w:rsidRPr="2DD41C94">
        <w:rPr>
          <w:rFonts w:eastAsia="Arial" w:cs="Arial"/>
        </w:rPr>
        <w:t>ŽoZ</w:t>
      </w:r>
      <w:proofErr w:type="spellEnd"/>
      <w:r w:rsidR="1C9BF38E" w:rsidRPr="2DD41C94">
        <w:rPr>
          <w:rFonts w:eastAsia="Arial" w:cs="Arial"/>
        </w:rPr>
        <w:t>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E347D3">
      <w:pPr>
        <w:pStyle w:val="nadpis40"/>
        <w:numPr>
          <w:ilvl w:val="0"/>
          <w:numId w:val="62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</w:t>
      </w:r>
      <w:proofErr w:type="spellStart"/>
      <w:r w:rsidR="02888DD5" w:rsidRPr="643BF663">
        <w:rPr>
          <w:rFonts w:eastAsia="Arial" w:cs="Arial"/>
        </w:rPr>
        <w:t>ZoR</w:t>
      </w:r>
      <w:proofErr w:type="spellEnd"/>
      <w:r w:rsidR="02888DD5" w:rsidRPr="643BF663">
        <w:rPr>
          <w:rFonts w:eastAsia="Arial" w:cs="Arial"/>
        </w:rPr>
        <w:t>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</w:t>
      </w:r>
      <w:proofErr w:type="spellStart"/>
      <w:r w:rsidRPr="2DD41C94">
        <w:rPr>
          <w:rFonts w:eastAsia="Arial" w:cs="Arial"/>
        </w:rPr>
        <w:t>ŽoZ</w:t>
      </w:r>
      <w:proofErr w:type="spellEnd"/>
      <w:r w:rsidRPr="2DD41C94">
        <w:rPr>
          <w:rFonts w:eastAsia="Arial" w:cs="Arial"/>
        </w:rPr>
        <w:t xml:space="preserve">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doloží potvrzení (např. e-mail) z OÚFS, že z projektu nebylo čerpáno.</w:t>
      </w:r>
    </w:p>
    <w:p w14:paraId="2DA44880" w14:textId="74F9CA45" w:rsidR="008C0139" w:rsidRDefault="008C0139" w:rsidP="00E347D3">
      <w:pPr>
        <w:pStyle w:val="nadpis40"/>
        <w:numPr>
          <w:ilvl w:val="0"/>
          <w:numId w:val="62"/>
        </w:numPr>
      </w:pPr>
      <w:r>
        <w:t>Navýšení rozpočtu</w:t>
      </w:r>
    </w:p>
    <w:p w14:paraId="044C9BCF" w14:textId="3E1ABCD8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8" w:name="_Toc116034635"/>
      <w:r w:rsidRPr="00B03826">
        <w:rPr>
          <w:rFonts w:eastAsia="Arial" w:cs="Arial"/>
        </w:rPr>
        <w:t xml:space="preserve">Prostřednictvím </w:t>
      </w:r>
      <w:proofErr w:type="spellStart"/>
      <w:r w:rsidRPr="00B03826">
        <w:rPr>
          <w:rFonts w:eastAsia="Arial" w:cs="Arial"/>
        </w:rPr>
        <w:t>ŽoZ</w:t>
      </w:r>
      <w:proofErr w:type="spellEnd"/>
      <w:r w:rsidRPr="00B03826">
        <w:rPr>
          <w:rFonts w:eastAsia="Arial" w:cs="Arial"/>
        </w:rPr>
        <w:t xml:space="preserve">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8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2606E352" w:rsidRPr="18498061">
        <w:rPr>
          <w:rFonts w:eastAsia="Arial" w:cs="Arial"/>
        </w:rPr>
        <w:t xml:space="preserve">v relevantních případech </w:t>
      </w:r>
      <w:r w:rsidR="00664AAC">
        <w:rPr>
          <w:rFonts w:eastAsia="Arial" w:cs="Arial"/>
        </w:rPr>
        <w:t>musí</w:t>
      </w:r>
      <w:r w:rsidR="00664AAC" w:rsidRPr="18498061">
        <w:rPr>
          <w:rFonts w:eastAsia="Arial" w:cs="Arial"/>
        </w:rPr>
        <w:t xml:space="preserve"> </w:t>
      </w:r>
      <w:r w:rsidR="00CB4997" w:rsidRPr="008A1146">
        <w:rPr>
          <w:rFonts w:eastAsia="Arial" w:cs="Arial"/>
        </w:rPr>
        <w:t xml:space="preserve">být součástí </w:t>
      </w:r>
      <w:proofErr w:type="spellStart"/>
      <w:r w:rsidR="00CB4997" w:rsidRPr="008A1146">
        <w:rPr>
          <w:rFonts w:eastAsia="Arial" w:cs="Arial"/>
        </w:rPr>
        <w:t>ŽoZ</w:t>
      </w:r>
      <w:proofErr w:type="spellEnd"/>
      <w:r w:rsidR="00CB4997" w:rsidRPr="008A1146">
        <w:rPr>
          <w:rFonts w:eastAsia="Arial" w:cs="Arial"/>
        </w:rPr>
        <w:t xml:space="preserve">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E347D3">
      <w:pPr>
        <w:pStyle w:val="nadpis40"/>
        <w:numPr>
          <w:ilvl w:val="0"/>
          <w:numId w:val="62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</w:t>
      </w:r>
      <w:proofErr w:type="spellStart"/>
      <w:r w:rsidRPr="009531A5">
        <w:rPr>
          <w:rFonts w:eastAsia="Arial" w:cs="Arial"/>
          <w:i/>
          <w:iCs/>
        </w:rPr>
        <w:t>neinvestic</w:t>
      </w:r>
      <w:proofErr w:type="spellEnd"/>
      <w:r w:rsidRPr="009531A5">
        <w:rPr>
          <w:rFonts w:eastAsia="Arial" w:cs="Arial"/>
          <w:i/>
          <w:iCs/>
        </w:rPr>
        <w:t xml:space="preserve">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proofErr w:type="spellStart"/>
      <w:r w:rsidR="003204D0" w:rsidRPr="009531A5">
        <w:rPr>
          <w:rFonts w:eastAsia="Arial" w:cs="Arial"/>
          <w:i/>
          <w:iCs/>
        </w:rPr>
        <w:t>ŽoZ</w:t>
      </w:r>
      <w:proofErr w:type="spellEnd"/>
      <w:r w:rsidRPr="009531A5">
        <w:rPr>
          <w:rFonts w:eastAsia="Arial" w:cs="Arial"/>
          <w:i/>
          <w:iCs/>
        </w:rPr>
        <w:t>, 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</w:t>
      </w:r>
      <w:proofErr w:type="spellStart"/>
      <w:r w:rsidR="002147DF" w:rsidRPr="009531A5">
        <w:rPr>
          <w:rFonts w:eastAsia="Arial" w:cs="Arial"/>
          <w:i/>
          <w:iCs/>
        </w:rPr>
        <w:t>ŽoZ</w:t>
      </w:r>
      <w:proofErr w:type="spellEnd"/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E347D3">
      <w:pPr>
        <w:pStyle w:val="nadpis40"/>
        <w:numPr>
          <w:ilvl w:val="0"/>
          <w:numId w:val="62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 xml:space="preserve">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</w:t>
      </w:r>
      <w:r w:rsidRPr="008A1146">
        <w:rPr>
          <w:rFonts w:eastAsia="Arial" w:cs="Arial"/>
        </w:rPr>
        <w:lastRenderedPageBreak/>
        <w:t xml:space="preserve">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proofErr w:type="spellStart"/>
      <w:r w:rsidRPr="008A1146">
        <w:rPr>
          <w:rFonts w:eastAsia="Arial" w:cs="Arial"/>
        </w:rPr>
        <w:t>ZoR</w:t>
      </w:r>
      <w:proofErr w:type="spellEnd"/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na záložce „Osoby subjektu“, je nutné provést formou </w:t>
      </w:r>
      <w:proofErr w:type="spellStart"/>
      <w:r w:rsidRPr="008A1146">
        <w:rPr>
          <w:rFonts w:eastAsia="Arial" w:cs="Arial"/>
        </w:rPr>
        <w:t>ŽoZ</w:t>
      </w:r>
      <w:proofErr w:type="spellEnd"/>
      <w:r w:rsidRPr="008A1146">
        <w:rPr>
          <w:rFonts w:eastAsia="Arial" w:cs="Arial"/>
        </w:rPr>
        <w:t>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 xml:space="preserve">ce „Osoby subjektu“, není potřeba jeho změnu podávat přes </w:t>
      </w:r>
      <w:proofErr w:type="spellStart"/>
      <w:r w:rsidR="0015504F" w:rsidRPr="008A1146">
        <w:rPr>
          <w:rFonts w:eastAsia="Arial" w:cs="Arial"/>
        </w:rPr>
        <w:t>ŽoZ</w:t>
      </w:r>
      <w:proofErr w:type="spellEnd"/>
      <w:r w:rsidR="0015504F" w:rsidRPr="008A1146">
        <w:rPr>
          <w:rFonts w:eastAsia="Arial" w:cs="Arial"/>
        </w:rPr>
        <w:t xml:space="preserve">. Stačí informace v předmětné </w:t>
      </w:r>
      <w:proofErr w:type="spellStart"/>
      <w:r w:rsidR="0015504F" w:rsidRPr="008A1146">
        <w:rPr>
          <w:rFonts w:eastAsia="Arial" w:cs="Arial"/>
        </w:rPr>
        <w:t>ZoR</w:t>
      </w:r>
      <w:proofErr w:type="spellEnd"/>
      <w:r w:rsidR="0015504F" w:rsidRPr="008A1146">
        <w:rPr>
          <w:rFonts w:eastAsia="Arial" w:cs="Arial"/>
        </w:rPr>
        <w:t>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9" w:name="_Toc486231941"/>
      <w:bookmarkStart w:id="600" w:name="_Toc474918517"/>
      <w:bookmarkStart w:id="601" w:name="_Toc474918520"/>
      <w:bookmarkStart w:id="602" w:name="_Toc475442533"/>
      <w:bookmarkStart w:id="603" w:name="_Toc474918521"/>
      <w:bookmarkStart w:id="604" w:name="_Toc475442534"/>
      <w:bookmarkStart w:id="605" w:name="_Toc466027343"/>
      <w:bookmarkStart w:id="606" w:name="_Toc447547447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 w14:paraId="196D12C3" w14:textId="658F2E70" w:rsidR="002E53D4" w:rsidRPr="001A498C" w:rsidRDefault="002E53D4" w:rsidP="00E347D3">
      <w:pPr>
        <w:pStyle w:val="nadpis40"/>
        <w:numPr>
          <w:ilvl w:val="0"/>
          <w:numId w:val="62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</w:t>
      </w:r>
      <w:proofErr w:type="spellStart"/>
      <w:r w:rsidRPr="6543A94C">
        <w:rPr>
          <w:rFonts w:eastAsia="Arial" w:cs="Arial"/>
        </w:rPr>
        <w:t>ZoR</w:t>
      </w:r>
      <w:proofErr w:type="spellEnd"/>
      <w:r w:rsidRPr="6543A94C">
        <w:rPr>
          <w:rFonts w:eastAsia="Arial" w:cs="Arial"/>
        </w:rPr>
        <w:t xml:space="preserve"> doloží příjemce buď ČP o bankovním účtu (příloha č. 14 </w:t>
      </w:r>
      <w:proofErr w:type="gramStart"/>
      <w:r w:rsidRPr="6543A94C">
        <w:rPr>
          <w:rFonts w:eastAsia="Arial" w:cs="Arial"/>
        </w:rPr>
        <w:t>PŽP - relevantní</w:t>
      </w:r>
      <w:proofErr w:type="gramEnd"/>
      <w:r w:rsidRPr="6543A94C">
        <w:rPr>
          <w:rFonts w:eastAsia="Arial" w:cs="Arial"/>
        </w:rPr>
        <w:t xml:space="preserve"> pro MAS) nebo Smlouvu s bankovním ústavem</w:t>
      </w:r>
      <w:r w:rsidRPr="2DD41C94">
        <w:rPr>
          <w:rFonts w:eastAsia="Arial" w:cs="Arial"/>
        </w:rPr>
        <w:t xml:space="preserve">, více </w:t>
      </w:r>
      <w:proofErr w:type="spellStart"/>
      <w:r w:rsidRPr="2DD41C94">
        <w:rPr>
          <w:rFonts w:eastAsia="Arial" w:cs="Arial"/>
        </w:rPr>
        <w:t>info</w:t>
      </w:r>
      <w:proofErr w:type="spellEnd"/>
      <w:r w:rsidRPr="2DD41C94">
        <w:rPr>
          <w:rFonts w:eastAsia="Arial" w:cs="Arial"/>
        </w:rPr>
        <w:t xml:space="preserve"> viz Tabulka č. 2 v příloze č. 7 PŽP.</w:t>
      </w:r>
    </w:p>
    <w:p w14:paraId="4A35666D" w14:textId="3DEBEB6D" w:rsidR="001A498C" w:rsidRPr="00AC337B" w:rsidRDefault="001A498C" w:rsidP="00E347D3">
      <w:pPr>
        <w:pStyle w:val="nadpis40"/>
        <w:numPr>
          <w:ilvl w:val="0"/>
          <w:numId w:val="62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 xml:space="preserve">V případě, že má příjemce s Rozhodnutím (kromě příjemce MMR) zájem o vydání nových Podmínek, musí podat žádost prostřednictvím </w:t>
      </w:r>
      <w:proofErr w:type="spellStart"/>
      <w:r w:rsidRPr="001A498C">
        <w:rPr>
          <w:rFonts w:eastAsia="Arial" w:cs="Arial"/>
        </w:rPr>
        <w:t>ŽoZ</w:t>
      </w:r>
      <w:proofErr w:type="spellEnd"/>
      <w:r w:rsidRPr="001A498C">
        <w:rPr>
          <w:rFonts w:eastAsia="Arial" w:cs="Arial"/>
        </w:rPr>
        <w:t>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7" w:name="_Toc170302043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7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5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</w:t>
      </w:r>
      <w:proofErr w:type="gramStart"/>
      <w:r w:rsidRPr="008A1146">
        <w:rPr>
          <w:rFonts w:eastAsia="Arial" w:cs="Arial"/>
        </w:rPr>
        <w:t>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>viz</w:t>
      </w:r>
      <w:proofErr w:type="gramEnd"/>
      <w:r w:rsidR="001C375A" w:rsidRPr="008A1146">
        <w:rPr>
          <w:rFonts w:eastAsia="Arial" w:cs="Arial"/>
        </w:rPr>
        <w:t xml:space="preserve">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lastRenderedPageBreak/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3B005B4C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je povinné ověření všech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8" w:name="_Toc499276796"/>
      <w:bookmarkStart w:id="609" w:name="_Toc499288514"/>
      <w:bookmarkStart w:id="610" w:name="_Toc493836826"/>
      <w:bookmarkStart w:id="611" w:name="_Toc499276797"/>
      <w:bookmarkStart w:id="612" w:name="_Toc499288515"/>
      <w:bookmarkStart w:id="613" w:name="_Toc493836827"/>
      <w:bookmarkStart w:id="614" w:name="_Toc499276798"/>
      <w:bookmarkStart w:id="615" w:name="_Toc499288516"/>
      <w:bookmarkStart w:id="616" w:name="_Toc493836828"/>
      <w:bookmarkStart w:id="617" w:name="_Toc499276799"/>
      <w:bookmarkStart w:id="618" w:name="_Toc499288517"/>
      <w:bookmarkStart w:id="619" w:name="_Toc447547449"/>
      <w:bookmarkStart w:id="620" w:name="_Toc447547450"/>
      <w:bookmarkStart w:id="621" w:name="_Toc431911304"/>
      <w:bookmarkStart w:id="622" w:name="_Toc431911305"/>
      <w:bookmarkStart w:id="623" w:name="_Toc243199662"/>
      <w:bookmarkStart w:id="624" w:name="_Hlk90296506"/>
      <w:bookmarkStart w:id="625" w:name="_Toc190584496"/>
      <w:bookmarkStart w:id="626" w:name="_Toc190587045"/>
      <w:bookmarkStart w:id="627" w:name="_Toc190587114"/>
      <w:bookmarkStart w:id="628" w:name="_Toc20406569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r w:rsidRPr="008A1146">
        <w:rPr>
          <w:rFonts w:eastAsia="Arial"/>
        </w:rPr>
        <w:t xml:space="preserve"> </w:t>
      </w:r>
      <w:bookmarkStart w:id="629" w:name="_Toc170302044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9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0" w:name="_Toc170302045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3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30"/>
    </w:p>
    <w:bookmarkEnd w:id="624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doručí 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1" w:name="_Toc170302046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1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2" w:name="_Toc170302047"/>
      <w:r w:rsidRPr="008A1146">
        <w:rPr>
          <w:rFonts w:eastAsia="Arial" w:cs="Arial"/>
        </w:rPr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2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řeší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lastRenderedPageBreak/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3" w:name="_Toc170302048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3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proofErr w:type="spellStart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 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, kdy ŘO OPTP schválí Závěrečnou </w:t>
      </w:r>
      <w:proofErr w:type="spellStart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5C765103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finančně ukončen MF-</w:t>
      </w:r>
      <w:proofErr w:type="gramStart"/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-stav</w:t>
      </w:r>
      <w:proofErr w:type="gramEnd"/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stav, kdy ŘO OPTP potvrdil, že byla ukončena doba udržitelnosti projektu na základě schválení </w:t>
      </w:r>
      <w:proofErr w:type="spellStart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</w:t>
      </w:r>
      <w:proofErr w:type="gramStart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nedokončen - ukončen</w:t>
      </w:r>
      <w:proofErr w:type="gramEnd"/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 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končení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t xml:space="preserve"> </w:t>
      </w:r>
      <w:bookmarkStart w:id="634" w:name="_Toc170302049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4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 xml:space="preserve">Tato povinnost je splněna podáním závěrečné </w:t>
      </w:r>
      <w:proofErr w:type="spellStart"/>
      <w:r w:rsidR="400EEA3B" w:rsidRPr="64674190">
        <w:rPr>
          <w:rFonts w:eastAsia="Arial" w:cs="Arial"/>
        </w:rPr>
        <w:t>ZoR</w:t>
      </w:r>
      <w:proofErr w:type="spellEnd"/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 xml:space="preserve">ávěrečné </w:t>
      </w:r>
      <w:proofErr w:type="spellStart"/>
      <w:r w:rsidRPr="16ED6A3E">
        <w:rPr>
          <w:rFonts w:eastAsia="Arial" w:cs="Arial"/>
        </w:rPr>
        <w:t>ZoR</w:t>
      </w:r>
      <w:proofErr w:type="spellEnd"/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5" w:name="_Toc431911309"/>
      <w:bookmarkStart w:id="636" w:name="_Toc415490146"/>
      <w:bookmarkStart w:id="637" w:name="_Toc415490262"/>
      <w:bookmarkStart w:id="638" w:name="_Toc415568480"/>
      <w:bookmarkStart w:id="639" w:name="_Toc415490147"/>
      <w:bookmarkStart w:id="640" w:name="_Toc415490263"/>
      <w:bookmarkStart w:id="641" w:name="_Toc415568481"/>
      <w:bookmarkStart w:id="642" w:name="_Toc415490148"/>
      <w:bookmarkStart w:id="643" w:name="_Toc415490264"/>
      <w:bookmarkStart w:id="644" w:name="_Toc415568482"/>
      <w:bookmarkStart w:id="645" w:name="_Toc415490149"/>
      <w:bookmarkStart w:id="646" w:name="_Toc415490265"/>
      <w:bookmarkStart w:id="647" w:name="_Toc415568483"/>
      <w:bookmarkStart w:id="648" w:name="_Toc415490150"/>
      <w:bookmarkStart w:id="649" w:name="_Toc415490266"/>
      <w:bookmarkStart w:id="650" w:name="_Toc415568484"/>
      <w:bookmarkStart w:id="651" w:name="_Toc415490151"/>
      <w:bookmarkStart w:id="652" w:name="_Toc415490267"/>
      <w:bookmarkStart w:id="653" w:name="_Toc415568485"/>
      <w:bookmarkStart w:id="654" w:name="_Toc415490152"/>
      <w:bookmarkStart w:id="655" w:name="_Toc415490268"/>
      <w:bookmarkStart w:id="656" w:name="_Toc415568486"/>
      <w:bookmarkStart w:id="657" w:name="_Toc415490153"/>
      <w:bookmarkStart w:id="658" w:name="_Toc415490269"/>
      <w:bookmarkStart w:id="659" w:name="_Toc415568487"/>
      <w:bookmarkStart w:id="660" w:name="_Toc415490154"/>
      <w:bookmarkStart w:id="661" w:name="_Toc415490270"/>
      <w:bookmarkStart w:id="662" w:name="_Toc415568488"/>
      <w:bookmarkStart w:id="663" w:name="_Toc243199665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r w:rsidRPr="00D87CD3">
        <w:rPr>
          <w:rFonts w:eastAsia="Arial"/>
        </w:rPr>
        <w:t xml:space="preserve"> </w:t>
      </w:r>
      <w:bookmarkStart w:id="664" w:name="_Toc170302050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3"/>
      <w:bookmarkEnd w:id="664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ohledně nakládání s majetkem bude příjemce zasílat formou depeše.</w:t>
      </w:r>
      <w:bookmarkEnd w:id="625"/>
      <w:bookmarkEnd w:id="626"/>
      <w:bookmarkEnd w:id="627"/>
      <w:bookmarkEnd w:id="628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5" w:name="_Toc170302051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5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6" w:name="_Hlk105145199"/>
      <w:r w:rsidR="3A2C5DF7" w:rsidRPr="00D87CD3">
        <w:rPr>
          <w:rFonts w:eastAsia="Arial" w:cs="Arial"/>
          <w:snapToGrid w:val="0"/>
        </w:rPr>
        <w:t>340/2015 Sb</w:t>
      </w:r>
      <w:bookmarkEnd w:id="666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 xml:space="preserve">dále </w:t>
      </w:r>
      <w:r w:rsidRPr="00D87CD3">
        <w:rPr>
          <w:rFonts w:eastAsia="Arial" w:cs="Arial"/>
          <w:snapToGrid w:val="0"/>
        </w:rPr>
        <w:lastRenderedPageBreak/>
        <w:t>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6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667" w:name="_Toc427243766"/>
      <w:bookmarkStart w:id="668" w:name="_Toc419974735"/>
      <w:bookmarkStart w:id="669" w:name="_Toc419974736"/>
      <w:bookmarkStart w:id="670" w:name="_Toc419974737"/>
      <w:bookmarkStart w:id="671" w:name="_Toc415490157"/>
      <w:bookmarkStart w:id="672" w:name="_Toc415490273"/>
      <w:bookmarkStart w:id="673" w:name="_Toc415568491"/>
      <w:bookmarkStart w:id="674" w:name="_Toc415489074"/>
      <w:bookmarkStart w:id="675" w:name="_Toc415489151"/>
      <w:bookmarkStart w:id="676" w:name="_Toc415489223"/>
      <w:bookmarkStart w:id="677" w:name="_Toc415489292"/>
      <w:bookmarkStart w:id="678" w:name="_Toc415489361"/>
      <w:bookmarkStart w:id="679" w:name="_Toc415489483"/>
      <w:bookmarkStart w:id="680" w:name="_Toc415490159"/>
      <w:bookmarkStart w:id="681" w:name="_Toc415490275"/>
      <w:bookmarkStart w:id="682" w:name="_Toc415568493"/>
      <w:bookmarkStart w:id="683" w:name="_Toc415489075"/>
      <w:bookmarkStart w:id="684" w:name="_Toc415489152"/>
      <w:bookmarkStart w:id="685" w:name="_Toc415489224"/>
      <w:bookmarkStart w:id="686" w:name="_Toc415489293"/>
      <w:bookmarkStart w:id="687" w:name="_Toc415489362"/>
      <w:bookmarkStart w:id="688" w:name="_Toc415489484"/>
      <w:bookmarkStart w:id="689" w:name="_Toc415490160"/>
      <w:bookmarkStart w:id="690" w:name="_Toc415490276"/>
      <w:bookmarkStart w:id="691" w:name="_Toc415568494"/>
      <w:bookmarkStart w:id="692" w:name="_Toc415489076"/>
      <w:bookmarkStart w:id="693" w:name="_Toc415489153"/>
      <w:bookmarkStart w:id="694" w:name="_Toc415489225"/>
      <w:bookmarkStart w:id="695" w:name="_Toc415489294"/>
      <w:bookmarkStart w:id="696" w:name="_Toc415489363"/>
      <w:bookmarkStart w:id="697" w:name="_Toc415489485"/>
      <w:bookmarkStart w:id="698" w:name="_Toc415490161"/>
      <w:bookmarkStart w:id="699" w:name="_Toc415490277"/>
      <w:bookmarkStart w:id="700" w:name="_Toc415568495"/>
      <w:bookmarkStart w:id="701" w:name="_Toc415489077"/>
      <w:bookmarkStart w:id="702" w:name="_Toc415489154"/>
      <w:bookmarkStart w:id="703" w:name="_Toc415489226"/>
      <w:bookmarkStart w:id="704" w:name="_Toc415489295"/>
      <w:bookmarkStart w:id="705" w:name="_Toc415489364"/>
      <w:bookmarkStart w:id="706" w:name="_Toc415489486"/>
      <w:bookmarkStart w:id="707" w:name="_Toc415490162"/>
      <w:bookmarkStart w:id="708" w:name="_Toc415490278"/>
      <w:bookmarkStart w:id="709" w:name="_Toc415568496"/>
      <w:bookmarkStart w:id="710" w:name="_Toc415489078"/>
      <w:bookmarkStart w:id="711" w:name="_Toc415489155"/>
      <w:bookmarkStart w:id="712" w:name="_Toc415489227"/>
      <w:bookmarkStart w:id="713" w:name="_Toc415489296"/>
      <w:bookmarkStart w:id="714" w:name="_Toc415489365"/>
      <w:bookmarkStart w:id="715" w:name="_Toc415489487"/>
      <w:bookmarkStart w:id="716" w:name="_Toc415490163"/>
      <w:bookmarkStart w:id="717" w:name="_Toc415490279"/>
      <w:bookmarkStart w:id="718" w:name="_Toc415568497"/>
      <w:bookmarkStart w:id="719" w:name="_Toc415489079"/>
      <w:bookmarkStart w:id="720" w:name="_Toc415489156"/>
      <w:bookmarkStart w:id="721" w:name="_Toc415489228"/>
      <w:bookmarkStart w:id="722" w:name="_Toc415489297"/>
      <w:bookmarkStart w:id="723" w:name="_Toc415489366"/>
      <w:bookmarkStart w:id="724" w:name="_Toc415489488"/>
      <w:bookmarkStart w:id="725" w:name="_Toc415490164"/>
      <w:bookmarkStart w:id="726" w:name="_Toc415490280"/>
      <w:bookmarkStart w:id="727" w:name="_Toc415568498"/>
      <w:bookmarkStart w:id="728" w:name="_Toc415489080"/>
      <w:bookmarkStart w:id="729" w:name="_Toc415489157"/>
      <w:bookmarkStart w:id="730" w:name="_Toc415489229"/>
      <w:bookmarkStart w:id="731" w:name="_Toc415489298"/>
      <w:bookmarkStart w:id="732" w:name="_Toc415489367"/>
      <w:bookmarkStart w:id="733" w:name="_Toc415489489"/>
      <w:bookmarkStart w:id="734" w:name="_Toc415490165"/>
      <w:bookmarkStart w:id="735" w:name="_Toc415490281"/>
      <w:bookmarkStart w:id="736" w:name="_Toc415568499"/>
      <w:bookmarkStart w:id="737" w:name="_Toc292703931"/>
      <w:bookmarkStart w:id="738" w:name="_Toc292704171"/>
      <w:bookmarkStart w:id="739" w:name="_Toc292704411"/>
      <w:bookmarkStart w:id="740" w:name="_Toc292703934"/>
      <w:bookmarkStart w:id="741" w:name="_Toc292704174"/>
      <w:bookmarkStart w:id="742" w:name="_Toc292704414"/>
      <w:bookmarkStart w:id="743" w:name="_Toc292703942"/>
      <w:bookmarkStart w:id="744" w:name="_Toc292704182"/>
      <w:bookmarkStart w:id="745" w:name="_Toc292704422"/>
      <w:bookmarkStart w:id="746" w:name="_Toc292703944"/>
      <w:bookmarkStart w:id="747" w:name="_Toc292704184"/>
      <w:bookmarkStart w:id="748" w:name="_Toc292704424"/>
      <w:bookmarkStart w:id="749" w:name="_Toc292703951"/>
      <w:bookmarkStart w:id="750" w:name="_Toc292704191"/>
      <w:bookmarkStart w:id="751" w:name="_Toc292704431"/>
      <w:bookmarkStart w:id="752" w:name="_Toc292703952"/>
      <w:bookmarkStart w:id="753" w:name="_Toc292704192"/>
      <w:bookmarkStart w:id="754" w:name="_Toc292704432"/>
      <w:bookmarkStart w:id="755" w:name="_Toc292703953"/>
      <w:bookmarkStart w:id="756" w:name="_Toc292704193"/>
      <w:bookmarkStart w:id="757" w:name="_Toc292704433"/>
      <w:bookmarkStart w:id="758" w:name="_Toc292703969"/>
      <w:bookmarkStart w:id="759" w:name="_Toc292704209"/>
      <w:bookmarkStart w:id="760" w:name="_Toc292704449"/>
      <w:bookmarkStart w:id="761" w:name="_Toc292704020"/>
      <w:bookmarkStart w:id="762" w:name="_Toc292704260"/>
      <w:bookmarkStart w:id="763" w:name="_Toc292704500"/>
      <w:bookmarkStart w:id="764" w:name="_Toc292704021"/>
      <w:bookmarkStart w:id="765" w:name="_Toc292704261"/>
      <w:bookmarkStart w:id="766" w:name="_Toc292704501"/>
      <w:bookmarkStart w:id="767" w:name="_Toc292704024"/>
      <w:bookmarkStart w:id="768" w:name="_Toc292704264"/>
      <w:bookmarkStart w:id="769" w:name="_Toc292704504"/>
      <w:bookmarkStart w:id="770" w:name="_Toc292704025"/>
      <w:bookmarkStart w:id="771" w:name="_Toc292704265"/>
      <w:bookmarkStart w:id="772" w:name="_Toc292704505"/>
      <w:bookmarkStart w:id="773" w:name="_Toc292704033"/>
      <w:bookmarkStart w:id="774" w:name="_Toc292704273"/>
      <w:bookmarkStart w:id="775" w:name="_Toc292704513"/>
      <w:bookmarkStart w:id="776" w:name="_Toc292704034"/>
      <w:bookmarkStart w:id="777" w:name="_Toc292704274"/>
      <w:bookmarkStart w:id="778" w:name="_Toc292704514"/>
      <w:bookmarkStart w:id="779" w:name="_Toc292704044"/>
      <w:bookmarkStart w:id="780" w:name="_Toc292704284"/>
      <w:bookmarkStart w:id="781" w:name="_Toc292704524"/>
      <w:bookmarkStart w:id="782" w:name="_Toc292704045"/>
      <w:bookmarkStart w:id="783" w:name="_Toc292704285"/>
      <w:bookmarkStart w:id="784" w:name="_Toc292704525"/>
      <w:bookmarkStart w:id="785" w:name="_Toc292704046"/>
      <w:bookmarkStart w:id="786" w:name="_Toc292704286"/>
      <w:bookmarkStart w:id="787" w:name="_Toc292704526"/>
      <w:bookmarkStart w:id="788" w:name="_Toc292704047"/>
      <w:bookmarkStart w:id="789" w:name="_Toc292704287"/>
      <w:bookmarkStart w:id="790" w:name="_Toc292704527"/>
      <w:bookmarkStart w:id="791" w:name="_Toc292704048"/>
      <w:bookmarkStart w:id="792" w:name="_Toc292704288"/>
      <w:bookmarkStart w:id="793" w:name="_Toc292704528"/>
      <w:bookmarkStart w:id="794" w:name="_Toc292704049"/>
      <w:bookmarkStart w:id="795" w:name="_Toc292704289"/>
      <w:bookmarkStart w:id="796" w:name="_Toc292704529"/>
      <w:bookmarkStart w:id="797" w:name="_Toc292704050"/>
      <w:bookmarkStart w:id="798" w:name="_Toc292704290"/>
      <w:bookmarkStart w:id="799" w:name="_Toc292704530"/>
      <w:bookmarkStart w:id="800" w:name="_Toc292704051"/>
      <w:bookmarkStart w:id="801" w:name="_Toc292704291"/>
      <w:bookmarkStart w:id="802" w:name="_Toc292704531"/>
      <w:bookmarkStart w:id="803" w:name="_Toc292704052"/>
      <w:bookmarkStart w:id="804" w:name="_Toc292704292"/>
      <w:bookmarkStart w:id="805" w:name="_Toc292704532"/>
      <w:bookmarkStart w:id="806" w:name="_Toc292704053"/>
      <w:bookmarkStart w:id="807" w:name="_Toc292704293"/>
      <w:bookmarkStart w:id="808" w:name="_Toc292704533"/>
      <w:bookmarkStart w:id="809" w:name="_Toc292704054"/>
      <w:bookmarkStart w:id="810" w:name="_Toc292704294"/>
      <w:bookmarkStart w:id="811" w:name="_Toc292704534"/>
      <w:bookmarkStart w:id="812" w:name="_Toc292704055"/>
      <w:bookmarkStart w:id="813" w:name="_Toc292704295"/>
      <w:bookmarkStart w:id="814" w:name="_Toc292704535"/>
      <w:bookmarkStart w:id="815" w:name="_Toc292704056"/>
      <w:bookmarkStart w:id="816" w:name="_Toc292704296"/>
      <w:bookmarkStart w:id="817" w:name="_Toc292704536"/>
      <w:bookmarkStart w:id="818" w:name="_Toc292704078"/>
      <w:bookmarkStart w:id="819" w:name="_Toc292704318"/>
      <w:bookmarkStart w:id="820" w:name="_Toc292704558"/>
      <w:bookmarkStart w:id="821" w:name="_Toc292704079"/>
      <w:bookmarkStart w:id="822" w:name="_Toc292704319"/>
      <w:bookmarkStart w:id="823" w:name="_Toc292704559"/>
      <w:bookmarkStart w:id="824" w:name="_Toc292704080"/>
      <w:bookmarkStart w:id="825" w:name="_Toc292704320"/>
      <w:bookmarkStart w:id="826" w:name="_Toc292704560"/>
      <w:bookmarkStart w:id="827" w:name="_Toc292704081"/>
      <w:bookmarkStart w:id="828" w:name="_Toc292704321"/>
      <w:bookmarkStart w:id="829" w:name="_Toc292704561"/>
      <w:bookmarkStart w:id="830" w:name="_Toc292704082"/>
      <w:bookmarkStart w:id="831" w:name="_Toc292704322"/>
      <w:bookmarkStart w:id="832" w:name="_Toc292704562"/>
      <w:bookmarkStart w:id="833" w:name="_Toc292704083"/>
      <w:bookmarkStart w:id="834" w:name="_Toc292704323"/>
      <w:bookmarkStart w:id="835" w:name="_Toc292704563"/>
      <w:bookmarkStart w:id="836" w:name="_Toc292704084"/>
      <w:bookmarkStart w:id="837" w:name="_Toc292704324"/>
      <w:bookmarkStart w:id="838" w:name="_Toc292704564"/>
      <w:bookmarkStart w:id="839" w:name="_Toc292704086"/>
      <w:bookmarkStart w:id="840" w:name="_Toc292704326"/>
      <w:bookmarkStart w:id="841" w:name="_Toc292704566"/>
      <w:bookmarkStart w:id="842" w:name="_Toc292704087"/>
      <w:bookmarkStart w:id="843" w:name="_Toc292704327"/>
      <w:bookmarkStart w:id="844" w:name="_Toc292704567"/>
      <w:bookmarkStart w:id="845" w:name="_Toc292704101"/>
      <w:bookmarkStart w:id="846" w:name="_Toc292704341"/>
      <w:bookmarkStart w:id="847" w:name="_Toc292704581"/>
      <w:bookmarkStart w:id="848" w:name="_Toc292704102"/>
      <w:bookmarkStart w:id="849" w:name="_Toc292704342"/>
      <w:bookmarkStart w:id="850" w:name="_Toc292704582"/>
      <w:bookmarkStart w:id="851" w:name="_Toc292704103"/>
      <w:bookmarkStart w:id="852" w:name="_Toc292704343"/>
      <w:bookmarkStart w:id="853" w:name="_Toc292704583"/>
      <w:bookmarkStart w:id="854" w:name="_Toc292704109"/>
      <w:bookmarkStart w:id="855" w:name="_Toc292704349"/>
      <w:bookmarkStart w:id="856" w:name="_Toc292704589"/>
      <w:bookmarkStart w:id="857" w:name="_Toc292704111"/>
      <w:bookmarkStart w:id="858" w:name="_Toc292704351"/>
      <w:bookmarkStart w:id="859" w:name="_Toc292704591"/>
      <w:bookmarkStart w:id="860" w:name="_Toc292704116"/>
      <w:bookmarkStart w:id="861" w:name="_Toc292704356"/>
      <w:bookmarkStart w:id="862" w:name="_Toc292704596"/>
      <w:bookmarkStart w:id="863" w:name="_Toc292704122"/>
      <w:bookmarkStart w:id="864" w:name="_Toc292704362"/>
      <w:bookmarkStart w:id="865" w:name="_Toc292704602"/>
      <w:bookmarkStart w:id="866" w:name="_Toc243199675"/>
      <w:bookmarkStart w:id="867" w:name="_Toc243199676"/>
      <w:bookmarkStart w:id="868" w:name="_Toc243199679"/>
      <w:bookmarkStart w:id="869" w:name="_Toc170302052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r w:rsidRPr="00B11D1C">
        <w:lastRenderedPageBreak/>
        <w:t>Procesy a</w:t>
      </w:r>
      <w:r w:rsidR="00886005" w:rsidRPr="00B11D1C">
        <w:t xml:space="preserve"> pravidla kontrol a auditů</w:t>
      </w:r>
      <w:bookmarkEnd w:id="869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70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70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1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1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2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3" w:name="_Toc170302053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3"/>
    </w:p>
    <w:p w14:paraId="4DBA735D" w14:textId="77777777" w:rsidR="00196215" w:rsidRPr="00D87CD3" w:rsidRDefault="00196215" w:rsidP="00E347D3">
      <w:pPr>
        <w:numPr>
          <w:ilvl w:val="0"/>
          <w:numId w:val="55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7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00E347D3">
      <w:pPr>
        <w:numPr>
          <w:ilvl w:val="0"/>
          <w:numId w:val="55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4" w:name="_Toc170302054"/>
      <w:r w:rsidRPr="00D87CD3">
        <w:rPr>
          <w:rFonts w:eastAsia="Arial" w:cs="Arial"/>
        </w:rPr>
        <w:t>Zahájení kontroly na místě</w:t>
      </w:r>
      <w:bookmarkEnd w:id="874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8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5" w:name="_Toc72902230"/>
      <w:bookmarkStart w:id="876" w:name="_Toc86201993"/>
      <w:bookmarkStart w:id="877" w:name="_Toc155769604"/>
      <w:bookmarkStart w:id="878" w:name="_Toc222047163"/>
      <w:bookmarkStart w:id="879" w:name="_Toc230765187"/>
      <w:bookmarkStart w:id="880" w:name="_Toc243199684"/>
      <w:bookmarkStart w:id="881" w:name="_Toc170302055"/>
      <w:bookmarkEnd w:id="872"/>
      <w:r w:rsidRPr="00D87CD3">
        <w:rPr>
          <w:rFonts w:eastAsia="Arial" w:cs="Arial"/>
        </w:rPr>
        <w:lastRenderedPageBreak/>
        <w:t>Kontrolovaný subjekt</w:t>
      </w:r>
      <w:bookmarkEnd w:id="875"/>
      <w:bookmarkEnd w:id="876"/>
      <w:bookmarkEnd w:id="877"/>
      <w:bookmarkEnd w:id="878"/>
      <w:bookmarkEnd w:id="879"/>
      <w:bookmarkEnd w:id="880"/>
      <w:bookmarkEnd w:id="881"/>
    </w:p>
    <w:p w14:paraId="7509B147" w14:textId="0BEBFD30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povinen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2" w:name="_Toc155769605"/>
      <w:bookmarkStart w:id="883" w:name="_Toc222047164"/>
      <w:bookmarkStart w:id="884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2"/>
      <w:bookmarkEnd w:id="883"/>
      <w:bookmarkEnd w:id="884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patří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proofErr w:type="spellStart"/>
      <w:r w:rsidR="00933417" w:rsidRPr="00D87CD3">
        <w:rPr>
          <w:rFonts w:eastAsia="Arial" w:cs="Arial"/>
        </w:rPr>
        <w:t>ZoR</w:t>
      </w:r>
      <w:proofErr w:type="spellEnd"/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doručí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00E347D3">
      <w:pPr>
        <w:pStyle w:val="Nadpis3"/>
        <w:numPr>
          <w:ilvl w:val="2"/>
          <w:numId w:val="56"/>
        </w:numPr>
        <w:ind w:left="709"/>
        <w:rPr>
          <w:rFonts w:eastAsia="Arial" w:cs="Arial"/>
        </w:rPr>
      </w:pPr>
      <w:bookmarkStart w:id="885" w:name="_Toc170302056"/>
      <w:r w:rsidRPr="00D87CD3">
        <w:rPr>
          <w:rFonts w:eastAsia="Arial" w:cs="Arial"/>
        </w:rPr>
        <w:t>Ukončení kontroly</w:t>
      </w:r>
      <w:bookmarkEnd w:id="885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Případné nesprávnosti v protokolu o kontrole opraví kontrolní orgán z moci úřední formou dodatku k protokolu o kontrole, jehož stejnopis se doručí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</w:t>
      </w:r>
      <w:proofErr w:type="spellStart"/>
      <w:r w:rsidRPr="002360EB">
        <w:rPr>
          <w:rFonts w:eastAsia="Arial" w:cs="Arial"/>
        </w:rPr>
        <w:t>autoremedura</w:t>
      </w:r>
      <w:proofErr w:type="spellEnd"/>
      <w:r w:rsidRPr="002360EB">
        <w:rPr>
          <w:rFonts w:eastAsia="Arial" w:cs="Arial"/>
        </w:rPr>
        <w:t>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</w:t>
      </w:r>
      <w:r w:rsidRPr="002360EB">
        <w:rPr>
          <w:rFonts w:eastAsia="Arial" w:cs="Arial"/>
        </w:rPr>
        <w:lastRenderedPageBreak/>
        <w:t>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6" w:name="_Toc170302057"/>
      <w:r w:rsidR="0031301F" w:rsidRPr="00BD5B9D">
        <w:t>Evidence splnění nápravných opatření</w:t>
      </w:r>
      <w:bookmarkEnd w:id="886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887" w:name="_Toc415489086"/>
      <w:bookmarkStart w:id="888" w:name="_Toc415489163"/>
      <w:bookmarkStart w:id="889" w:name="_Toc415489235"/>
      <w:bookmarkStart w:id="890" w:name="_Toc415489304"/>
      <w:bookmarkStart w:id="891" w:name="_Toc415489373"/>
      <w:bookmarkStart w:id="892" w:name="_Toc415489495"/>
      <w:bookmarkStart w:id="893" w:name="_Toc415490171"/>
      <w:bookmarkStart w:id="894" w:name="_Toc415490283"/>
      <w:bookmarkStart w:id="895" w:name="_Toc415568501"/>
      <w:bookmarkStart w:id="896" w:name="_Toc415489087"/>
      <w:bookmarkStart w:id="897" w:name="_Toc415489164"/>
      <w:bookmarkStart w:id="898" w:name="_Toc415489236"/>
      <w:bookmarkStart w:id="899" w:name="_Toc415489305"/>
      <w:bookmarkStart w:id="900" w:name="_Toc415489374"/>
      <w:bookmarkStart w:id="901" w:name="_Toc415489496"/>
      <w:bookmarkStart w:id="902" w:name="_Toc415490172"/>
      <w:bookmarkStart w:id="903" w:name="_Toc415490284"/>
      <w:bookmarkStart w:id="904" w:name="_Toc415568502"/>
      <w:bookmarkStart w:id="905" w:name="_Toc415489088"/>
      <w:bookmarkStart w:id="906" w:name="_Toc415489165"/>
      <w:bookmarkStart w:id="907" w:name="_Toc415489237"/>
      <w:bookmarkStart w:id="908" w:name="_Toc415489306"/>
      <w:bookmarkStart w:id="909" w:name="_Toc415489375"/>
      <w:bookmarkStart w:id="910" w:name="_Toc415489497"/>
      <w:bookmarkStart w:id="911" w:name="_Toc415490173"/>
      <w:bookmarkStart w:id="912" w:name="_Toc415490285"/>
      <w:bookmarkStart w:id="913" w:name="_Toc415568503"/>
      <w:bookmarkStart w:id="914" w:name="_Toc415489089"/>
      <w:bookmarkStart w:id="915" w:name="_Toc415489166"/>
      <w:bookmarkStart w:id="916" w:name="_Toc415489238"/>
      <w:bookmarkStart w:id="917" w:name="_Toc415489307"/>
      <w:bookmarkStart w:id="918" w:name="_Toc415489376"/>
      <w:bookmarkStart w:id="919" w:name="_Toc415489498"/>
      <w:bookmarkStart w:id="920" w:name="_Toc415490174"/>
      <w:bookmarkStart w:id="921" w:name="_Toc415490286"/>
      <w:bookmarkStart w:id="922" w:name="_Toc415568504"/>
      <w:bookmarkStart w:id="923" w:name="_Toc415489090"/>
      <w:bookmarkStart w:id="924" w:name="_Toc415489167"/>
      <w:bookmarkStart w:id="925" w:name="_Toc415489239"/>
      <w:bookmarkStart w:id="926" w:name="_Toc415489308"/>
      <w:bookmarkStart w:id="927" w:name="_Toc415489377"/>
      <w:bookmarkStart w:id="928" w:name="_Toc415489499"/>
      <w:bookmarkStart w:id="929" w:name="_Toc415490175"/>
      <w:bookmarkStart w:id="930" w:name="_Toc415490287"/>
      <w:bookmarkStart w:id="931" w:name="_Toc415568505"/>
      <w:bookmarkStart w:id="932" w:name="_Toc415489091"/>
      <w:bookmarkStart w:id="933" w:name="_Toc415489168"/>
      <w:bookmarkStart w:id="934" w:name="_Toc415489240"/>
      <w:bookmarkStart w:id="935" w:name="_Toc415489309"/>
      <w:bookmarkStart w:id="936" w:name="_Toc415489378"/>
      <w:bookmarkStart w:id="937" w:name="_Toc415489500"/>
      <w:bookmarkStart w:id="938" w:name="_Toc415490176"/>
      <w:bookmarkStart w:id="939" w:name="_Toc415490288"/>
      <w:bookmarkStart w:id="940" w:name="_Toc415568506"/>
      <w:bookmarkStart w:id="941" w:name="_Toc415489092"/>
      <w:bookmarkStart w:id="942" w:name="_Toc415489169"/>
      <w:bookmarkStart w:id="943" w:name="_Toc415489241"/>
      <w:bookmarkStart w:id="944" w:name="_Toc415489310"/>
      <w:bookmarkStart w:id="945" w:name="_Toc415489379"/>
      <w:bookmarkStart w:id="946" w:name="_Toc415489501"/>
      <w:bookmarkStart w:id="947" w:name="_Toc415490177"/>
      <w:bookmarkStart w:id="948" w:name="_Toc415490289"/>
      <w:bookmarkStart w:id="949" w:name="_Toc415568507"/>
      <w:bookmarkStart w:id="950" w:name="_Toc415489093"/>
      <w:bookmarkStart w:id="951" w:name="_Toc415489170"/>
      <w:bookmarkStart w:id="952" w:name="_Toc415489242"/>
      <w:bookmarkStart w:id="953" w:name="_Toc415489311"/>
      <w:bookmarkStart w:id="954" w:name="_Toc415489380"/>
      <w:bookmarkStart w:id="955" w:name="_Toc415489502"/>
      <w:bookmarkStart w:id="956" w:name="_Toc415490178"/>
      <w:bookmarkStart w:id="957" w:name="_Toc415490290"/>
      <w:bookmarkStart w:id="958" w:name="_Toc415568508"/>
      <w:bookmarkStart w:id="959" w:name="_Toc415489094"/>
      <w:bookmarkStart w:id="960" w:name="_Toc415489171"/>
      <w:bookmarkStart w:id="961" w:name="_Toc415489243"/>
      <w:bookmarkStart w:id="962" w:name="_Toc415489312"/>
      <w:bookmarkStart w:id="963" w:name="_Toc415489381"/>
      <w:bookmarkStart w:id="964" w:name="_Toc415489503"/>
      <w:bookmarkStart w:id="965" w:name="_Toc415490179"/>
      <w:bookmarkStart w:id="966" w:name="_Toc415490291"/>
      <w:bookmarkStart w:id="967" w:name="_Toc415568509"/>
      <w:bookmarkStart w:id="968" w:name="_Toc415489095"/>
      <w:bookmarkStart w:id="969" w:name="_Toc415489172"/>
      <w:bookmarkStart w:id="970" w:name="_Toc415489244"/>
      <w:bookmarkStart w:id="971" w:name="_Toc415489313"/>
      <w:bookmarkStart w:id="972" w:name="_Toc415489382"/>
      <w:bookmarkStart w:id="973" w:name="_Toc415489504"/>
      <w:bookmarkStart w:id="974" w:name="_Toc415490180"/>
      <w:bookmarkStart w:id="975" w:name="_Toc415490292"/>
      <w:bookmarkStart w:id="976" w:name="_Toc415568510"/>
      <w:bookmarkStart w:id="977" w:name="_Toc223408209"/>
      <w:bookmarkStart w:id="978" w:name="_Toc415489096"/>
      <w:bookmarkStart w:id="979" w:name="_Toc415489173"/>
      <w:bookmarkStart w:id="980" w:name="_Toc415489245"/>
      <w:bookmarkStart w:id="981" w:name="_Toc415489314"/>
      <w:bookmarkStart w:id="982" w:name="_Toc415489383"/>
      <w:bookmarkStart w:id="983" w:name="_Toc415489505"/>
      <w:bookmarkStart w:id="984" w:name="_Toc415490181"/>
      <w:bookmarkStart w:id="985" w:name="_Toc415490293"/>
      <w:bookmarkStart w:id="986" w:name="_Toc415568511"/>
      <w:bookmarkStart w:id="987" w:name="_Toc243199691"/>
      <w:bookmarkStart w:id="988" w:name="_Toc243199692"/>
      <w:bookmarkStart w:id="989" w:name="_Toc243199693"/>
      <w:bookmarkStart w:id="990" w:name="_Toc239845688"/>
      <w:bookmarkStart w:id="991" w:name="_Toc239845959"/>
      <w:bookmarkStart w:id="992" w:name="_Toc239845689"/>
      <w:bookmarkStart w:id="993" w:name="_Toc239845960"/>
      <w:bookmarkStart w:id="994" w:name="_Toc239845690"/>
      <w:bookmarkStart w:id="995" w:name="_Toc239845961"/>
      <w:bookmarkStart w:id="996" w:name="_Toc239845692"/>
      <w:bookmarkStart w:id="997" w:name="_Toc239845963"/>
      <w:bookmarkStart w:id="998" w:name="_Toc239845693"/>
      <w:bookmarkStart w:id="999" w:name="_Toc239845964"/>
      <w:bookmarkStart w:id="1000" w:name="_Toc239845694"/>
      <w:bookmarkStart w:id="1001" w:name="_Toc239845965"/>
      <w:bookmarkStart w:id="1002" w:name="_Toc239845695"/>
      <w:bookmarkStart w:id="1003" w:name="_Toc239845966"/>
      <w:bookmarkStart w:id="1004" w:name="_Toc239845696"/>
      <w:bookmarkStart w:id="1005" w:name="_Toc239845967"/>
      <w:bookmarkStart w:id="1006" w:name="_Toc243199698"/>
      <w:bookmarkStart w:id="1007" w:name="_Toc239845698"/>
      <w:bookmarkStart w:id="1008" w:name="_Toc239845969"/>
      <w:bookmarkStart w:id="1009" w:name="_Toc198449221"/>
      <w:bookmarkStart w:id="1010" w:name="_Toc198449222"/>
      <w:bookmarkStart w:id="1011" w:name="_Toc198449223"/>
      <w:bookmarkStart w:id="1012" w:name="_Toc190584503"/>
      <w:bookmarkStart w:id="1013" w:name="_Toc190587052"/>
      <w:bookmarkStart w:id="1014" w:name="_Toc190587121"/>
      <w:bookmarkStart w:id="1015" w:name="_Toc204065704"/>
      <w:bookmarkStart w:id="1016" w:name="_Toc243199699"/>
      <w:bookmarkStart w:id="1017" w:name="_Toc170302058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r w:rsidRPr="005719E8">
        <w:rPr>
          <w:rFonts w:eastAsia="Arial" w:cs="Arial"/>
        </w:rPr>
        <w:lastRenderedPageBreak/>
        <w:t>Udržitelnost projektu</w:t>
      </w:r>
      <w:bookmarkEnd w:id="1012"/>
      <w:bookmarkEnd w:id="1013"/>
      <w:bookmarkEnd w:id="1014"/>
      <w:bookmarkEnd w:id="1015"/>
      <w:bookmarkEnd w:id="1016"/>
      <w:bookmarkEnd w:id="1017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8" w:name="_Toc474918530"/>
      <w:bookmarkStart w:id="1019" w:name="_Toc475442543"/>
      <w:bookmarkEnd w:id="1018"/>
      <w:bookmarkEnd w:id="1019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proofErr w:type="spellStart"/>
      <w:r w:rsidR="7EE20463" w:rsidRPr="567FD03B">
        <w:rPr>
          <w:rFonts w:eastAsia="Arial" w:cs="Arial"/>
          <w:b/>
          <w:bCs/>
          <w:szCs w:val="22"/>
        </w:rPr>
        <w:t>rojekt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finančně</w:t>
      </w:r>
      <w:proofErr w:type="spellEnd"/>
      <w:r w:rsidR="7EE20463" w:rsidRPr="567FD03B">
        <w:rPr>
          <w:rFonts w:eastAsia="Arial" w:cs="Arial"/>
          <w:b/>
          <w:bCs/>
          <w:szCs w:val="22"/>
        </w:rPr>
        <w:t xml:space="preserve"> </w:t>
      </w:r>
      <w:proofErr w:type="spellStart"/>
      <w:r w:rsidR="7EE20463" w:rsidRPr="567FD03B">
        <w:rPr>
          <w:rFonts w:eastAsia="Arial" w:cs="Arial"/>
          <w:b/>
          <w:bCs/>
          <w:szCs w:val="22"/>
        </w:rPr>
        <w:t>ukončen</w:t>
      </w:r>
      <w:proofErr w:type="spellEnd"/>
      <w:r w:rsidR="002A3FC9">
        <w:rPr>
          <w:rFonts w:eastAsia="Arial" w:cs="Arial"/>
          <w:b/>
          <w:bCs/>
          <w:szCs w:val="22"/>
        </w:rPr>
        <w:t xml:space="preserve"> – </w:t>
      </w:r>
      <w:proofErr w:type="spellStart"/>
      <w:r w:rsidR="002A3FC9">
        <w:rPr>
          <w:rFonts w:eastAsia="Arial" w:cs="Arial"/>
          <w:b/>
          <w:bCs/>
          <w:szCs w:val="22"/>
        </w:rPr>
        <w:t>stav</w:t>
      </w:r>
      <w:proofErr w:type="spellEnd"/>
      <w:r w:rsidR="002A3FC9">
        <w:rPr>
          <w:rFonts w:eastAsia="Arial" w:cs="Arial"/>
          <w:b/>
          <w:bCs/>
          <w:szCs w:val="22"/>
        </w:rPr>
        <w:t xml:space="preserve">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</w:t>
      </w:r>
      <w:proofErr w:type="spellStart"/>
      <w:r w:rsidRPr="005719E8">
        <w:rPr>
          <w:rFonts w:eastAsia="Arial" w:cs="Arial"/>
          <w:color w:val="000000" w:themeColor="text1"/>
        </w:rPr>
        <w:t>ZoU</w:t>
      </w:r>
      <w:proofErr w:type="spellEnd"/>
      <w:r w:rsidRPr="005719E8">
        <w:rPr>
          <w:rFonts w:eastAsia="Arial" w:cs="Arial"/>
          <w:color w:val="000000" w:themeColor="text1"/>
        </w:rPr>
        <w:t xml:space="preserve">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058BA41F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depeší</w:t>
      </w:r>
      <w:r w:rsidR="00C33B8E">
        <w:rPr>
          <w:rFonts w:eastAsia="Arial" w:cs="Arial"/>
          <w:sz w:val="22"/>
          <w:szCs w:val="22"/>
          <w:lang w:eastAsia="cs-CZ" w:bidi="ar-SA"/>
        </w:rPr>
        <w:t xml:space="preserve"> 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Pr="005719E8">
        <w:rPr>
          <w:rFonts w:eastAsia="Arial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 w:rsidRPr="005719E8">
        <w:rPr>
          <w:rFonts w:eastAsia="Arial" w:cs="Arial"/>
          <w:sz w:val="22"/>
          <w:szCs w:val="22"/>
          <w:lang w:eastAsia="cs-CZ" w:bidi="ar-SA"/>
        </w:rPr>
        <w:t>ZoU</w:t>
      </w:r>
      <w:proofErr w:type="spellEnd"/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 xml:space="preserve">pořadí další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 je možné až po schválení předchozí </w:t>
      </w:r>
      <w:proofErr w:type="spellStart"/>
      <w:r w:rsidRPr="005719E8">
        <w:rPr>
          <w:rFonts w:eastAsia="Arial" w:cs="Arial"/>
          <w:sz w:val="22"/>
          <w:szCs w:val="22"/>
        </w:rPr>
        <w:t>ZoU</w:t>
      </w:r>
      <w:proofErr w:type="spellEnd"/>
      <w:r w:rsidRPr="005719E8">
        <w:rPr>
          <w:rFonts w:eastAsia="Arial" w:cs="Arial"/>
          <w:sz w:val="22"/>
          <w:szCs w:val="22"/>
        </w:rPr>
        <w:t xml:space="preserve">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0" w:name="_Toc170302059"/>
      <w:r w:rsidRPr="3B4F8693">
        <w:rPr>
          <w:rFonts w:eastAsia="Arial" w:cs="Arial"/>
        </w:rPr>
        <w:lastRenderedPageBreak/>
        <w:t>Publicita</w:t>
      </w:r>
      <w:bookmarkEnd w:id="1020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9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36607193" w:rsidR="00A8151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="001139C2">
        <w:rPr>
          <w:rFonts w:eastAsia="Arial" w:cs="Arial"/>
          <w:snapToGrid w:val="0"/>
        </w:rPr>
        <w:t xml:space="preserve"> </w:t>
      </w:r>
      <w:r w:rsidR="001139C2" w:rsidRPr="001139C2">
        <w:rPr>
          <w:rFonts w:cs="Arial"/>
          <w:szCs w:val="22"/>
        </w:rPr>
        <w:t xml:space="preserve">včetně zobrazení znaku EU a uvedení povinného textu v souladu s kap. </w:t>
      </w:r>
      <w:r w:rsidR="00161CF6">
        <w:rPr>
          <w:rFonts w:cs="Arial"/>
          <w:szCs w:val="22"/>
        </w:rPr>
        <w:t>9.1</w:t>
      </w:r>
      <w:r w:rsidR="009E2D3E">
        <w:rPr>
          <w:szCs w:val="22"/>
        </w:rPr>
        <w:t xml:space="preserve">. </w:t>
      </w:r>
      <w:r w:rsidR="001139C2" w:rsidRPr="001139C2">
        <w:rPr>
          <w:rFonts w:cs="Arial"/>
          <w:szCs w:val="22"/>
        </w:rPr>
        <w:t>V případě oficiální internetové stránky je tato povinnost splněna zveřejněním informace minimálně po celou dobu fyzické realizace operace</w:t>
      </w:r>
      <w:r w:rsidR="001139C2" w:rsidRPr="00BB3550">
        <w:rPr>
          <w:rFonts w:cs="Arial"/>
          <w:sz w:val="20"/>
        </w:rPr>
        <w:t>.</w:t>
      </w:r>
      <w:r w:rsidRPr="005719E8">
        <w:rPr>
          <w:rFonts w:eastAsia="Arial" w:cs="Arial"/>
        </w:rPr>
        <w:t xml:space="preserve">   V případě sociálních sítí je tato povinnost splněna uveřejněním jednoho </w:t>
      </w:r>
      <w:r w:rsidR="008F2756">
        <w:rPr>
          <w:rFonts w:eastAsia="Arial" w:cs="Arial"/>
        </w:rPr>
        <w:t xml:space="preserve">veřejného </w:t>
      </w:r>
      <w:r w:rsidRPr="005719E8">
        <w:rPr>
          <w:rFonts w:eastAsia="Arial" w:cs="Arial"/>
        </w:rPr>
        <w:t>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</w:t>
      </w:r>
      <w:r w:rsidR="00F24015" w:rsidRPr="00440AF7">
        <w:rPr>
          <w:szCs w:val="22"/>
        </w:rPr>
        <w:t xml:space="preserve">Post musí být zveřejněn minimálně do konce fyzické realizace operace, pokud </w:t>
      </w:r>
      <w:bookmarkStart w:id="1021" w:name="_Hlk168661502"/>
      <w:r w:rsidR="00F24015" w:rsidRPr="00440AF7">
        <w:rPr>
          <w:szCs w:val="22"/>
        </w:rPr>
        <w:t>to provozovatel dané sociální sítě umožní</w:t>
      </w:r>
      <w:bookmarkEnd w:id="1021"/>
      <w:r w:rsidR="00F24015">
        <w:rPr>
          <w:szCs w:val="22"/>
        </w:rPr>
        <w:t>.</w:t>
      </w:r>
      <w:r w:rsidR="00F24015" w:rsidRPr="005719E8">
        <w:rPr>
          <w:rFonts w:eastAsia="Arial" w:cs="Arial"/>
        </w:rPr>
        <w:t xml:space="preserve"> </w:t>
      </w:r>
      <w:r w:rsidR="00296147" w:rsidRPr="005719E8">
        <w:rPr>
          <w:rFonts w:eastAsia="Arial" w:cs="Arial"/>
        </w:rPr>
        <w:t>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358B4406" w:rsidR="00A81517" w:rsidRPr="005719E8" w:rsidRDefault="00A81517" w:rsidP="00E347D3">
      <w:pPr>
        <w:pStyle w:val="Odstavecseseznamem"/>
        <w:numPr>
          <w:ilvl w:val="0"/>
          <w:numId w:val="58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>V případech, kdy nelze umístit plakát v místě realizace projektu, je možné plakát umístit v sídle příjemce</w:t>
      </w:r>
      <w:r w:rsidR="00A434C8" w:rsidRPr="005719E8">
        <w:rPr>
          <w:rFonts w:eastAsia="Arial" w:cs="Arial"/>
        </w:rPr>
        <w:t xml:space="preserve">. Pro vytvoření plakátu může příjemce využít Generátor nástrojů </w:t>
      </w:r>
      <w:r w:rsidR="00A434C8" w:rsidRPr="005719E8">
        <w:rPr>
          <w:rFonts w:eastAsia="Arial" w:cs="Arial"/>
        </w:rPr>
        <w:lastRenderedPageBreak/>
        <w:t>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výše podpory přesáhla 500 000 EUR, ale operace nespočívala ve financování stavebních prací či hmotného vybavení. </w:t>
      </w:r>
    </w:p>
    <w:p w14:paraId="08ED8579" w14:textId="0F3C7E6F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</w:t>
      </w:r>
      <w:r w:rsidR="00495D56">
        <w:rPr>
          <w:rFonts w:eastAsia="Arial" w:cs="Arial"/>
          <w:b/>
          <w:bCs/>
        </w:rPr>
        <w:t xml:space="preserve">je nutno splnit co nejdříve od fyzického zahájení </w:t>
      </w:r>
      <w:r w:rsidR="00000874">
        <w:rPr>
          <w:rFonts w:eastAsia="Arial" w:cs="Arial"/>
          <w:b/>
          <w:bCs/>
        </w:rPr>
        <w:t xml:space="preserve">operace a </w:t>
      </w:r>
      <w:r w:rsidR="00D97D48" w:rsidRPr="40342AF0">
        <w:rPr>
          <w:rFonts w:eastAsia="Arial" w:cs="Arial"/>
          <w:b/>
          <w:bCs/>
        </w:rPr>
        <w:t xml:space="preserve">příjemce </w:t>
      </w:r>
      <w:r w:rsidR="00C162EA">
        <w:rPr>
          <w:rFonts w:eastAsia="Arial" w:cs="Arial"/>
          <w:b/>
          <w:bCs/>
        </w:rPr>
        <w:t>dokládá splnění</w:t>
      </w:r>
      <w:r w:rsidR="00000874">
        <w:rPr>
          <w:rFonts w:eastAsia="Arial" w:cs="Arial"/>
          <w:b/>
          <w:bCs/>
        </w:rPr>
        <w:t xml:space="preserve"> této povi</w:t>
      </w:r>
      <w:r w:rsidR="00686608">
        <w:rPr>
          <w:rFonts w:eastAsia="Arial" w:cs="Arial"/>
          <w:b/>
          <w:bCs/>
        </w:rPr>
        <w:t>n</w:t>
      </w:r>
      <w:r w:rsidR="00000874">
        <w:rPr>
          <w:rFonts w:eastAsia="Arial" w:cs="Arial"/>
          <w:b/>
          <w:bCs/>
        </w:rPr>
        <w:t xml:space="preserve">nosti </w:t>
      </w:r>
      <w:r w:rsidR="00D97D48" w:rsidRPr="40342AF0">
        <w:rPr>
          <w:rFonts w:eastAsia="Arial" w:cs="Arial"/>
          <w:b/>
          <w:bCs/>
        </w:rPr>
        <w:t xml:space="preserve">v 1. </w:t>
      </w:r>
      <w:proofErr w:type="spellStart"/>
      <w:r w:rsidR="00D97D48" w:rsidRPr="40342AF0">
        <w:rPr>
          <w:rFonts w:eastAsia="Arial" w:cs="Arial"/>
          <w:b/>
          <w:bCs/>
        </w:rPr>
        <w:t>ZoR</w:t>
      </w:r>
      <w:proofErr w:type="spellEnd"/>
      <w:r w:rsidR="00D97D48" w:rsidRPr="40342AF0">
        <w:rPr>
          <w:rFonts w:eastAsia="Arial" w:cs="Arial"/>
          <w:b/>
          <w:bCs/>
        </w:rPr>
        <w:t>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</w:t>
      </w:r>
      <w:proofErr w:type="spellStart"/>
      <w:r w:rsidR="00B05FBA" w:rsidRPr="40342AF0">
        <w:rPr>
          <w:rFonts w:eastAsia="Arial" w:cs="Arial"/>
          <w:b/>
          <w:bCs/>
        </w:rPr>
        <w:t>ZoR</w:t>
      </w:r>
      <w:proofErr w:type="spellEnd"/>
      <w:r w:rsidR="00B05FBA" w:rsidRPr="40342AF0">
        <w:rPr>
          <w:rFonts w:eastAsia="Arial" w:cs="Arial"/>
          <w:b/>
          <w:bCs/>
        </w:rPr>
        <w:t xml:space="preserve">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proofErr w:type="spellStart"/>
      <w:r w:rsidR="000B2063" w:rsidRPr="40342AF0">
        <w:rPr>
          <w:rFonts w:eastAsia="Arial" w:cs="Arial"/>
          <w:b/>
          <w:bCs/>
        </w:rPr>
        <w:t>ZoR</w:t>
      </w:r>
      <w:proofErr w:type="spellEnd"/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777216D6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30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2" w:name="_Toc170302060"/>
      <w:r w:rsidR="00A81517" w:rsidRPr="005719E8">
        <w:rPr>
          <w:rFonts w:eastAsia="Arial"/>
        </w:rPr>
        <w:t>Povinné a nepovinné nástroje</w:t>
      </w:r>
      <w:bookmarkEnd w:id="1022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31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7E814E30" w:rsidR="00A81517" w:rsidRPr="005719E8" w:rsidRDefault="00A81517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>(existují-li</w:t>
      </w:r>
      <w:r w:rsidR="00302506">
        <w:rPr>
          <w:rFonts w:eastAsia="Arial" w:cs="Arial"/>
        </w:rPr>
        <w:t xml:space="preserve"> a pokud příjemce nějakou sociální síť využívá</w:t>
      </w:r>
      <w:r w:rsidRPr="005719E8">
        <w:rPr>
          <w:rFonts w:eastAsia="Arial" w:cs="Arial"/>
        </w:rPr>
        <w:t xml:space="preserve">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39DAD3BE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Logo EU (znak EU a povinný text</w:t>
      </w:r>
      <w:r w:rsidR="00C54D5F">
        <w:rPr>
          <w:rFonts w:eastAsia="Arial" w:cs="Arial"/>
          <w:color w:val="000000" w:themeColor="text1"/>
        </w:rPr>
        <w:t xml:space="preserve"> „Spolufinancováno Evropskou unií</w:t>
      </w:r>
      <w:r w:rsidR="006A67FC">
        <w:rPr>
          <w:rFonts w:eastAsia="Arial" w:cs="Arial"/>
          <w:color w:val="000000" w:themeColor="text1"/>
        </w:rPr>
        <w:t>“, který se vždy uvádí celý a musí bý</w:t>
      </w:r>
      <w:r w:rsidR="00AA0CC2">
        <w:rPr>
          <w:rFonts w:eastAsia="Arial" w:cs="Arial"/>
          <w:color w:val="000000" w:themeColor="text1"/>
        </w:rPr>
        <w:t>t</w:t>
      </w:r>
      <w:r w:rsidR="006A67FC">
        <w:rPr>
          <w:rFonts w:eastAsia="Arial" w:cs="Arial"/>
          <w:color w:val="000000" w:themeColor="text1"/>
        </w:rPr>
        <w:t xml:space="preserve"> umístěn vedle znaku EU</w:t>
      </w:r>
      <w:r w:rsidRPr="005719E8">
        <w:rPr>
          <w:rFonts w:eastAsia="Arial" w:cs="Arial"/>
          <w:color w:val="000000" w:themeColor="text1"/>
        </w:rPr>
        <w:t xml:space="preserve">);  </w:t>
      </w:r>
    </w:p>
    <w:p w14:paraId="6449D968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14:paraId="00264FB7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3" w:name="_Toc170302061"/>
      <w:r w:rsidRPr="007367F9">
        <w:t>Finanční opravy</w:t>
      </w:r>
      <w:bookmarkEnd w:id="1023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13BFE505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 xml:space="preserve">K nápravě je vždy stanovena přiměřená </w:t>
      </w:r>
      <w:r w:rsidR="000968FB">
        <w:rPr>
          <w:rFonts w:cs="Arial"/>
        </w:rPr>
        <w:t xml:space="preserve">náhradní </w:t>
      </w:r>
      <w:r w:rsidRPr="65DE91C7">
        <w:rPr>
          <w:rFonts w:cs="Arial"/>
        </w:rPr>
        <w:t>lhůta;</w:t>
      </w:r>
    </w:p>
    <w:p w14:paraId="4AC0C4F1" w14:textId="00E9A8FC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</w:t>
      </w:r>
      <w:r w:rsidR="00421498">
        <w:rPr>
          <w:rFonts w:cs="Arial"/>
        </w:rPr>
        <w:t xml:space="preserve">vypočítáno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2C141230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>Při zjištění, že příjemce porušil konkrétní pravidlo v oblasti publicity na některém z 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57D11136" w:rsidR="00A81517" w:rsidRPr="005719E8" w:rsidRDefault="5C141D3E" w:rsidP="00E347D3">
      <w:pPr>
        <w:pStyle w:val="Odstavecseseznamem"/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9D17B2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2"/>
      </w:r>
      <w:r w:rsidRPr="005719E8">
        <w:rPr>
          <w:rFonts w:eastAsia="Arial" w:cs="Arial"/>
        </w:rPr>
        <w:t>;</w:t>
      </w:r>
    </w:p>
    <w:p w14:paraId="17B2614F" w14:textId="0A1AA5BB" w:rsidR="00A81517" w:rsidRPr="005719E8" w:rsidRDefault="5C141D3E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4856F5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3"/>
      </w:r>
      <w:r w:rsidRPr="005719E8">
        <w:rPr>
          <w:rFonts w:eastAsia="Arial" w:cs="Arial"/>
        </w:rPr>
        <w:t xml:space="preserve">;  </w:t>
      </w:r>
      <w:r w:rsidR="00E25301">
        <w:rPr>
          <w:rFonts w:eastAsia="Arial" w:cs="Arial"/>
        </w:rPr>
        <w:t>Pokud jsou porušením konkrétního pravidla dotčeny dosud nevyplacené peněžní prostředky, postupuje ŘO OPTP v souladu s ustanovením §14e odst.  zákona č. 218/2000 Sb.</w:t>
      </w:r>
    </w:p>
    <w:p w14:paraId="314BCBF9" w14:textId="0B2634C1" w:rsidR="00A81517" w:rsidRPr="005719E8" w:rsidRDefault="00A81517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4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4D97F01F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>z nepovinných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41A9D052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učiní – není uplatněna finanční oprava;   </w:t>
      </w:r>
    </w:p>
    <w:p w14:paraId="49D49322" w14:textId="2AA9B19B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>Příjemce nápravu ve stanovené lhůtě neučiní (nebo ji učiní chybně), zašle ŘO OPTP podnět na orgány finanční správy</w:t>
      </w:r>
      <w:r w:rsidR="006A3377">
        <w:rPr>
          <w:rStyle w:val="Znakapoznpodarou"/>
          <w:rFonts w:eastAsia="Arial" w:cs="Arial"/>
        </w:rPr>
        <w:footnoteReference w:id="35"/>
      </w:r>
      <w:r w:rsidRPr="00286D08">
        <w:rPr>
          <w:rFonts w:eastAsia="Arial" w:cs="Arial"/>
        </w:rPr>
        <w:t>.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6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72ECD946" w14:textId="09C00106" w:rsidR="00A81517" w:rsidRPr="00286D08" w:rsidRDefault="00A81517" w:rsidP="00C162EA">
      <w:pPr>
        <w:spacing w:before="0"/>
        <w:jc w:val="left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proofErr w:type="spellStart"/>
      <w:r w:rsidR="008B3C51" w:rsidRPr="00286D08">
        <w:rPr>
          <w:rFonts w:eastAsia="Arial" w:cs="Arial"/>
        </w:rPr>
        <w:t>Podmín</w:t>
      </w:r>
      <w:proofErr w:type="spellEnd"/>
    </w:p>
    <w:p w14:paraId="7BFF625D" w14:textId="77777777" w:rsidR="00820DB2" w:rsidRPr="00286D08" w:rsidRDefault="00820DB2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4" w:name="_Toc170302062"/>
      <w:r w:rsidRPr="00286D08">
        <w:rPr>
          <w:rFonts w:eastAsia="Arial" w:cs="Arial"/>
        </w:rPr>
        <w:lastRenderedPageBreak/>
        <w:t>Způsobilost výdajů</w:t>
      </w:r>
      <w:bookmarkEnd w:id="1024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5" w:name="_Toc170302063"/>
      <w:r w:rsidRPr="00286D08">
        <w:rPr>
          <w:rFonts w:eastAsia="Arial" w:cs="Arial"/>
        </w:rPr>
        <w:lastRenderedPageBreak/>
        <w:t>Horizontální principy</w:t>
      </w:r>
      <w:bookmarkEnd w:id="1025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6" w:name="_Toc170302064"/>
      <w:r w:rsidRPr="00286D08">
        <w:rPr>
          <w:rFonts w:eastAsia="Arial" w:cs="Arial"/>
        </w:rPr>
        <w:lastRenderedPageBreak/>
        <w:t>Veřejná podpora</w:t>
      </w:r>
      <w:bookmarkEnd w:id="1026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7" w:name="_Toc170302065"/>
      <w:r w:rsidRPr="00286D08">
        <w:rPr>
          <w:rFonts w:eastAsia="Arial" w:cs="Arial"/>
        </w:rPr>
        <w:lastRenderedPageBreak/>
        <w:t>Indikátory OPTP</w:t>
      </w:r>
      <w:bookmarkEnd w:id="1027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>, které tvoří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00FF2A48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00EC2371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7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6AAE1C5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>jsou zpravidla vyjadřovány v absolutních hodnotách</w:t>
      </w:r>
      <w:r w:rsidR="002A1243">
        <w:rPr>
          <w:rFonts w:eastAsia="Arial" w:cs="Arial"/>
          <w:color w:val="000000" w:themeColor="text1"/>
        </w:rPr>
        <w:t>,</w:t>
      </w:r>
      <w:r w:rsidRPr="284A6AA1">
        <w:rPr>
          <w:rFonts w:eastAsia="Arial" w:cs="Arial"/>
          <w:color w:val="000000" w:themeColor="text1"/>
        </w:rPr>
        <w:t xml:space="preserve"> např. počet vytvořených informačních materiálů, počet pracovních míst financovaných z programu apod., které byly v souvislosti s využitím daných finančních prostředků podpořeny. </w:t>
      </w:r>
    </w:p>
    <w:p w14:paraId="6BE41924" w14:textId="34749D54" w:rsidR="004D16B9" w:rsidRDefault="00D33B5A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Cílová</w:t>
      </w:r>
      <w:r w:rsidR="00E7448F">
        <w:rPr>
          <w:rFonts w:eastAsia="Arial" w:cs="Arial"/>
          <w:b/>
          <w:bCs/>
          <w:color w:val="000000" w:themeColor="text1"/>
        </w:rPr>
        <w:t xml:space="preserve"> hodnota </w:t>
      </w:r>
      <w:r w:rsidR="00FF35CF">
        <w:rPr>
          <w:rFonts w:eastAsia="Arial" w:cs="Arial"/>
          <w:b/>
          <w:bCs/>
          <w:color w:val="000000" w:themeColor="text1"/>
        </w:rPr>
        <w:t>i</w:t>
      </w:r>
      <w:r w:rsidR="13650D84" w:rsidRPr="006830B1">
        <w:rPr>
          <w:rFonts w:eastAsia="Arial" w:cs="Arial"/>
          <w:b/>
          <w:bCs/>
          <w:color w:val="000000" w:themeColor="text1"/>
        </w:rPr>
        <w:t>ndikátor</w:t>
      </w:r>
      <w:r w:rsidR="00E7448F">
        <w:rPr>
          <w:rFonts w:eastAsia="Arial" w:cs="Arial"/>
          <w:b/>
          <w:bCs/>
          <w:color w:val="000000" w:themeColor="text1"/>
        </w:rPr>
        <w:t>ů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se vykazuj</w:t>
      </w:r>
      <w:r w:rsidR="00E7448F">
        <w:rPr>
          <w:rFonts w:eastAsia="Arial" w:cs="Arial"/>
          <w:b/>
          <w:bCs/>
          <w:color w:val="000000" w:themeColor="text1"/>
        </w:rPr>
        <w:t>e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na konci realizace projektu</w:t>
      </w:r>
      <w:r w:rsidR="002763F3">
        <w:rPr>
          <w:rFonts w:eastAsia="Arial" w:cs="Arial"/>
          <w:b/>
          <w:bCs/>
          <w:color w:val="000000" w:themeColor="text1"/>
        </w:rPr>
        <w:t xml:space="preserve"> v závěrečné </w:t>
      </w:r>
      <w:proofErr w:type="spellStart"/>
      <w:r w:rsidR="002763F3">
        <w:rPr>
          <w:rFonts w:eastAsia="Arial" w:cs="Arial"/>
          <w:b/>
          <w:bCs/>
          <w:color w:val="000000" w:themeColor="text1"/>
        </w:rPr>
        <w:t>ZoR</w:t>
      </w:r>
      <w:proofErr w:type="spellEnd"/>
      <w:r w:rsidR="13650D84" w:rsidRPr="006830B1">
        <w:rPr>
          <w:rFonts w:eastAsia="Arial" w:cs="Arial"/>
          <w:b/>
          <w:bCs/>
          <w:color w:val="000000" w:themeColor="text1"/>
        </w:rPr>
        <w:t>.</w:t>
      </w:r>
      <w:r w:rsidR="13650D84" w:rsidRPr="00054EEA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825002 Počet služebních/pracovních míst financovaných z programu však platí, že p</w:t>
      </w:r>
      <w:r w:rsidR="13650D84" w:rsidRPr="00054EEA">
        <w:rPr>
          <w:rFonts w:eastAsia="Arial" w:cs="Arial"/>
          <w:color w:val="000000" w:themeColor="text1"/>
        </w:rPr>
        <w:t>říjemce v průběhu realizace projektu</w:t>
      </w:r>
      <w:r w:rsidR="005415CE">
        <w:rPr>
          <w:rFonts w:eastAsia="Arial" w:cs="Arial"/>
          <w:color w:val="000000" w:themeColor="text1"/>
        </w:rPr>
        <w:t xml:space="preserve"> vykazuje průběžné hodnoty plnění </w:t>
      </w:r>
      <w:r w:rsidR="005A7C4B">
        <w:rPr>
          <w:rFonts w:eastAsia="Arial" w:cs="Arial"/>
          <w:color w:val="000000" w:themeColor="text1"/>
        </w:rPr>
        <w:t>indiká</w:t>
      </w:r>
      <w:r w:rsidR="004E130F">
        <w:rPr>
          <w:rFonts w:eastAsia="Arial" w:cs="Arial"/>
          <w:color w:val="000000" w:themeColor="text1"/>
        </w:rPr>
        <w:t xml:space="preserve">toru </w:t>
      </w:r>
      <w:r w:rsidR="005415CE">
        <w:rPr>
          <w:rFonts w:eastAsia="Arial" w:cs="Arial"/>
          <w:color w:val="000000" w:themeColor="text1"/>
        </w:rPr>
        <w:t xml:space="preserve">pomocí </w:t>
      </w:r>
      <w:r w:rsidR="0001448D">
        <w:rPr>
          <w:rFonts w:eastAsia="Arial" w:cs="Arial"/>
          <w:color w:val="000000" w:themeColor="text1"/>
        </w:rPr>
        <w:t xml:space="preserve">tabulky, </w:t>
      </w:r>
      <w:r w:rsidR="00AB036F">
        <w:rPr>
          <w:rFonts w:eastAsia="Arial" w:cs="Arial"/>
          <w:color w:val="000000" w:themeColor="text1"/>
        </w:rPr>
        <w:t xml:space="preserve">která se bude dokládat v průběžných i závěrečné </w:t>
      </w:r>
      <w:proofErr w:type="spellStart"/>
      <w:r w:rsidR="00AB036F">
        <w:rPr>
          <w:rFonts w:eastAsia="Arial" w:cs="Arial"/>
          <w:color w:val="000000" w:themeColor="text1"/>
        </w:rPr>
        <w:t>ZoR</w:t>
      </w:r>
      <w:proofErr w:type="spellEnd"/>
      <w:r w:rsidR="0001448D">
        <w:rPr>
          <w:rFonts w:eastAsia="Arial" w:cs="Arial"/>
          <w:color w:val="000000" w:themeColor="text1"/>
        </w:rPr>
        <w:t xml:space="preserve"> </w:t>
      </w:r>
      <w:r w:rsidR="00AB036F" w:rsidRPr="00661F90">
        <w:rPr>
          <w:rFonts w:eastAsia="Arial" w:cs="Arial"/>
          <w:color w:val="000000" w:themeColor="text1"/>
        </w:rPr>
        <w:t>(</w:t>
      </w:r>
      <w:r w:rsidR="00A32296" w:rsidRPr="00661F90">
        <w:rPr>
          <w:rFonts w:eastAsia="Arial" w:cs="Arial"/>
          <w:color w:val="000000" w:themeColor="text1"/>
        </w:rPr>
        <w:t xml:space="preserve">viz. příloha </w:t>
      </w:r>
      <w:r w:rsidR="00097707" w:rsidRPr="00661F90">
        <w:rPr>
          <w:rFonts w:eastAsia="Arial" w:cs="Arial"/>
          <w:color w:val="000000" w:themeColor="text1"/>
        </w:rPr>
        <w:t xml:space="preserve">č. 16 </w:t>
      </w:r>
      <w:r w:rsidR="00A32296" w:rsidRPr="00661F90">
        <w:rPr>
          <w:rFonts w:eastAsia="Arial" w:cs="Arial"/>
          <w:color w:val="000000" w:themeColor="text1"/>
        </w:rPr>
        <w:t>PŽP</w:t>
      </w:r>
      <w:r w:rsidR="00AB036F" w:rsidRPr="00661F90">
        <w:rPr>
          <w:rFonts w:eastAsia="Arial" w:cs="Arial"/>
          <w:color w:val="000000" w:themeColor="text1"/>
        </w:rPr>
        <w:t>)</w:t>
      </w:r>
      <w:r w:rsidR="00406F93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805000 Počet napsaných a zveřejněných analytických a strategických dokumentů (vč. evaluačních) podmínka průběžného dokládání neplatí.</w:t>
      </w:r>
      <w:r w:rsidR="008C7991">
        <w:rPr>
          <w:rFonts w:eastAsia="Arial" w:cs="Arial"/>
          <w:color w:val="000000" w:themeColor="text1"/>
        </w:rPr>
        <w:t xml:space="preserve"> U toho</w:t>
      </w:r>
      <w:r w:rsidR="0099707C">
        <w:rPr>
          <w:rFonts w:eastAsia="Arial" w:cs="Arial"/>
          <w:color w:val="000000" w:themeColor="text1"/>
        </w:rPr>
        <w:t>to</w:t>
      </w:r>
      <w:r w:rsidR="008C7991">
        <w:rPr>
          <w:rFonts w:eastAsia="Arial" w:cs="Arial"/>
          <w:color w:val="000000" w:themeColor="text1"/>
        </w:rPr>
        <w:t xml:space="preserve"> indikátoru se vykazuje pouze hodnota na konci realizace projektu v závěrečné </w:t>
      </w:r>
      <w:proofErr w:type="spellStart"/>
      <w:r w:rsidR="008C7991">
        <w:rPr>
          <w:rFonts w:eastAsia="Arial" w:cs="Arial"/>
          <w:color w:val="000000" w:themeColor="text1"/>
        </w:rPr>
        <w:t>ZoR</w:t>
      </w:r>
      <w:proofErr w:type="spellEnd"/>
      <w:r w:rsidR="0099707C">
        <w:rPr>
          <w:rFonts w:eastAsia="Arial" w:cs="Arial"/>
          <w:color w:val="000000" w:themeColor="text1"/>
        </w:rPr>
        <w:t xml:space="preserve"> projektu</w:t>
      </w:r>
      <w:r w:rsidR="008C7991">
        <w:rPr>
          <w:rFonts w:eastAsia="Arial" w:cs="Arial"/>
          <w:color w:val="000000" w:themeColor="text1"/>
        </w:rPr>
        <w:t>.</w:t>
      </w:r>
      <w:r w:rsidR="00406F93">
        <w:rPr>
          <w:rFonts w:eastAsia="Arial" w:cs="Arial"/>
          <w:color w:val="000000" w:themeColor="text1"/>
        </w:rPr>
        <w:t xml:space="preserve"> </w:t>
      </w:r>
      <w:r w:rsidR="13650D84" w:rsidRPr="00054EEA">
        <w:rPr>
          <w:rFonts w:eastAsia="Arial" w:cs="Arial"/>
          <w:color w:val="000000" w:themeColor="text1"/>
        </w:rPr>
        <w:t xml:space="preserve">  </w:t>
      </w:r>
    </w:p>
    <w:p w14:paraId="2CF8883A" w14:textId="16CD1525" w:rsidR="00D04B6A" w:rsidRDefault="00BF7B80" w:rsidP="6543A94C">
      <w:pPr>
        <w:spacing w:after="120"/>
        <w:rPr>
          <w:rFonts w:eastAsia="Arial" w:cs="Arial"/>
          <w:color w:val="000000" w:themeColor="text1"/>
        </w:rPr>
      </w:pPr>
      <w:r w:rsidRPr="6AB3DEF5">
        <w:rPr>
          <w:rFonts w:eastAsia="Arial" w:cs="Arial"/>
          <w:color w:val="000000" w:themeColor="text1"/>
        </w:rPr>
        <w:t xml:space="preserve">Příjemce je povinen naplnit hodnotu </w:t>
      </w:r>
      <w:r w:rsidR="0099707C" w:rsidRPr="6F51C3F4">
        <w:rPr>
          <w:rFonts w:eastAsia="Arial" w:cs="Arial"/>
          <w:color w:val="000000" w:themeColor="text1"/>
        </w:rPr>
        <w:t>obou</w:t>
      </w:r>
      <w:r w:rsidRPr="6F51C3F4">
        <w:rPr>
          <w:rFonts w:eastAsia="Arial" w:cs="Arial"/>
          <w:color w:val="000000" w:themeColor="text1"/>
        </w:rPr>
        <w:t xml:space="preserve"> indikátor</w:t>
      </w:r>
      <w:r w:rsidR="0099707C" w:rsidRPr="6F51C3F4">
        <w:rPr>
          <w:rFonts w:eastAsia="Arial" w:cs="Arial"/>
          <w:color w:val="000000" w:themeColor="text1"/>
        </w:rPr>
        <w:t>ů</w:t>
      </w:r>
      <w:r w:rsidRPr="6F51C3F4">
        <w:rPr>
          <w:rFonts w:eastAsia="Arial" w:cs="Arial"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minimálně na 75</w:t>
      </w:r>
      <w:r w:rsidR="0012200D" w:rsidRPr="6F51C3F4">
        <w:rPr>
          <w:rFonts w:eastAsia="Arial" w:cs="Arial"/>
          <w:b/>
          <w:bCs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%</w:t>
      </w:r>
      <w:r w:rsidRPr="6F51C3F4">
        <w:rPr>
          <w:rFonts w:eastAsia="Arial" w:cs="Arial"/>
          <w:b/>
          <w:bCs/>
          <w:color w:val="000000" w:themeColor="text1"/>
        </w:rPr>
        <w:t xml:space="preserve"> </w:t>
      </w:r>
      <w:r w:rsidR="000E7ACF" w:rsidRPr="00C833B6">
        <w:rPr>
          <w:rFonts w:eastAsia="Arial" w:cs="Arial"/>
          <w:color w:val="000000" w:themeColor="text1"/>
        </w:rPr>
        <w:t>(včetně)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hodnoty</w:t>
      </w:r>
      <w:r w:rsidR="00FE5226" w:rsidRPr="00C833B6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uvedené v</w:t>
      </w:r>
      <w:r w:rsidR="000D41EE" w:rsidRPr="00C833B6">
        <w:rPr>
          <w:rFonts w:eastAsia="Arial" w:cs="Arial"/>
          <w:color w:val="000000" w:themeColor="text1"/>
        </w:rPr>
        <w:t> PA/Rozhodnutí</w:t>
      </w:r>
      <w:r w:rsidR="0081370B" w:rsidRPr="6AB3DEF5">
        <w:rPr>
          <w:rFonts w:eastAsia="Arial" w:cs="Arial"/>
          <w:color w:val="000000" w:themeColor="text1"/>
        </w:rPr>
        <w:t xml:space="preserve">. </w:t>
      </w:r>
      <w:r w:rsidR="001F76AB" w:rsidRPr="6AB3DEF5">
        <w:rPr>
          <w:rFonts w:eastAsia="Arial" w:cs="Arial"/>
          <w:color w:val="000000" w:themeColor="text1"/>
        </w:rPr>
        <w:t xml:space="preserve">V případě, že </w:t>
      </w:r>
      <w:r w:rsidR="00BB066A" w:rsidRPr="6AB3DEF5">
        <w:rPr>
          <w:rFonts w:eastAsia="Arial" w:cs="Arial"/>
          <w:color w:val="000000" w:themeColor="text1"/>
        </w:rPr>
        <w:t xml:space="preserve">hodnota </w:t>
      </w:r>
      <w:r w:rsidR="00AB036F" w:rsidRPr="6F51C3F4">
        <w:rPr>
          <w:rFonts w:eastAsia="Arial" w:cs="Arial"/>
          <w:color w:val="000000" w:themeColor="text1"/>
        </w:rPr>
        <w:t xml:space="preserve">indikátoru </w:t>
      </w:r>
      <w:r w:rsidR="00BB066A" w:rsidRPr="6AB3DEF5">
        <w:rPr>
          <w:rFonts w:eastAsia="Arial" w:cs="Arial"/>
          <w:color w:val="000000" w:themeColor="text1"/>
        </w:rPr>
        <w:t>nedosáhn</w:t>
      </w:r>
      <w:r w:rsidR="004A7DD5" w:rsidRPr="6AB3DEF5">
        <w:rPr>
          <w:rFonts w:eastAsia="Arial" w:cs="Arial"/>
          <w:color w:val="000000" w:themeColor="text1"/>
        </w:rPr>
        <w:t>e</w:t>
      </w:r>
      <w:r w:rsidR="00BB066A" w:rsidRPr="6AB3DEF5">
        <w:rPr>
          <w:rFonts w:eastAsia="Arial" w:cs="Arial"/>
          <w:color w:val="000000" w:themeColor="text1"/>
        </w:rPr>
        <w:t xml:space="preserve"> minimálně 75</w:t>
      </w:r>
      <w:r w:rsidR="0012200D" w:rsidRPr="6F51C3F4">
        <w:rPr>
          <w:rFonts w:eastAsia="Arial" w:cs="Arial"/>
          <w:color w:val="000000" w:themeColor="text1"/>
        </w:rPr>
        <w:t xml:space="preserve"> </w:t>
      </w:r>
      <w:proofErr w:type="gramStart"/>
      <w:r w:rsidR="00BB066A" w:rsidRPr="6AB3DEF5">
        <w:rPr>
          <w:rFonts w:eastAsia="Arial" w:cs="Arial"/>
          <w:color w:val="000000" w:themeColor="text1"/>
        </w:rPr>
        <w:t>%  hodnoty</w:t>
      </w:r>
      <w:proofErr w:type="gramEnd"/>
      <w:r w:rsidR="169D14DB" w:rsidRPr="6F51C3F4">
        <w:rPr>
          <w:rFonts w:eastAsia="Arial" w:cs="Arial"/>
          <w:color w:val="000000" w:themeColor="text1"/>
        </w:rPr>
        <w:t xml:space="preserve"> uvedené v PA/Rozhodnutí</w:t>
      </w:r>
      <w:r w:rsidR="00BB066A" w:rsidRPr="6AB3DEF5">
        <w:rPr>
          <w:rFonts w:eastAsia="Arial" w:cs="Arial"/>
          <w:color w:val="000000" w:themeColor="text1"/>
        </w:rPr>
        <w:t xml:space="preserve">, </w:t>
      </w:r>
      <w:r w:rsidR="004A7DD5" w:rsidRPr="6AB3DEF5">
        <w:rPr>
          <w:rFonts w:eastAsia="Arial" w:cs="Arial"/>
          <w:color w:val="000000" w:themeColor="text1"/>
        </w:rPr>
        <w:t xml:space="preserve">příjemce požádá formou </w:t>
      </w:r>
      <w:r w:rsidR="0034602E" w:rsidRPr="6AB3DEF5">
        <w:rPr>
          <w:rFonts w:eastAsia="Arial" w:cs="Arial"/>
          <w:color w:val="000000" w:themeColor="text1"/>
        </w:rPr>
        <w:t>Žádosti o změnu</w:t>
      </w:r>
      <w:r w:rsidR="004A7DD5" w:rsidRPr="6AB3DEF5">
        <w:rPr>
          <w:rFonts w:eastAsia="Arial" w:cs="Arial"/>
          <w:color w:val="000000" w:themeColor="text1"/>
        </w:rPr>
        <w:t xml:space="preserve"> o snížení indikátoru na reálnou hodnotu</w:t>
      </w:r>
      <w:r w:rsidR="64F162D6" w:rsidRPr="6F51C3F4">
        <w:rPr>
          <w:rFonts w:eastAsia="Arial" w:cs="Arial"/>
          <w:color w:val="000000" w:themeColor="text1"/>
        </w:rPr>
        <w:t xml:space="preserve"> (</w:t>
      </w:r>
      <w:r w:rsidR="00E315AB" w:rsidRPr="6F51C3F4">
        <w:rPr>
          <w:rFonts w:eastAsia="Arial" w:cs="Arial"/>
          <w:color w:val="000000" w:themeColor="text1"/>
        </w:rPr>
        <w:t xml:space="preserve">součástí </w:t>
      </w:r>
      <w:proofErr w:type="spellStart"/>
      <w:r w:rsidR="00E315AB" w:rsidRPr="6F51C3F4">
        <w:rPr>
          <w:rFonts w:eastAsia="Arial" w:cs="Arial"/>
          <w:color w:val="000000" w:themeColor="text1"/>
        </w:rPr>
        <w:t>ŽoZ</w:t>
      </w:r>
      <w:proofErr w:type="spellEnd"/>
      <w:r w:rsidR="00E315AB" w:rsidRPr="6F51C3F4">
        <w:rPr>
          <w:rFonts w:eastAsia="Arial" w:cs="Arial"/>
          <w:color w:val="000000" w:themeColor="text1"/>
        </w:rPr>
        <w:t xml:space="preserve"> bude opět tabulka </w:t>
      </w:r>
      <w:r w:rsidR="00796C35">
        <w:rPr>
          <w:rFonts w:eastAsia="Arial" w:cs="Arial"/>
          <w:color w:val="000000" w:themeColor="text1"/>
        </w:rPr>
        <w:t xml:space="preserve">- </w:t>
      </w:r>
      <w:r w:rsidR="64F162D6" w:rsidRPr="00661F90">
        <w:rPr>
          <w:rFonts w:eastAsia="Arial" w:cs="Arial"/>
          <w:color w:val="000000" w:themeColor="text1"/>
        </w:rPr>
        <w:t xml:space="preserve">viz příloha </w:t>
      </w:r>
      <w:r w:rsidR="00796C35" w:rsidRPr="00661F90">
        <w:rPr>
          <w:rFonts w:eastAsia="Arial" w:cs="Arial"/>
          <w:color w:val="000000" w:themeColor="text1"/>
        </w:rPr>
        <w:t xml:space="preserve">č. 16 </w:t>
      </w:r>
      <w:r w:rsidR="64F162D6" w:rsidRPr="00661F90">
        <w:rPr>
          <w:rFonts w:eastAsia="Arial" w:cs="Arial"/>
          <w:color w:val="000000" w:themeColor="text1"/>
        </w:rPr>
        <w:t>PŽP)</w:t>
      </w:r>
      <w:r w:rsidR="000A77E5" w:rsidRPr="00661F90">
        <w:rPr>
          <w:rFonts w:eastAsia="Arial" w:cs="Arial"/>
          <w:color w:val="000000" w:themeColor="text1"/>
        </w:rPr>
        <w:t>.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3D7DBB" w:rsidRPr="6F51C3F4">
        <w:rPr>
          <w:rFonts w:eastAsia="Arial" w:cs="Arial"/>
          <w:color w:val="000000" w:themeColor="text1"/>
        </w:rPr>
        <w:t xml:space="preserve">ŘO </w:t>
      </w:r>
      <w:r w:rsidR="003D7DBB" w:rsidRPr="00C833B6">
        <w:rPr>
          <w:rFonts w:eastAsia="Arial" w:cs="Arial"/>
          <w:b/>
          <w:bCs/>
          <w:color w:val="000000" w:themeColor="text1"/>
        </w:rPr>
        <w:t>důrazně doporučuje</w:t>
      </w:r>
      <w:r w:rsidR="003D7DBB" w:rsidRPr="6F51C3F4">
        <w:rPr>
          <w:rFonts w:eastAsia="Arial" w:cs="Arial"/>
          <w:color w:val="000000" w:themeColor="text1"/>
        </w:rPr>
        <w:t xml:space="preserve"> podat </w:t>
      </w:r>
      <w:proofErr w:type="spellStart"/>
      <w:r w:rsidR="003D7DBB" w:rsidRPr="6F51C3F4">
        <w:rPr>
          <w:rFonts w:eastAsia="Arial" w:cs="Arial"/>
          <w:color w:val="000000" w:themeColor="text1"/>
        </w:rPr>
        <w:t>Ž</w:t>
      </w:r>
      <w:r w:rsidR="00523401" w:rsidRPr="6F51C3F4">
        <w:rPr>
          <w:rFonts w:eastAsia="Arial" w:cs="Arial"/>
          <w:color w:val="000000" w:themeColor="text1"/>
        </w:rPr>
        <w:t>oZ</w:t>
      </w:r>
      <w:proofErr w:type="spellEnd"/>
      <w:r w:rsidR="003D7DBB" w:rsidRPr="6F51C3F4">
        <w:rPr>
          <w:rFonts w:eastAsia="Arial" w:cs="Arial"/>
          <w:color w:val="000000" w:themeColor="text1"/>
        </w:rPr>
        <w:t xml:space="preserve"> před ukončením realizace projektu, nejpozději však před </w:t>
      </w:r>
      <w:r w:rsidR="003D7DBB" w:rsidRPr="6F51C3F4">
        <w:rPr>
          <w:rFonts w:eastAsia="Arial" w:cs="Arial"/>
          <w:color w:val="000000" w:themeColor="text1"/>
        </w:rPr>
        <w:lastRenderedPageBreak/>
        <w:t>podáním závěrečné ŽoP</w:t>
      </w:r>
      <w:r w:rsidR="267D992A" w:rsidRPr="6F51C3F4">
        <w:rPr>
          <w:rFonts w:eastAsia="Arial" w:cs="Arial"/>
          <w:color w:val="000000" w:themeColor="text1"/>
        </w:rPr>
        <w:t>/</w:t>
      </w:r>
      <w:proofErr w:type="spellStart"/>
      <w:r w:rsidR="003D7DBB" w:rsidRPr="6F51C3F4">
        <w:rPr>
          <w:rFonts w:eastAsia="Arial" w:cs="Arial"/>
          <w:color w:val="000000" w:themeColor="text1"/>
        </w:rPr>
        <w:t>ZoR</w:t>
      </w:r>
      <w:proofErr w:type="spellEnd"/>
      <w:r w:rsidR="003D7DBB" w:rsidRPr="6F51C3F4">
        <w:rPr>
          <w:rFonts w:eastAsia="Arial" w:cs="Arial"/>
          <w:color w:val="000000" w:themeColor="text1"/>
        </w:rPr>
        <w:t xml:space="preserve">. </w:t>
      </w:r>
      <w:proofErr w:type="spellStart"/>
      <w:r w:rsidR="003D7DBB" w:rsidRPr="00C833B6">
        <w:rPr>
          <w:rFonts w:eastAsia="Arial" w:cs="Arial"/>
        </w:rPr>
        <w:t>ŽoZ</w:t>
      </w:r>
      <w:proofErr w:type="spellEnd"/>
      <w:r w:rsidR="003D7DBB" w:rsidRPr="00C833B6">
        <w:rPr>
          <w:rFonts w:eastAsia="Arial" w:cs="Arial"/>
        </w:rPr>
        <w:t xml:space="preserve"> je možné podat </w:t>
      </w:r>
      <w:r w:rsidR="003D7DBB" w:rsidRPr="6F51C3F4">
        <w:rPr>
          <w:rFonts w:eastAsia="Arial" w:cs="Arial"/>
          <w:b/>
          <w:bCs/>
        </w:rPr>
        <w:t xml:space="preserve">výjimečně </w:t>
      </w:r>
      <w:r w:rsidR="003D7DBB" w:rsidRPr="00C833B6">
        <w:rPr>
          <w:rFonts w:eastAsia="Arial" w:cs="Arial"/>
        </w:rPr>
        <w:t>i v</w:t>
      </w:r>
      <w:r w:rsidR="00A65A83" w:rsidRPr="6F51C3F4">
        <w:rPr>
          <w:rFonts w:eastAsia="Arial" w:cs="Arial"/>
        </w:rPr>
        <w:t> </w:t>
      </w:r>
      <w:r w:rsidR="003D7DBB" w:rsidRPr="00C833B6">
        <w:rPr>
          <w:rFonts w:eastAsia="Arial" w:cs="Arial"/>
        </w:rPr>
        <w:t>průběhu administrace závěrečné ŽoP</w:t>
      </w:r>
      <w:r w:rsidR="2B6F9B21" w:rsidRPr="6F51C3F4">
        <w:rPr>
          <w:rFonts w:eastAsia="Arial" w:cs="Arial"/>
        </w:rPr>
        <w:t>/</w:t>
      </w:r>
      <w:proofErr w:type="spellStart"/>
      <w:r w:rsidR="00AB036F" w:rsidRPr="6F51C3F4">
        <w:rPr>
          <w:rFonts w:eastAsia="Arial" w:cs="Arial"/>
        </w:rPr>
        <w:t>ZoR</w:t>
      </w:r>
      <w:proofErr w:type="spellEnd"/>
      <w:r w:rsidR="003D7DBB" w:rsidRPr="00C833B6">
        <w:rPr>
          <w:rFonts w:eastAsia="Arial" w:cs="Arial"/>
        </w:rPr>
        <w:t>, ale pouze na základě výzvy PM formou depeše.</w:t>
      </w:r>
      <w:r w:rsidR="003D7DBB" w:rsidRPr="6F51C3F4">
        <w:rPr>
          <w:rFonts w:eastAsia="Arial" w:cs="Arial"/>
        </w:rPr>
        <w:t xml:space="preserve"> Pokud příjemce </w:t>
      </w:r>
      <w:proofErr w:type="spellStart"/>
      <w:r w:rsidR="003D7DBB" w:rsidRPr="6F51C3F4">
        <w:rPr>
          <w:rFonts w:eastAsia="Arial" w:cs="Arial"/>
        </w:rPr>
        <w:t>ŽoZ</w:t>
      </w:r>
      <w:proofErr w:type="spellEnd"/>
      <w:r w:rsidR="003D7DBB" w:rsidRPr="6F51C3F4">
        <w:rPr>
          <w:rFonts w:eastAsia="Arial" w:cs="Arial"/>
        </w:rPr>
        <w:t xml:space="preserve"> na </w:t>
      </w:r>
      <w:r w:rsidR="00AB036F" w:rsidRPr="6F51C3F4">
        <w:rPr>
          <w:rFonts w:eastAsia="Arial" w:cs="Arial"/>
        </w:rPr>
        <w:t xml:space="preserve">snížení indikátoru ani tehdy nepodá, bude mu udělena </w:t>
      </w:r>
      <w:r w:rsidR="00D33B5A" w:rsidRPr="6F51C3F4">
        <w:rPr>
          <w:rFonts w:eastAsia="Arial" w:cs="Arial"/>
        </w:rPr>
        <w:t>finanční oprava</w:t>
      </w:r>
      <w:r w:rsidR="00AB036F" w:rsidRPr="6F51C3F4">
        <w:rPr>
          <w:rFonts w:eastAsia="Arial" w:cs="Arial"/>
        </w:rPr>
        <w:t xml:space="preserve"> v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>souladu s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 xml:space="preserve">Podmínkami. </w:t>
      </w:r>
    </w:p>
    <w:p w14:paraId="43505F0A" w14:textId="0CF19B1A" w:rsidR="004D23D1" w:rsidRPr="00805163" w:rsidRDefault="00DC51EF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Přeplnění</w:t>
      </w:r>
      <w:r w:rsidR="00966F83">
        <w:rPr>
          <w:rFonts w:eastAsia="Arial" w:cs="Arial"/>
          <w:color w:val="000000" w:themeColor="text1"/>
        </w:rPr>
        <w:t xml:space="preserve"> cílové hodnoty indikátoru není sankcionováno.</w:t>
      </w:r>
    </w:p>
    <w:p w14:paraId="2A691808" w14:textId="3955E43B" w:rsidR="00166956" w:rsidRPr="00337414" w:rsidRDefault="007B2BA4" w:rsidP="6543A94C">
      <w:pPr>
        <w:spacing w:after="120"/>
        <w:rPr>
          <w:rFonts w:eastAsia="Arial" w:cs="Arial"/>
          <w:lang w:eastAsia="en-US"/>
        </w:rPr>
      </w:pPr>
      <w:r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14:paraId="62337E98" w14:textId="2A6E0FF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6996C190" w:rsidR="6C5EEF4D" w:rsidRPr="00970EC7" w:rsidRDefault="6C5EEF4D" w:rsidP="00970EC7">
      <w:pPr>
        <w:pStyle w:val="Styl7"/>
        <w:spacing w:after="120"/>
        <w:ind w:left="283" w:hanging="357"/>
        <w:rPr>
          <w:rFonts w:eastAsia="Arial"/>
        </w:rPr>
      </w:pPr>
      <w:bookmarkStart w:id="1028" w:name="_Toc170302066"/>
      <w:r w:rsidRPr="009B2717">
        <w:rPr>
          <w:rFonts w:eastAsia="Arial"/>
        </w:rPr>
        <w:t>Monitorování indikátoru v rámci realizace projektu</w:t>
      </w:r>
      <w:bookmarkEnd w:id="1028"/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22CB8E0D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Projekty, které se zaměř</w:t>
      </w:r>
      <w:r w:rsidR="008F1016">
        <w:rPr>
          <w:rFonts w:eastAsia="Arial" w:cs="Arial"/>
          <w:color w:val="000000" w:themeColor="text1"/>
          <w:szCs w:val="22"/>
        </w:rPr>
        <w:t>uj</w:t>
      </w:r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64CF594" w14:textId="007F065B" w:rsidR="6C5EEF4D" w:rsidRPr="00B12115" w:rsidRDefault="6C5EEF4D" w:rsidP="00E347D3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4AA0B905">
        <w:rPr>
          <w:rFonts w:eastAsia="Arial" w:cs="Arial"/>
          <w:color w:val="000000" w:themeColor="text1"/>
        </w:rPr>
        <w:t xml:space="preserve">U indikátoru 825002 příjemci nastaví cílovou hodnotu </w:t>
      </w:r>
      <w:r w:rsidR="2178BC38" w:rsidRPr="4AA0B905">
        <w:rPr>
          <w:color w:val="000000" w:themeColor="text1"/>
        </w:rPr>
        <w:t>(počet FTE)</w:t>
      </w:r>
      <w:r w:rsidRPr="4AA0B905">
        <w:rPr>
          <w:rFonts w:eastAsia="Arial" w:cs="Arial"/>
          <w:color w:val="000000" w:themeColor="text1"/>
        </w:rPr>
        <w:t xml:space="preserve"> v souladu s rozpočtem projektu (výše mzdových </w:t>
      </w:r>
      <w:r w:rsidR="00025612" w:rsidRPr="4AA0B905">
        <w:rPr>
          <w:rFonts w:eastAsia="Arial" w:cs="Arial"/>
          <w:color w:val="000000" w:themeColor="text1"/>
        </w:rPr>
        <w:t>výdajů</w:t>
      </w:r>
      <w:r w:rsidRPr="4AA0B905">
        <w:rPr>
          <w:rFonts w:eastAsia="Arial" w:cs="Arial"/>
          <w:color w:val="000000" w:themeColor="text1"/>
        </w:rPr>
        <w:t xml:space="preserve">). </w:t>
      </w:r>
      <w:r w:rsidR="00D33B5A">
        <w:rPr>
          <w:rFonts w:eastAsia="Arial" w:cs="Arial"/>
          <w:color w:val="000000" w:themeColor="text1"/>
        </w:rPr>
        <w:t>Průběžnou i</w:t>
      </w:r>
      <w:r w:rsidR="00EC7163">
        <w:rPr>
          <w:rFonts w:eastAsia="Arial" w:cs="Arial"/>
          <w:color w:val="000000" w:themeColor="text1"/>
        </w:rPr>
        <w:t xml:space="preserve"> </w:t>
      </w:r>
      <w:r w:rsidR="00D33B5A">
        <w:rPr>
          <w:rFonts w:eastAsia="Arial" w:cs="Arial"/>
          <w:color w:val="000000" w:themeColor="text1"/>
        </w:rPr>
        <w:t>cílovou</w:t>
      </w:r>
      <w:r w:rsidRPr="4AA0B905">
        <w:rPr>
          <w:rFonts w:eastAsia="Arial" w:cs="Arial"/>
          <w:color w:val="000000" w:themeColor="text1"/>
        </w:rPr>
        <w:t xml:space="preserve"> hodnotu </w:t>
      </w:r>
      <w:r w:rsidR="00D33B5A">
        <w:rPr>
          <w:rFonts w:eastAsia="Arial" w:cs="Arial"/>
          <w:color w:val="000000" w:themeColor="text1"/>
        </w:rPr>
        <w:t xml:space="preserve">indikátoru </w:t>
      </w:r>
      <w:r w:rsidRPr="4AA0B905">
        <w:rPr>
          <w:rFonts w:eastAsia="Arial" w:cs="Arial"/>
          <w:color w:val="000000" w:themeColor="text1"/>
        </w:rPr>
        <w:t xml:space="preserve">příjemce </w:t>
      </w:r>
      <w:r w:rsidR="004F213A">
        <w:rPr>
          <w:rFonts w:eastAsia="Arial" w:cs="Arial"/>
          <w:color w:val="000000" w:themeColor="text1"/>
        </w:rPr>
        <w:t xml:space="preserve">vykazuje pomocí tabulky, která se bude dokládat v průběžných i závěrečné </w:t>
      </w:r>
      <w:proofErr w:type="spellStart"/>
      <w:r w:rsidR="004F213A">
        <w:rPr>
          <w:rFonts w:eastAsia="Arial" w:cs="Arial"/>
          <w:color w:val="000000" w:themeColor="text1"/>
        </w:rPr>
        <w:t>ZoR</w:t>
      </w:r>
      <w:proofErr w:type="spellEnd"/>
      <w:r w:rsidR="004F213A">
        <w:rPr>
          <w:rFonts w:eastAsia="Arial" w:cs="Arial"/>
          <w:color w:val="000000" w:themeColor="text1"/>
        </w:rPr>
        <w:t xml:space="preserve"> projektu </w:t>
      </w:r>
      <w:r w:rsidR="004F213A" w:rsidRPr="00B12115">
        <w:rPr>
          <w:rFonts w:eastAsia="Arial" w:cs="Arial"/>
          <w:color w:val="000000" w:themeColor="text1"/>
        </w:rPr>
        <w:t>(tabulka viz. příloha</w:t>
      </w:r>
      <w:r w:rsidR="00E852F3" w:rsidRPr="00B12115">
        <w:rPr>
          <w:rFonts w:eastAsia="Arial" w:cs="Arial"/>
          <w:color w:val="000000" w:themeColor="text1"/>
        </w:rPr>
        <w:t xml:space="preserve"> č. 16</w:t>
      </w:r>
      <w:r w:rsidR="004F213A" w:rsidRPr="00B12115">
        <w:rPr>
          <w:rFonts w:eastAsia="Arial" w:cs="Arial"/>
          <w:color w:val="000000" w:themeColor="text1"/>
        </w:rPr>
        <w:t xml:space="preserve"> PŽP</w:t>
      </w:r>
      <w:r w:rsidR="004F213A">
        <w:rPr>
          <w:rFonts w:eastAsia="Arial" w:cs="Arial"/>
          <w:color w:val="000000" w:themeColor="text1"/>
        </w:rPr>
        <w:t>)</w:t>
      </w:r>
      <w:r w:rsidR="00D33B5A">
        <w:rPr>
          <w:rFonts w:eastAsia="Arial" w:cs="Arial"/>
          <w:color w:val="000000" w:themeColor="text1"/>
        </w:rPr>
        <w:t>.</w:t>
      </w:r>
    </w:p>
    <w:p w14:paraId="04C91AB0" w14:textId="1E08DB49" w:rsidR="6C5EEF4D" w:rsidRDefault="6C5EEF4D" w:rsidP="00E347D3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284A6AA1">
        <w:rPr>
          <w:rFonts w:eastAsia="Arial" w:cs="Arial"/>
          <w:szCs w:val="22"/>
        </w:rPr>
        <w:t>projektů</w:t>
      </w:r>
      <w:r w:rsidRPr="284A6AA1">
        <w:rPr>
          <w:rFonts w:eastAsia="Arial" w:cs="Arial"/>
          <w:color w:val="000000" w:themeColor="text1"/>
          <w:szCs w:val="22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  <w:r w:rsidR="00E12E6A">
        <w:rPr>
          <w:rFonts w:eastAsia="Arial" w:cs="Arial"/>
          <w:color w:val="000000" w:themeColor="text1"/>
          <w:szCs w:val="22"/>
        </w:rPr>
        <w:t xml:space="preserve"> Tento indikátor stačí vykázat a naplnit až v závěrečné </w:t>
      </w:r>
      <w:proofErr w:type="spellStart"/>
      <w:r w:rsidR="00E12E6A">
        <w:rPr>
          <w:rFonts w:eastAsia="Arial" w:cs="Arial"/>
          <w:color w:val="000000" w:themeColor="text1"/>
          <w:szCs w:val="22"/>
        </w:rPr>
        <w:t>ZoR</w:t>
      </w:r>
      <w:proofErr w:type="spellEnd"/>
      <w:r w:rsidR="00E12E6A">
        <w:rPr>
          <w:rFonts w:eastAsia="Arial" w:cs="Arial"/>
          <w:color w:val="000000" w:themeColor="text1"/>
          <w:szCs w:val="22"/>
        </w:rPr>
        <w:t>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lastRenderedPageBreak/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E347D3">
      <w:pPr>
        <w:pStyle w:val="Odstavecseseznamem"/>
        <w:numPr>
          <w:ilvl w:val="0"/>
          <w:numId w:val="4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9" w:name="_Toc170302067"/>
      <w:r w:rsidRPr="00F64BCA">
        <w:rPr>
          <w:rFonts w:eastAsia="Arial" w:cs="Arial"/>
        </w:rPr>
        <w:lastRenderedPageBreak/>
        <w:t>Zjednodušené metody vykazování</w:t>
      </w:r>
      <w:bookmarkEnd w:id="1029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>s výjimkou výdajů, které tvoří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prokazovat jejich skutečnou výši či jejich složení/skladbu (investice, </w:t>
      </w:r>
      <w:proofErr w:type="spellStart"/>
      <w:r>
        <w:rPr>
          <w:rFonts w:eastAsia="Arial" w:cs="Arial"/>
        </w:rPr>
        <w:t>neinvestice</w:t>
      </w:r>
      <w:proofErr w:type="spellEnd"/>
      <w:r>
        <w:rPr>
          <w:rFonts w:eastAsia="Arial" w:cs="Arial"/>
        </w:rPr>
        <w:t>),</w:t>
      </w:r>
    </w:p>
    <w:p w14:paraId="6CD646F2" w14:textId="3E87CD0C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8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30" w:name="_Toc431911514"/>
      <w:bookmarkStart w:id="1031" w:name="_Toc170302068"/>
      <w:bookmarkEnd w:id="1030"/>
      <w:r w:rsidRPr="00F64BCA">
        <w:rPr>
          <w:rFonts w:eastAsia="Arial" w:cs="Arial"/>
        </w:rPr>
        <w:lastRenderedPageBreak/>
        <w:t>Archivace dokumentace</w:t>
      </w:r>
      <w:bookmarkEnd w:id="1031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9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České republice žádný předpis neřeší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77777777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32" w:name="_Toc102719330"/>
      <w:bookmarkStart w:id="1033" w:name="_Toc170302069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2"/>
      <w:bookmarkEnd w:id="1033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70302070"/>
      <w:r w:rsidRPr="00F64BCA">
        <w:rPr>
          <w:rFonts w:eastAsia="Arial"/>
        </w:rPr>
        <w:t>Připomínky žadatele k procesu schvalování projektu</w:t>
      </w:r>
      <w:bookmarkEnd w:id="1034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5" w:name="_Toc170302071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5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6" w:name="_Toc102719331"/>
      <w:bookmarkStart w:id="1037" w:name="_Toc170302072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6"/>
      <w:bookmarkEnd w:id="1037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>, který jej předloží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40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00E347D3">
      <w:pPr>
        <w:pStyle w:val="Nadpis10"/>
        <w:numPr>
          <w:ilvl w:val="0"/>
          <w:numId w:val="56"/>
        </w:numPr>
        <w:ind w:left="284"/>
        <w:rPr>
          <w:rFonts w:eastAsia="Arial" w:cs="Arial"/>
        </w:rPr>
      </w:pPr>
      <w:bookmarkStart w:id="1038" w:name="_Toc170302073"/>
      <w:r w:rsidRPr="00F64BCA">
        <w:rPr>
          <w:rFonts w:eastAsia="Arial" w:cs="Arial"/>
        </w:rPr>
        <w:lastRenderedPageBreak/>
        <w:t>Nakládání s osobními údaji účastníků projektu</w:t>
      </w:r>
      <w:bookmarkEnd w:id="1038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> a o volném pohybu těchto údajů a o zrušení směrnice 95/46/ES nebo-</w:t>
      </w:r>
      <w:proofErr w:type="spellStart"/>
      <w:r w:rsidRPr="00F64BCA">
        <w:rPr>
          <w:rFonts w:eastAsia="Arial" w:cs="Arial"/>
          <w:color w:val="000000" w:themeColor="text1"/>
        </w:rPr>
        <w:t>li</w:t>
      </w:r>
      <w:proofErr w:type="spellEnd"/>
      <w:r w:rsidRPr="00F64BCA">
        <w:rPr>
          <w:rFonts w:eastAsia="Arial" w:cs="Arial"/>
          <w:color w:val="000000" w:themeColor="text1"/>
        </w:rPr>
        <w:t xml:space="preserve"> Obecné nařízení o ochraně osobních údajů (General Data </w:t>
      </w:r>
      <w:proofErr w:type="spellStart"/>
      <w:r w:rsidRPr="00F64BCA">
        <w:rPr>
          <w:rFonts w:eastAsia="Arial" w:cs="Arial"/>
          <w:color w:val="000000" w:themeColor="text1"/>
        </w:rPr>
        <w:t>Protection</w:t>
      </w:r>
      <w:proofErr w:type="spellEnd"/>
      <w:r w:rsidRPr="00F64BCA">
        <w:rPr>
          <w:rFonts w:eastAsia="Arial" w:cs="Arial"/>
          <w:color w:val="000000" w:themeColor="text1"/>
        </w:rPr>
        <w:t xml:space="preserve"> </w:t>
      </w:r>
      <w:proofErr w:type="spellStart"/>
      <w:r w:rsidRPr="00F64BCA">
        <w:rPr>
          <w:rFonts w:eastAsia="Arial" w:cs="Arial"/>
          <w:color w:val="000000" w:themeColor="text1"/>
        </w:rPr>
        <w:t>Regulation</w:t>
      </w:r>
      <w:proofErr w:type="spellEnd"/>
      <w:r w:rsidRPr="00F64BCA">
        <w:rPr>
          <w:rFonts w:eastAsia="Arial" w:cs="Arial"/>
          <w:color w:val="000000" w:themeColor="text1"/>
        </w:rPr>
        <w:t xml:space="preserve">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9" w:name="_Toc170302074"/>
      <w:r w:rsidRPr="00F64BCA">
        <w:rPr>
          <w:rFonts w:eastAsia="Arial"/>
        </w:rPr>
        <w:t>Pověření a účel zpracování osobních údajů</w:t>
      </w:r>
      <w:bookmarkEnd w:id="1039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40" w:name="_Toc170302075"/>
      <w:r w:rsidRPr="00F64BCA">
        <w:rPr>
          <w:rFonts w:eastAsia="Arial"/>
        </w:rPr>
        <w:t>Technické a organizační zabezpečení ochrany osobních údajů</w:t>
      </w:r>
      <w:bookmarkEnd w:id="1040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00E347D3">
      <w:pPr>
        <w:pStyle w:val="Odstavecseseznamem"/>
        <w:numPr>
          <w:ilvl w:val="1"/>
          <w:numId w:val="53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00E347D3">
      <w:pPr>
        <w:pStyle w:val="Odstavecseseznamem"/>
        <w:numPr>
          <w:ilvl w:val="1"/>
          <w:numId w:val="53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41" w:name="_Toc190584512"/>
      <w:bookmarkStart w:id="1042" w:name="_Toc190587061"/>
      <w:bookmarkStart w:id="1043" w:name="_Toc190587130"/>
      <w:bookmarkStart w:id="1044" w:name="_Toc204065712"/>
      <w:bookmarkStart w:id="1045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6" w:name="_Toc170302076"/>
      <w:r w:rsidRPr="00F64BCA">
        <w:rPr>
          <w:rFonts w:eastAsia="Arial" w:cs="Arial"/>
        </w:rPr>
        <w:t>Seznam příloh</w:t>
      </w:r>
      <w:bookmarkEnd w:id="1046"/>
      <w:r w:rsidRPr="00F64BCA">
        <w:rPr>
          <w:rFonts w:eastAsia="Arial" w:cs="Arial"/>
        </w:rPr>
        <w:t xml:space="preserve"> </w:t>
      </w:r>
      <w:bookmarkEnd w:id="1041"/>
      <w:bookmarkEnd w:id="1042"/>
      <w:bookmarkEnd w:id="1043"/>
      <w:bookmarkEnd w:id="1044"/>
      <w:bookmarkEnd w:id="1045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B37CF0" w:rsidRPr="00031645" w14:paraId="4461800F" w14:textId="77777777" w:rsidTr="6543A94C">
        <w:trPr>
          <w:jc w:val="center"/>
        </w:trPr>
        <w:tc>
          <w:tcPr>
            <w:tcW w:w="1556" w:type="dxa"/>
          </w:tcPr>
          <w:p w14:paraId="1D062ABE" w14:textId="08BA1A27" w:rsidR="00B37CF0" w:rsidRPr="00F64BCA" w:rsidRDefault="00B37CF0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proofErr w:type="gramStart"/>
            <w:r>
              <w:rPr>
                <w:rFonts w:eastAsia="Arial" w:cs="Arial"/>
              </w:rPr>
              <w:t>2h</w:t>
            </w:r>
            <w:proofErr w:type="gramEnd"/>
          </w:p>
        </w:tc>
        <w:tc>
          <w:tcPr>
            <w:tcW w:w="7507" w:type="dxa"/>
          </w:tcPr>
          <w:p w14:paraId="10A27B51" w14:textId="0B380B2A" w:rsidR="00B37CF0" w:rsidRPr="00F64BCA" w:rsidRDefault="00B21E3C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Podmínky realizace projektu </w:t>
            </w:r>
            <w:r w:rsidR="00133102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</w:t>
            </w:r>
            <w:r w:rsidR="00133102">
              <w:rPr>
                <w:rFonts w:eastAsia="Arial" w:cs="Arial"/>
              </w:rPr>
              <w:t>Rozhodnutí o poskytnutí dotace – příjemci PO OSS</w:t>
            </w:r>
          </w:p>
        </w:tc>
      </w:tr>
      <w:tr w:rsidR="00B37CF0" w:rsidRPr="00031645" w14:paraId="681CDD22" w14:textId="77777777" w:rsidTr="6543A94C">
        <w:trPr>
          <w:jc w:val="center"/>
        </w:trPr>
        <w:tc>
          <w:tcPr>
            <w:tcW w:w="1556" w:type="dxa"/>
          </w:tcPr>
          <w:p w14:paraId="4488D22F" w14:textId="6643D966" w:rsidR="00B37CF0" w:rsidRPr="00F64BCA" w:rsidRDefault="00133102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2i</w:t>
            </w:r>
          </w:p>
        </w:tc>
        <w:tc>
          <w:tcPr>
            <w:tcW w:w="7507" w:type="dxa"/>
          </w:tcPr>
          <w:p w14:paraId="4FF43EDF" w14:textId="46B21C04" w:rsidR="00B37CF0" w:rsidRPr="00F64BCA" w:rsidRDefault="006B2002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Dopis ředitele Řídicího orgánu OPTP o schválení projektu – příjemci PO OSS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lastRenderedPageBreak/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0EAA5463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  <w:tr w:rsidR="002B77E6" w:rsidRPr="00E25F3B" w14:paraId="325BC255" w14:textId="77777777" w:rsidTr="002B77E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1B" w14:textId="59434CA6" w:rsidR="002B77E6" w:rsidRPr="00F64BCA" w:rsidRDefault="002B77E6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6</w:t>
            </w:r>
            <w:r w:rsidRPr="00F64BCA">
              <w:rPr>
                <w:rFonts w:eastAsia="Arial" w:cs="Arial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9E3" w14:textId="4C998AD6" w:rsidR="002B77E6" w:rsidRPr="00F64BCA" w:rsidRDefault="002B77E6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</w:t>
            </w:r>
            <w:r>
              <w:rPr>
                <w:rFonts w:eastAsia="Arial" w:cs="Arial"/>
              </w:rPr>
              <w:t>ýpočet indikátoru 825002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7" w:name="_Toc190224762"/>
      <w:bookmarkStart w:id="1048" w:name="_Toc190224764"/>
      <w:bookmarkStart w:id="1049" w:name="_Toc190224765"/>
      <w:bookmarkStart w:id="1050" w:name="_Toc190224766"/>
      <w:bookmarkStart w:id="1051" w:name="_Toc190224767"/>
      <w:bookmarkStart w:id="1052" w:name="_Toc190224768"/>
      <w:bookmarkStart w:id="1053" w:name="_Toc190224775"/>
      <w:bookmarkStart w:id="1054" w:name="_Toc190224783"/>
      <w:bookmarkStart w:id="1055" w:name="_Toc190224787"/>
      <w:bookmarkStart w:id="1056" w:name="_Toc190224788"/>
      <w:bookmarkStart w:id="1057" w:name="_Toc190224789"/>
      <w:bookmarkStart w:id="1058" w:name="_Toc190224790"/>
      <w:bookmarkStart w:id="1059" w:name="_Toc190224791"/>
      <w:bookmarkStart w:id="1060" w:name="_Toc190224792"/>
      <w:bookmarkStart w:id="1061" w:name="_Toc190224798"/>
      <w:bookmarkStart w:id="1062" w:name="_Toc190224800"/>
      <w:bookmarkStart w:id="1063" w:name="_Toc190224812"/>
      <w:bookmarkStart w:id="1064" w:name="_Toc190224816"/>
      <w:bookmarkStart w:id="1065" w:name="_Toc189557703"/>
      <w:bookmarkStart w:id="1066" w:name="_Toc189557923"/>
      <w:bookmarkStart w:id="1067" w:name="_Toc189987104"/>
      <w:bookmarkStart w:id="1068" w:name="_Toc189557704"/>
      <w:bookmarkStart w:id="1069" w:name="_Toc189557924"/>
      <w:bookmarkStart w:id="1070" w:name="_Toc189987105"/>
      <w:bookmarkStart w:id="1071" w:name="_Toc189557705"/>
      <w:bookmarkStart w:id="1072" w:name="_Toc189557925"/>
      <w:bookmarkStart w:id="1073" w:name="_Toc189987106"/>
      <w:bookmarkStart w:id="1074" w:name="_Toc190221973"/>
      <w:bookmarkStart w:id="1075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proofErr w:type="spellStart"/>
        <w:proofErr w:type="gramStart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</w:t>
        </w:r>
        <w:proofErr w:type="spell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- OPTP</w:t>
        </w:r>
        <w:proofErr w:type="gram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6" w:name="_Toc170302077"/>
      <w:r w:rsidRPr="00F64BCA">
        <w:rPr>
          <w:rFonts w:eastAsia="Arial" w:cs="Arial"/>
        </w:rPr>
        <w:lastRenderedPageBreak/>
        <w:t>Seznam použitých zkratek</w:t>
      </w:r>
      <w:bookmarkEnd w:id="1076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BA5174" w:rsidRPr="003F1663" w14:paraId="1FCC8B2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A758FC1" w14:textId="5CE03DE5" w:rsidR="00BA5174" w:rsidRPr="00F64BCA" w:rsidRDefault="00BA5174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ČNB</w:t>
            </w:r>
          </w:p>
        </w:tc>
        <w:tc>
          <w:tcPr>
            <w:tcW w:w="8443" w:type="dxa"/>
            <w:vAlign w:val="center"/>
          </w:tcPr>
          <w:p w14:paraId="1B18C1B9" w14:textId="564A494F" w:rsidR="00BA5174" w:rsidRPr="00F64BCA" w:rsidRDefault="00BA517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Česká národní banka</w:t>
            </w:r>
          </w:p>
        </w:tc>
      </w:tr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Obecné nařízení o ochraně osobních údajů (General Data </w:t>
            </w:r>
            <w:proofErr w:type="spellStart"/>
            <w:r w:rsidRPr="00F64BCA">
              <w:rPr>
                <w:rFonts w:eastAsia="Arial" w:cs="Arial"/>
              </w:rPr>
              <w:t>Protection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  <w:proofErr w:type="spellStart"/>
            <w:r w:rsidRPr="00F64BCA">
              <w:rPr>
                <w:rFonts w:eastAsia="Arial" w:cs="Arial"/>
              </w:rPr>
              <w:t>Regulation</w:t>
            </w:r>
            <w:proofErr w:type="spellEnd"/>
            <w:r w:rsidRPr="00F64BCA">
              <w:rPr>
                <w:rFonts w:eastAsia="Arial" w:cs="Arial"/>
              </w:rPr>
              <w:t>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</w:t>
            </w:r>
            <w:proofErr w:type="spellStart"/>
            <w:r w:rsidRPr="00F64BCA">
              <w:rPr>
                <w:rFonts w:eastAsia="Arial" w:cs="Arial"/>
              </w:rPr>
              <w:t>European</w:t>
            </w:r>
            <w:proofErr w:type="spellEnd"/>
            <w:r w:rsidRPr="00F64BCA">
              <w:rPr>
                <w:rFonts w:eastAsia="Arial" w:cs="Arial"/>
              </w:rPr>
              <w:t xml:space="preserve"> Anti </w:t>
            </w:r>
            <w:proofErr w:type="spellStart"/>
            <w:r w:rsidRPr="00F64BCA">
              <w:rPr>
                <w:rFonts w:eastAsia="Arial" w:cs="Arial"/>
              </w:rPr>
              <w:t>Fraud</w:t>
            </w:r>
            <w:proofErr w:type="spellEnd"/>
            <w:r w:rsidRPr="00F64BCA">
              <w:rPr>
                <w:rFonts w:eastAsia="Arial" w:cs="Arial"/>
              </w:rPr>
              <w:t xml:space="preserve">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BE540C" w:rsidRPr="003F1663" w14:paraId="6373950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10C5FD4" w14:textId="73ABC60D" w:rsidR="00BE540C" w:rsidRPr="00F64BCA" w:rsidRDefault="00BE540C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PO</w:t>
            </w:r>
          </w:p>
        </w:tc>
        <w:tc>
          <w:tcPr>
            <w:tcW w:w="8443" w:type="dxa"/>
            <w:vAlign w:val="center"/>
          </w:tcPr>
          <w:p w14:paraId="02C53AF6" w14:textId="400D6E8A" w:rsidR="00BE540C" w:rsidRPr="00F64BCA" w:rsidRDefault="00BE540C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Příspěvková organizace 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ZoR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ZoR</w:t>
            </w:r>
            <w:proofErr w:type="spellEnd"/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ZoU</w:t>
            </w:r>
            <w:proofErr w:type="spellEnd"/>
            <w:r w:rsidR="00BE6E03">
              <w:rPr>
                <w:rFonts w:eastAsia="Arial" w:cs="Arial"/>
              </w:rPr>
              <w:t xml:space="preserve"> projektu/</w:t>
            </w:r>
            <w:proofErr w:type="spellStart"/>
            <w:r w:rsidR="00BE6E03">
              <w:rPr>
                <w:rFonts w:eastAsia="Arial" w:cs="Arial"/>
              </w:rPr>
              <w:t>ZoU</w:t>
            </w:r>
            <w:proofErr w:type="spellEnd"/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proofErr w:type="spellStart"/>
            <w:r w:rsidRPr="00F64BCA">
              <w:rPr>
                <w:rFonts w:eastAsia="Arial"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AA5895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840" w:code="9"/>
          <w:pgMar w:top="1276" w:right="1418" w:bottom="1418" w:left="1418" w:header="709" w:footer="1179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45"/>
      <w:headerReference w:type="first" r:id="rId46"/>
      <w:footerReference w:type="first" r:id="rId47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1C7D2" w14:textId="77777777" w:rsidR="00287716" w:rsidRDefault="00287716">
      <w:pPr>
        <w:spacing w:before="0"/>
      </w:pPr>
      <w:r>
        <w:separator/>
      </w:r>
    </w:p>
  </w:endnote>
  <w:endnote w:type="continuationSeparator" w:id="0">
    <w:p w14:paraId="413F64DC" w14:textId="77777777" w:rsidR="00287716" w:rsidRDefault="00287716">
      <w:pPr>
        <w:spacing w:before="0"/>
      </w:pPr>
      <w:r>
        <w:continuationSeparator/>
      </w:r>
    </w:p>
  </w:endnote>
  <w:endnote w:type="continuationNotice" w:id="1">
    <w:p w14:paraId="6CDE6AF5" w14:textId="77777777" w:rsidR="00287716" w:rsidRDefault="002877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7310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2F536" w14:textId="77777777" w:rsidR="003C783A" w:rsidRDefault="003C783A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77777777" w:rsidR="003C783A" w:rsidRPr="0008106D" w:rsidRDefault="003C783A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72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C783A" w14:paraId="22C60D48" w14:textId="77777777" w:rsidTr="006B27EB">
      <w:tc>
        <w:tcPr>
          <w:tcW w:w="3020" w:type="dxa"/>
        </w:tcPr>
        <w:p w14:paraId="46652D22" w14:textId="656F3503" w:rsidR="003C783A" w:rsidRDefault="003C783A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3C783A" w:rsidRDefault="003C783A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3C783A" w:rsidRDefault="003C783A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3C783A" w:rsidRDefault="003C783A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9547" w14:textId="77777777" w:rsidR="00287716" w:rsidRDefault="00287716">
      <w:pPr>
        <w:spacing w:before="0"/>
      </w:pPr>
      <w:r>
        <w:separator/>
      </w:r>
    </w:p>
  </w:footnote>
  <w:footnote w:type="continuationSeparator" w:id="0">
    <w:p w14:paraId="12A845A0" w14:textId="77777777" w:rsidR="00287716" w:rsidRDefault="00287716">
      <w:pPr>
        <w:spacing w:before="0"/>
      </w:pPr>
      <w:r>
        <w:continuationSeparator/>
      </w:r>
    </w:p>
  </w:footnote>
  <w:footnote w:type="continuationNotice" w:id="1">
    <w:p w14:paraId="439BBDFB" w14:textId="77777777" w:rsidR="00287716" w:rsidRDefault="00287716">
      <w:pPr>
        <w:spacing w:before="0"/>
      </w:pPr>
    </w:p>
  </w:footnote>
  <w:footnote w:id="2">
    <w:p w14:paraId="1145AEBF" w14:textId="77777777" w:rsidR="00000000" w:rsidRDefault="00000000"/>
  </w:footnote>
  <w:footnote w:id="3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proofErr w:type="spellStart"/>
        <w:r w:rsidRPr="00191B69">
          <w:rPr>
            <w:rStyle w:val="Hypertextovodkaz"/>
            <w:rFonts w:ascii="Arial" w:hAnsi="Arial" w:cs="Arial"/>
          </w:rPr>
          <w:t>DotaceEU</w:t>
        </w:r>
        <w:proofErr w:type="spellEnd"/>
        <w:r w:rsidRPr="00191B69">
          <w:rPr>
            <w:rStyle w:val="Hypertextovodkaz"/>
            <w:rFonts w:ascii="Arial" w:hAnsi="Arial" w:cs="Arial"/>
          </w:rPr>
          <w:t xml:space="preserve"> - OPTP 2021-2027</w:t>
        </w:r>
      </w:hyperlink>
    </w:p>
  </w:footnote>
  <w:footnote w:id="4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5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6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7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8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9">
    <w:p w14:paraId="61AE182E" w14:textId="77777777" w:rsidR="0080771F" w:rsidRPr="00F40173" w:rsidRDefault="00E42E2C" w:rsidP="0080771F">
      <w:pPr>
        <w:pStyle w:val="Textpoznpodarou"/>
        <w:ind w:left="142" w:hanging="142"/>
        <w:rPr>
          <w:rFonts w:cs="Arial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0771F" w:rsidRPr="00F40173">
        <w:rPr>
          <w:rFonts w:cs="Arial"/>
          <w:szCs w:val="18"/>
        </w:rPr>
        <w:t>Vzhledem k tomu, že Praha je dle platné legislativy obcí i krajem, neplatí tato povinnost pro MHMP</w:t>
      </w:r>
      <w:r w:rsidR="0080771F">
        <w:rPr>
          <w:rFonts w:cs="Arial"/>
          <w:szCs w:val="18"/>
        </w:rPr>
        <w:t xml:space="preserve"> a ITI Pražské metropolitní oblasti.</w:t>
      </w:r>
    </w:p>
    <w:p w14:paraId="68CD07B5" w14:textId="6EE2865B" w:rsidR="00E42E2C" w:rsidRDefault="00E42E2C">
      <w:pPr>
        <w:pStyle w:val="Textpoznpodarou"/>
      </w:pPr>
    </w:p>
  </w:footnote>
  <w:footnote w:id="10">
    <w:p w14:paraId="0C41E671" w14:textId="261390D9" w:rsidR="003C783A" w:rsidRPr="00372E43" w:rsidRDefault="003C783A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84502EB" w:rsidR="003C783A" w:rsidRDefault="711510C8" w:rsidP="00D84D34">
      <w:pPr>
        <w:pStyle w:val="Textpoznpodarou"/>
        <w:ind w:left="142" w:hanging="142"/>
      </w:pPr>
      <w:r>
        <w:t xml:space="preserve"> 7 </w:t>
      </w:r>
      <w:r w:rsidRPr="711510C8">
        <w:rPr>
          <w:rFonts w:cs="Arial"/>
        </w:rPr>
        <w:t>Posouzení žadatele z hlediska omezení vyplývajících z § 4c zákona č. 159/2006 Sb., o střetu zájmů, v platném 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11">
    <w:p w14:paraId="0906C69D" w14:textId="3B0ED77A" w:rsidR="003C783A" w:rsidDel="00CE53EF" w:rsidRDefault="003C783A" w:rsidP="008D3C1D">
      <w:pPr>
        <w:pStyle w:val="Textpoznpodarou"/>
        <w:rPr>
          <w:del w:id="189" w:author="Pecháčková Martina" w:date="2023-01-26T09:32:00Z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2">
    <w:p w14:paraId="11662AF3" w14:textId="192060CA" w:rsidR="003C783A" w:rsidRPr="00191B69" w:rsidRDefault="711510C8" w:rsidP="711510C8">
      <w:pPr>
        <w:pStyle w:val="Textpoznpodarou"/>
        <w:rPr>
          <w:rStyle w:val="Znakapoznpodarou"/>
          <w:rFonts w:ascii="Arial" w:hAnsi="Arial"/>
          <w:sz w:val="18"/>
          <w:szCs w:val="18"/>
        </w:rPr>
      </w:pPr>
      <w:r w:rsidRPr="711510C8">
        <w:rPr>
          <w:rStyle w:val="Znakapoznpodarou"/>
          <w:rFonts w:ascii="Arial" w:hAnsi="Arial"/>
          <w:sz w:val="18"/>
          <w:szCs w:val="18"/>
        </w:rPr>
        <w:t>9 Pokyn č. R 1-2010 Ministerstva financí.</w:t>
      </w:r>
    </w:p>
  </w:footnote>
  <w:footnote w:id="13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4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5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6">
    <w:p w14:paraId="64F95102" w14:textId="76154B8E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</w:t>
      </w:r>
      <w:r w:rsidR="00F43FBF">
        <w:t>y</w:t>
      </w:r>
      <w:r w:rsidRPr="002A137E">
        <w:t xml:space="preserve"> č. 2a </w:t>
      </w:r>
      <w:r w:rsidR="00F43FBF">
        <w:t>a 2</w:t>
      </w:r>
      <w:r w:rsidR="00BE352D">
        <w:t>i</w:t>
      </w:r>
      <w:r w:rsidR="00F43FBF">
        <w:t xml:space="preserve"> </w:t>
      </w:r>
      <w:r w:rsidRPr="002A137E">
        <w:t>PŽP, Dopis ředitele ŘO OPTP o schválení změny projektu – viz příloha č. 2b PŽP.</w:t>
      </w:r>
    </w:p>
  </w:footnote>
  <w:footnote w:id="17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8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9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20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21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2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3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4">
    <w:p w14:paraId="78B6EC40" w14:textId="2D8C3589" w:rsidR="00101B0B" w:rsidRPr="004D455B" w:rsidRDefault="00101B0B" w:rsidP="00101B0B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01B0B">
        <w:rPr>
          <w:rFonts w:cs="Arial"/>
          <w:sz w:val="18"/>
          <w:szCs w:val="18"/>
        </w:rPr>
        <w:t xml:space="preserve">Žádost o snížení hodnoty indikátoru příjemce podává formou žádosti o změnu pouze tehdy, je-li nutné snížit hodnotu indikátoru </w:t>
      </w:r>
      <w:r w:rsidRPr="004D455B">
        <w:rPr>
          <w:rFonts w:cs="Arial"/>
          <w:bCs/>
          <w:sz w:val="18"/>
          <w:szCs w:val="18"/>
        </w:rPr>
        <w:t>o více jak 25 %</w:t>
      </w:r>
      <w:r w:rsidRPr="00101B0B">
        <w:rPr>
          <w:rFonts w:cs="Arial"/>
          <w:sz w:val="18"/>
          <w:szCs w:val="18"/>
        </w:rPr>
        <w:t xml:space="preserve"> z plánované původní cílové hodnoty. V případě naplnění indikátoru alespoň na 75 % (včetně) hodnoty není nutné požadovat snížení cílové hodnoty indikátoru.</w:t>
      </w:r>
      <w:r w:rsidR="004D455B">
        <w:rPr>
          <w:rFonts w:cs="Arial"/>
          <w:sz w:val="18"/>
          <w:szCs w:val="18"/>
        </w:rPr>
        <w:t xml:space="preserve"> </w:t>
      </w:r>
      <w:r w:rsidR="004D455B" w:rsidRPr="004D455B">
        <w:rPr>
          <w:rFonts w:eastAsia="Arial" w:cs="Arial"/>
          <w:sz w:val="18"/>
          <w:szCs w:val="18"/>
        </w:rPr>
        <w:t>Přeplnění cílových hodnot indikátoru nepodléhá žádosti o změnu</w:t>
      </w:r>
      <w:r w:rsidR="00ED7758">
        <w:rPr>
          <w:rFonts w:eastAsia="Arial" w:cs="Arial"/>
          <w:sz w:val="18"/>
          <w:szCs w:val="18"/>
        </w:rPr>
        <w:t xml:space="preserve"> a sankcionování</w:t>
      </w:r>
      <w:r w:rsidR="004D455B">
        <w:rPr>
          <w:rFonts w:eastAsia="Arial" w:cs="Arial"/>
          <w:sz w:val="18"/>
          <w:szCs w:val="18"/>
        </w:rPr>
        <w:t>.</w:t>
      </w:r>
    </w:p>
    <w:p w14:paraId="3329013A" w14:textId="1C9243CB" w:rsidR="00101B0B" w:rsidRDefault="00101B0B">
      <w:pPr>
        <w:pStyle w:val="Textpoznpodarou"/>
      </w:pPr>
    </w:p>
  </w:footnote>
  <w:footnote w:id="25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6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7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Zákon č. 255/2012 Sb, o kontrole (kontrolní řád), ve znění pozdějších 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8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>§ 5 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 xml:space="preserve">K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9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30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31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>Plakát může být nahrazen nosičem, kde budou informace zobrazeny písemně a trvale (např. deska, billboard,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2">
    <w:p w14:paraId="1383C604" w14:textId="65CF052D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="00F94706">
        <w:rPr>
          <w:rFonts w:cs="Arial"/>
          <w:sz w:val="18"/>
          <w:szCs w:val="18"/>
        </w:rPr>
        <w:t xml:space="preserve"> Pokud jsou porušením dotčeny již vyplacené peněžní prostředky a zároveň jsou kumulativně splněny podmínky uvedené v ustanovení § 14f odst. 1 písm. a) až c) zákona č. 218/2000 Sb.</w:t>
      </w:r>
      <w:r w:rsidR="00204181">
        <w:rPr>
          <w:rFonts w:cs="Arial"/>
          <w:sz w:val="18"/>
          <w:szCs w:val="18"/>
        </w:rPr>
        <w:t>, umožní ŘO OPTP nápravu vždy ve formě zaslané písemné výzvy k provedení opatření k</w:t>
      </w:r>
      <w:r w:rsidR="005D3589">
        <w:rPr>
          <w:rFonts w:cs="Arial"/>
          <w:sz w:val="18"/>
          <w:szCs w:val="18"/>
        </w:rPr>
        <w:t> </w:t>
      </w:r>
      <w:r w:rsidR="00204181">
        <w:rPr>
          <w:rFonts w:cs="Arial"/>
          <w:sz w:val="18"/>
          <w:szCs w:val="18"/>
        </w:rPr>
        <w:t>nápravě</w:t>
      </w:r>
      <w:r w:rsidR="005D3589">
        <w:rPr>
          <w:rFonts w:cs="Arial"/>
          <w:sz w:val="18"/>
          <w:szCs w:val="18"/>
        </w:rPr>
        <w:t xml:space="preserve"> v souladu s ustanovením §14f odst. 1 zákona č. 218/2000 Sb. </w:t>
      </w:r>
      <w:r w:rsidR="00204181">
        <w:rPr>
          <w:rFonts w:cs="Arial"/>
          <w:sz w:val="18"/>
          <w:szCs w:val="18"/>
        </w:rPr>
        <w:t>Pokud příjemce nápravu učiní, není uplatněna finanční oprava</w:t>
      </w:r>
      <w:r w:rsidR="001E2E70">
        <w:rPr>
          <w:rFonts w:cs="Arial"/>
          <w:sz w:val="18"/>
          <w:szCs w:val="18"/>
        </w:rPr>
        <w:t xml:space="preserve">, jelikož se v souladu s ustanovením §14f odst. 2 zákona č. 218/2000 Sb. </w:t>
      </w:r>
      <w:r w:rsidR="002E15C4">
        <w:rPr>
          <w:rFonts w:cs="Arial"/>
          <w:sz w:val="18"/>
          <w:szCs w:val="18"/>
        </w:rPr>
        <w:t xml:space="preserve">má za to, že nedošlo k porušení rozpočtové kázně. </w:t>
      </w:r>
    </w:p>
  </w:footnote>
  <w:footnote w:id="33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4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5">
    <w:p w14:paraId="51279152" w14:textId="7F1458A1" w:rsidR="006A3377" w:rsidRDefault="006A3377">
      <w:pPr>
        <w:pStyle w:val="Textpoznpodarou"/>
      </w:pPr>
      <w:r>
        <w:rPr>
          <w:rStyle w:val="Znakapoznpodarou"/>
        </w:rPr>
        <w:footnoteRef/>
      </w:r>
      <w:r>
        <w:t xml:space="preserve"> V případě, že jsou porušením konkrétního pravidla dotčeny dosud nevyplacené peněžní prostředky, postupuje ŘO OPTP v souladu s ustanovením §14e odst. 1 zákona č. 218/2000 Sb.</w:t>
      </w:r>
    </w:p>
  </w:footnote>
  <w:footnote w:id="36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7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8">
    <w:p w14:paraId="58994C17" w14:textId="4D9BD972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</w:t>
      </w:r>
      <w:r w:rsidR="00E854C4">
        <w:t xml:space="preserve"> Datum vzniku paušálních výdajů je navázána na datum vzniku přímých nákladů, na které</w:t>
      </w:r>
      <w:r w:rsidR="005E7349">
        <w:t xml:space="preserve"> se paušální </w:t>
      </w:r>
      <w:r w:rsidR="00D47486">
        <w:t xml:space="preserve">sazba aplikuje. </w:t>
      </w:r>
      <w:r w:rsidR="00856A85">
        <w:t>Nedodržené rozpočtového zatřídění příjmů z dotací a souvisejících paušálních výdajů u příjemci, kteří se řídí vyhláškou č. 4</w:t>
      </w:r>
      <w:r w:rsidR="00471C13">
        <w:t>1</w:t>
      </w:r>
      <w:r w:rsidR="00856A85">
        <w:t>2/2021 Sb</w:t>
      </w:r>
      <w:r w:rsidR="00471C13">
        <w:t>,</w:t>
      </w:r>
      <w:r w:rsidR="00856A85">
        <w:t xml:space="preserve">,o rozpočtové skladbě, ve znění pozdějších předpisů, neznamená porušení podmínek pro poskytnutí dotace. </w:t>
      </w:r>
      <w:r w:rsidR="003C7D60">
        <w:t xml:space="preserve"> </w:t>
      </w:r>
    </w:p>
  </w:footnote>
  <w:footnote w:id="39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40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F7CA5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3C783A" w:rsidRDefault="003C783A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3C783A" w:rsidRDefault="003C78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97E7" w14:textId="56DF518B" w:rsidR="003C783A" w:rsidRPr="00BF0582" w:rsidRDefault="003C783A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0CAA6" w14:textId="77777777" w:rsidR="003C783A" w:rsidRDefault="003C783A" w:rsidP="00603FB5"/>
  <w:p w14:paraId="2A5B12DB" w14:textId="77777777" w:rsidR="003C783A" w:rsidRDefault="003C78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3C0C" w14:textId="77777777" w:rsidR="003C783A" w:rsidRDefault="003C783A" w:rsidP="00603FB5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0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B84227"/>
    <w:multiLevelType w:val="hybridMultilevel"/>
    <w:tmpl w:val="D914541E"/>
    <w:lvl w:ilvl="0" w:tplc="33467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47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49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0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60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3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732B0699"/>
    <w:multiLevelType w:val="hybridMultilevel"/>
    <w:tmpl w:val="E55EC4C6"/>
    <w:lvl w:ilvl="0" w:tplc="67A6C0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8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0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10457">
    <w:abstractNumId w:val="28"/>
  </w:num>
  <w:num w:numId="2" w16cid:durableId="1253516332">
    <w:abstractNumId w:val="61"/>
  </w:num>
  <w:num w:numId="3" w16cid:durableId="1727025175">
    <w:abstractNumId w:val="40"/>
  </w:num>
  <w:num w:numId="4" w16cid:durableId="2129470911">
    <w:abstractNumId w:val="26"/>
  </w:num>
  <w:num w:numId="5" w16cid:durableId="2105609668">
    <w:abstractNumId w:val="36"/>
  </w:num>
  <w:num w:numId="6" w16cid:durableId="475032624">
    <w:abstractNumId w:val="27"/>
  </w:num>
  <w:num w:numId="7" w16cid:durableId="407313966">
    <w:abstractNumId w:val="38"/>
  </w:num>
  <w:num w:numId="8" w16cid:durableId="1160778000">
    <w:abstractNumId w:val="35"/>
  </w:num>
  <w:num w:numId="9" w16cid:durableId="1795979557">
    <w:abstractNumId w:val="29"/>
  </w:num>
  <w:num w:numId="10" w16cid:durableId="227151075">
    <w:abstractNumId w:val="22"/>
  </w:num>
  <w:num w:numId="11" w16cid:durableId="488835495">
    <w:abstractNumId w:val="48"/>
  </w:num>
  <w:num w:numId="12" w16cid:durableId="249848360">
    <w:abstractNumId w:val="68"/>
  </w:num>
  <w:num w:numId="13" w16cid:durableId="1831679792">
    <w:abstractNumId w:val="5"/>
  </w:num>
  <w:num w:numId="14" w16cid:durableId="1372728146">
    <w:abstractNumId w:val="59"/>
  </w:num>
  <w:num w:numId="15" w16cid:durableId="1944341507">
    <w:abstractNumId w:val="67"/>
  </w:num>
  <w:num w:numId="16" w16cid:durableId="1548250918">
    <w:abstractNumId w:val="0"/>
  </w:num>
  <w:num w:numId="17" w16cid:durableId="1033269086">
    <w:abstractNumId w:val="44"/>
  </w:num>
  <w:num w:numId="18" w16cid:durableId="1660886915">
    <w:abstractNumId w:val="14"/>
  </w:num>
  <w:num w:numId="19" w16cid:durableId="1443720983">
    <w:abstractNumId w:val="8"/>
  </w:num>
  <w:num w:numId="20" w16cid:durableId="424346473">
    <w:abstractNumId w:val="10"/>
  </w:num>
  <w:num w:numId="21" w16cid:durableId="255674632">
    <w:abstractNumId w:val="37"/>
  </w:num>
  <w:num w:numId="22" w16cid:durableId="647057132">
    <w:abstractNumId w:val="32"/>
  </w:num>
  <w:num w:numId="23" w16cid:durableId="900365809">
    <w:abstractNumId w:val="11"/>
  </w:num>
  <w:num w:numId="24" w16cid:durableId="892158745">
    <w:abstractNumId w:val="62"/>
  </w:num>
  <w:num w:numId="25" w16cid:durableId="1199120576">
    <w:abstractNumId w:val="21"/>
  </w:num>
  <w:num w:numId="26" w16cid:durableId="418142322">
    <w:abstractNumId w:val="18"/>
  </w:num>
  <w:num w:numId="27" w16cid:durableId="1399398694">
    <w:abstractNumId w:val="42"/>
  </w:num>
  <w:num w:numId="28" w16cid:durableId="114913968">
    <w:abstractNumId w:val="19"/>
  </w:num>
  <w:num w:numId="29" w16cid:durableId="360326221">
    <w:abstractNumId w:val="51"/>
  </w:num>
  <w:num w:numId="30" w16cid:durableId="364866415">
    <w:abstractNumId w:val="46"/>
  </w:num>
  <w:num w:numId="31" w16cid:durableId="1513642904">
    <w:abstractNumId w:val="56"/>
  </w:num>
  <w:num w:numId="32" w16cid:durableId="1959294740">
    <w:abstractNumId w:val="53"/>
  </w:num>
  <w:num w:numId="33" w16cid:durableId="1785341898">
    <w:abstractNumId w:val="54"/>
  </w:num>
  <w:num w:numId="34" w16cid:durableId="180054361">
    <w:abstractNumId w:val="17"/>
  </w:num>
  <w:num w:numId="35" w16cid:durableId="1094403593">
    <w:abstractNumId w:val="16"/>
  </w:num>
  <w:num w:numId="36" w16cid:durableId="771050243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7" w16cid:durableId="387073494">
    <w:abstractNumId w:val="39"/>
  </w:num>
  <w:num w:numId="38" w16cid:durableId="1540706344">
    <w:abstractNumId w:val="52"/>
  </w:num>
  <w:num w:numId="39" w16cid:durableId="2042124130">
    <w:abstractNumId w:val="55"/>
  </w:num>
  <w:num w:numId="40" w16cid:durableId="1297296339">
    <w:abstractNumId w:val="33"/>
  </w:num>
  <w:num w:numId="41" w16cid:durableId="576597493">
    <w:abstractNumId w:val="12"/>
  </w:num>
  <w:num w:numId="42" w16cid:durableId="949894247">
    <w:abstractNumId w:val="58"/>
  </w:num>
  <w:num w:numId="43" w16cid:durableId="2109347043">
    <w:abstractNumId w:val="20"/>
  </w:num>
  <w:num w:numId="44" w16cid:durableId="1612778624">
    <w:abstractNumId w:val="60"/>
  </w:num>
  <w:num w:numId="45" w16cid:durableId="799692790">
    <w:abstractNumId w:val="65"/>
  </w:num>
  <w:num w:numId="46" w16cid:durableId="665935081">
    <w:abstractNumId w:val="43"/>
  </w:num>
  <w:num w:numId="47" w16cid:durableId="1364209019">
    <w:abstractNumId w:val="66"/>
  </w:num>
  <w:num w:numId="48" w16cid:durableId="345594531">
    <w:abstractNumId w:val="23"/>
  </w:num>
  <w:num w:numId="49" w16cid:durableId="1774786946">
    <w:abstractNumId w:val="47"/>
  </w:num>
  <w:num w:numId="50" w16cid:durableId="2028166577">
    <w:abstractNumId w:val="50"/>
  </w:num>
  <w:num w:numId="51" w16cid:durableId="488399106">
    <w:abstractNumId w:val="7"/>
  </w:num>
  <w:num w:numId="52" w16cid:durableId="1521893496">
    <w:abstractNumId w:val="13"/>
  </w:num>
  <w:num w:numId="53" w16cid:durableId="2088072796">
    <w:abstractNumId w:val="63"/>
  </w:num>
  <w:num w:numId="54" w16cid:durableId="669915005">
    <w:abstractNumId w:val="30"/>
  </w:num>
  <w:num w:numId="55" w16cid:durableId="1237208718">
    <w:abstractNumId w:val="24"/>
  </w:num>
  <w:num w:numId="56" w16cid:durableId="128210100">
    <w:abstractNumId w:val="49"/>
  </w:num>
  <w:num w:numId="57" w16cid:durableId="1454328167">
    <w:abstractNumId w:val="69"/>
  </w:num>
  <w:num w:numId="58" w16cid:durableId="1569608796">
    <w:abstractNumId w:val="15"/>
  </w:num>
  <w:num w:numId="59" w16cid:durableId="1848867059">
    <w:abstractNumId w:val="6"/>
  </w:num>
  <w:num w:numId="60" w16cid:durableId="2053377786">
    <w:abstractNumId w:val="57"/>
  </w:num>
  <w:num w:numId="61" w16cid:durableId="1759018189">
    <w:abstractNumId w:val="25"/>
  </w:num>
  <w:num w:numId="62" w16cid:durableId="100075746">
    <w:abstractNumId w:val="45"/>
  </w:num>
  <w:num w:numId="63" w16cid:durableId="1711763136">
    <w:abstractNumId w:val="34"/>
  </w:num>
  <w:num w:numId="64" w16cid:durableId="1931160003">
    <w:abstractNumId w:val="70"/>
  </w:num>
  <w:num w:numId="65" w16cid:durableId="268705538">
    <w:abstractNumId w:val="41"/>
  </w:num>
  <w:num w:numId="66" w16cid:durableId="1514764360">
    <w:abstractNumId w:val="64"/>
  </w:num>
  <w:num w:numId="67" w16cid:durableId="1725175289">
    <w:abstractNumId w:val="3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87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902"/>
    <w:rsid w:val="00003BFC"/>
    <w:rsid w:val="00003D0F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48D"/>
    <w:rsid w:val="000145F9"/>
    <w:rsid w:val="000148F0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DED"/>
    <w:rsid w:val="00015EEA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886"/>
    <w:rsid w:val="00020970"/>
    <w:rsid w:val="00020B6E"/>
    <w:rsid w:val="00020BF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3D"/>
    <w:rsid w:val="00031191"/>
    <w:rsid w:val="00031298"/>
    <w:rsid w:val="000312CC"/>
    <w:rsid w:val="00031645"/>
    <w:rsid w:val="0003164A"/>
    <w:rsid w:val="00031807"/>
    <w:rsid w:val="00031911"/>
    <w:rsid w:val="00031A25"/>
    <w:rsid w:val="00031A8F"/>
    <w:rsid w:val="00032089"/>
    <w:rsid w:val="0003213B"/>
    <w:rsid w:val="00032649"/>
    <w:rsid w:val="00032667"/>
    <w:rsid w:val="00032694"/>
    <w:rsid w:val="000327A6"/>
    <w:rsid w:val="000328BF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5D5C"/>
    <w:rsid w:val="0003609B"/>
    <w:rsid w:val="0003612D"/>
    <w:rsid w:val="00036219"/>
    <w:rsid w:val="000364EE"/>
    <w:rsid w:val="00036537"/>
    <w:rsid w:val="000367D2"/>
    <w:rsid w:val="000367FE"/>
    <w:rsid w:val="00036832"/>
    <w:rsid w:val="000369DA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C5F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D7"/>
    <w:rsid w:val="00046C29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65"/>
    <w:rsid w:val="0005298F"/>
    <w:rsid w:val="00052B65"/>
    <w:rsid w:val="00052BC1"/>
    <w:rsid w:val="00052E63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E8F"/>
    <w:rsid w:val="00056F0A"/>
    <w:rsid w:val="00056F24"/>
    <w:rsid w:val="00056F82"/>
    <w:rsid w:val="000571C0"/>
    <w:rsid w:val="00057296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149"/>
    <w:rsid w:val="0006133D"/>
    <w:rsid w:val="00061461"/>
    <w:rsid w:val="00061DC2"/>
    <w:rsid w:val="00061DED"/>
    <w:rsid w:val="00061E96"/>
    <w:rsid w:val="00062121"/>
    <w:rsid w:val="000621D1"/>
    <w:rsid w:val="00062307"/>
    <w:rsid w:val="0006259E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6FC5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1457"/>
    <w:rsid w:val="000714D7"/>
    <w:rsid w:val="000716B4"/>
    <w:rsid w:val="00071C5A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D2B"/>
    <w:rsid w:val="00076E52"/>
    <w:rsid w:val="00077123"/>
    <w:rsid w:val="00077141"/>
    <w:rsid w:val="000772B6"/>
    <w:rsid w:val="0007736F"/>
    <w:rsid w:val="000779A6"/>
    <w:rsid w:val="00077AB8"/>
    <w:rsid w:val="00077B8D"/>
    <w:rsid w:val="00077BE3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8B1"/>
    <w:rsid w:val="00083A77"/>
    <w:rsid w:val="00083FAC"/>
    <w:rsid w:val="0008410C"/>
    <w:rsid w:val="00084269"/>
    <w:rsid w:val="0008437E"/>
    <w:rsid w:val="000843C4"/>
    <w:rsid w:val="00084E2D"/>
    <w:rsid w:val="00085048"/>
    <w:rsid w:val="000853BD"/>
    <w:rsid w:val="000855FE"/>
    <w:rsid w:val="00085818"/>
    <w:rsid w:val="00085941"/>
    <w:rsid w:val="00086090"/>
    <w:rsid w:val="00086261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2A1D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585"/>
    <w:rsid w:val="00096721"/>
    <w:rsid w:val="000968FB"/>
    <w:rsid w:val="00096B6D"/>
    <w:rsid w:val="00096BA0"/>
    <w:rsid w:val="00097479"/>
    <w:rsid w:val="00097707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7E5"/>
    <w:rsid w:val="000A782C"/>
    <w:rsid w:val="000A7D50"/>
    <w:rsid w:val="000A7D73"/>
    <w:rsid w:val="000B028A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2DE9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79A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72"/>
    <w:rsid w:val="000C05B6"/>
    <w:rsid w:val="000C05E8"/>
    <w:rsid w:val="000C0788"/>
    <w:rsid w:val="000C0867"/>
    <w:rsid w:val="000C0A5F"/>
    <w:rsid w:val="000C0EBA"/>
    <w:rsid w:val="000C0FFE"/>
    <w:rsid w:val="000C1196"/>
    <w:rsid w:val="000C11AC"/>
    <w:rsid w:val="000C1586"/>
    <w:rsid w:val="000C1645"/>
    <w:rsid w:val="000C1B0D"/>
    <w:rsid w:val="000C1CD2"/>
    <w:rsid w:val="000C1FD9"/>
    <w:rsid w:val="000C1FF1"/>
    <w:rsid w:val="000C2123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6B4"/>
    <w:rsid w:val="000C3F6F"/>
    <w:rsid w:val="000C4189"/>
    <w:rsid w:val="000C418D"/>
    <w:rsid w:val="000C42E1"/>
    <w:rsid w:val="000C4422"/>
    <w:rsid w:val="000C495A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38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4F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1EE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17E"/>
    <w:rsid w:val="000E1C33"/>
    <w:rsid w:val="000E1CE2"/>
    <w:rsid w:val="000E1E62"/>
    <w:rsid w:val="000E1E86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7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3C0"/>
    <w:rsid w:val="000E6453"/>
    <w:rsid w:val="000E67D6"/>
    <w:rsid w:val="000E6979"/>
    <w:rsid w:val="000E6EBD"/>
    <w:rsid w:val="000E712D"/>
    <w:rsid w:val="000E75F6"/>
    <w:rsid w:val="000E772E"/>
    <w:rsid w:val="000E7870"/>
    <w:rsid w:val="000E78BB"/>
    <w:rsid w:val="000E7ACF"/>
    <w:rsid w:val="000E7AE5"/>
    <w:rsid w:val="000E7B97"/>
    <w:rsid w:val="000E7D15"/>
    <w:rsid w:val="000F0044"/>
    <w:rsid w:val="000F02E1"/>
    <w:rsid w:val="000F0392"/>
    <w:rsid w:val="000F0504"/>
    <w:rsid w:val="000F0597"/>
    <w:rsid w:val="000F0AD0"/>
    <w:rsid w:val="000F1232"/>
    <w:rsid w:val="000F14AF"/>
    <w:rsid w:val="000F14BA"/>
    <w:rsid w:val="000F1A87"/>
    <w:rsid w:val="000F1BF2"/>
    <w:rsid w:val="000F1EC0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4624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B0B"/>
    <w:rsid w:val="00101BA8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629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1DA1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9C2"/>
    <w:rsid w:val="00113A8C"/>
    <w:rsid w:val="00113CD4"/>
    <w:rsid w:val="00113D53"/>
    <w:rsid w:val="00113DFE"/>
    <w:rsid w:val="001141B1"/>
    <w:rsid w:val="00114296"/>
    <w:rsid w:val="001143D5"/>
    <w:rsid w:val="0011462F"/>
    <w:rsid w:val="0011477D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B69"/>
    <w:rsid w:val="00121CCD"/>
    <w:rsid w:val="00121F9D"/>
    <w:rsid w:val="0012200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89"/>
    <w:rsid w:val="001246FC"/>
    <w:rsid w:val="001248B3"/>
    <w:rsid w:val="001256B9"/>
    <w:rsid w:val="001258E6"/>
    <w:rsid w:val="00125903"/>
    <w:rsid w:val="00125964"/>
    <w:rsid w:val="001259A9"/>
    <w:rsid w:val="00125D45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87C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44A"/>
    <w:rsid w:val="001316F7"/>
    <w:rsid w:val="00131818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102"/>
    <w:rsid w:val="001333E9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335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404C"/>
    <w:rsid w:val="001443EB"/>
    <w:rsid w:val="0014475C"/>
    <w:rsid w:val="0014477C"/>
    <w:rsid w:val="00144B60"/>
    <w:rsid w:val="00144BF6"/>
    <w:rsid w:val="00144C3F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17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1A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2B0"/>
    <w:rsid w:val="00161443"/>
    <w:rsid w:val="00161458"/>
    <w:rsid w:val="00161540"/>
    <w:rsid w:val="0016164B"/>
    <w:rsid w:val="001618A8"/>
    <w:rsid w:val="00161CF6"/>
    <w:rsid w:val="00161D00"/>
    <w:rsid w:val="00161E0A"/>
    <w:rsid w:val="00161E3A"/>
    <w:rsid w:val="00162280"/>
    <w:rsid w:val="0016291E"/>
    <w:rsid w:val="001629AE"/>
    <w:rsid w:val="00162AEC"/>
    <w:rsid w:val="00162CC5"/>
    <w:rsid w:val="00162E67"/>
    <w:rsid w:val="001632A0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82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EC7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23D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BB9"/>
    <w:rsid w:val="00177C22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108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413"/>
    <w:rsid w:val="001845A9"/>
    <w:rsid w:val="00184867"/>
    <w:rsid w:val="00184AFA"/>
    <w:rsid w:val="00184BDD"/>
    <w:rsid w:val="00185185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048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42C2"/>
    <w:rsid w:val="001A42FC"/>
    <w:rsid w:val="001A4728"/>
    <w:rsid w:val="001A4782"/>
    <w:rsid w:val="001A492A"/>
    <w:rsid w:val="001A495E"/>
    <w:rsid w:val="001A498C"/>
    <w:rsid w:val="001A4C6C"/>
    <w:rsid w:val="001A5056"/>
    <w:rsid w:val="001A5220"/>
    <w:rsid w:val="001A5837"/>
    <w:rsid w:val="001A5A52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705"/>
    <w:rsid w:val="001A7A40"/>
    <w:rsid w:val="001A7B54"/>
    <w:rsid w:val="001A7ED6"/>
    <w:rsid w:val="001B0070"/>
    <w:rsid w:val="001B01E2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A6F"/>
    <w:rsid w:val="001B6D5E"/>
    <w:rsid w:val="001B6D7D"/>
    <w:rsid w:val="001B6F2D"/>
    <w:rsid w:val="001B7073"/>
    <w:rsid w:val="001B70D4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6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E9C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02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3B4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251"/>
    <w:rsid w:val="001E22C4"/>
    <w:rsid w:val="001E2639"/>
    <w:rsid w:val="001E2A1F"/>
    <w:rsid w:val="001E2C65"/>
    <w:rsid w:val="001E2E70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2B4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853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3B3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6AB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AD0"/>
    <w:rsid w:val="00202B53"/>
    <w:rsid w:val="00202FF0"/>
    <w:rsid w:val="0020363B"/>
    <w:rsid w:val="0020382F"/>
    <w:rsid w:val="00203CE5"/>
    <w:rsid w:val="00203CEE"/>
    <w:rsid w:val="00203F84"/>
    <w:rsid w:val="00204180"/>
    <w:rsid w:val="00204181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155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7C3"/>
    <w:rsid w:val="002159FC"/>
    <w:rsid w:val="00215EB8"/>
    <w:rsid w:val="00216131"/>
    <w:rsid w:val="002169A5"/>
    <w:rsid w:val="00216A6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924"/>
    <w:rsid w:val="00220A8A"/>
    <w:rsid w:val="00220D68"/>
    <w:rsid w:val="002211B6"/>
    <w:rsid w:val="0022155C"/>
    <w:rsid w:val="00221574"/>
    <w:rsid w:val="00221676"/>
    <w:rsid w:val="0022180B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549"/>
    <w:rsid w:val="002266F6"/>
    <w:rsid w:val="00226749"/>
    <w:rsid w:val="002267D3"/>
    <w:rsid w:val="002269F9"/>
    <w:rsid w:val="00226A80"/>
    <w:rsid w:val="0022704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4A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898"/>
    <w:rsid w:val="00236B70"/>
    <w:rsid w:val="00236B9F"/>
    <w:rsid w:val="00236BCE"/>
    <w:rsid w:val="00236CED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6EB"/>
    <w:rsid w:val="00240808"/>
    <w:rsid w:val="00240C24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FB9"/>
    <w:rsid w:val="002507AD"/>
    <w:rsid w:val="002507E3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7C4"/>
    <w:rsid w:val="00254950"/>
    <w:rsid w:val="00254B34"/>
    <w:rsid w:val="00254C06"/>
    <w:rsid w:val="00254DEA"/>
    <w:rsid w:val="00254F48"/>
    <w:rsid w:val="00254F55"/>
    <w:rsid w:val="00254FA3"/>
    <w:rsid w:val="0025546C"/>
    <w:rsid w:val="00255881"/>
    <w:rsid w:val="002559C2"/>
    <w:rsid w:val="00255EBD"/>
    <w:rsid w:val="00256028"/>
    <w:rsid w:val="0025610B"/>
    <w:rsid w:val="002561F0"/>
    <w:rsid w:val="00256333"/>
    <w:rsid w:val="002564FC"/>
    <w:rsid w:val="002566B0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642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4F03"/>
    <w:rsid w:val="0026520F"/>
    <w:rsid w:val="0026541F"/>
    <w:rsid w:val="002654AA"/>
    <w:rsid w:val="002654CE"/>
    <w:rsid w:val="00265622"/>
    <w:rsid w:val="002658A8"/>
    <w:rsid w:val="00265B4A"/>
    <w:rsid w:val="00265F91"/>
    <w:rsid w:val="0026607A"/>
    <w:rsid w:val="00266205"/>
    <w:rsid w:val="002662B0"/>
    <w:rsid w:val="00266470"/>
    <w:rsid w:val="002664AF"/>
    <w:rsid w:val="002664F3"/>
    <w:rsid w:val="002669B5"/>
    <w:rsid w:val="00266F27"/>
    <w:rsid w:val="00267167"/>
    <w:rsid w:val="002676ED"/>
    <w:rsid w:val="00267982"/>
    <w:rsid w:val="002679DB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017"/>
    <w:rsid w:val="002710E4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623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3A"/>
    <w:rsid w:val="002754F7"/>
    <w:rsid w:val="00275741"/>
    <w:rsid w:val="00275766"/>
    <w:rsid w:val="0027583D"/>
    <w:rsid w:val="00275A15"/>
    <w:rsid w:val="00275A2A"/>
    <w:rsid w:val="00275BDB"/>
    <w:rsid w:val="00275C21"/>
    <w:rsid w:val="00275CEB"/>
    <w:rsid w:val="00276099"/>
    <w:rsid w:val="0027611E"/>
    <w:rsid w:val="002763A8"/>
    <w:rsid w:val="002763D8"/>
    <w:rsid w:val="002763F3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930"/>
    <w:rsid w:val="00282C1C"/>
    <w:rsid w:val="00282C36"/>
    <w:rsid w:val="00282C43"/>
    <w:rsid w:val="00282CF2"/>
    <w:rsid w:val="00282E88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DBF"/>
    <w:rsid w:val="00284DFD"/>
    <w:rsid w:val="00285A72"/>
    <w:rsid w:val="00285D29"/>
    <w:rsid w:val="00285D4E"/>
    <w:rsid w:val="00285DA4"/>
    <w:rsid w:val="00285DE7"/>
    <w:rsid w:val="00286696"/>
    <w:rsid w:val="002866AE"/>
    <w:rsid w:val="00286D08"/>
    <w:rsid w:val="00286D12"/>
    <w:rsid w:val="00286F2A"/>
    <w:rsid w:val="00287411"/>
    <w:rsid w:val="00287438"/>
    <w:rsid w:val="002876F8"/>
    <w:rsid w:val="002876FA"/>
    <w:rsid w:val="00287716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440"/>
    <w:rsid w:val="00291585"/>
    <w:rsid w:val="002916B0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A0E"/>
    <w:rsid w:val="00294B1F"/>
    <w:rsid w:val="00294C8B"/>
    <w:rsid w:val="00294CDB"/>
    <w:rsid w:val="00294D47"/>
    <w:rsid w:val="0029527F"/>
    <w:rsid w:val="00295348"/>
    <w:rsid w:val="0029544D"/>
    <w:rsid w:val="002956C0"/>
    <w:rsid w:val="00295A57"/>
    <w:rsid w:val="00295A99"/>
    <w:rsid w:val="00295B98"/>
    <w:rsid w:val="00295CA6"/>
    <w:rsid w:val="00296147"/>
    <w:rsid w:val="002963A3"/>
    <w:rsid w:val="00296496"/>
    <w:rsid w:val="00296900"/>
    <w:rsid w:val="00296B40"/>
    <w:rsid w:val="002973E7"/>
    <w:rsid w:val="002975A7"/>
    <w:rsid w:val="002A040C"/>
    <w:rsid w:val="002A092D"/>
    <w:rsid w:val="002A0A2D"/>
    <w:rsid w:val="002A0A3A"/>
    <w:rsid w:val="002A0B09"/>
    <w:rsid w:val="002A0F07"/>
    <w:rsid w:val="002A0F31"/>
    <w:rsid w:val="002A0F94"/>
    <w:rsid w:val="002A0FEB"/>
    <w:rsid w:val="002A1243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855"/>
    <w:rsid w:val="002A6B5D"/>
    <w:rsid w:val="002A6C1C"/>
    <w:rsid w:val="002A7295"/>
    <w:rsid w:val="002A73E8"/>
    <w:rsid w:val="002A7401"/>
    <w:rsid w:val="002A7B52"/>
    <w:rsid w:val="002A7C80"/>
    <w:rsid w:val="002A7E13"/>
    <w:rsid w:val="002A7EAA"/>
    <w:rsid w:val="002B0020"/>
    <w:rsid w:val="002B0131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1FB1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383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A29"/>
    <w:rsid w:val="002B5AC8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7E6"/>
    <w:rsid w:val="002B7E46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9E5"/>
    <w:rsid w:val="002C2A06"/>
    <w:rsid w:val="002C3001"/>
    <w:rsid w:val="002C30E6"/>
    <w:rsid w:val="002C322C"/>
    <w:rsid w:val="002C3539"/>
    <w:rsid w:val="002C3574"/>
    <w:rsid w:val="002C376D"/>
    <w:rsid w:val="002C378A"/>
    <w:rsid w:val="002C381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5168"/>
    <w:rsid w:val="002D52CB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C7E"/>
    <w:rsid w:val="002E0D68"/>
    <w:rsid w:val="002E0EA8"/>
    <w:rsid w:val="002E1243"/>
    <w:rsid w:val="002E12B6"/>
    <w:rsid w:val="002E1424"/>
    <w:rsid w:val="002E153C"/>
    <w:rsid w:val="002E15C4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AD8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A50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1261"/>
    <w:rsid w:val="002F13AC"/>
    <w:rsid w:val="002F1695"/>
    <w:rsid w:val="002F16D1"/>
    <w:rsid w:val="002F1787"/>
    <w:rsid w:val="002F18ED"/>
    <w:rsid w:val="002F1BF0"/>
    <w:rsid w:val="002F1F03"/>
    <w:rsid w:val="002F210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1F"/>
    <w:rsid w:val="002F447A"/>
    <w:rsid w:val="002F44C8"/>
    <w:rsid w:val="002F44E9"/>
    <w:rsid w:val="002F4505"/>
    <w:rsid w:val="002F482B"/>
    <w:rsid w:val="002F4B21"/>
    <w:rsid w:val="002F4CF0"/>
    <w:rsid w:val="002F513F"/>
    <w:rsid w:val="002F59D1"/>
    <w:rsid w:val="002F5DDB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A09"/>
    <w:rsid w:val="00300B34"/>
    <w:rsid w:val="00300B73"/>
    <w:rsid w:val="00300DA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506"/>
    <w:rsid w:val="003026F2"/>
    <w:rsid w:val="0030276A"/>
    <w:rsid w:val="00302AE4"/>
    <w:rsid w:val="00302CCE"/>
    <w:rsid w:val="00302E65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5A3"/>
    <w:rsid w:val="00304600"/>
    <w:rsid w:val="00304787"/>
    <w:rsid w:val="00304896"/>
    <w:rsid w:val="00304D1E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9E"/>
    <w:rsid w:val="003110C1"/>
    <w:rsid w:val="00311187"/>
    <w:rsid w:val="003112BB"/>
    <w:rsid w:val="003115AA"/>
    <w:rsid w:val="00311620"/>
    <w:rsid w:val="00311627"/>
    <w:rsid w:val="0031171C"/>
    <w:rsid w:val="00311834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42E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346"/>
    <w:rsid w:val="00332490"/>
    <w:rsid w:val="003324EB"/>
    <w:rsid w:val="0033260F"/>
    <w:rsid w:val="0033262C"/>
    <w:rsid w:val="003328A7"/>
    <w:rsid w:val="00332CB1"/>
    <w:rsid w:val="00332D4B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5BAE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D35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A74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503"/>
    <w:rsid w:val="00345A08"/>
    <w:rsid w:val="00345A66"/>
    <w:rsid w:val="00345C65"/>
    <w:rsid w:val="0034602E"/>
    <w:rsid w:val="00346357"/>
    <w:rsid w:val="00346820"/>
    <w:rsid w:val="003468A5"/>
    <w:rsid w:val="00346A35"/>
    <w:rsid w:val="00346DE0"/>
    <w:rsid w:val="00346F5C"/>
    <w:rsid w:val="003472F8"/>
    <w:rsid w:val="00347325"/>
    <w:rsid w:val="003478DE"/>
    <w:rsid w:val="003479E4"/>
    <w:rsid w:val="00347A2E"/>
    <w:rsid w:val="00347A52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E4F"/>
    <w:rsid w:val="00350FB3"/>
    <w:rsid w:val="00351217"/>
    <w:rsid w:val="003512A5"/>
    <w:rsid w:val="0035179C"/>
    <w:rsid w:val="003521A7"/>
    <w:rsid w:val="003521F9"/>
    <w:rsid w:val="003522DD"/>
    <w:rsid w:val="0035239B"/>
    <w:rsid w:val="00352802"/>
    <w:rsid w:val="0035284D"/>
    <w:rsid w:val="00352AA9"/>
    <w:rsid w:val="00352C52"/>
    <w:rsid w:val="00352C8A"/>
    <w:rsid w:val="00352E75"/>
    <w:rsid w:val="0035314B"/>
    <w:rsid w:val="003535F2"/>
    <w:rsid w:val="00353694"/>
    <w:rsid w:val="0035371B"/>
    <w:rsid w:val="00353754"/>
    <w:rsid w:val="00353AC3"/>
    <w:rsid w:val="0035432A"/>
    <w:rsid w:val="0035459B"/>
    <w:rsid w:val="003547CF"/>
    <w:rsid w:val="003547F2"/>
    <w:rsid w:val="00354AB6"/>
    <w:rsid w:val="00354C77"/>
    <w:rsid w:val="00354CC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67EE8"/>
    <w:rsid w:val="00370022"/>
    <w:rsid w:val="003708A0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2DE7"/>
    <w:rsid w:val="003730D8"/>
    <w:rsid w:val="003730F3"/>
    <w:rsid w:val="003731C3"/>
    <w:rsid w:val="003732BA"/>
    <w:rsid w:val="003734AE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516"/>
    <w:rsid w:val="003745B6"/>
    <w:rsid w:val="0037475C"/>
    <w:rsid w:val="00374797"/>
    <w:rsid w:val="003749C6"/>
    <w:rsid w:val="00374A1E"/>
    <w:rsid w:val="00374A26"/>
    <w:rsid w:val="00374CCE"/>
    <w:rsid w:val="00374CFA"/>
    <w:rsid w:val="003755DC"/>
    <w:rsid w:val="00375632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10"/>
    <w:rsid w:val="00377CB1"/>
    <w:rsid w:val="003801B1"/>
    <w:rsid w:val="00380427"/>
    <w:rsid w:val="0038060A"/>
    <w:rsid w:val="003806B7"/>
    <w:rsid w:val="003809C0"/>
    <w:rsid w:val="00380A49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495"/>
    <w:rsid w:val="003878F7"/>
    <w:rsid w:val="003879A8"/>
    <w:rsid w:val="003879CA"/>
    <w:rsid w:val="00387A57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212"/>
    <w:rsid w:val="00393450"/>
    <w:rsid w:val="00393469"/>
    <w:rsid w:val="003934B0"/>
    <w:rsid w:val="0039374B"/>
    <w:rsid w:val="0039388B"/>
    <w:rsid w:val="00393931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136"/>
    <w:rsid w:val="0039538F"/>
    <w:rsid w:val="00395587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09D"/>
    <w:rsid w:val="003A0273"/>
    <w:rsid w:val="003A064B"/>
    <w:rsid w:val="003A07A1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4E4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21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A1F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C8B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DF6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BAD"/>
    <w:rsid w:val="003D1BB6"/>
    <w:rsid w:val="003D1F3F"/>
    <w:rsid w:val="003D271F"/>
    <w:rsid w:val="003D277D"/>
    <w:rsid w:val="003D2952"/>
    <w:rsid w:val="003D2F96"/>
    <w:rsid w:val="003D3132"/>
    <w:rsid w:val="003D35C9"/>
    <w:rsid w:val="003D366E"/>
    <w:rsid w:val="003D37A6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BB9"/>
    <w:rsid w:val="003D73B8"/>
    <w:rsid w:val="003D7576"/>
    <w:rsid w:val="003D7824"/>
    <w:rsid w:val="003D783E"/>
    <w:rsid w:val="003D7BB8"/>
    <w:rsid w:val="003D7BD1"/>
    <w:rsid w:val="003D7DBB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3F4"/>
    <w:rsid w:val="003F25FD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A46"/>
    <w:rsid w:val="00401BDB"/>
    <w:rsid w:val="00401EF4"/>
    <w:rsid w:val="00401FCB"/>
    <w:rsid w:val="00402050"/>
    <w:rsid w:val="00402056"/>
    <w:rsid w:val="004021C3"/>
    <w:rsid w:val="00402570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93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B4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498"/>
    <w:rsid w:val="004215A3"/>
    <w:rsid w:val="00421B4F"/>
    <w:rsid w:val="00421D6E"/>
    <w:rsid w:val="00421EE2"/>
    <w:rsid w:val="0042239A"/>
    <w:rsid w:val="00422ADB"/>
    <w:rsid w:val="00422C36"/>
    <w:rsid w:val="00423178"/>
    <w:rsid w:val="0042380A"/>
    <w:rsid w:val="00423A45"/>
    <w:rsid w:val="00423B76"/>
    <w:rsid w:val="00423CD3"/>
    <w:rsid w:val="00423FB3"/>
    <w:rsid w:val="00424340"/>
    <w:rsid w:val="00424533"/>
    <w:rsid w:val="004245C8"/>
    <w:rsid w:val="0042466E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A7D"/>
    <w:rsid w:val="004312E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1A7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AF7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3BD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5E3F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3C2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5F"/>
    <w:rsid w:val="00456DCE"/>
    <w:rsid w:val="00457280"/>
    <w:rsid w:val="004575E9"/>
    <w:rsid w:val="00457617"/>
    <w:rsid w:val="00457665"/>
    <w:rsid w:val="00457672"/>
    <w:rsid w:val="00457785"/>
    <w:rsid w:val="00457CE0"/>
    <w:rsid w:val="00457D88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AE0"/>
    <w:rsid w:val="00461BEC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A73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9DD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9C1"/>
    <w:rsid w:val="00471C13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5F0"/>
    <w:rsid w:val="00477626"/>
    <w:rsid w:val="00477659"/>
    <w:rsid w:val="00477821"/>
    <w:rsid w:val="00477CBE"/>
    <w:rsid w:val="00480093"/>
    <w:rsid w:val="0048027B"/>
    <w:rsid w:val="0048040C"/>
    <w:rsid w:val="004804FF"/>
    <w:rsid w:val="00480901"/>
    <w:rsid w:val="00480A2C"/>
    <w:rsid w:val="00480B41"/>
    <w:rsid w:val="00480C30"/>
    <w:rsid w:val="00480CF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6F5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2E"/>
    <w:rsid w:val="004878F8"/>
    <w:rsid w:val="00487A1B"/>
    <w:rsid w:val="00487D3D"/>
    <w:rsid w:val="00487ED7"/>
    <w:rsid w:val="004900A7"/>
    <w:rsid w:val="004904B2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D56"/>
    <w:rsid w:val="00495E37"/>
    <w:rsid w:val="004963C0"/>
    <w:rsid w:val="004964F5"/>
    <w:rsid w:val="00496528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66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A7DD5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401"/>
    <w:rsid w:val="004B36BE"/>
    <w:rsid w:val="004B3B7A"/>
    <w:rsid w:val="004B3CF9"/>
    <w:rsid w:val="004B3DE0"/>
    <w:rsid w:val="004B3E03"/>
    <w:rsid w:val="004B3ED1"/>
    <w:rsid w:val="004B4502"/>
    <w:rsid w:val="004B46CF"/>
    <w:rsid w:val="004B494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0DA2"/>
    <w:rsid w:val="004C0DA6"/>
    <w:rsid w:val="004C12A3"/>
    <w:rsid w:val="004C1619"/>
    <w:rsid w:val="004C1666"/>
    <w:rsid w:val="004C17A2"/>
    <w:rsid w:val="004C18E8"/>
    <w:rsid w:val="004C193E"/>
    <w:rsid w:val="004C1A0E"/>
    <w:rsid w:val="004C1A30"/>
    <w:rsid w:val="004C1E27"/>
    <w:rsid w:val="004C2061"/>
    <w:rsid w:val="004C21AF"/>
    <w:rsid w:val="004C2296"/>
    <w:rsid w:val="004C23E7"/>
    <w:rsid w:val="004C2412"/>
    <w:rsid w:val="004C25CB"/>
    <w:rsid w:val="004C2A42"/>
    <w:rsid w:val="004C2B68"/>
    <w:rsid w:val="004C2C55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8EA"/>
    <w:rsid w:val="004C6AAD"/>
    <w:rsid w:val="004C6B28"/>
    <w:rsid w:val="004C6B84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6B9"/>
    <w:rsid w:val="004D17EA"/>
    <w:rsid w:val="004D1B55"/>
    <w:rsid w:val="004D1CCA"/>
    <w:rsid w:val="004D1DD5"/>
    <w:rsid w:val="004D1E53"/>
    <w:rsid w:val="004D21BC"/>
    <w:rsid w:val="004D2213"/>
    <w:rsid w:val="004D2366"/>
    <w:rsid w:val="004D23D1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55B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5880"/>
    <w:rsid w:val="004D61C7"/>
    <w:rsid w:val="004D6309"/>
    <w:rsid w:val="004D6474"/>
    <w:rsid w:val="004D6582"/>
    <w:rsid w:val="004D660D"/>
    <w:rsid w:val="004D6833"/>
    <w:rsid w:val="004D6E98"/>
    <w:rsid w:val="004D7188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30F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8BE"/>
    <w:rsid w:val="004F213A"/>
    <w:rsid w:val="004F23BE"/>
    <w:rsid w:val="004F266F"/>
    <w:rsid w:val="004F2A3C"/>
    <w:rsid w:val="004F2A58"/>
    <w:rsid w:val="004F2AC4"/>
    <w:rsid w:val="004F2F71"/>
    <w:rsid w:val="004F3110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852"/>
    <w:rsid w:val="004F6948"/>
    <w:rsid w:val="004F6FAD"/>
    <w:rsid w:val="004F725E"/>
    <w:rsid w:val="004F7A6A"/>
    <w:rsid w:val="004F7B01"/>
    <w:rsid w:val="004F7F58"/>
    <w:rsid w:val="005005BE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C95"/>
    <w:rsid w:val="00502D81"/>
    <w:rsid w:val="00502F98"/>
    <w:rsid w:val="005030AD"/>
    <w:rsid w:val="005031F7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BD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632"/>
    <w:rsid w:val="00510825"/>
    <w:rsid w:val="00510A8D"/>
    <w:rsid w:val="00510B95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C4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85"/>
    <w:rsid w:val="00515311"/>
    <w:rsid w:val="005154FF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B3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DD1"/>
    <w:rsid w:val="00520E1A"/>
    <w:rsid w:val="00520FB0"/>
    <w:rsid w:val="00520FD4"/>
    <w:rsid w:val="0052103F"/>
    <w:rsid w:val="00521131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0C"/>
    <w:rsid w:val="00522EEA"/>
    <w:rsid w:val="00523100"/>
    <w:rsid w:val="00523401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EBC"/>
    <w:rsid w:val="00524F24"/>
    <w:rsid w:val="00524FFA"/>
    <w:rsid w:val="00525211"/>
    <w:rsid w:val="005259AB"/>
    <w:rsid w:val="00525A7B"/>
    <w:rsid w:val="00525F89"/>
    <w:rsid w:val="005263AF"/>
    <w:rsid w:val="00526537"/>
    <w:rsid w:val="00526663"/>
    <w:rsid w:val="0052683B"/>
    <w:rsid w:val="005269F9"/>
    <w:rsid w:val="00526DC7"/>
    <w:rsid w:val="00527221"/>
    <w:rsid w:val="0052730B"/>
    <w:rsid w:val="005274B6"/>
    <w:rsid w:val="00527A2B"/>
    <w:rsid w:val="00527D38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486"/>
    <w:rsid w:val="005325EC"/>
    <w:rsid w:val="0053260A"/>
    <w:rsid w:val="005326F2"/>
    <w:rsid w:val="00532968"/>
    <w:rsid w:val="005329B3"/>
    <w:rsid w:val="00532B84"/>
    <w:rsid w:val="00532C91"/>
    <w:rsid w:val="00533AC1"/>
    <w:rsid w:val="00533DAC"/>
    <w:rsid w:val="00534BC5"/>
    <w:rsid w:val="00534DFA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6E9"/>
    <w:rsid w:val="005378DC"/>
    <w:rsid w:val="00537B2E"/>
    <w:rsid w:val="0054006C"/>
    <w:rsid w:val="00540342"/>
    <w:rsid w:val="00540786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CE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EB"/>
    <w:rsid w:val="005441B9"/>
    <w:rsid w:val="005441DA"/>
    <w:rsid w:val="0054443B"/>
    <w:rsid w:val="005446D6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475"/>
    <w:rsid w:val="0054764A"/>
    <w:rsid w:val="00547814"/>
    <w:rsid w:val="00547FFB"/>
    <w:rsid w:val="005500EE"/>
    <w:rsid w:val="005503FE"/>
    <w:rsid w:val="0055086C"/>
    <w:rsid w:val="005509D8"/>
    <w:rsid w:val="00550F2E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57FAB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D59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A8A"/>
    <w:rsid w:val="00563E32"/>
    <w:rsid w:val="00563E66"/>
    <w:rsid w:val="00564057"/>
    <w:rsid w:val="00564255"/>
    <w:rsid w:val="00564433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67F0B"/>
    <w:rsid w:val="0057001D"/>
    <w:rsid w:val="00570250"/>
    <w:rsid w:val="00570452"/>
    <w:rsid w:val="0057061E"/>
    <w:rsid w:val="00570A46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B22"/>
    <w:rsid w:val="00571C78"/>
    <w:rsid w:val="00571D8C"/>
    <w:rsid w:val="00572207"/>
    <w:rsid w:val="005722BE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3E68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39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FB1"/>
    <w:rsid w:val="00581295"/>
    <w:rsid w:val="00581388"/>
    <w:rsid w:val="00581557"/>
    <w:rsid w:val="00581629"/>
    <w:rsid w:val="00581652"/>
    <w:rsid w:val="00581C9D"/>
    <w:rsid w:val="00581FC9"/>
    <w:rsid w:val="005820BD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8E5"/>
    <w:rsid w:val="00587A33"/>
    <w:rsid w:val="00587AA5"/>
    <w:rsid w:val="005905AD"/>
    <w:rsid w:val="00590613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3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5F2"/>
    <w:rsid w:val="0059463A"/>
    <w:rsid w:val="005947E0"/>
    <w:rsid w:val="0059494A"/>
    <w:rsid w:val="00595171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470"/>
    <w:rsid w:val="0059757C"/>
    <w:rsid w:val="005975A6"/>
    <w:rsid w:val="005975DC"/>
    <w:rsid w:val="00597920"/>
    <w:rsid w:val="00597B72"/>
    <w:rsid w:val="00597F3D"/>
    <w:rsid w:val="00597F3E"/>
    <w:rsid w:val="00597FF0"/>
    <w:rsid w:val="005A0470"/>
    <w:rsid w:val="005A04B0"/>
    <w:rsid w:val="005A05A4"/>
    <w:rsid w:val="005A05D6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124"/>
    <w:rsid w:val="005A2216"/>
    <w:rsid w:val="005A2246"/>
    <w:rsid w:val="005A2284"/>
    <w:rsid w:val="005A22F8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101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6C14"/>
    <w:rsid w:val="005A71FC"/>
    <w:rsid w:val="005A780F"/>
    <w:rsid w:val="005A7C03"/>
    <w:rsid w:val="005A7C4B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4C"/>
    <w:rsid w:val="005B626A"/>
    <w:rsid w:val="005B6273"/>
    <w:rsid w:val="005B62E2"/>
    <w:rsid w:val="005B6497"/>
    <w:rsid w:val="005B652A"/>
    <w:rsid w:val="005B6600"/>
    <w:rsid w:val="005B699B"/>
    <w:rsid w:val="005B6B0A"/>
    <w:rsid w:val="005B6D3D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484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6D"/>
    <w:rsid w:val="005C62D4"/>
    <w:rsid w:val="005C658C"/>
    <w:rsid w:val="005C65BC"/>
    <w:rsid w:val="005C670E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662"/>
    <w:rsid w:val="005D286E"/>
    <w:rsid w:val="005D3589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19B"/>
    <w:rsid w:val="005D720D"/>
    <w:rsid w:val="005D7360"/>
    <w:rsid w:val="005D758C"/>
    <w:rsid w:val="005D7913"/>
    <w:rsid w:val="005D7B23"/>
    <w:rsid w:val="005D7D00"/>
    <w:rsid w:val="005D7E1F"/>
    <w:rsid w:val="005D7E24"/>
    <w:rsid w:val="005D7EFC"/>
    <w:rsid w:val="005E0273"/>
    <w:rsid w:val="005E08A0"/>
    <w:rsid w:val="005E09F7"/>
    <w:rsid w:val="005E0AEC"/>
    <w:rsid w:val="005E0B1B"/>
    <w:rsid w:val="005E0B95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A3F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0DC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5C"/>
    <w:rsid w:val="005E627F"/>
    <w:rsid w:val="005E667A"/>
    <w:rsid w:val="005E675E"/>
    <w:rsid w:val="005E6783"/>
    <w:rsid w:val="005E67E2"/>
    <w:rsid w:val="005E6B4F"/>
    <w:rsid w:val="005E7349"/>
    <w:rsid w:val="005E73BC"/>
    <w:rsid w:val="005E76A6"/>
    <w:rsid w:val="005E76C0"/>
    <w:rsid w:val="005E78D8"/>
    <w:rsid w:val="005E7C70"/>
    <w:rsid w:val="005F00C3"/>
    <w:rsid w:val="005F03CD"/>
    <w:rsid w:val="005F0772"/>
    <w:rsid w:val="005F083E"/>
    <w:rsid w:val="005F087C"/>
    <w:rsid w:val="005F0915"/>
    <w:rsid w:val="005F0DBF"/>
    <w:rsid w:val="005F0DCE"/>
    <w:rsid w:val="005F10E7"/>
    <w:rsid w:val="005F11F1"/>
    <w:rsid w:val="005F13A8"/>
    <w:rsid w:val="005F143B"/>
    <w:rsid w:val="005F14D9"/>
    <w:rsid w:val="005F16C5"/>
    <w:rsid w:val="005F1735"/>
    <w:rsid w:val="005F1880"/>
    <w:rsid w:val="005F1A12"/>
    <w:rsid w:val="005F1B78"/>
    <w:rsid w:val="005F1CC2"/>
    <w:rsid w:val="005F1CDE"/>
    <w:rsid w:val="005F1D33"/>
    <w:rsid w:val="005F1F4E"/>
    <w:rsid w:val="005F2064"/>
    <w:rsid w:val="005F21CC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39"/>
    <w:rsid w:val="00601445"/>
    <w:rsid w:val="00601659"/>
    <w:rsid w:val="006018E3"/>
    <w:rsid w:val="00601974"/>
    <w:rsid w:val="00601A4A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CBA"/>
    <w:rsid w:val="00603D59"/>
    <w:rsid w:val="00603FAA"/>
    <w:rsid w:val="00603FB5"/>
    <w:rsid w:val="00604B3F"/>
    <w:rsid w:val="00604DED"/>
    <w:rsid w:val="00604FC5"/>
    <w:rsid w:val="0060502C"/>
    <w:rsid w:val="006050F6"/>
    <w:rsid w:val="00605453"/>
    <w:rsid w:val="00605495"/>
    <w:rsid w:val="0060555C"/>
    <w:rsid w:val="0060562F"/>
    <w:rsid w:val="0060564E"/>
    <w:rsid w:val="0060616B"/>
    <w:rsid w:val="00606297"/>
    <w:rsid w:val="0060653A"/>
    <w:rsid w:val="006067EA"/>
    <w:rsid w:val="00606977"/>
    <w:rsid w:val="006069E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CC0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25A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B74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AEC"/>
    <w:rsid w:val="00624CD6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8E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D7"/>
    <w:rsid w:val="006352E2"/>
    <w:rsid w:val="006354B4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4F9"/>
    <w:rsid w:val="00640A4F"/>
    <w:rsid w:val="00640CA4"/>
    <w:rsid w:val="00640E7F"/>
    <w:rsid w:val="00640EA5"/>
    <w:rsid w:val="00640F91"/>
    <w:rsid w:val="00640FB7"/>
    <w:rsid w:val="00640FF9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3CA7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C89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2F41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65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941"/>
    <w:rsid w:val="0065601F"/>
    <w:rsid w:val="006560D6"/>
    <w:rsid w:val="00656270"/>
    <w:rsid w:val="00656368"/>
    <w:rsid w:val="006563CD"/>
    <w:rsid w:val="006563FB"/>
    <w:rsid w:val="006563FC"/>
    <w:rsid w:val="00656685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1F90"/>
    <w:rsid w:val="006620BF"/>
    <w:rsid w:val="006621B7"/>
    <w:rsid w:val="006624AB"/>
    <w:rsid w:val="006626E8"/>
    <w:rsid w:val="0066280F"/>
    <w:rsid w:val="0066282D"/>
    <w:rsid w:val="00663BAD"/>
    <w:rsid w:val="00663C3D"/>
    <w:rsid w:val="00663DC5"/>
    <w:rsid w:val="00664134"/>
    <w:rsid w:val="00664250"/>
    <w:rsid w:val="00664307"/>
    <w:rsid w:val="00664477"/>
    <w:rsid w:val="0066467A"/>
    <w:rsid w:val="00664AAC"/>
    <w:rsid w:val="00664D17"/>
    <w:rsid w:val="00664EAE"/>
    <w:rsid w:val="0066510E"/>
    <w:rsid w:val="006651D6"/>
    <w:rsid w:val="00665268"/>
    <w:rsid w:val="00665390"/>
    <w:rsid w:val="0066559F"/>
    <w:rsid w:val="00665661"/>
    <w:rsid w:val="006658C3"/>
    <w:rsid w:val="0066599A"/>
    <w:rsid w:val="00665E95"/>
    <w:rsid w:val="00665F9A"/>
    <w:rsid w:val="0066617A"/>
    <w:rsid w:val="00666450"/>
    <w:rsid w:val="00666605"/>
    <w:rsid w:val="00666828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457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7CB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B07"/>
    <w:rsid w:val="00675315"/>
    <w:rsid w:val="0067539D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23E"/>
    <w:rsid w:val="006765F0"/>
    <w:rsid w:val="006767DE"/>
    <w:rsid w:val="00676AC3"/>
    <w:rsid w:val="00676B21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015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608"/>
    <w:rsid w:val="006866D6"/>
    <w:rsid w:val="00686729"/>
    <w:rsid w:val="00686FFF"/>
    <w:rsid w:val="00687B6B"/>
    <w:rsid w:val="00687D9A"/>
    <w:rsid w:val="00687DA4"/>
    <w:rsid w:val="00687EF3"/>
    <w:rsid w:val="00687FBF"/>
    <w:rsid w:val="0069058C"/>
    <w:rsid w:val="00690AA4"/>
    <w:rsid w:val="00690ED3"/>
    <w:rsid w:val="00690F5B"/>
    <w:rsid w:val="00691402"/>
    <w:rsid w:val="0069146C"/>
    <w:rsid w:val="00691486"/>
    <w:rsid w:val="006917CD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138"/>
    <w:rsid w:val="00693455"/>
    <w:rsid w:val="00693557"/>
    <w:rsid w:val="0069359D"/>
    <w:rsid w:val="006935DF"/>
    <w:rsid w:val="00693A62"/>
    <w:rsid w:val="00693BEF"/>
    <w:rsid w:val="00693D1B"/>
    <w:rsid w:val="006942AF"/>
    <w:rsid w:val="006943A3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0AFE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3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377"/>
    <w:rsid w:val="006A3498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2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7FC"/>
    <w:rsid w:val="006A6AEF"/>
    <w:rsid w:val="006A6B93"/>
    <w:rsid w:val="006A6D2B"/>
    <w:rsid w:val="006A6DA6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002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C6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0A8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511"/>
    <w:rsid w:val="006F0647"/>
    <w:rsid w:val="006F089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62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99C"/>
    <w:rsid w:val="006F7D56"/>
    <w:rsid w:val="007002B7"/>
    <w:rsid w:val="0070047B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2A8"/>
    <w:rsid w:val="00702343"/>
    <w:rsid w:val="00702497"/>
    <w:rsid w:val="007026C5"/>
    <w:rsid w:val="007026FB"/>
    <w:rsid w:val="00702A90"/>
    <w:rsid w:val="00702A9A"/>
    <w:rsid w:val="00702CFB"/>
    <w:rsid w:val="00702D19"/>
    <w:rsid w:val="00702D21"/>
    <w:rsid w:val="00702D62"/>
    <w:rsid w:val="00702DBE"/>
    <w:rsid w:val="00702FC6"/>
    <w:rsid w:val="00703313"/>
    <w:rsid w:val="007034AE"/>
    <w:rsid w:val="00703524"/>
    <w:rsid w:val="00703527"/>
    <w:rsid w:val="007037A9"/>
    <w:rsid w:val="007039B0"/>
    <w:rsid w:val="00703C20"/>
    <w:rsid w:val="00703D39"/>
    <w:rsid w:val="007041AD"/>
    <w:rsid w:val="00704235"/>
    <w:rsid w:val="0070438B"/>
    <w:rsid w:val="007044A4"/>
    <w:rsid w:val="00704991"/>
    <w:rsid w:val="00704BD6"/>
    <w:rsid w:val="00704D14"/>
    <w:rsid w:val="00704E89"/>
    <w:rsid w:val="00704FD3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576"/>
    <w:rsid w:val="00706BA6"/>
    <w:rsid w:val="00706C14"/>
    <w:rsid w:val="00706DBB"/>
    <w:rsid w:val="00707323"/>
    <w:rsid w:val="0070732A"/>
    <w:rsid w:val="00707623"/>
    <w:rsid w:val="00707B44"/>
    <w:rsid w:val="00707C74"/>
    <w:rsid w:val="00707E5C"/>
    <w:rsid w:val="00707FFE"/>
    <w:rsid w:val="0070E143"/>
    <w:rsid w:val="00710003"/>
    <w:rsid w:val="007100E1"/>
    <w:rsid w:val="00710281"/>
    <w:rsid w:val="00710331"/>
    <w:rsid w:val="00710499"/>
    <w:rsid w:val="0071052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C69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015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AEB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2BB"/>
    <w:rsid w:val="0073131A"/>
    <w:rsid w:val="00731512"/>
    <w:rsid w:val="00731693"/>
    <w:rsid w:val="007318E1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29E5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C9A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1E7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CD1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66D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584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1EB"/>
    <w:rsid w:val="00757546"/>
    <w:rsid w:val="00757664"/>
    <w:rsid w:val="00757D8E"/>
    <w:rsid w:val="00757F44"/>
    <w:rsid w:val="00760052"/>
    <w:rsid w:val="0076018B"/>
    <w:rsid w:val="00760344"/>
    <w:rsid w:val="00760471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621"/>
    <w:rsid w:val="00764730"/>
    <w:rsid w:val="00764750"/>
    <w:rsid w:val="007648A3"/>
    <w:rsid w:val="00764A59"/>
    <w:rsid w:val="00764B2C"/>
    <w:rsid w:val="007650A8"/>
    <w:rsid w:val="007651A5"/>
    <w:rsid w:val="007652DB"/>
    <w:rsid w:val="0076537E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1F3"/>
    <w:rsid w:val="00772512"/>
    <w:rsid w:val="00772537"/>
    <w:rsid w:val="00772867"/>
    <w:rsid w:val="007728F4"/>
    <w:rsid w:val="00772A2C"/>
    <w:rsid w:val="00772B59"/>
    <w:rsid w:val="00772E64"/>
    <w:rsid w:val="00773069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76F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9CE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3B6A"/>
    <w:rsid w:val="0078416F"/>
    <w:rsid w:val="0078422F"/>
    <w:rsid w:val="00784511"/>
    <w:rsid w:val="00784519"/>
    <w:rsid w:val="00784580"/>
    <w:rsid w:val="00784790"/>
    <w:rsid w:val="0078479C"/>
    <w:rsid w:val="00784981"/>
    <w:rsid w:val="00784A29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4B5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9B5"/>
    <w:rsid w:val="00796B17"/>
    <w:rsid w:val="00796B4F"/>
    <w:rsid w:val="00796C35"/>
    <w:rsid w:val="00796E65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0C3"/>
    <w:rsid w:val="007A7337"/>
    <w:rsid w:val="007A7455"/>
    <w:rsid w:val="007A7706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2C0E"/>
    <w:rsid w:val="007B2EBD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32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9CC"/>
    <w:rsid w:val="007B6A8E"/>
    <w:rsid w:val="007B6AA2"/>
    <w:rsid w:val="007B6BEA"/>
    <w:rsid w:val="007B6ED3"/>
    <w:rsid w:val="007B7114"/>
    <w:rsid w:val="007B7285"/>
    <w:rsid w:val="007B757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C7FBB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04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B84"/>
    <w:rsid w:val="007D5CAE"/>
    <w:rsid w:val="007D62F8"/>
    <w:rsid w:val="007D69E2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DD3"/>
    <w:rsid w:val="007E6E24"/>
    <w:rsid w:val="007E6EED"/>
    <w:rsid w:val="007E70D7"/>
    <w:rsid w:val="007E70DF"/>
    <w:rsid w:val="007E751A"/>
    <w:rsid w:val="007E758E"/>
    <w:rsid w:val="007E778B"/>
    <w:rsid w:val="007E7D2F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2EC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D0C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1A"/>
    <w:rsid w:val="00804DE6"/>
    <w:rsid w:val="00804F66"/>
    <w:rsid w:val="00805163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71F"/>
    <w:rsid w:val="00807844"/>
    <w:rsid w:val="00807906"/>
    <w:rsid w:val="00807A59"/>
    <w:rsid w:val="00807B17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0C7"/>
    <w:rsid w:val="008123F4"/>
    <w:rsid w:val="008124AE"/>
    <w:rsid w:val="00812560"/>
    <w:rsid w:val="00812782"/>
    <w:rsid w:val="008129D1"/>
    <w:rsid w:val="00812BDB"/>
    <w:rsid w:val="00812BEB"/>
    <w:rsid w:val="00812BF8"/>
    <w:rsid w:val="00812E9B"/>
    <w:rsid w:val="00812FB7"/>
    <w:rsid w:val="008130A1"/>
    <w:rsid w:val="00813549"/>
    <w:rsid w:val="0081370B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235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1F8B"/>
    <w:rsid w:val="0082239D"/>
    <w:rsid w:val="00822A45"/>
    <w:rsid w:val="00822A72"/>
    <w:rsid w:val="00822FDD"/>
    <w:rsid w:val="008230D1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6DF5"/>
    <w:rsid w:val="00827227"/>
    <w:rsid w:val="0082732B"/>
    <w:rsid w:val="00827A51"/>
    <w:rsid w:val="008303DD"/>
    <w:rsid w:val="008303EF"/>
    <w:rsid w:val="00830403"/>
    <w:rsid w:val="0083050E"/>
    <w:rsid w:val="00830AB8"/>
    <w:rsid w:val="00830AE5"/>
    <w:rsid w:val="00830B03"/>
    <w:rsid w:val="00830B6E"/>
    <w:rsid w:val="0083101D"/>
    <w:rsid w:val="0083180A"/>
    <w:rsid w:val="00831903"/>
    <w:rsid w:val="00831E32"/>
    <w:rsid w:val="00831FE1"/>
    <w:rsid w:val="00832060"/>
    <w:rsid w:val="008322FF"/>
    <w:rsid w:val="0083251B"/>
    <w:rsid w:val="00832884"/>
    <w:rsid w:val="008328C9"/>
    <w:rsid w:val="0083296E"/>
    <w:rsid w:val="00832BDA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861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A7E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85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AF3"/>
    <w:rsid w:val="00860C67"/>
    <w:rsid w:val="00860EF3"/>
    <w:rsid w:val="00860F51"/>
    <w:rsid w:val="00861180"/>
    <w:rsid w:val="0086177D"/>
    <w:rsid w:val="00861A7E"/>
    <w:rsid w:val="00861EFD"/>
    <w:rsid w:val="00861FB8"/>
    <w:rsid w:val="00862004"/>
    <w:rsid w:val="00862181"/>
    <w:rsid w:val="008627CE"/>
    <w:rsid w:val="00862E3A"/>
    <w:rsid w:val="00862FF9"/>
    <w:rsid w:val="00863002"/>
    <w:rsid w:val="0086334A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C89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D8D"/>
    <w:rsid w:val="00867DB9"/>
    <w:rsid w:val="0087067F"/>
    <w:rsid w:val="00870904"/>
    <w:rsid w:val="00870AE3"/>
    <w:rsid w:val="00870B7A"/>
    <w:rsid w:val="00870E0C"/>
    <w:rsid w:val="00870E27"/>
    <w:rsid w:val="00870F5E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7DC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4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06"/>
    <w:rsid w:val="00883564"/>
    <w:rsid w:val="008835D5"/>
    <w:rsid w:val="008837FD"/>
    <w:rsid w:val="00883A4E"/>
    <w:rsid w:val="00883DBD"/>
    <w:rsid w:val="0088434E"/>
    <w:rsid w:val="008845D4"/>
    <w:rsid w:val="00884739"/>
    <w:rsid w:val="00884BB2"/>
    <w:rsid w:val="00884BFF"/>
    <w:rsid w:val="00884C0E"/>
    <w:rsid w:val="00884D46"/>
    <w:rsid w:val="00884D99"/>
    <w:rsid w:val="00884F59"/>
    <w:rsid w:val="00885263"/>
    <w:rsid w:val="00885292"/>
    <w:rsid w:val="008855BC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2F"/>
    <w:rsid w:val="008874AD"/>
    <w:rsid w:val="00887752"/>
    <w:rsid w:val="008877CC"/>
    <w:rsid w:val="008878E4"/>
    <w:rsid w:val="00887B1B"/>
    <w:rsid w:val="00887D6A"/>
    <w:rsid w:val="00887E57"/>
    <w:rsid w:val="00887EE2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7DC"/>
    <w:rsid w:val="008918DC"/>
    <w:rsid w:val="008918E0"/>
    <w:rsid w:val="008918F1"/>
    <w:rsid w:val="0089196D"/>
    <w:rsid w:val="00891B11"/>
    <w:rsid w:val="00891BA0"/>
    <w:rsid w:val="00891D0B"/>
    <w:rsid w:val="00891D21"/>
    <w:rsid w:val="0089220C"/>
    <w:rsid w:val="008927E8"/>
    <w:rsid w:val="0089287A"/>
    <w:rsid w:val="00892D44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1FDD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665"/>
    <w:rsid w:val="008A5955"/>
    <w:rsid w:val="008A5BC3"/>
    <w:rsid w:val="008A5EC0"/>
    <w:rsid w:val="008A6171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8F3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81"/>
    <w:rsid w:val="008B27A6"/>
    <w:rsid w:val="008B2803"/>
    <w:rsid w:val="008B2A83"/>
    <w:rsid w:val="008B2C0F"/>
    <w:rsid w:val="008B2DBE"/>
    <w:rsid w:val="008B2F8D"/>
    <w:rsid w:val="008B30DC"/>
    <w:rsid w:val="008B318C"/>
    <w:rsid w:val="008B34BE"/>
    <w:rsid w:val="008B36DD"/>
    <w:rsid w:val="008B3713"/>
    <w:rsid w:val="008B3C51"/>
    <w:rsid w:val="008B41D5"/>
    <w:rsid w:val="008B423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D28"/>
    <w:rsid w:val="008B6E8E"/>
    <w:rsid w:val="008B7272"/>
    <w:rsid w:val="008B7484"/>
    <w:rsid w:val="008B74BB"/>
    <w:rsid w:val="008B7540"/>
    <w:rsid w:val="008B7779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4FC3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991"/>
    <w:rsid w:val="008C79DF"/>
    <w:rsid w:val="008C7DBF"/>
    <w:rsid w:val="008C7EBB"/>
    <w:rsid w:val="008C7F47"/>
    <w:rsid w:val="008C7FB5"/>
    <w:rsid w:val="008D03C9"/>
    <w:rsid w:val="008D04E7"/>
    <w:rsid w:val="008D05F4"/>
    <w:rsid w:val="008D0B19"/>
    <w:rsid w:val="008D0B87"/>
    <w:rsid w:val="008D0F6E"/>
    <w:rsid w:val="008D0FC9"/>
    <w:rsid w:val="008D12E1"/>
    <w:rsid w:val="008D1341"/>
    <w:rsid w:val="008D1366"/>
    <w:rsid w:val="008D1797"/>
    <w:rsid w:val="008D186B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45"/>
    <w:rsid w:val="008D53D4"/>
    <w:rsid w:val="008D5938"/>
    <w:rsid w:val="008D5B78"/>
    <w:rsid w:val="008D5CE3"/>
    <w:rsid w:val="008D5F69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799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016"/>
    <w:rsid w:val="008F12C2"/>
    <w:rsid w:val="008F143A"/>
    <w:rsid w:val="008F1943"/>
    <w:rsid w:val="008F1C5A"/>
    <w:rsid w:val="008F1E19"/>
    <w:rsid w:val="008F220D"/>
    <w:rsid w:val="008F2351"/>
    <w:rsid w:val="008F244E"/>
    <w:rsid w:val="008F25A0"/>
    <w:rsid w:val="008F2756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46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AF5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4BA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4D0E"/>
    <w:rsid w:val="0090520E"/>
    <w:rsid w:val="00905279"/>
    <w:rsid w:val="0090531C"/>
    <w:rsid w:val="009054D0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A45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11C"/>
    <w:rsid w:val="0092134A"/>
    <w:rsid w:val="0092157D"/>
    <w:rsid w:val="0092170E"/>
    <w:rsid w:val="0092182B"/>
    <w:rsid w:val="009219D0"/>
    <w:rsid w:val="00921B09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333"/>
    <w:rsid w:val="00923548"/>
    <w:rsid w:val="00923FF3"/>
    <w:rsid w:val="009242B9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0B5"/>
    <w:rsid w:val="00932217"/>
    <w:rsid w:val="00932799"/>
    <w:rsid w:val="00932989"/>
    <w:rsid w:val="00933278"/>
    <w:rsid w:val="009332EF"/>
    <w:rsid w:val="00933417"/>
    <w:rsid w:val="00933648"/>
    <w:rsid w:val="009336FB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051"/>
    <w:rsid w:val="009403DC"/>
    <w:rsid w:val="00940614"/>
    <w:rsid w:val="009407CA"/>
    <w:rsid w:val="00940892"/>
    <w:rsid w:val="00940A15"/>
    <w:rsid w:val="00940AC2"/>
    <w:rsid w:val="00940DC3"/>
    <w:rsid w:val="00940F73"/>
    <w:rsid w:val="009416D6"/>
    <w:rsid w:val="0094180F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39"/>
    <w:rsid w:val="009434ED"/>
    <w:rsid w:val="009434F9"/>
    <w:rsid w:val="00943624"/>
    <w:rsid w:val="009436A8"/>
    <w:rsid w:val="009436D3"/>
    <w:rsid w:val="00943C34"/>
    <w:rsid w:val="00944001"/>
    <w:rsid w:val="00944849"/>
    <w:rsid w:val="00944B89"/>
    <w:rsid w:val="00944C08"/>
    <w:rsid w:val="00944E0A"/>
    <w:rsid w:val="00944EAF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4BC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61E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ED1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C4C"/>
    <w:rsid w:val="00955DB6"/>
    <w:rsid w:val="00955F4D"/>
    <w:rsid w:val="00955F72"/>
    <w:rsid w:val="0095630B"/>
    <w:rsid w:val="00956411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4E6"/>
    <w:rsid w:val="00962500"/>
    <w:rsid w:val="009625CF"/>
    <w:rsid w:val="0096274C"/>
    <w:rsid w:val="009629A1"/>
    <w:rsid w:val="00962A60"/>
    <w:rsid w:val="00962B73"/>
    <w:rsid w:val="00962EC8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DC3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5C7"/>
    <w:rsid w:val="0096661C"/>
    <w:rsid w:val="00966A53"/>
    <w:rsid w:val="00966BD7"/>
    <w:rsid w:val="00966D9E"/>
    <w:rsid w:val="00966F83"/>
    <w:rsid w:val="00967230"/>
    <w:rsid w:val="0096744E"/>
    <w:rsid w:val="00967882"/>
    <w:rsid w:val="00967D6F"/>
    <w:rsid w:val="00967E1F"/>
    <w:rsid w:val="009700F8"/>
    <w:rsid w:val="009702D6"/>
    <w:rsid w:val="00970372"/>
    <w:rsid w:val="0097082D"/>
    <w:rsid w:val="00970EC7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D1C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5E70"/>
    <w:rsid w:val="00976633"/>
    <w:rsid w:val="0097674E"/>
    <w:rsid w:val="00976936"/>
    <w:rsid w:val="00976BD1"/>
    <w:rsid w:val="00976E0D"/>
    <w:rsid w:val="00976E7B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3818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E06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2E27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07C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9EE"/>
    <w:rsid w:val="009A1A36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063"/>
    <w:rsid w:val="009B44CA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55F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147"/>
    <w:rsid w:val="009C339E"/>
    <w:rsid w:val="009C37B4"/>
    <w:rsid w:val="009C37E9"/>
    <w:rsid w:val="009C38D4"/>
    <w:rsid w:val="009C3939"/>
    <w:rsid w:val="009C3AFE"/>
    <w:rsid w:val="009C3D7B"/>
    <w:rsid w:val="009C44E3"/>
    <w:rsid w:val="009C49E9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396"/>
    <w:rsid w:val="009C76EE"/>
    <w:rsid w:val="009C771F"/>
    <w:rsid w:val="009C7B3B"/>
    <w:rsid w:val="009C7C47"/>
    <w:rsid w:val="009C7DB2"/>
    <w:rsid w:val="009C7E67"/>
    <w:rsid w:val="009D014D"/>
    <w:rsid w:val="009D0546"/>
    <w:rsid w:val="009D0588"/>
    <w:rsid w:val="009D05C7"/>
    <w:rsid w:val="009D0763"/>
    <w:rsid w:val="009D09F1"/>
    <w:rsid w:val="009D0C43"/>
    <w:rsid w:val="009D0F9B"/>
    <w:rsid w:val="009D1004"/>
    <w:rsid w:val="009D1401"/>
    <w:rsid w:val="009D16A8"/>
    <w:rsid w:val="009D16BD"/>
    <w:rsid w:val="009D17B2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72C"/>
    <w:rsid w:val="009D3851"/>
    <w:rsid w:val="009D4232"/>
    <w:rsid w:val="009D4385"/>
    <w:rsid w:val="009D4484"/>
    <w:rsid w:val="009D46EB"/>
    <w:rsid w:val="009D4925"/>
    <w:rsid w:val="009D4A48"/>
    <w:rsid w:val="009D4B87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DB1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D3E"/>
    <w:rsid w:val="009E2E1F"/>
    <w:rsid w:val="009E2E4D"/>
    <w:rsid w:val="009E3087"/>
    <w:rsid w:val="009E3158"/>
    <w:rsid w:val="009E33CF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DC2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DCE"/>
    <w:rsid w:val="009E7F57"/>
    <w:rsid w:val="009F051D"/>
    <w:rsid w:val="009F0856"/>
    <w:rsid w:val="009F0994"/>
    <w:rsid w:val="009F0AFB"/>
    <w:rsid w:val="009F0E37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607"/>
    <w:rsid w:val="009F2788"/>
    <w:rsid w:val="009F2C48"/>
    <w:rsid w:val="009F2EE2"/>
    <w:rsid w:val="009F2F54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6DA2"/>
    <w:rsid w:val="009F723F"/>
    <w:rsid w:val="009F7345"/>
    <w:rsid w:val="009F73E1"/>
    <w:rsid w:val="009F7448"/>
    <w:rsid w:val="009F752A"/>
    <w:rsid w:val="009F76D2"/>
    <w:rsid w:val="009F76DA"/>
    <w:rsid w:val="009F7795"/>
    <w:rsid w:val="009F7813"/>
    <w:rsid w:val="009F7AAB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4CA6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79A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D2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0E0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1C"/>
    <w:rsid w:val="00A21387"/>
    <w:rsid w:val="00A21600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752"/>
    <w:rsid w:val="00A30948"/>
    <w:rsid w:val="00A30ACB"/>
    <w:rsid w:val="00A30F15"/>
    <w:rsid w:val="00A314B0"/>
    <w:rsid w:val="00A31B1C"/>
    <w:rsid w:val="00A31B44"/>
    <w:rsid w:val="00A31D91"/>
    <w:rsid w:val="00A32296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12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7050"/>
    <w:rsid w:val="00A37063"/>
    <w:rsid w:val="00A37322"/>
    <w:rsid w:val="00A37324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C8D"/>
    <w:rsid w:val="00A40E56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3AE"/>
    <w:rsid w:val="00A534B7"/>
    <w:rsid w:val="00A5357B"/>
    <w:rsid w:val="00A5361A"/>
    <w:rsid w:val="00A53682"/>
    <w:rsid w:val="00A53798"/>
    <w:rsid w:val="00A537F2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531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928"/>
    <w:rsid w:val="00A6338A"/>
    <w:rsid w:val="00A633AE"/>
    <w:rsid w:val="00A63597"/>
    <w:rsid w:val="00A6364C"/>
    <w:rsid w:val="00A63655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A83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895"/>
    <w:rsid w:val="00A70AAC"/>
    <w:rsid w:val="00A70BE7"/>
    <w:rsid w:val="00A70C7B"/>
    <w:rsid w:val="00A710F5"/>
    <w:rsid w:val="00A7122E"/>
    <w:rsid w:val="00A71432"/>
    <w:rsid w:val="00A71516"/>
    <w:rsid w:val="00A71633"/>
    <w:rsid w:val="00A71BB3"/>
    <w:rsid w:val="00A71DC4"/>
    <w:rsid w:val="00A71DF8"/>
    <w:rsid w:val="00A72161"/>
    <w:rsid w:val="00A724FF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18B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E65"/>
    <w:rsid w:val="00A77E78"/>
    <w:rsid w:val="00A77EDF"/>
    <w:rsid w:val="00A7A3E7"/>
    <w:rsid w:val="00A8002C"/>
    <w:rsid w:val="00A8046E"/>
    <w:rsid w:val="00A80609"/>
    <w:rsid w:val="00A80DB7"/>
    <w:rsid w:val="00A80E6C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B"/>
    <w:rsid w:val="00A842BC"/>
    <w:rsid w:val="00A84355"/>
    <w:rsid w:val="00A847AF"/>
    <w:rsid w:val="00A84E3C"/>
    <w:rsid w:val="00A84E98"/>
    <w:rsid w:val="00A84F8B"/>
    <w:rsid w:val="00A85977"/>
    <w:rsid w:val="00A85A7A"/>
    <w:rsid w:val="00A85B72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2D4"/>
    <w:rsid w:val="00A935B1"/>
    <w:rsid w:val="00A93694"/>
    <w:rsid w:val="00A936B4"/>
    <w:rsid w:val="00A93BE3"/>
    <w:rsid w:val="00A93C12"/>
    <w:rsid w:val="00A93C8B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B1B"/>
    <w:rsid w:val="00A97BCE"/>
    <w:rsid w:val="00A97D3B"/>
    <w:rsid w:val="00AA0B13"/>
    <w:rsid w:val="00AA0CC2"/>
    <w:rsid w:val="00AA0F07"/>
    <w:rsid w:val="00AA0F22"/>
    <w:rsid w:val="00AA15BC"/>
    <w:rsid w:val="00AA15E9"/>
    <w:rsid w:val="00AA16A2"/>
    <w:rsid w:val="00AA1835"/>
    <w:rsid w:val="00AA19A0"/>
    <w:rsid w:val="00AA1AB8"/>
    <w:rsid w:val="00AA1B17"/>
    <w:rsid w:val="00AA1B53"/>
    <w:rsid w:val="00AA1C38"/>
    <w:rsid w:val="00AA1D15"/>
    <w:rsid w:val="00AA1DAB"/>
    <w:rsid w:val="00AA1DF1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4E0"/>
    <w:rsid w:val="00AA5895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03"/>
    <w:rsid w:val="00AA7259"/>
    <w:rsid w:val="00AA72D8"/>
    <w:rsid w:val="00AA75E9"/>
    <w:rsid w:val="00AA7687"/>
    <w:rsid w:val="00AA7927"/>
    <w:rsid w:val="00AA7B53"/>
    <w:rsid w:val="00AA7EA8"/>
    <w:rsid w:val="00AB036F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1BB5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10A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1FF9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ED9"/>
    <w:rsid w:val="00AD2FC0"/>
    <w:rsid w:val="00AD33B5"/>
    <w:rsid w:val="00AD34BA"/>
    <w:rsid w:val="00AD367C"/>
    <w:rsid w:val="00AD3686"/>
    <w:rsid w:val="00AD3BB2"/>
    <w:rsid w:val="00AD3C01"/>
    <w:rsid w:val="00AD3D9B"/>
    <w:rsid w:val="00AD400D"/>
    <w:rsid w:val="00AD4809"/>
    <w:rsid w:val="00AD49BB"/>
    <w:rsid w:val="00AD49D6"/>
    <w:rsid w:val="00AD4B65"/>
    <w:rsid w:val="00AD4B77"/>
    <w:rsid w:val="00AD4CA0"/>
    <w:rsid w:val="00AD4D10"/>
    <w:rsid w:val="00AD4D19"/>
    <w:rsid w:val="00AD5042"/>
    <w:rsid w:val="00AD50A5"/>
    <w:rsid w:val="00AD50F2"/>
    <w:rsid w:val="00AD5679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AC5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6E"/>
    <w:rsid w:val="00AE137A"/>
    <w:rsid w:val="00AE1477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D"/>
    <w:rsid w:val="00AF0FFD"/>
    <w:rsid w:val="00AF167D"/>
    <w:rsid w:val="00AF168C"/>
    <w:rsid w:val="00AF172F"/>
    <w:rsid w:val="00AF1816"/>
    <w:rsid w:val="00AF1A3A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428"/>
    <w:rsid w:val="00B057BB"/>
    <w:rsid w:val="00B05955"/>
    <w:rsid w:val="00B05A2E"/>
    <w:rsid w:val="00B05B0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82C"/>
    <w:rsid w:val="00B11963"/>
    <w:rsid w:val="00B119D0"/>
    <w:rsid w:val="00B11D1C"/>
    <w:rsid w:val="00B12115"/>
    <w:rsid w:val="00B121AD"/>
    <w:rsid w:val="00B122A4"/>
    <w:rsid w:val="00B124CD"/>
    <w:rsid w:val="00B12579"/>
    <w:rsid w:val="00B1286A"/>
    <w:rsid w:val="00B12B66"/>
    <w:rsid w:val="00B12F9C"/>
    <w:rsid w:val="00B13062"/>
    <w:rsid w:val="00B13126"/>
    <w:rsid w:val="00B1315B"/>
    <w:rsid w:val="00B13165"/>
    <w:rsid w:val="00B1348A"/>
    <w:rsid w:val="00B1352E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94E"/>
    <w:rsid w:val="00B15B0E"/>
    <w:rsid w:val="00B15DB2"/>
    <w:rsid w:val="00B15FEA"/>
    <w:rsid w:val="00B162CB"/>
    <w:rsid w:val="00B1661F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3C"/>
    <w:rsid w:val="00B21E9F"/>
    <w:rsid w:val="00B21FFD"/>
    <w:rsid w:val="00B226E8"/>
    <w:rsid w:val="00B227AF"/>
    <w:rsid w:val="00B22812"/>
    <w:rsid w:val="00B22995"/>
    <w:rsid w:val="00B22AB4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2B9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4DB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8C3"/>
    <w:rsid w:val="00B33985"/>
    <w:rsid w:val="00B339C0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CF0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ABC"/>
    <w:rsid w:val="00B47E8D"/>
    <w:rsid w:val="00B50031"/>
    <w:rsid w:val="00B50205"/>
    <w:rsid w:val="00B50356"/>
    <w:rsid w:val="00B50362"/>
    <w:rsid w:val="00B50735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1AD"/>
    <w:rsid w:val="00B55241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A65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4E8"/>
    <w:rsid w:val="00B6077F"/>
    <w:rsid w:val="00B607BD"/>
    <w:rsid w:val="00B6087E"/>
    <w:rsid w:val="00B608F1"/>
    <w:rsid w:val="00B6096F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B6E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C0"/>
    <w:rsid w:val="00B6422D"/>
    <w:rsid w:val="00B64380"/>
    <w:rsid w:val="00B6444B"/>
    <w:rsid w:val="00B645A3"/>
    <w:rsid w:val="00B65470"/>
    <w:rsid w:val="00B65557"/>
    <w:rsid w:val="00B65B30"/>
    <w:rsid w:val="00B65D3F"/>
    <w:rsid w:val="00B65F52"/>
    <w:rsid w:val="00B661B0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28"/>
    <w:rsid w:val="00B73E6F"/>
    <w:rsid w:val="00B741CF"/>
    <w:rsid w:val="00B74361"/>
    <w:rsid w:val="00B74993"/>
    <w:rsid w:val="00B74AA7"/>
    <w:rsid w:val="00B74D0E"/>
    <w:rsid w:val="00B74DFE"/>
    <w:rsid w:val="00B74FF6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384"/>
    <w:rsid w:val="00B81419"/>
    <w:rsid w:val="00B81614"/>
    <w:rsid w:val="00B81857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717"/>
    <w:rsid w:val="00B85B94"/>
    <w:rsid w:val="00B85E29"/>
    <w:rsid w:val="00B85EA6"/>
    <w:rsid w:val="00B86564"/>
    <w:rsid w:val="00B866F6"/>
    <w:rsid w:val="00B86819"/>
    <w:rsid w:val="00B86929"/>
    <w:rsid w:val="00B86971"/>
    <w:rsid w:val="00B86A4A"/>
    <w:rsid w:val="00B86A5E"/>
    <w:rsid w:val="00B86B73"/>
    <w:rsid w:val="00B873FF"/>
    <w:rsid w:val="00B874AD"/>
    <w:rsid w:val="00B87B8C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781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3DC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D6B"/>
    <w:rsid w:val="00BA1E13"/>
    <w:rsid w:val="00BA2182"/>
    <w:rsid w:val="00BA21FB"/>
    <w:rsid w:val="00BA25DD"/>
    <w:rsid w:val="00BA27C5"/>
    <w:rsid w:val="00BA297D"/>
    <w:rsid w:val="00BA2DAE"/>
    <w:rsid w:val="00BA2F54"/>
    <w:rsid w:val="00BA3064"/>
    <w:rsid w:val="00BA3135"/>
    <w:rsid w:val="00BA31EC"/>
    <w:rsid w:val="00BA3491"/>
    <w:rsid w:val="00BA34A6"/>
    <w:rsid w:val="00BA358E"/>
    <w:rsid w:val="00BA3750"/>
    <w:rsid w:val="00BA3A72"/>
    <w:rsid w:val="00BA3E24"/>
    <w:rsid w:val="00BA402D"/>
    <w:rsid w:val="00BA45AF"/>
    <w:rsid w:val="00BA47C7"/>
    <w:rsid w:val="00BA483A"/>
    <w:rsid w:val="00BA49E7"/>
    <w:rsid w:val="00BA4CD9"/>
    <w:rsid w:val="00BA50EC"/>
    <w:rsid w:val="00BA5174"/>
    <w:rsid w:val="00BA5208"/>
    <w:rsid w:val="00BA5401"/>
    <w:rsid w:val="00BA5507"/>
    <w:rsid w:val="00BA5F0D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66A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4E3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0"/>
    <w:rsid w:val="00BC1D9C"/>
    <w:rsid w:val="00BC2025"/>
    <w:rsid w:val="00BC2200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3A0A"/>
    <w:rsid w:val="00BC4111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6DF2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A2D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52D"/>
    <w:rsid w:val="00BE38C4"/>
    <w:rsid w:val="00BE3A4C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40C"/>
    <w:rsid w:val="00BE5601"/>
    <w:rsid w:val="00BE5660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67F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B80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310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28F7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082"/>
    <w:rsid w:val="00C16111"/>
    <w:rsid w:val="00C1612E"/>
    <w:rsid w:val="00C162EA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1CE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8E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4ECF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3C6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3A4"/>
    <w:rsid w:val="00C5256E"/>
    <w:rsid w:val="00C52803"/>
    <w:rsid w:val="00C52970"/>
    <w:rsid w:val="00C529E7"/>
    <w:rsid w:val="00C52B7B"/>
    <w:rsid w:val="00C52D06"/>
    <w:rsid w:val="00C52DB9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5F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318"/>
    <w:rsid w:val="00C578FC"/>
    <w:rsid w:val="00C579D0"/>
    <w:rsid w:val="00C57B4B"/>
    <w:rsid w:val="00C57DC8"/>
    <w:rsid w:val="00C57F18"/>
    <w:rsid w:val="00C6024C"/>
    <w:rsid w:val="00C609A1"/>
    <w:rsid w:val="00C60B6A"/>
    <w:rsid w:val="00C60CE4"/>
    <w:rsid w:val="00C6108F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66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2C9"/>
    <w:rsid w:val="00C7246C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511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4C7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2FFF"/>
    <w:rsid w:val="00C83323"/>
    <w:rsid w:val="00C833B6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87C"/>
    <w:rsid w:val="00C90C46"/>
    <w:rsid w:val="00C90FCF"/>
    <w:rsid w:val="00C9125A"/>
    <w:rsid w:val="00C91A84"/>
    <w:rsid w:val="00C91B6F"/>
    <w:rsid w:val="00C9229E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6E6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84"/>
    <w:rsid w:val="00CA01E2"/>
    <w:rsid w:val="00CA045D"/>
    <w:rsid w:val="00CA0C3C"/>
    <w:rsid w:val="00CA1121"/>
    <w:rsid w:val="00CA117F"/>
    <w:rsid w:val="00CA15BB"/>
    <w:rsid w:val="00CA16B3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31E9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CC0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B7A"/>
    <w:rsid w:val="00CB3CCF"/>
    <w:rsid w:val="00CB4016"/>
    <w:rsid w:val="00CB40E9"/>
    <w:rsid w:val="00CB4224"/>
    <w:rsid w:val="00CB44F3"/>
    <w:rsid w:val="00CB44F4"/>
    <w:rsid w:val="00CB45FD"/>
    <w:rsid w:val="00CB4648"/>
    <w:rsid w:val="00CB4997"/>
    <w:rsid w:val="00CB4B0A"/>
    <w:rsid w:val="00CB4DF7"/>
    <w:rsid w:val="00CB4E8F"/>
    <w:rsid w:val="00CB4F02"/>
    <w:rsid w:val="00CB5114"/>
    <w:rsid w:val="00CB53F6"/>
    <w:rsid w:val="00CB61C9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C2"/>
    <w:rsid w:val="00CC0DE9"/>
    <w:rsid w:val="00CC0E95"/>
    <w:rsid w:val="00CC1082"/>
    <w:rsid w:val="00CC10AE"/>
    <w:rsid w:val="00CC1130"/>
    <w:rsid w:val="00CC14AF"/>
    <w:rsid w:val="00CC1A37"/>
    <w:rsid w:val="00CC1ACE"/>
    <w:rsid w:val="00CC1DE2"/>
    <w:rsid w:val="00CC21C2"/>
    <w:rsid w:val="00CC2227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F22"/>
    <w:rsid w:val="00CC5305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B51"/>
    <w:rsid w:val="00CD038D"/>
    <w:rsid w:val="00CD05D9"/>
    <w:rsid w:val="00CD062C"/>
    <w:rsid w:val="00CD09C3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966"/>
    <w:rsid w:val="00CD7A28"/>
    <w:rsid w:val="00CD7A43"/>
    <w:rsid w:val="00CD7C3B"/>
    <w:rsid w:val="00CD7FE0"/>
    <w:rsid w:val="00CE034E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E1E"/>
    <w:rsid w:val="00CE2225"/>
    <w:rsid w:val="00CE22C9"/>
    <w:rsid w:val="00CE26DE"/>
    <w:rsid w:val="00CE2F44"/>
    <w:rsid w:val="00CE30B4"/>
    <w:rsid w:val="00CE32C3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54B"/>
    <w:rsid w:val="00CE6681"/>
    <w:rsid w:val="00CE67B4"/>
    <w:rsid w:val="00CE68DF"/>
    <w:rsid w:val="00CE6ABD"/>
    <w:rsid w:val="00CE6AC3"/>
    <w:rsid w:val="00CE6B85"/>
    <w:rsid w:val="00CE6C9A"/>
    <w:rsid w:val="00CE6E4D"/>
    <w:rsid w:val="00CE6EEB"/>
    <w:rsid w:val="00CE6F71"/>
    <w:rsid w:val="00CE70F5"/>
    <w:rsid w:val="00CE727D"/>
    <w:rsid w:val="00CE74DC"/>
    <w:rsid w:val="00CE7640"/>
    <w:rsid w:val="00CE77A8"/>
    <w:rsid w:val="00CE77D0"/>
    <w:rsid w:val="00CE7BCB"/>
    <w:rsid w:val="00CE7D6E"/>
    <w:rsid w:val="00CE7E8C"/>
    <w:rsid w:val="00CF00DF"/>
    <w:rsid w:val="00CF01A9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659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D8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EE"/>
    <w:rsid w:val="00CF6466"/>
    <w:rsid w:val="00CF6B0B"/>
    <w:rsid w:val="00CF6B4D"/>
    <w:rsid w:val="00CF6BC8"/>
    <w:rsid w:val="00CF6C63"/>
    <w:rsid w:val="00CF6E0A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0E7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B6A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E61"/>
    <w:rsid w:val="00D1018A"/>
    <w:rsid w:val="00D101BA"/>
    <w:rsid w:val="00D10310"/>
    <w:rsid w:val="00D10591"/>
    <w:rsid w:val="00D106C9"/>
    <w:rsid w:val="00D10860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E6"/>
    <w:rsid w:val="00D14F1A"/>
    <w:rsid w:val="00D1593F"/>
    <w:rsid w:val="00D15BCA"/>
    <w:rsid w:val="00D16F04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BB1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923"/>
    <w:rsid w:val="00D32A2A"/>
    <w:rsid w:val="00D3307D"/>
    <w:rsid w:val="00D33185"/>
    <w:rsid w:val="00D3332D"/>
    <w:rsid w:val="00D33369"/>
    <w:rsid w:val="00D33931"/>
    <w:rsid w:val="00D33954"/>
    <w:rsid w:val="00D33A8D"/>
    <w:rsid w:val="00D33B5A"/>
    <w:rsid w:val="00D33C7B"/>
    <w:rsid w:val="00D3409C"/>
    <w:rsid w:val="00D3447E"/>
    <w:rsid w:val="00D34678"/>
    <w:rsid w:val="00D347E0"/>
    <w:rsid w:val="00D348EE"/>
    <w:rsid w:val="00D34C71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D4A"/>
    <w:rsid w:val="00D41EEC"/>
    <w:rsid w:val="00D422DE"/>
    <w:rsid w:val="00D426FA"/>
    <w:rsid w:val="00D42959"/>
    <w:rsid w:val="00D42BE9"/>
    <w:rsid w:val="00D43304"/>
    <w:rsid w:val="00D43C42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486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0E1"/>
    <w:rsid w:val="00D54130"/>
    <w:rsid w:val="00D544E1"/>
    <w:rsid w:val="00D54686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776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A7D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F2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34E"/>
    <w:rsid w:val="00D7395B"/>
    <w:rsid w:val="00D739EF"/>
    <w:rsid w:val="00D73C28"/>
    <w:rsid w:val="00D73C83"/>
    <w:rsid w:val="00D73CE3"/>
    <w:rsid w:val="00D73ED0"/>
    <w:rsid w:val="00D740BD"/>
    <w:rsid w:val="00D743CD"/>
    <w:rsid w:val="00D743FE"/>
    <w:rsid w:val="00D747CB"/>
    <w:rsid w:val="00D74918"/>
    <w:rsid w:val="00D74954"/>
    <w:rsid w:val="00D74959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0F73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03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24D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278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1B2"/>
    <w:rsid w:val="00D9623C"/>
    <w:rsid w:val="00D962DE"/>
    <w:rsid w:val="00D96371"/>
    <w:rsid w:val="00D96451"/>
    <w:rsid w:val="00D964AD"/>
    <w:rsid w:val="00D9664E"/>
    <w:rsid w:val="00D967E1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9FA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B96"/>
    <w:rsid w:val="00DA7FF2"/>
    <w:rsid w:val="00DB0321"/>
    <w:rsid w:val="00DB0343"/>
    <w:rsid w:val="00DB0371"/>
    <w:rsid w:val="00DB04E3"/>
    <w:rsid w:val="00DB0614"/>
    <w:rsid w:val="00DB0C6F"/>
    <w:rsid w:val="00DB0DD6"/>
    <w:rsid w:val="00DB0E86"/>
    <w:rsid w:val="00DB1269"/>
    <w:rsid w:val="00DB131D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680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F5A"/>
    <w:rsid w:val="00DB5245"/>
    <w:rsid w:val="00DB5358"/>
    <w:rsid w:val="00DB5A18"/>
    <w:rsid w:val="00DB5A42"/>
    <w:rsid w:val="00DB5A85"/>
    <w:rsid w:val="00DB5C90"/>
    <w:rsid w:val="00DB5DB0"/>
    <w:rsid w:val="00DB63B3"/>
    <w:rsid w:val="00DB66E5"/>
    <w:rsid w:val="00DB686B"/>
    <w:rsid w:val="00DB68FB"/>
    <w:rsid w:val="00DB6948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41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1B63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1EF"/>
    <w:rsid w:val="00DC5428"/>
    <w:rsid w:val="00DC54BA"/>
    <w:rsid w:val="00DC54BF"/>
    <w:rsid w:val="00DC551C"/>
    <w:rsid w:val="00DC55CD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39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E9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2C88"/>
    <w:rsid w:val="00DE3015"/>
    <w:rsid w:val="00DE3139"/>
    <w:rsid w:val="00DE3357"/>
    <w:rsid w:val="00DE3434"/>
    <w:rsid w:val="00DE36EA"/>
    <w:rsid w:val="00DE3810"/>
    <w:rsid w:val="00DE3EFB"/>
    <w:rsid w:val="00DE3F4D"/>
    <w:rsid w:val="00DE3FA1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59DC"/>
    <w:rsid w:val="00DE602E"/>
    <w:rsid w:val="00DE6177"/>
    <w:rsid w:val="00DE65F9"/>
    <w:rsid w:val="00DE6BEF"/>
    <w:rsid w:val="00DE6C4F"/>
    <w:rsid w:val="00DE7014"/>
    <w:rsid w:val="00DE7259"/>
    <w:rsid w:val="00DE729C"/>
    <w:rsid w:val="00DE72CC"/>
    <w:rsid w:val="00DE731E"/>
    <w:rsid w:val="00DE738E"/>
    <w:rsid w:val="00DE7B73"/>
    <w:rsid w:val="00DE7D0E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916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7BF"/>
    <w:rsid w:val="00E04936"/>
    <w:rsid w:val="00E049CE"/>
    <w:rsid w:val="00E04A0E"/>
    <w:rsid w:val="00E04FF8"/>
    <w:rsid w:val="00E05861"/>
    <w:rsid w:val="00E05C03"/>
    <w:rsid w:val="00E05EF1"/>
    <w:rsid w:val="00E06392"/>
    <w:rsid w:val="00E063C8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7B5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00F"/>
    <w:rsid w:val="00E11171"/>
    <w:rsid w:val="00E1122A"/>
    <w:rsid w:val="00E1156C"/>
    <w:rsid w:val="00E1156D"/>
    <w:rsid w:val="00E116E5"/>
    <w:rsid w:val="00E1177A"/>
    <w:rsid w:val="00E119B0"/>
    <w:rsid w:val="00E11E0C"/>
    <w:rsid w:val="00E11EC9"/>
    <w:rsid w:val="00E12098"/>
    <w:rsid w:val="00E120B3"/>
    <w:rsid w:val="00E1223C"/>
    <w:rsid w:val="00E124AE"/>
    <w:rsid w:val="00E1268A"/>
    <w:rsid w:val="00E12791"/>
    <w:rsid w:val="00E12B41"/>
    <w:rsid w:val="00E12B88"/>
    <w:rsid w:val="00E12C73"/>
    <w:rsid w:val="00E12D48"/>
    <w:rsid w:val="00E12D94"/>
    <w:rsid w:val="00E12E6A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270"/>
    <w:rsid w:val="00E1454D"/>
    <w:rsid w:val="00E146F6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69"/>
    <w:rsid w:val="00E15D8C"/>
    <w:rsid w:val="00E160A1"/>
    <w:rsid w:val="00E160AD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7C"/>
    <w:rsid w:val="00E21086"/>
    <w:rsid w:val="00E210A6"/>
    <w:rsid w:val="00E210FD"/>
    <w:rsid w:val="00E2127B"/>
    <w:rsid w:val="00E21281"/>
    <w:rsid w:val="00E212AC"/>
    <w:rsid w:val="00E21322"/>
    <w:rsid w:val="00E21653"/>
    <w:rsid w:val="00E21691"/>
    <w:rsid w:val="00E21877"/>
    <w:rsid w:val="00E219F4"/>
    <w:rsid w:val="00E21E90"/>
    <w:rsid w:val="00E22009"/>
    <w:rsid w:val="00E22198"/>
    <w:rsid w:val="00E22446"/>
    <w:rsid w:val="00E22E9D"/>
    <w:rsid w:val="00E22F32"/>
    <w:rsid w:val="00E2323E"/>
    <w:rsid w:val="00E23290"/>
    <w:rsid w:val="00E23494"/>
    <w:rsid w:val="00E23524"/>
    <w:rsid w:val="00E236EC"/>
    <w:rsid w:val="00E23900"/>
    <w:rsid w:val="00E23C8B"/>
    <w:rsid w:val="00E23CB5"/>
    <w:rsid w:val="00E23DE2"/>
    <w:rsid w:val="00E23E45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301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A89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5AB"/>
    <w:rsid w:val="00E317A9"/>
    <w:rsid w:val="00E317B3"/>
    <w:rsid w:val="00E31B90"/>
    <w:rsid w:val="00E31D88"/>
    <w:rsid w:val="00E31E5F"/>
    <w:rsid w:val="00E320CB"/>
    <w:rsid w:val="00E3230B"/>
    <w:rsid w:val="00E32400"/>
    <w:rsid w:val="00E324FB"/>
    <w:rsid w:val="00E325E8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7D3"/>
    <w:rsid w:val="00E348D8"/>
    <w:rsid w:val="00E34906"/>
    <w:rsid w:val="00E349C2"/>
    <w:rsid w:val="00E34ABB"/>
    <w:rsid w:val="00E34ADF"/>
    <w:rsid w:val="00E34DD2"/>
    <w:rsid w:val="00E351D3"/>
    <w:rsid w:val="00E352BA"/>
    <w:rsid w:val="00E3572E"/>
    <w:rsid w:val="00E35903"/>
    <w:rsid w:val="00E35B6A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2C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CA5"/>
    <w:rsid w:val="00E47CAB"/>
    <w:rsid w:val="00E47E09"/>
    <w:rsid w:val="00E5036B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CBF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A1"/>
    <w:rsid w:val="00E62822"/>
    <w:rsid w:val="00E62E41"/>
    <w:rsid w:val="00E62F9E"/>
    <w:rsid w:val="00E6307C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681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5DC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B3"/>
    <w:rsid w:val="00E72507"/>
    <w:rsid w:val="00E72B53"/>
    <w:rsid w:val="00E72B8B"/>
    <w:rsid w:val="00E73129"/>
    <w:rsid w:val="00E73186"/>
    <w:rsid w:val="00E7340F"/>
    <w:rsid w:val="00E737E7"/>
    <w:rsid w:val="00E7396B"/>
    <w:rsid w:val="00E73B84"/>
    <w:rsid w:val="00E73BAA"/>
    <w:rsid w:val="00E73CEF"/>
    <w:rsid w:val="00E73D07"/>
    <w:rsid w:val="00E74376"/>
    <w:rsid w:val="00E7448F"/>
    <w:rsid w:val="00E744AD"/>
    <w:rsid w:val="00E745DE"/>
    <w:rsid w:val="00E74882"/>
    <w:rsid w:val="00E74BD5"/>
    <w:rsid w:val="00E751C6"/>
    <w:rsid w:val="00E752F9"/>
    <w:rsid w:val="00E75381"/>
    <w:rsid w:val="00E75447"/>
    <w:rsid w:val="00E7594C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03"/>
    <w:rsid w:val="00E80535"/>
    <w:rsid w:val="00E80677"/>
    <w:rsid w:val="00E808ED"/>
    <w:rsid w:val="00E8095F"/>
    <w:rsid w:val="00E80989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30"/>
    <w:rsid w:val="00E83BB0"/>
    <w:rsid w:val="00E84114"/>
    <w:rsid w:val="00E84368"/>
    <w:rsid w:val="00E84547"/>
    <w:rsid w:val="00E847E2"/>
    <w:rsid w:val="00E848AA"/>
    <w:rsid w:val="00E848FC"/>
    <w:rsid w:val="00E84C7F"/>
    <w:rsid w:val="00E84D7E"/>
    <w:rsid w:val="00E84ED5"/>
    <w:rsid w:val="00E851E1"/>
    <w:rsid w:val="00E8524A"/>
    <w:rsid w:val="00E852F3"/>
    <w:rsid w:val="00E85332"/>
    <w:rsid w:val="00E854C4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CD3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FC"/>
    <w:rsid w:val="00E90E25"/>
    <w:rsid w:val="00E91157"/>
    <w:rsid w:val="00E9121E"/>
    <w:rsid w:val="00E913F9"/>
    <w:rsid w:val="00E914BB"/>
    <w:rsid w:val="00E9159F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27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794"/>
    <w:rsid w:val="00EA2D83"/>
    <w:rsid w:val="00EA36AE"/>
    <w:rsid w:val="00EA3940"/>
    <w:rsid w:val="00EA3A04"/>
    <w:rsid w:val="00EA3C0C"/>
    <w:rsid w:val="00EA3E95"/>
    <w:rsid w:val="00EA404D"/>
    <w:rsid w:val="00EA42F1"/>
    <w:rsid w:val="00EA4573"/>
    <w:rsid w:val="00EA479C"/>
    <w:rsid w:val="00EA4BDF"/>
    <w:rsid w:val="00EA4CBA"/>
    <w:rsid w:val="00EA4DE0"/>
    <w:rsid w:val="00EA5051"/>
    <w:rsid w:val="00EA50B6"/>
    <w:rsid w:val="00EA5469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05B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364"/>
    <w:rsid w:val="00EB75B8"/>
    <w:rsid w:val="00EB777E"/>
    <w:rsid w:val="00EB778C"/>
    <w:rsid w:val="00EB79CD"/>
    <w:rsid w:val="00EB7B7F"/>
    <w:rsid w:val="00EB7BAA"/>
    <w:rsid w:val="00EB7BE2"/>
    <w:rsid w:val="00EB7DE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DDF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1F48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82B"/>
    <w:rsid w:val="00EC7110"/>
    <w:rsid w:val="00EC7163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98D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84D"/>
    <w:rsid w:val="00ED3ADC"/>
    <w:rsid w:val="00ED3AE9"/>
    <w:rsid w:val="00ED3EEF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58"/>
    <w:rsid w:val="00ED77BC"/>
    <w:rsid w:val="00ED787F"/>
    <w:rsid w:val="00ED7B67"/>
    <w:rsid w:val="00ED7EFF"/>
    <w:rsid w:val="00EE002C"/>
    <w:rsid w:val="00EE021C"/>
    <w:rsid w:val="00EE0608"/>
    <w:rsid w:val="00EE06BA"/>
    <w:rsid w:val="00EE0B08"/>
    <w:rsid w:val="00EE0DD8"/>
    <w:rsid w:val="00EE0FFF"/>
    <w:rsid w:val="00EE102D"/>
    <w:rsid w:val="00EE1225"/>
    <w:rsid w:val="00EE1406"/>
    <w:rsid w:val="00EE1552"/>
    <w:rsid w:val="00EE1555"/>
    <w:rsid w:val="00EE15FF"/>
    <w:rsid w:val="00EE160A"/>
    <w:rsid w:val="00EE17C8"/>
    <w:rsid w:val="00EE1AF4"/>
    <w:rsid w:val="00EE1DE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3DB9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BF3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387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CAE"/>
    <w:rsid w:val="00EF4D8B"/>
    <w:rsid w:val="00EF4F5C"/>
    <w:rsid w:val="00EF52F7"/>
    <w:rsid w:val="00EF5306"/>
    <w:rsid w:val="00EF5474"/>
    <w:rsid w:val="00EF5736"/>
    <w:rsid w:val="00EF57DC"/>
    <w:rsid w:val="00EF5ADC"/>
    <w:rsid w:val="00EF5B41"/>
    <w:rsid w:val="00EF5C78"/>
    <w:rsid w:val="00EF5D43"/>
    <w:rsid w:val="00EF5E4A"/>
    <w:rsid w:val="00EF60D1"/>
    <w:rsid w:val="00EF60D8"/>
    <w:rsid w:val="00EF62CA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EE2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228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8A5"/>
    <w:rsid w:val="00F109B8"/>
    <w:rsid w:val="00F10A0A"/>
    <w:rsid w:val="00F10AF6"/>
    <w:rsid w:val="00F10B7C"/>
    <w:rsid w:val="00F10BCD"/>
    <w:rsid w:val="00F10DE0"/>
    <w:rsid w:val="00F10F06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F55"/>
    <w:rsid w:val="00F16578"/>
    <w:rsid w:val="00F16631"/>
    <w:rsid w:val="00F167F5"/>
    <w:rsid w:val="00F1680C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D06"/>
    <w:rsid w:val="00F22F5F"/>
    <w:rsid w:val="00F22F7E"/>
    <w:rsid w:val="00F2314C"/>
    <w:rsid w:val="00F233C5"/>
    <w:rsid w:val="00F23445"/>
    <w:rsid w:val="00F239D4"/>
    <w:rsid w:val="00F23AD2"/>
    <w:rsid w:val="00F23EAD"/>
    <w:rsid w:val="00F23F2D"/>
    <w:rsid w:val="00F24015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65E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CD1"/>
    <w:rsid w:val="00F30EFA"/>
    <w:rsid w:val="00F31456"/>
    <w:rsid w:val="00F314CB"/>
    <w:rsid w:val="00F318F5"/>
    <w:rsid w:val="00F31949"/>
    <w:rsid w:val="00F31990"/>
    <w:rsid w:val="00F31A8D"/>
    <w:rsid w:val="00F31AFA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33B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3FBF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4FE7"/>
    <w:rsid w:val="00F4554A"/>
    <w:rsid w:val="00F45797"/>
    <w:rsid w:val="00F45D02"/>
    <w:rsid w:val="00F45D10"/>
    <w:rsid w:val="00F4600A"/>
    <w:rsid w:val="00F46236"/>
    <w:rsid w:val="00F46733"/>
    <w:rsid w:val="00F46919"/>
    <w:rsid w:val="00F46C5F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6E4"/>
    <w:rsid w:val="00F508D9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512"/>
    <w:rsid w:val="00F53528"/>
    <w:rsid w:val="00F537E6"/>
    <w:rsid w:val="00F53BBF"/>
    <w:rsid w:val="00F54003"/>
    <w:rsid w:val="00F54285"/>
    <w:rsid w:val="00F5428D"/>
    <w:rsid w:val="00F54366"/>
    <w:rsid w:val="00F5449D"/>
    <w:rsid w:val="00F544EE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0C2"/>
    <w:rsid w:val="00F6732E"/>
    <w:rsid w:val="00F675E8"/>
    <w:rsid w:val="00F67660"/>
    <w:rsid w:val="00F67671"/>
    <w:rsid w:val="00F677FA"/>
    <w:rsid w:val="00F6796B"/>
    <w:rsid w:val="00F67C6B"/>
    <w:rsid w:val="00F67DB8"/>
    <w:rsid w:val="00F67FED"/>
    <w:rsid w:val="00F7025B"/>
    <w:rsid w:val="00F70341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9FD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929"/>
    <w:rsid w:val="00F85A72"/>
    <w:rsid w:val="00F85CA8"/>
    <w:rsid w:val="00F864D5"/>
    <w:rsid w:val="00F8676E"/>
    <w:rsid w:val="00F87121"/>
    <w:rsid w:val="00F8755A"/>
    <w:rsid w:val="00F877D3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2E5"/>
    <w:rsid w:val="00F912F9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706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11B"/>
    <w:rsid w:val="00F974E6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9E3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137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7FDA"/>
    <w:rsid w:val="00FAA2CB"/>
    <w:rsid w:val="00FB00D4"/>
    <w:rsid w:val="00FB01CF"/>
    <w:rsid w:val="00FB09C2"/>
    <w:rsid w:val="00FB0A9A"/>
    <w:rsid w:val="00FB0C64"/>
    <w:rsid w:val="00FB0CAF"/>
    <w:rsid w:val="00FB0ED2"/>
    <w:rsid w:val="00FB10CC"/>
    <w:rsid w:val="00FB1443"/>
    <w:rsid w:val="00FB1549"/>
    <w:rsid w:val="00FB17BA"/>
    <w:rsid w:val="00FB184A"/>
    <w:rsid w:val="00FB1899"/>
    <w:rsid w:val="00FB1916"/>
    <w:rsid w:val="00FB1A84"/>
    <w:rsid w:val="00FB1B48"/>
    <w:rsid w:val="00FB1BFF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25F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0FC5"/>
    <w:rsid w:val="00FD1209"/>
    <w:rsid w:val="00FD134D"/>
    <w:rsid w:val="00FD161D"/>
    <w:rsid w:val="00FD1627"/>
    <w:rsid w:val="00FD1B2F"/>
    <w:rsid w:val="00FD1EDA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D54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4B0"/>
    <w:rsid w:val="00FD66EC"/>
    <w:rsid w:val="00FD67BC"/>
    <w:rsid w:val="00FD686C"/>
    <w:rsid w:val="00FD68FF"/>
    <w:rsid w:val="00FD697F"/>
    <w:rsid w:val="00FD6A7F"/>
    <w:rsid w:val="00FD6B22"/>
    <w:rsid w:val="00FD6B5D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624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C52"/>
    <w:rsid w:val="00FE51A2"/>
    <w:rsid w:val="00FE5226"/>
    <w:rsid w:val="00FE569E"/>
    <w:rsid w:val="00FE571A"/>
    <w:rsid w:val="00FE5BB9"/>
    <w:rsid w:val="00FE5BCD"/>
    <w:rsid w:val="00FE6088"/>
    <w:rsid w:val="00FE6356"/>
    <w:rsid w:val="00FE6394"/>
    <w:rsid w:val="00FE6901"/>
    <w:rsid w:val="00FE6BEB"/>
    <w:rsid w:val="00FE6C92"/>
    <w:rsid w:val="00FE7078"/>
    <w:rsid w:val="00FE70C1"/>
    <w:rsid w:val="00FE7511"/>
    <w:rsid w:val="00FE75C3"/>
    <w:rsid w:val="00FE77FB"/>
    <w:rsid w:val="00FE7804"/>
    <w:rsid w:val="00FE7830"/>
    <w:rsid w:val="00FE7A16"/>
    <w:rsid w:val="00FE7A59"/>
    <w:rsid w:val="00FE7B02"/>
    <w:rsid w:val="00FE7EE3"/>
    <w:rsid w:val="00FF0256"/>
    <w:rsid w:val="00FF0345"/>
    <w:rsid w:val="00FF0380"/>
    <w:rsid w:val="00FF0457"/>
    <w:rsid w:val="00FF0537"/>
    <w:rsid w:val="00FF0B67"/>
    <w:rsid w:val="00FF0CBA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5CF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E7346A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3B0863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4DA7F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225C6"/>
    <w:rsid w:val="0898B1A3"/>
    <w:rsid w:val="089B9DB9"/>
    <w:rsid w:val="089F6F4C"/>
    <w:rsid w:val="08A02635"/>
    <w:rsid w:val="08A12E17"/>
    <w:rsid w:val="08A59975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A3333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716FF"/>
    <w:rsid w:val="0D5A2677"/>
    <w:rsid w:val="0D7653C9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A8B01A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B8E08"/>
    <w:rsid w:val="105C794B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1FD3965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54EE7"/>
    <w:rsid w:val="1549B487"/>
    <w:rsid w:val="154A3DF3"/>
    <w:rsid w:val="155D8220"/>
    <w:rsid w:val="156ADED7"/>
    <w:rsid w:val="158C7FAD"/>
    <w:rsid w:val="15934B0C"/>
    <w:rsid w:val="1598D477"/>
    <w:rsid w:val="15AE9D0B"/>
    <w:rsid w:val="15B14093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D14DB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BE8CF1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993D57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74862"/>
    <w:rsid w:val="1CDC8F7F"/>
    <w:rsid w:val="1CE71119"/>
    <w:rsid w:val="1CEDA803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BD007B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AAD1CE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7D992A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DF2F99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0AE8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6F9B21"/>
    <w:rsid w:val="2B707B13"/>
    <w:rsid w:val="2B71CAB9"/>
    <w:rsid w:val="2B7C294C"/>
    <w:rsid w:val="2B8FAF31"/>
    <w:rsid w:val="2B903F51"/>
    <w:rsid w:val="2B90E955"/>
    <w:rsid w:val="2B969756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54E9F8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380A7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A1B503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5251A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400C5"/>
    <w:rsid w:val="354A37ED"/>
    <w:rsid w:val="354BF07D"/>
    <w:rsid w:val="35529E62"/>
    <w:rsid w:val="356A6222"/>
    <w:rsid w:val="356CA69A"/>
    <w:rsid w:val="356D8DF3"/>
    <w:rsid w:val="357068FC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63771"/>
    <w:rsid w:val="35DD2380"/>
    <w:rsid w:val="35DFC324"/>
    <w:rsid w:val="35E3B6B6"/>
    <w:rsid w:val="361BBC63"/>
    <w:rsid w:val="36285B7C"/>
    <w:rsid w:val="36286697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1AF52E"/>
    <w:rsid w:val="3729D8B9"/>
    <w:rsid w:val="372BE5D7"/>
    <w:rsid w:val="372BED84"/>
    <w:rsid w:val="372CB016"/>
    <w:rsid w:val="37360BF5"/>
    <w:rsid w:val="374C3F53"/>
    <w:rsid w:val="3769346F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1762E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69718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938A6A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8EFA7A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7588C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7F160A"/>
    <w:rsid w:val="408C1933"/>
    <w:rsid w:val="409A8CCA"/>
    <w:rsid w:val="409E511F"/>
    <w:rsid w:val="40A26951"/>
    <w:rsid w:val="40A4A126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AFB72D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341CF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4B878E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48C10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0B905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6409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504B0"/>
    <w:rsid w:val="4C5AC6D4"/>
    <w:rsid w:val="4C5E6632"/>
    <w:rsid w:val="4C5F9ED5"/>
    <w:rsid w:val="4C7F35B4"/>
    <w:rsid w:val="4C855684"/>
    <w:rsid w:val="4C8871F3"/>
    <w:rsid w:val="4C938534"/>
    <w:rsid w:val="4C943047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1DE682B"/>
    <w:rsid w:val="51F116DA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431BC2"/>
    <w:rsid w:val="5347C5F0"/>
    <w:rsid w:val="5347D6F7"/>
    <w:rsid w:val="5349030C"/>
    <w:rsid w:val="535415E8"/>
    <w:rsid w:val="536B3D88"/>
    <w:rsid w:val="53A7E37D"/>
    <w:rsid w:val="53BE1C01"/>
    <w:rsid w:val="53C2196B"/>
    <w:rsid w:val="53CF52A9"/>
    <w:rsid w:val="53E2735E"/>
    <w:rsid w:val="53EEF12B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D0974A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DFB67"/>
    <w:rsid w:val="5A70C060"/>
    <w:rsid w:val="5A8043FD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543B39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BCCE0C"/>
    <w:rsid w:val="60C0DF05"/>
    <w:rsid w:val="60CCAD57"/>
    <w:rsid w:val="60D2E91C"/>
    <w:rsid w:val="60E760B5"/>
    <w:rsid w:val="60F3498F"/>
    <w:rsid w:val="610BD5DB"/>
    <w:rsid w:val="610FC01A"/>
    <w:rsid w:val="613239CC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90B72D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2D6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6553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E40F5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3CB439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3DEF5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BF88D8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1C3F4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B8AFCC"/>
    <w:rsid w:val="70BB25AF"/>
    <w:rsid w:val="70BD64B8"/>
    <w:rsid w:val="70CBA503"/>
    <w:rsid w:val="70EFC358"/>
    <w:rsid w:val="70F0596B"/>
    <w:rsid w:val="70F0EBFA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941DD8"/>
    <w:rsid w:val="729F406A"/>
    <w:rsid w:val="72A7F8FD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BBF468"/>
    <w:rsid w:val="73EE39D2"/>
    <w:rsid w:val="73FF8C59"/>
    <w:rsid w:val="740B367D"/>
    <w:rsid w:val="740D8DF8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75610B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31A9A1"/>
    <w:rsid w:val="7742D73F"/>
    <w:rsid w:val="77462B30"/>
    <w:rsid w:val="7748BCFE"/>
    <w:rsid w:val="774A9B93"/>
    <w:rsid w:val="775B5709"/>
    <w:rsid w:val="77613A8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2D3BDE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56401"/>
    <w:rsid w:val="7CDB7EC6"/>
    <w:rsid w:val="7CDFEBD5"/>
    <w:rsid w:val="7CE4F450"/>
    <w:rsid w:val="7CEC5D64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56347D32-C63B-4C75-BFED-138C79FE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7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7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57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7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7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7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7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7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7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505BDE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185185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CB3B7A"/>
    <w:pPr>
      <w:tabs>
        <w:tab w:val="left" w:pos="1100"/>
        <w:tab w:val="right" w:leader="dot" w:pos="9061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1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1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1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1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1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1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1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1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1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1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2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2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2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2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2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2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2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2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2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3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3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3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3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3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3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3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8"/>
      </w:numPr>
    </w:pPr>
  </w:style>
  <w:style w:type="paragraph" w:customStyle="1" w:styleId="S3">
    <w:name w:val="S3"/>
    <w:basedOn w:val="Nadpis3"/>
    <w:rsid w:val="00D95AB1"/>
    <w:pPr>
      <w:numPr>
        <w:numId w:val="1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Arial Narrow" w:hAnsi="Arial Narrow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3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49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8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50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51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6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header" Target="head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2.xml"/><Relationship Id="rId47" Type="http://schemas.openxmlformats.org/officeDocument/2006/relationships/footer" Target="footer5.xml"/><Relationship Id="rId50" Type="http://schemas.microsoft.com/office/2019/05/relationships/documenttasks" Target="documenttasks/documenttasks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DOP2127TP@mmr.gov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header" Target="header2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36" Type="http://schemas.openxmlformats.org/officeDocument/2006/relationships/hyperlink" Target="https://cs.wikipedia.org/wiki/Fyzick%C3%A1_osoba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header" Target="header3.xm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gov.cz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dotaceeu.cz/cs/microsites/op-technicka-pomoc/optp-2021-2027" TargetMode="External"/><Relationship Id="rId46" Type="http://schemas.openxmlformats.org/officeDocument/2006/relationships/header" Target="header4.xm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5.xml><?xml version="1.0" encoding="utf-8"?>
<ds:datastoreItem xmlns:ds="http://schemas.openxmlformats.org/officeDocument/2006/customXml" ds:itemID="{36EDC0B4-AF47-48DC-A809-33678BB1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63</Pages>
  <Words>18461</Words>
  <Characters>108922</Characters>
  <Application>Microsoft Office Word</Application>
  <DocSecurity>0</DocSecurity>
  <Lines>907</Lines>
  <Paragraphs>254</Paragraphs>
  <ScaleCrop>false</ScaleCrop>
  <Company>MMR</Company>
  <LinksUpToDate>false</LinksUpToDate>
  <CharactersWithSpaces>127129</CharactersWithSpaces>
  <SharedDoc>false</SharedDoc>
  <HLinks>
    <vt:vector size="636" baseType="variant">
      <vt:variant>
        <vt:i4>6881395</vt:i4>
      </vt:variant>
      <vt:variant>
        <vt:i4>561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558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555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552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549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546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543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8323174</vt:i4>
      </vt:variant>
      <vt:variant>
        <vt:i4>534</vt:i4>
      </vt:variant>
      <vt:variant>
        <vt:i4>0</vt:i4>
      </vt:variant>
      <vt:variant>
        <vt:i4>5</vt:i4>
      </vt:variant>
      <vt:variant>
        <vt:lpwstr>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</vt:lpwstr>
      </vt:variant>
      <vt:variant>
        <vt:lpwstr/>
      </vt:variant>
      <vt:variant>
        <vt:i4>8323171</vt:i4>
      </vt:variant>
      <vt:variant>
        <vt:i4>531</vt:i4>
      </vt:variant>
      <vt:variant>
        <vt:i4>0</vt:i4>
      </vt:variant>
      <vt:variant>
        <vt:i4>5</vt:i4>
      </vt:variant>
      <vt:variant>
        <vt:lpwstr>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</vt:lpwstr>
      </vt:variant>
      <vt:variant>
        <vt:lpwstr/>
      </vt:variant>
      <vt:variant>
        <vt:i4>5898308</vt:i4>
      </vt:variant>
      <vt:variant>
        <vt:i4>528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7143443</vt:i4>
      </vt:variant>
      <vt:variant>
        <vt:i4>525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7143443</vt:i4>
      </vt:variant>
      <vt:variant>
        <vt:i4>522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7209087</vt:i4>
      </vt:variant>
      <vt:variant>
        <vt:i4>519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6881320</vt:i4>
      </vt:variant>
      <vt:variant>
        <vt:i4>515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4587526</vt:i4>
      </vt:variant>
      <vt:variant>
        <vt:i4>513</vt:i4>
      </vt:variant>
      <vt:variant>
        <vt:i4>0</vt:i4>
      </vt:variant>
      <vt:variant>
        <vt:i4>5</vt:i4>
      </vt:variant>
      <vt:variant>
        <vt:lpwstr>https://iskp21.mssf.cz./</vt:lpwstr>
      </vt:variant>
      <vt:variant>
        <vt:lpwstr/>
      </vt:variant>
      <vt:variant>
        <vt:i4>5111838</vt:i4>
      </vt:variant>
      <vt:variant>
        <vt:i4>510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507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504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501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498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495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492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489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1441841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_Toc170302077</vt:lpwstr>
      </vt:variant>
      <vt:variant>
        <vt:i4>1441841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_Toc170302076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_Toc170302075</vt:lpwstr>
      </vt:variant>
      <vt:variant>
        <vt:i4>1441841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_Toc170302074</vt:lpwstr>
      </vt:variant>
      <vt:variant>
        <vt:i4>1441841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_Toc170302073</vt:lpwstr>
      </vt:variant>
      <vt:variant>
        <vt:i4>1441841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_Toc170302072</vt:lpwstr>
      </vt:variant>
      <vt:variant>
        <vt:i4>1441841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_Toc170302071</vt:lpwstr>
      </vt:variant>
      <vt:variant>
        <vt:i4>1441841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_Toc170302070</vt:lpwstr>
      </vt:variant>
      <vt:variant>
        <vt:i4>1507377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_Toc170302069</vt:lpwstr>
      </vt:variant>
      <vt:variant>
        <vt:i4>1507377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_Toc170302068</vt:lpwstr>
      </vt:variant>
      <vt:variant>
        <vt:i4>1507377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_Toc170302067</vt:lpwstr>
      </vt:variant>
      <vt:variant>
        <vt:i4>1507377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_Toc170302066</vt:lpwstr>
      </vt:variant>
      <vt:variant>
        <vt:i4>1507377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_Toc170302065</vt:lpwstr>
      </vt:variant>
      <vt:variant>
        <vt:i4>1507377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_Toc170302064</vt:lpwstr>
      </vt:variant>
      <vt:variant>
        <vt:i4>1507377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_Toc170302063</vt:lpwstr>
      </vt:variant>
      <vt:variant>
        <vt:i4>1507377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_Toc170302062</vt:lpwstr>
      </vt:variant>
      <vt:variant>
        <vt:i4>1507377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_Toc170302061</vt:lpwstr>
      </vt:variant>
      <vt:variant>
        <vt:i4>1507377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_Toc170302060</vt:lpwstr>
      </vt:variant>
      <vt:variant>
        <vt:i4>1310769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_Toc170302059</vt:lpwstr>
      </vt:variant>
      <vt:variant>
        <vt:i4>1310769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_Toc170302058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_Toc170302057</vt:lpwstr>
      </vt:variant>
      <vt:variant>
        <vt:i4>1310769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_Toc170302056</vt:lpwstr>
      </vt:variant>
      <vt:variant>
        <vt:i4>1310769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_Toc170302055</vt:lpwstr>
      </vt:variant>
      <vt:variant>
        <vt:i4>1310769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_Toc170302054</vt:lpwstr>
      </vt:variant>
      <vt:variant>
        <vt:i4>1310769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_Toc170302053</vt:lpwstr>
      </vt:variant>
      <vt:variant>
        <vt:i4>1310769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_Toc170302052</vt:lpwstr>
      </vt:variant>
      <vt:variant>
        <vt:i4>1310769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_Toc170302051</vt:lpwstr>
      </vt:variant>
      <vt:variant>
        <vt:i4>1310769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_Toc170302050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_Toc170302049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_Toc170302048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_Toc170302047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_Toc170302046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_Toc170302045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_Toc170302044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_Toc170302043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_Toc170302042</vt:lpwstr>
      </vt:variant>
      <vt:variant>
        <vt:i4>1376305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_Toc170302041</vt:lpwstr>
      </vt:variant>
      <vt:variant>
        <vt:i4>1376305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_Toc170302040</vt:lpwstr>
      </vt:variant>
      <vt:variant>
        <vt:i4>1179697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_Toc170302039</vt:lpwstr>
      </vt:variant>
      <vt:variant>
        <vt:i4>1179697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_Toc170302038</vt:lpwstr>
      </vt:variant>
      <vt:variant>
        <vt:i4>1179697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_Toc170302037</vt:lpwstr>
      </vt:variant>
      <vt:variant>
        <vt:i4>1179697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_Toc170302036</vt:lpwstr>
      </vt:variant>
      <vt:variant>
        <vt:i4>1179697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_Toc170302035</vt:lpwstr>
      </vt:variant>
      <vt:variant>
        <vt:i4>1179697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_Toc170302034</vt:lpwstr>
      </vt:variant>
      <vt:variant>
        <vt:i4>1179697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_Toc170302033</vt:lpwstr>
      </vt:variant>
      <vt:variant>
        <vt:i4>1179697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_Toc170302032</vt:lpwstr>
      </vt:variant>
      <vt:variant>
        <vt:i4>1179697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_Toc170302031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_Toc170302030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_Toc170302029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_Toc170302028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_Toc170302027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_Toc170302026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_Toc170302025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_Toc170302024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_Toc170302023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_Toc170302022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_Toc170302021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_Toc170302020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_Toc170302019</vt:lpwstr>
      </vt:variant>
      <vt:variant>
        <vt:i4>1048625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_Toc170302018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_Toc170302017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_Toc170302016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_Toc170302015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_Toc170302014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_Toc170302013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_Toc170302012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_Toc170302011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_Toc170302010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_Toc170302009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_Toc170302008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_Toc170302007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_Toc170302006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_Toc170302005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_Toc170302004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_Toc170302003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_Toc170302002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_Toc170302001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_Toc170302000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_Toc170301999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_Toc170301998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_Toc170301997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1233</cp:revision>
  <cp:lastPrinted>2024-06-26T11:48:00Z</cp:lastPrinted>
  <dcterms:created xsi:type="dcterms:W3CDTF">2022-10-11T13:07:00Z</dcterms:created>
  <dcterms:modified xsi:type="dcterms:W3CDTF">2024-12-12T11:01:00Z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