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3433F08E"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C10B93">
        <w:rPr>
          <w:b/>
          <w:bCs/>
          <w:sz w:val="28"/>
          <w:szCs w:val="28"/>
        </w:rPr>
        <w:t>2</w:t>
      </w:r>
    </w:p>
    <w:p w14:paraId="23CB6DC0" w14:textId="0FADF6DB"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5560EE">
        <w:rPr>
          <w:b/>
          <w:bCs/>
          <w:sz w:val="28"/>
          <w:szCs w:val="28"/>
        </w:rPr>
        <w:t>10</w:t>
      </w:r>
      <w:r w:rsidR="00F914DC" w:rsidRPr="1FC9707B">
        <w:rPr>
          <w:b/>
          <w:bCs/>
          <w:sz w:val="28"/>
          <w:szCs w:val="28"/>
        </w:rPr>
        <w:t xml:space="preserve">. </w:t>
      </w:r>
      <w:r w:rsidR="005560EE">
        <w:rPr>
          <w:b/>
          <w:bCs/>
          <w:sz w:val="28"/>
          <w:szCs w:val="28"/>
        </w:rPr>
        <w:t>3</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E75C8D">
        <w:rPr>
          <w:b/>
          <w:bCs/>
          <w:sz w:val="28"/>
          <w:szCs w:val="28"/>
        </w:rPr>
        <w:t>3</w:t>
      </w:r>
      <w:r w:rsidR="00BA124E" w:rsidRPr="1FC9707B">
        <w:rPr>
          <w:b/>
          <w:bCs/>
          <w:sz w:val="28"/>
          <w:szCs w:val="28"/>
        </w:rPr>
        <w:t xml:space="preserve"> </w:t>
      </w:r>
    </w:p>
    <w:p w14:paraId="6620D60D" w14:textId="4E9CBAEC"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5560EE">
        <w:rPr>
          <w:b/>
          <w:bCs/>
          <w:sz w:val="28"/>
          <w:szCs w:val="28"/>
        </w:rPr>
        <w:t>15</w:t>
      </w:r>
      <w:r w:rsidR="00F914DC" w:rsidRPr="1FC9707B">
        <w:rPr>
          <w:b/>
          <w:bCs/>
          <w:sz w:val="28"/>
          <w:szCs w:val="28"/>
        </w:rPr>
        <w:t xml:space="preserve">. </w:t>
      </w:r>
      <w:r w:rsidR="005560EE">
        <w:rPr>
          <w:b/>
          <w:bCs/>
          <w:sz w:val="28"/>
          <w:szCs w:val="28"/>
        </w:rPr>
        <w:t>3</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E75C8D">
        <w:rPr>
          <w:b/>
          <w:bCs/>
          <w:sz w:val="28"/>
          <w:szCs w:val="28"/>
        </w:rPr>
        <w:t>3</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19D35C28" w14:textId="79E2E8EF" w:rsidR="00824296" w:rsidRDefault="00823B36">
      <w:pPr>
        <w:pStyle w:val="Obsah1"/>
        <w:rPr>
          <w:rFonts w:eastAsiaTheme="minorEastAsia" w:cstheme="minorBidi"/>
          <w:b w:val="0"/>
          <w:bCs w:val="0"/>
          <w:caps w:val="0"/>
          <w:noProof/>
          <w:sz w:val="22"/>
          <w:szCs w:val="22"/>
        </w:rPr>
      </w:pPr>
      <w:r w:rsidRPr="00790117">
        <w:rPr>
          <w:rFonts w:ascii="Arial" w:hAnsi="Arial" w:cs="Arial"/>
          <w:caps w:val="0"/>
          <w:color w:val="2B579A"/>
          <w:sz w:val="22"/>
          <w:szCs w:val="22"/>
          <w:shd w:val="clear" w:color="auto" w:fill="E6E6E6"/>
        </w:rPr>
        <w:fldChar w:fldCharType="begin"/>
      </w:r>
      <w:r w:rsidR="00BB18CB" w:rsidRPr="1FC9707B">
        <w:rPr>
          <w:rFonts w:ascii="Arial" w:hAnsi="Arial" w:cs="Arial"/>
          <w:caps w:val="0"/>
          <w:sz w:val="22"/>
          <w:szCs w:val="22"/>
        </w:rPr>
        <w:instrText xml:space="preserve"> TOC \o "1-4" \h \z \u </w:instrText>
      </w:r>
      <w:r w:rsidRPr="00790117">
        <w:rPr>
          <w:rFonts w:ascii="Arial" w:hAnsi="Arial" w:cs="Arial"/>
          <w:caps w:val="0"/>
          <w:color w:val="2B579A"/>
          <w:sz w:val="22"/>
          <w:szCs w:val="22"/>
          <w:shd w:val="clear" w:color="auto" w:fill="E6E6E6"/>
        </w:rPr>
        <w:fldChar w:fldCharType="separate"/>
      </w:r>
      <w:hyperlink w:anchor="_Toc128396999" w:history="1">
        <w:r w:rsidR="00824296" w:rsidRPr="009B4B29">
          <w:rPr>
            <w:rStyle w:val="Hypertextovodkaz"/>
            <w:noProof/>
          </w:rPr>
          <w:t>1</w:t>
        </w:r>
        <w:r w:rsidR="00824296">
          <w:rPr>
            <w:rFonts w:eastAsiaTheme="minorEastAsia" w:cstheme="minorBidi"/>
            <w:b w:val="0"/>
            <w:bCs w:val="0"/>
            <w:caps w:val="0"/>
            <w:noProof/>
            <w:sz w:val="22"/>
            <w:szCs w:val="22"/>
          </w:rPr>
          <w:tab/>
        </w:r>
        <w:r w:rsidR="00824296" w:rsidRPr="009B4B29">
          <w:rPr>
            <w:rStyle w:val="Hypertextovodkaz"/>
            <w:noProof/>
          </w:rPr>
          <w:t>Pravidla způsobilosti výdajů</w:t>
        </w:r>
        <w:r w:rsidR="00824296">
          <w:rPr>
            <w:noProof/>
            <w:webHidden/>
          </w:rPr>
          <w:tab/>
        </w:r>
        <w:r w:rsidR="00824296">
          <w:rPr>
            <w:noProof/>
            <w:webHidden/>
          </w:rPr>
          <w:fldChar w:fldCharType="begin"/>
        </w:r>
        <w:r w:rsidR="00824296">
          <w:rPr>
            <w:noProof/>
            <w:webHidden/>
          </w:rPr>
          <w:instrText xml:space="preserve"> PAGEREF _Toc128396999 \h </w:instrText>
        </w:r>
        <w:r w:rsidR="00824296">
          <w:rPr>
            <w:noProof/>
            <w:webHidden/>
          </w:rPr>
        </w:r>
        <w:r w:rsidR="00824296">
          <w:rPr>
            <w:noProof/>
            <w:webHidden/>
          </w:rPr>
          <w:fldChar w:fldCharType="separate"/>
        </w:r>
        <w:r w:rsidR="00824296">
          <w:rPr>
            <w:noProof/>
            <w:webHidden/>
          </w:rPr>
          <w:t>3</w:t>
        </w:r>
        <w:r w:rsidR="00824296">
          <w:rPr>
            <w:noProof/>
            <w:webHidden/>
          </w:rPr>
          <w:fldChar w:fldCharType="end"/>
        </w:r>
      </w:hyperlink>
    </w:p>
    <w:p w14:paraId="5C833ADA" w14:textId="439F339F"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0" w:history="1">
        <w:r w:rsidRPr="009B4B29">
          <w:rPr>
            <w:rStyle w:val="Hypertextovodkaz"/>
            <w:noProof/>
          </w:rPr>
          <w:t>1.1</w:t>
        </w:r>
        <w:r>
          <w:rPr>
            <w:rFonts w:eastAsiaTheme="minorEastAsia" w:cstheme="minorBidi"/>
            <w:smallCaps w:val="0"/>
            <w:noProof/>
            <w:sz w:val="22"/>
            <w:szCs w:val="22"/>
          </w:rPr>
          <w:tab/>
        </w:r>
        <w:r w:rsidRPr="009B4B29">
          <w:rPr>
            <w:rStyle w:val="Hypertextovodkaz"/>
            <w:noProof/>
          </w:rPr>
          <w:t>Základní pravidla způsobilosti výdajů</w:t>
        </w:r>
        <w:r>
          <w:rPr>
            <w:noProof/>
            <w:webHidden/>
          </w:rPr>
          <w:tab/>
        </w:r>
        <w:r>
          <w:rPr>
            <w:noProof/>
            <w:webHidden/>
          </w:rPr>
          <w:fldChar w:fldCharType="begin"/>
        </w:r>
        <w:r>
          <w:rPr>
            <w:noProof/>
            <w:webHidden/>
          </w:rPr>
          <w:instrText xml:space="preserve"> PAGEREF _Toc128397000 \h </w:instrText>
        </w:r>
        <w:r>
          <w:rPr>
            <w:noProof/>
            <w:webHidden/>
          </w:rPr>
        </w:r>
        <w:r>
          <w:rPr>
            <w:noProof/>
            <w:webHidden/>
          </w:rPr>
          <w:fldChar w:fldCharType="separate"/>
        </w:r>
        <w:r>
          <w:rPr>
            <w:noProof/>
            <w:webHidden/>
          </w:rPr>
          <w:t>3</w:t>
        </w:r>
        <w:r>
          <w:rPr>
            <w:noProof/>
            <w:webHidden/>
          </w:rPr>
          <w:fldChar w:fldCharType="end"/>
        </w:r>
      </w:hyperlink>
    </w:p>
    <w:p w14:paraId="3175B29C" w14:textId="2DC609CE"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1" w:history="1">
        <w:r w:rsidRPr="009B4B29">
          <w:rPr>
            <w:rStyle w:val="Hypertextovodkaz"/>
            <w:noProof/>
          </w:rPr>
          <w:t>1.2</w:t>
        </w:r>
        <w:r>
          <w:rPr>
            <w:rFonts w:eastAsiaTheme="minorEastAsia" w:cstheme="minorBidi"/>
            <w:smallCaps w:val="0"/>
            <w:noProof/>
            <w:sz w:val="22"/>
            <w:szCs w:val="22"/>
          </w:rPr>
          <w:tab/>
        </w:r>
        <w:r w:rsidRPr="009B4B29">
          <w:rPr>
            <w:rStyle w:val="Hypertextovodkaz"/>
            <w:noProof/>
          </w:rPr>
          <w:t>Vykazování výdajů</w:t>
        </w:r>
        <w:r>
          <w:rPr>
            <w:noProof/>
            <w:webHidden/>
          </w:rPr>
          <w:tab/>
        </w:r>
        <w:r>
          <w:rPr>
            <w:noProof/>
            <w:webHidden/>
          </w:rPr>
          <w:fldChar w:fldCharType="begin"/>
        </w:r>
        <w:r>
          <w:rPr>
            <w:noProof/>
            <w:webHidden/>
          </w:rPr>
          <w:instrText xml:space="preserve"> PAGEREF _Toc128397001 \h </w:instrText>
        </w:r>
        <w:r>
          <w:rPr>
            <w:noProof/>
            <w:webHidden/>
          </w:rPr>
        </w:r>
        <w:r>
          <w:rPr>
            <w:noProof/>
            <w:webHidden/>
          </w:rPr>
          <w:fldChar w:fldCharType="separate"/>
        </w:r>
        <w:r>
          <w:rPr>
            <w:noProof/>
            <w:webHidden/>
          </w:rPr>
          <w:t>4</w:t>
        </w:r>
        <w:r>
          <w:rPr>
            <w:noProof/>
            <w:webHidden/>
          </w:rPr>
          <w:fldChar w:fldCharType="end"/>
        </w:r>
      </w:hyperlink>
    </w:p>
    <w:p w14:paraId="0B51D65A" w14:textId="18196D62"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2" w:history="1">
        <w:r w:rsidRPr="009B4B29">
          <w:rPr>
            <w:rStyle w:val="Hypertextovodkaz"/>
            <w:noProof/>
          </w:rPr>
          <w:t>1.3</w:t>
        </w:r>
        <w:r>
          <w:rPr>
            <w:rFonts w:eastAsiaTheme="minorEastAsia" w:cstheme="minorBidi"/>
            <w:smallCaps w:val="0"/>
            <w:noProof/>
            <w:sz w:val="22"/>
            <w:szCs w:val="22"/>
          </w:rPr>
          <w:tab/>
        </w:r>
        <w:r w:rsidRPr="009B4B29">
          <w:rPr>
            <w:rStyle w:val="Hypertextovodkaz"/>
            <w:noProof/>
          </w:rPr>
          <w:t>Doložení ceny obvyklé</w:t>
        </w:r>
        <w:r>
          <w:rPr>
            <w:noProof/>
            <w:webHidden/>
          </w:rPr>
          <w:tab/>
        </w:r>
        <w:r>
          <w:rPr>
            <w:noProof/>
            <w:webHidden/>
          </w:rPr>
          <w:fldChar w:fldCharType="begin"/>
        </w:r>
        <w:r>
          <w:rPr>
            <w:noProof/>
            <w:webHidden/>
          </w:rPr>
          <w:instrText xml:space="preserve"> PAGEREF _Toc128397002 \h </w:instrText>
        </w:r>
        <w:r>
          <w:rPr>
            <w:noProof/>
            <w:webHidden/>
          </w:rPr>
        </w:r>
        <w:r>
          <w:rPr>
            <w:noProof/>
            <w:webHidden/>
          </w:rPr>
          <w:fldChar w:fldCharType="separate"/>
        </w:r>
        <w:r>
          <w:rPr>
            <w:noProof/>
            <w:webHidden/>
          </w:rPr>
          <w:t>5</w:t>
        </w:r>
        <w:r>
          <w:rPr>
            <w:noProof/>
            <w:webHidden/>
          </w:rPr>
          <w:fldChar w:fldCharType="end"/>
        </w:r>
      </w:hyperlink>
    </w:p>
    <w:p w14:paraId="5D98FFB4" w14:textId="0A9094F5" w:rsidR="00824296" w:rsidRDefault="00824296">
      <w:pPr>
        <w:pStyle w:val="Obsah1"/>
        <w:rPr>
          <w:rFonts w:eastAsiaTheme="minorEastAsia" w:cstheme="minorBidi"/>
          <w:b w:val="0"/>
          <w:bCs w:val="0"/>
          <w:caps w:val="0"/>
          <w:noProof/>
          <w:sz w:val="22"/>
          <w:szCs w:val="22"/>
        </w:rPr>
      </w:pPr>
      <w:hyperlink w:anchor="_Toc128397003" w:history="1">
        <w:r w:rsidRPr="009B4B29">
          <w:rPr>
            <w:rStyle w:val="Hypertextovodkaz"/>
            <w:noProof/>
          </w:rPr>
          <w:t>2</w:t>
        </w:r>
        <w:r>
          <w:rPr>
            <w:rFonts w:eastAsiaTheme="minorEastAsia" w:cstheme="minorBidi"/>
            <w:b w:val="0"/>
            <w:bCs w:val="0"/>
            <w:caps w:val="0"/>
            <w:noProof/>
            <w:sz w:val="22"/>
            <w:szCs w:val="22"/>
          </w:rPr>
          <w:tab/>
        </w:r>
        <w:r w:rsidRPr="009B4B29">
          <w:rPr>
            <w:rStyle w:val="Hypertextovodkaz"/>
            <w:noProof/>
          </w:rPr>
          <w:t>Způsobilé výdaje</w:t>
        </w:r>
        <w:r>
          <w:rPr>
            <w:noProof/>
            <w:webHidden/>
          </w:rPr>
          <w:tab/>
        </w:r>
        <w:r>
          <w:rPr>
            <w:noProof/>
            <w:webHidden/>
          </w:rPr>
          <w:fldChar w:fldCharType="begin"/>
        </w:r>
        <w:r>
          <w:rPr>
            <w:noProof/>
            <w:webHidden/>
          </w:rPr>
          <w:instrText xml:space="preserve"> PAGEREF _Toc128397003 \h </w:instrText>
        </w:r>
        <w:r>
          <w:rPr>
            <w:noProof/>
            <w:webHidden/>
          </w:rPr>
        </w:r>
        <w:r>
          <w:rPr>
            <w:noProof/>
            <w:webHidden/>
          </w:rPr>
          <w:fldChar w:fldCharType="separate"/>
        </w:r>
        <w:r>
          <w:rPr>
            <w:noProof/>
            <w:webHidden/>
          </w:rPr>
          <w:t>7</w:t>
        </w:r>
        <w:r>
          <w:rPr>
            <w:noProof/>
            <w:webHidden/>
          </w:rPr>
          <w:fldChar w:fldCharType="end"/>
        </w:r>
      </w:hyperlink>
    </w:p>
    <w:p w14:paraId="51968165" w14:textId="7F6F6C1C" w:rsidR="00824296" w:rsidRDefault="00824296">
      <w:pPr>
        <w:pStyle w:val="Obsah1"/>
        <w:rPr>
          <w:rFonts w:eastAsiaTheme="minorEastAsia" w:cstheme="minorBidi"/>
          <w:b w:val="0"/>
          <w:bCs w:val="0"/>
          <w:caps w:val="0"/>
          <w:noProof/>
          <w:sz w:val="22"/>
          <w:szCs w:val="22"/>
        </w:rPr>
      </w:pPr>
      <w:hyperlink w:anchor="_Toc128397004" w:history="1">
        <w:r w:rsidRPr="009B4B29">
          <w:rPr>
            <w:rStyle w:val="Hypertextovodkaz"/>
            <w:noProof/>
          </w:rPr>
          <w:t>3</w:t>
        </w:r>
        <w:r>
          <w:rPr>
            <w:rFonts w:eastAsiaTheme="minorEastAsia" w:cstheme="minorBidi"/>
            <w:b w:val="0"/>
            <w:bCs w:val="0"/>
            <w:caps w:val="0"/>
            <w:noProof/>
            <w:sz w:val="22"/>
            <w:szCs w:val="22"/>
          </w:rPr>
          <w:tab/>
        </w:r>
        <w:r w:rsidRPr="009B4B29">
          <w:rPr>
            <w:rStyle w:val="Hypertextovodkaz"/>
            <w:noProof/>
          </w:rPr>
          <w:t>Dokladování</w:t>
        </w:r>
        <w:r>
          <w:rPr>
            <w:noProof/>
            <w:webHidden/>
          </w:rPr>
          <w:tab/>
        </w:r>
        <w:r>
          <w:rPr>
            <w:noProof/>
            <w:webHidden/>
          </w:rPr>
          <w:fldChar w:fldCharType="begin"/>
        </w:r>
        <w:r>
          <w:rPr>
            <w:noProof/>
            <w:webHidden/>
          </w:rPr>
          <w:instrText xml:space="preserve"> PAGEREF _Toc128397004 \h </w:instrText>
        </w:r>
        <w:r>
          <w:rPr>
            <w:noProof/>
            <w:webHidden/>
          </w:rPr>
        </w:r>
        <w:r>
          <w:rPr>
            <w:noProof/>
            <w:webHidden/>
          </w:rPr>
          <w:fldChar w:fldCharType="separate"/>
        </w:r>
        <w:r>
          <w:rPr>
            <w:noProof/>
            <w:webHidden/>
          </w:rPr>
          <w:t>11</w:t>
        </w:r>
        <w:r>
          <w:rPr>
            <w:noProof/>
            <w:webHidden/>
          </w:rPr>
          <w:fldChar w:fldCharType="end"/>
        </w:r>
      </w:hyperlink>
    </w:p>
    <w:p w14:paraId="15EED3D7" w14:textId="50CE6BED"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5" w:history="1">
        <w:r w:rsidRPr="009B4B29">
          <w:rPr>
            <w:rStyle w:val="Hypertextovodkaz"/>
            <w:noProof/>
          </w:rPr>
          <w:t>3.1</w:t>
        </w:r>
        <w:r>
          <w:rPr>
            <w:rFonts w:eastAsiaTheme="minorEastAsia" w:cstheme="minorBidi"/>
            <w:smallCaps w:val="0"/>
            <w:noProof/>
            <w:sz w:val="22"/>
            <w:szCs w:val="22"/>
          </w:rPr>
          <w:tab/>
        </w:r>
        <w:r w:rsidRPr="009B4B29">
          <w:rPr>
            <w:rStyle w:val="Hypertextovodkaz"/>
            <w:noProof/>
          </w:rPr>
          <w:t>Osobní náklady</w:t>
        </w:r>
        <w:r>
          <w:rPr>
            <w:noProof/>
            <w:webHidden/>
          </w:rPr>
          <w:tab/>
        </w:r>
        <w:r>
          <w:rPr>
            <w:noProof/>
            <w:webHidden/>
          </w:rPr>
          <w:fldChar w:fldCharType="begin"/>
        </w:r>
        <w:r>
          <w:rPr>
            <w:noProof/>
            <w:webHidden/>
          </w:rPr>
          <w:instrText xml:space="preserve"> PAGEREF _Toc128397005 \h </w:instrText>
        </w:r>
        <w:r>
          <w:rPr>
            <w:noProof/>
            <w:webHidden/>
          </w:rPr>
        </w:r>
        <w:r>
          <w:rPr>
            <w:noProof/>
            <w:webHidden/>
          </w:rPr>
          <w:fldChar w:fldCharType="separate"/>
        </w:r>
        <w:r>
          <w:rPr>
            <w:noProof/>
            <w:webHidden/>
          </w:rPr>
          <w:t>11</w:t>
        </w:r>
        <w:r>
          <w:rPr>
            <w:noProof/>
            <w:webHidden/>
          </w:rPr>
          <w:fldChar w:fldCharType="end"/>
        </w:r>
      </w:hyperlink>
    </w:p>
    <w:p w14:paraId="064191E9" w14:textId="1388BF4B"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6" w:history="1">
        <w:r w:rsidRPr="009B4B29">
          <w:rPr>
            <w:rStyle w:val="Hypertextovodkaz"/>
            <w:noProof/>
          </w:rPr>
          <w:t>3.2</w:t>
        </w:r>
        <w:r>
          <w:rPr>
            <w:rFonts w:eastAsiaTheme="minorEastAsia" w:cstheme="minorBidi"/>
            <w:smallCaps w:val="0"/>
            <w:noProof/>
            <w:sz w:val="22"/>
            <w:szCs w:val="22"/>
          </w:rPr>
          <w:tab/>
        </w:r>
        <w:r w:rsidRPr="009B4B29">
          <w:rPr>
            <w:rStyle w:val="Hypertextovodkaz"/>
            <w:noProof/>
          </w:rPr>
          <w:t>Nákup služeb</w:t>
        </w:r>
        <w:r>
          <w:rPr>
            <w:noProof/>
            <w:webHidden/>
          </w:rPr>
          <w:tab/>
        </w:r>
        <w:r>
          <w:rPr>
            <w:noProof/>
            <w:webHidden/>
          </w:rPr>
          <w:fldChar w:fldCharType="begin"/>
        </w:r>
        <w:r>
          <w:rPr>
            <w:noProof/>
            <w:webHidden/>
          </w:rPr>
          <w:instrText xml:space="preserve"> PAGEREF _Toc128397006 \h </w:instrText>
        </w:r>
        <w:r>
          <w:rPr>
            <w:noProof/>
            <w:webHidden/>
          </w:rPr>
        </w:r>
        <w:r>
          <w:rPr>
            <w:noProof/>
            <w:webHidden/>
          </w:rPr>
          <w:fldChar w:fldCharType="separate"/>
        </w:r>
        <w:r>
          <w:rPr>
            <w:noProof/>
            <w:webHidden/>
          </w:rPr>
          <w:t>12</w:t>
        </w:r>
        <w:r>
          <w:rPr>
            <w:noProof/>
            <w:webHidden/>
          </w:rPr>
          <w:fldChar w:fldCharType="end"/>
        </w:r>
      </w:hyperlink>
    </w:p>
    <w:p w14:paraId="1C8750F8" w14:textId="66FA0A9F" w:rsidR="00824296" w:rsidRDefault="00824296">
      <w:pPr>
        <w:pStyle w:val="Obsah2"/>
        <w:tabs>
          <w:tab w:val="left" w:pos="720"/>
          <w:tab w:val="right" w:leader="dot" w:pos="9060"/>
        </w:tabs>
        <w:rPr>
          <w:rFonts w:eastAsiaTheme="minorEastAsia" w:cstheme="minorBidi"/>
          <w:smallCaps w:val="0"/>
          <w:noProof/>
          <w:sz w:val="22"/>
          <w:szCs w:val="22"/>
        </w:rPr>
      </w:pPr>
      <w:hyperlink w:anchor="_Toc128397007" w:history="1">
        <w:r w:rsidRPr="009B4B29">
          <w:rPr>
            <w:rStyle w:val="Hypertextovodkaz"/>
            <w:noProof/>
          </w:rPr>
          <w:t>3.3</w:t>
        </w:r>
        <w:r>
          <w:rPr>
            <w:rFonts w:eastAsiaTheme="minorEastAsia" w:cstheme="minorBidi"/>
            <w:smallCaps w:val="0"/>
            <w:noProof/>
            <w:sz w:val="22"/>
            <w:szCs w:val="22"/>
          </w:rPr>
          <w:tab/>
        </w:r>
        <w:r w:rsidRPr="009B4B29">
          <w:rPr>
            <w:rStyle w:val="Hypertextovodkaz"/>
            <w:noProof/>
          </w:rPr>
          <w:t>Pořízení movitého a nehmotného majetku</w:t>
        </w:r>
        <w:r>
          <w:rPr>
            <w:noProof/>
            <w:webHidden/>
          </w:rPr>
          <w:tab/>
        </w:r>
        <w:r>
          <w:rPr>
            <w:noProof/>
            <w:webHidden/>
          </w:rPr>
          <w:fldChar w:fldCharType="begin"/>
        </w:r>
        <w:r>
          <w:rPr>
            <w:noProof/>
            <w:webHidden/>
          </w:rPr>
          <w:instrText xml:space="preserve"> PAGEREF _Toc128397007 \h </w:instrText>
        </w:r>
        <w:r>
          <w:rPr>
            <w:noProof/>
            <w:webHidden/>
          </w:rPr>
        </w:r>
        <w:r>
          <w:rPr>
            <w:noProof/>
            <w:webHidden/>
          </w:rPr>
          <w:fldChar w:fldCharType="separate"/>
        </w:r>
        <w:r>
          <w:rPr>
            <w:noProof/>
            <w:webHidden/>
          </w:rPr>
          <w:t>13</w:t>
        </w:r>
        <w:r>
          <w:rPr>
            <w:noProof/>
            <w:webHidden/>
          </w:rPr>
          <w:fldChar w:fldCharType="end"/>
        </w:r>
      </w:hyperlink>
    </w:p>
    <w:p w14:paraId="0E39EBD9" w14:textId="72FC29FB" w:rsidR="00824296" w:rsidRDefault="00824296">
      <w:pPr>
        <w:pStyle w:val="Obsah1"/>
        <w:rPr>
          <w:rFonts w:eastAsiaTheme="minorEastAsia" w:cstheme="minorBidi"/>
          <w:b w:val="0"/>
          <w:bCs w:val="0"/>
          <w:caps w:val="0"/>
          <w:noProof/>
          <w:sz w:val="22"/>
          <w:szCs w:val="22"/>
        </w:rPr>
      </w:pPr>
      <w:hyperlink w:anchor="_Toc128397009" w:history="1">
        <w:r w:rsidRPr="009B4B29">
          <w:rPr>
            <w:rStyle w:val="Hypertextovodkaz"/>
            <w:noProof/>
          </w:rPr>
          <w:t>4</w:t>
        </w:r>
        <w:r>
          <w:rPr>
            <w:rFonts w:eastAsiaTheme="minorEastAsia" w:cstheme="minorBidi"/>
            <w:b w:val="0"/>
            <w:bCs w:val="0"/>
            <w:caps w:val="0"/>
            <w:noProof/>
            <w:sz w:val="22"/>
            <w:szCs w:val="22"/>
          </w:rPr>
          <w:tab/>
        </w:r>
        <w:r w:rsidRPr="009B4B29">
          <w:rPr>
            <w:rStyle w:val="Hypertextovodkaz"/>
            <w:noProof/>
          </w:rPr>
          <w:t>Nezpůsobilé výdaje v rámci přímého vykazování nákladů</w:t>
        </w:r>
        <w:r>
          <w:rPr>
            <w:noProof/>
            <w:webHidden/>
          </w:rPr>
          <w:tab/>
        </w:r>
        <w:r>
          <w:rPr>
            <w:noProof/>
            <w:webHidden/>
          </w:rPr>
          <w:fldChar w:fldCharType="begin"/>
        </w:r>
        <w:r>
          <w:rPr>
            <w:noProof/>
            <w:webHidden/>
          </w:rPr>
          <w:instrText xml:space="preserve"> PAGEREF _Toc128397009 \h </w:instrText>
        </w:r>
        <w:r>
          <w:rPr>
            <w:noProof/>
            <w:webHidden/>
          </w:rPr>
        </w:r>
        <w:r>
          <w:rPr>
            <w:noProof/>
            <w:webHidden/>
          </w:rPr>
          <w:fldChar w:fldCharType="separate"/>
        </w:r>
        <w:r>
          <w:rPr>
            <w:noProof/>
            <w:webHidden/>
          </w:rPr>
          <w:t>15</w:t>
        </w:r>
        <w:r>
          <w:rPr>
            <w:noProof/>
            <w:webHidden/>
          </w:rPr>
          <w:fldChar w:fldCharType="end"/>
        </w:r>
      </w:hyperlink>
    </w:p>
    <w:p w14:paraId="5F19AEAF" w14:textId="51ECF573" w:rsidR="00824296" w:rsidRDefault="00824296">
      <w:pPr>
        <w:pStyle w:val="Obsah1"/>
        <w:rPr>
          <w:rFonts w:eastAsiaTheme="minorEastAsia" w:cstheme="minorBidi"/>
          <w:b w:val="0"/>
          <w:bCs w:val="0"/>
          <w:caps w:val="0"/>
          <w:noProof/>
          <w:sz w:val="22"/>
          <w:szCs w:val="22"/>
        </w:rPr>
      </w:pPr>
      <w:hyperlink w:anchor="_Toc128397010" w:history="1">
        <w:r w:rsidRPr="009B4B29">
          <w:rPr>
            <w:rStyle w:val="Hypertextovodkaz"/>
            <w:noProof/>
          </w:rPr>
          <w:t>5</w:t>
        </w:r>
        <w:r>
          <w:rPr>
            <w:rFonts w:eastAsiaTheme="minorEastAsia" w:cstheme="minorBidi"/>
            <w:b w:val="0"/>
            <w:bCs w:val="0"/>
            <w:caps w:val="0"/>
            <w:noProof/>
            <w:sz w:val="22"/>
            <w:szCs w:val="22"/>
          </w:rPr>
          <w:tab/>
        </w:r>
        <w:r w:rsidRPr="009B4B29">
          <w:rPr>
            <w:rStyle w:val="Hypertextovodkaz"/>
            <w:noProof/>
          </w:rPr>
          <w:t>Tabulka č. 1: Přehled dokladování výdajů v SD1</w:t>
        </w:r>
        <w:r>
          <w:rPr>
            <w:noProof/>
            <w:webHidden/>
          </w:rPr>
          <w:tab/>
        </w:r>
        <w:r>
          <w:rPr>
            <w:noProof/>
            <w:webHidden/>
          </w:rPr>
          <w:fldChar w:fldCharType="begin"/>
        </w:r>
        <w:r>
          <w:rPr>
            <w:noProof/>
            <w:webHidden/>
          </w:rPr>
          <w:instrText xml:space="preserve"> PAGEREF _Toc128397010 \h </w:instrText>
        </w:r>
        <w:r>
          <w:rPr>
            <w:noProof/>
            <w:webHidden/>
          </w:rPr>
        </w:r>
        <w:r>
          <w:rPr>
            <w:noProof/>
            <w:webHidden/>
          </w:rPr>
          <w:fldChar w:fldCharType="separate"/>
        </w:r>
        <w:r>
          <w:rPr>
            <w:noProof/>
            <w:webHidden/>
          </w:rPr>
          <w:t>16</w:t>
        </w:r>
        <w:r>
          <w:rPr>
            <w:noProof/>
            <w:webHidden/>
          </w:rPr>
          <w:fldChar w:fldCharType="end"/>
        </w:r>
      </w:hyperlink>
    </w:p>
    <w:p w14:paraId="774F5B05" w14:textId="00A62822" w:rsidR="00824296" w:rsidRDefault="00824296">
      <w:pPr>
        <w:pStyle w:val="Obsah1"/>
        <w:rPr>
          <w:rFonts w:eastAsiaTheme="minorEastAsia" w:cstheme="minorBidi"/>
          <w:b w:val="0"/>
          <w:bCs w:val="0"/>
          <w:caps w:val="0"/>
          <w:noProof/>
          <w:sz w:val="22"/>
          <w:szCs w:val="22"/>
        </w:rPr>
      </w:pPr>
      <w:hyperlink w:anchor="_Toc128397011" w:history="1">
        <w:r w:rsidRPr="009B4B29">
          <w:rPr>
            <w:rStyle w:val="Hypertextovodkaz"/>
            <w:noProof/>
          </w:rPr>
          <w:t>6</w:t>
        </w:r>
        <w:r>
          <w:rPr>
            <w:rFonts w:eastAsiaTheme="minorEastAsia" w:cstheme="minorBidi"/>
            <w:b w:val="0"/>
            <w:bCs w:val="0"/>
            <w:caps w:val="0"/>
            <w:noProof/>
            <w:sz w:val="22"/>
            <w:szCs w:val="22"/>
          </w:rPr>
          <w:tab/>
        </w:r>
        <w:r w:rsidRPr="009B4B29">
          <w:rPr>
            <w:rStyle w:val="Hypertextovodkaz"/>
            <w:noProof/>
          </w:rPr>
          <w:t>Tabulka č. 2: Přehled příloh k ŽoP</w:t>
        </w:r>
        <w:r>
          <w:rPr>
            <w:noProof/>
            <w:webHidden/>
          </w:rPr>
          <w:tab/>
        </w:r>
        <w:r>
          <w:rPr>
            <w:noProof/>
            <w:webHidden/>
          </w:rPr>
          <w:fldChar w:fldCharType="begin"/>
        </w:r>
        <w:r>
          <w:rPr>
            <w:noProof/>
            <w:webHidden/>
          </w:rPr>
          <w:instrText xml:space="preserve"> PAGEREF _Toc128397011 \h </w:instrText>
        </w:r>
        <w:r>
          <w:rPr>
            <w:noProof/>
            <w:webHidden/>
          </w:rPr>
        </w:r>
        <w:r>
          <w:rPr>
            <w:noProof/>
            <w:webHidden/>
          </w:rPr>
          <w:fldChar w:fldCharType="separate"/>
        </w:r>
        <w:r>
          <w:rPr>
            <w:noProof/>
            <w:webHidden/>
          </w:rPr>
          <w:t>18</w:t>
        </w:r>
        <w:r>
          <w:rPr>
            <w:noProof/>
            <w:webHidden/>
          </w:rPr>
          <w:fldChar w:fldCharType="end"/>
        </w:r>
      </w:hyperlink>
    </w:p>
    <w:p w14:paraId="3A63BACA" w14:textId="7FA2F7CF" w:rsidR="00824296" w:rsidRDefault="00824296">
      <w:pPr>
        <w:pStyle w:val="Obsah1"/>
        <w:rPr>
          <w:rFonts w:eastAsiaTheme="minorEastAsia" w:cstheme="minorBidi"/>
          <w:b w:val="0"/>
          <w:bCs w:val="0"/>
          <w:caps w:val="0"/>
          <w:noProof/>
          <w:sz w:val="22"/>
          <w:szCs w:val="22"/>
        </w:rPr>
      </w:pPr>
      <w:hyperlink w:anchor="_Toc128397012" w:history="1">
        <w:r w:rsidRPr="009B4B29">
          <w:rPr>
            <w:rStyle w:val="Hypertextovodkaz"/>
            <w:noProof/>
          </w:rPr>
          <w:t>7</w:t>
        </w:r>
        <w:r>
          <w:rPr>
            <w:rFonts w:eastAsiaTheme="minorEastAsia" w:cstheme="minorBidi"/>
            <w:b w:val="0"/>
            <w:bCs w:val="0"/>
            <w:caps w:val="0"/>
            <w:noProof/>
            <w:sz w:val="22"/>
            <w:szCs w:val="22"/>
          </w:rPr>
          <w:tab/>
        </w:r>
        <w:r w:rsidRPr="009B4B29">
          <w:rPr>
            <w:rStyle w:val="Hypertextovodkaz"/>
            <w:noProof/>
          </w:rPr>
          <w:t>Přílohy</w:t>
        </w:r>
        <w:r>
          <w:rPr>
            <w:noProof/>
            <w:webHidden/>
          </w:rPr>
          <w:tab/>
        </w:r>
        <w:r>
          <w:rPr>
            <w:noProof/>
            <w:webHidden/>
          </w:rPr>
          <w:fldChar w:fldCharType="begin"/>
        </w:r>
        <w:r>
          <w:rPr>
            <w:noProof/>
            <w:webHidden/>
          </w:rPr>
          <w:instrText xml:space="preserve"> PAGEREF _Toc128397012 \h </w:instrText>
        </w:r>
        <w:r>
          <w:rPr>
            <w:noProof/>
            <w:webHidden/>
          </w:rPr>
        </w:r>
        <w:r>
          <w:rPr>
            <w:noProof/>
            <w:webHidden/>
          </w:rPr>
          <w:fldChar w:fldCharType="separate"/>
        </w:r>
        <w:r>
          <w:rPr>
            <w:noProof/>
            <w:webHidden/>
          </w:rPr>
          <w:t>19</w:t>
        </w:r>
        <w:r>
          <w:rPr>
            <w:noProof/>
            <w:webHidden/>
          </w:rPr>
          <w:fldChar w:fldCharType="end"/>
        </w:r>
      </w:hyperlink>
    </w:p>
    <w:p w14:paraId="2945574D" w14:textId="27E0830D" w:rsidR="00BC20CD" w:rsidRPr="004567DC" w:rsidRDefault="00823B36" w:rsidP="000002A6">
      <w:pPr>
        <w:pStyle w:val="Nadpis1"/>
      </w:pPr>
      <w:r w:rsidRPr="00790117">
        <w:rPr>
          <w:rFonts w:cs="Arial"/>
          <w:color w:val="2B579A"/>
          <w:sz w:val="22"/>
          <w:szCs w:val="22"/>
          <w:shd w:val="clear" w:color="auto" w:fill="E6E6E6"/>
        </w:rPr>
        <w:lastRenderedPageBreak/>
        <w:fldChar w:fldCharType="end"/>
      </w:r>
      <w:bookmarkStart w:id="0" w:name="_Toc444779805"/>
      <w:bookmarkStart w:id="1" w:name="_Toc128396999"/>
      <w:bookmarkEnd w:id="0"/>
      <w:r w:rsidR="00BC20CD" w:rsidRPr="004567DC">
        <w:t>Pravidla způsobilosti výdajů</w:t>
      </w:r>
      <w:bookmarkEnd w:id="1"/>
    </w:p>
    <w:p w14:paraId="6432F272" w14:textId="1493E969" w:rsidR="00FA3189" w:rsidRPr="00291F37" w:rsidRDefault="00AD5972" w:rsidP="006B22EB">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283970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29867D4C"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způsobilosti výdajů stanovenými v obecném nařízení a specifických nařízeních k EU fondům</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výše výdaje odpovídá cenám v místě a čase obvyklým a výdaj je vynaložen v souladu s principy 3E</w:t>
      </w:r>
      <w:r w:rsidR="00E751D8">
        <w:rPr>
          <w:rFonts w:cs="Arial"/>
        </w:rPr>
        <w:t xml:space="preserve"> </w:t>
      </w:r>
      <w:r w:rsidRPr="256C79D4">
        <w:rPr>
          <w:rFonts w:cs="Arial"/>
        </w:rPr>
        <w:t xml:space="preserve">- </w:t>
      </w:r>
      <w:r w:rsidRPr="256C79D4">
        <w:rPr>
          <w:rFonts w:cs="Arial"/>
          <w:b/>
        </w:rPr>
        <w:t>hospodárnosti</w:t>
      </w:r>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podpoří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 xml:space="preserve">Metodická </w:t>
        </w:r>
        <w:proofErr w:type="gramStart"/>
        <w:r w:rsidR="001619D1" w:rsidRPr="1FC9707B">
          <w:rPr>
            <w:rStyle w:val="Hypertextovodkaz"/>
          </w:rPr>
          <w:t>stanoviska - Portál</w:t>
        </w:r>
        <w:proofErr w:type="gramEnd"/>
        <w:r w:rsidR="001619D1" w:rsidRPr="1FC9707B">
          <w:rPr>
            <w:rStyle w:val="Hypertextovodkaz"/>
          </w:rPr>
          <w:t xml:space="preserve">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BB802F9"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lastRenderedPageBreak/>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6B22EB">
      <w:pPr>
        <w:pStyle w:val="Nadpis2"/>
      </w:pPr>
      <w:bookmarkStart w:id="24" w:name="_Toc128397001"/>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75435143"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w:t>
      </w:r>
      <w:r w:rsidRPr="1FC5833D">
        <w:rPr>
          <w:rFonts w:cs="Arial"/>
        </w:rPr>
        <w:lastRenderedPageBreak/>
        <w:t>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7777777" w:rsidR="001512B4" w:rsidRPr="00901A4C" w:rsidRDefault="001512B4" w:rsidP="001512B4">
      <w:pPr>
        <w:spacing w:before="120" w:after="120"/>
        <w:rPr>
          <w:rFonts w:cs="Arial"/>
          <w:b/>
          <w:bCs/>
          <w:szCs w:val="22"/>
        </w:rPr>
      </w:pPr>
      <w:r w:rsidRPr="00901A4C">
        <w:rPr>
          <w:rFonts w:cs="Arial"/>
          <w:b/>
          <w:bCs/>
          <w:szCs w:val="22"/>
        </w:rPr>
        <w:t>Projekty s paušálem na ostatní výdaje projektu</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77777777" w:rsidR="00112A0F" w:rsidRDefault="00112A0F" w:rsidP="00112A0F">
      <w:pPr>
        <w:pStyle w:val="Odstavecseseznamem"/>
        <w:numPr>
          <w:ilvl w:val="0"/>
          <w:numId w:val="45"/>
        </w:numPr>
        <w:spacing w:before="240" w:after="120" w:line="259" w:lineRule="auto"/>
        <w:ind w:left="714" w:hanging="357"/>
      </w:pPr>
      <w:r>
        <w:t xml:space="preserve">osobní náklady na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6B22EB">
      <w:pPr>
        <w:pStyle w:val="Nadpis2"/>
      </w:pPr>
      <w:bookmarkStart w:id="25" w:name="_Toc128397002"/>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lastRenderedPageBreak/>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0002A6">
      <w:pPr>
        <w:pStyle w:val="Nadpis1"/>
      </w:pPr>
      <w:bookmarkStart w:id="26" w:name="_Toc444779727"/>
      <w:bookmarkStart w:id="27" w:name="_Toc444779816"/>
      <w:bookmarkStart w:id="28" w:name="_Toc128397003"/>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5E3DECD" w:rsidR="00C64476" w:rsidRDefault="00C64476" w:rsidP="00C64476">
      <w:pPr>
        <w:pStyle w:val="Default"/>
        <w:spacing w:before="120" w:after="120"/>
        <w:jc w:val="both"/>
        <w:rPr>
          <w:sz w:val="22"/>
          <w:szCs w:val="22"/>
        </w:rPr>
      </w:pPr>
      <w:r w:rsidRPr="1FC9707B">
        <w:rPr>
          <w:sz w:val="22"/>
          <w:szCs w:val="22"/>
        </w:rPr>
        <w:t>Pro organizace zajišťující implementaci EU fondů platí následující podmínky</w:t>
      </w:r>
      <w:r w:rsidR="00203443" w:rsidRPr="1FC9707B">
        <w:rPr>
          <w:sz w:val="22"/>
          <w:szCs w:val="22"/>
        </w:rPr>
        <w:t>, které musí být splněny současně</w:t>
      </w:r>
      <w:r w:rsidRPr="1FC9707B">
        <w:rPr>
          <w:sz w:val="22"/>
          <w:szCs w:val="22"/>
        </w:rPr>
        <w:t>:</w:t>
      </w:r>
    </w:p>
    <w:p w14:paraId="285187EE" w14:textId="7467848E"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EU fondů,</w:t>
      </w:r>
    </w:p>
    <w:p w14:paraId="638C5983" w14:textId="3A0D4513"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4"/>
      </w:r>
      <w:r w:rsidR="00381ECC">
        <w:rPr>
          <w:sz w:val="22"/>
          <w:szCs w:val="22"/>
        </w:rPr>
        <w:t xml:space="preserve"> </w:t>
      </w:r>
      <w:r w:rsidRPr="044B766B">
        <w:rPr>
          <w:sz w:val="22"/>
          <w:szCs w:val="22"/>
        </w:rPr>
        <w:t>do implementace EU fondů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40A0DC2D" w14:textId="4452837A" w:rsidR="00027A2E" w:rsidRPr="009C0FCB" w:rsidRDefault="00472BE5" w:rsidP="00253319">
      <w:pPr>
        <w:pStyle w:val="Default"/>
        <w:spacing w:before="120" w:after="120"/>
        <w:jc w:val="both"/>
        <w:rPr>
          <w:szCs w:val="22"/>
        </w:rPr>
      </w:pPr>
      <w:r>
        <w:rPr>
          <w:b/>
          <w:sz w:val="22"/>
          <w:szCs w:val="20"/>
        </w:rPr>
        <w:t>V</w:t>
      </w:r>
      <w:r w:rsidR="00027A2E" w:rsidRPr="00253319">
        <w:rPr>
          <w:b/>
          <w:sz w:val="22"/>
          <w:szCs w:val="20"/>
        </w:rPr>
        <w:t xml:space="preserve"> případě překážek v práci či službě</w:t>
      </w:r>
      <w:r w:rsidR="00027A2E" w:rsidRPr="00253319">
        <w:rPr>
          <w:sz w:val="22"/>
          <w:szCs w:val="20"/>
        </w:rPr>
        <w:t xml:space="preserve"> </w:t>
      </w:r>
      <w:r>
        <w:rPr>
          <w:sz w:val="22"/>
          <w:szCs w:val="20"/>
        </w:rPr>
        <w:t>lze za</w:t>
      </w:r>
      <w:r w:rsidR="00027A2E" w:rsidRPr="00253319">
        <w:rPr>
          <w:sz w:val="22"/>
          <w:szCs w:val="20"/>
        </w:rPr>
        <w:t xml:space="preserve"> takové překážky</w:t>
      </w:r>
      <w:r>
        <w:rPr>
          <w:sz w:val="22"/>
          <w:szCs w:val="20"/>
        </w:rPr>
        <w:t xml:space="preserve"> </w:t>
      </w:r>
      <w:r w:rsidR="00027A2E" w:rsidRPr="00253319">
        <w:rPr>
          <w:sz w:val="22"/>
          <w:szCs w:val="20"/>
        </w:rPr>
        <w:t xml:space="preserve">na straně </w:t>
      </w:r>
      <w:r w:rsidR="00271012" w:rsidRPr="00253319">
        <w:rPr>
          <w:sz w:val="22"/>
          <w:szCs w:val="20"/>
        </w:rPr>
        <w:t>zaměstnance považovat</w:t>
      </w:r>
      <w:r w:rsidR="00027A2E" w:rsidRPr="00253319">
        <w:rPr>
          <w:sz w:val="22"/>
          <w:szCs w:val="20"/>
        </w:rPr>
        <w:t xml:space="preserve">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00027A2E" w:rsidRPr="00253319">
        <w:rPr>
          <w:rStyle w:val="Znakapoznpodarou"/>
          <w:sz w:val="22"/>
          <w:szCs w:val="20"/>
        </w:rPr>
        <w:footnoteReference w:id="5"/>
      </w:r>
      <w:r w:rsidR="00027A2E" w:rsidRPr="00253319">
        <w:rPr>
          <w:sz w:val="22"/>
          <w:szCs w:val="20"/>
        </w:rPr>
        <w:t xml:space="preserve"> </w:t>
      </w:r>
    </w:p>
    <w:p w14:paraId="762B9352" w14:textId="77777777" w:rsidR="00027A2E" w:rsidRDefault="00027A2E" w:rsidP="00027A2E">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Pr>
          <w:color w:val="auto"/>
          <w:sz w:val="22"/>
          <w:szCs w:val="22"/>
        </w:rPr>
        <w:t>/</w:t>
      </w:r>
      <w:r w:rsidRPr="008C0F7B">
        <w:rPr>
          <w:color w:val="auto"/>
          <w:sz w:val="22"/>
          <w:szCs w:val="22"/>
        </w:rPr>
        <w:t>platu poskytovat podle platných právních předpisů.</w:t>
      </w:r>
      <w:r w:rsidRPr="004A48DF">
        <w:rPr>
          <w:color w:val="auto"/>
          <w:sz w:val="22"/>
          <w:szCs w:val="22"/>
        </w:rPr>
        <w:t xml:space="preserve"> </w:t>
      </w:r>
    </w:p>
    <w:p w14:paraId="00BF9CFD" w14:textId="5D532788" w:rsidR="00027A2E" w:rsidRDefault="00027A2E" w:rsidP="00027A2E">
      <w:pPr>
        <w:pStyle w:val="Default"/>
        <w:spacing w:before="120" w:after="120"/>
        <w:jc w:val="both"/>
        <w:rPr>
          <w:color w:val="auto"/>
          <w:sz w:val="22"/>
          <w:szCs w:val="22"/>
        </w:rPr>
      </w:pPr>
      <w:r w:rsidRPr="1FC5833D">
        <w:rPr>
          <w:color w:val="auto"/>
          <w:sz w:val="22"/>
          <w:szCs w:val="22"/>
        </w:rPr>
        <w:t>Rozsah překážek na straně zaměstnance a konkrétní podmínky poskytování náhrad mezd/platu jsou určeny právním předpisem</w:t>
      </w:r>
      <w:r w:rsidR="00897D10">
        <w:rPr>
          <w:color w:val="auto"/>
          <w:sz w:val="22"/>
          <w:szCs w:val="22"/>
        </w:rPr>
        <w:t xml:space="preserve">, </w:t>
      </w:r>
      <w:r w:rsidRPr="1FC5833D">
        <w:rPr>
          <w:color w:val="auto"/>
          <w:sz w:val="22"/>
          <w:szCs w:val="22"/>
        </w:rPr>
        <w:t xml:space="preserve">kolektivní smlouvou nebo vnitřním předpisem zaměstnavatele. </w:t>
      </w:r>
    </w:p>
    <w:p w14:paraId="74F485E2" w14:textId="5854888C" w:rsidR="00027A2E" w:rsidRDefault="00027A2E" w:rsidP="00027A2E">
      <w:pPr>
        <w:pStyle w:val="Default"/>
        <w:spacing w:before="120" w:after="120"/>
        <w:jc w:val="both"/>
        <w:rPr>
          <w:color w:val="auto"/>
          <w:sz w:val="22"/>
          <w:szCs w:val="22"/>
        </w:rPr>
      </w:pPr>
      <w:r w:rsidRPr="1FC5833D">
        <w:rPr>
          <w:color w:val="auto"/>
          <w:sz w:val="22"/>
          <w:szCs w:val="22"/>
        </w:rPr>
        <w:t xml:space="preserve">V projektech spolufinancovaných z EU fondů je způsobilým výdajem náhrada mzdy za </w:t>
      </w:r>
      <w:r w:rsidRPr="00253319">
        <w:rPr>
          <w:b/>
          <w:bCs/>
          <w:color w:val="auto"/>
          <w:sz w:val="22"/>
          <w:szCs w:val="22"/>
        </w:rPr>
        <w:t>dovolenou</w:t>
      </w:r>
      <w:r w:rsidRPr="1FC5833D">
        <w:rPr>
          <w:color w:val="auto"/>
          <w:sz w:val="22"/>
          <w:szCs w:val="22"/>
        </w:rPr>
        <w:t xml:space="preserve"> odpovídající míře zapojení zaměstnance do realizace projektu.</w:t>
      </w:r>
      <w:r w:rsidR="006C55EF">
        <w:rPr>
          <w:color w:val="auto"/>
          <w:sz w:val="22"/>
          <w:szCs w:val="22"/>
        </w:rPr>
        <w:t xml:space="preserve"> </w:t>
      </w:r>
      <w:r>
        <w:rPr>
          <w:color w:val="auto"/>
          <w:sz w:val="22"/>
          <w:szCs w:val="22"/>
        </w:rPr>
        <w:t>Způsobil</w:t>
      </w:r>
      <w:r w:rsidR="006C55EF">
        <w:rPr>
          <w:color w:val="auto"/>
          <w:sz w:val="22"/>
          <w:szCs w:val="22"/>
        </w:rPr>
        <w:t>ou</w:t>
      </w:r>
      <w:r>
        <w:rPr>
          <w:color w:val="auto"/>
          <w:sz w:val="22"/>
          <w:szCs w:val="22"/>
        </w:rPr>
        <w:t xml:space="preserve">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2E93B7F3" w14:textId="77777777" w:rsidR="008F7584" w:rsidRDefault="00027A2E" w:rsidP="00027A2E">
      <w:pPr>
        <w:pStyle w:val="Default"/>
        <w:spacing w:before="120" w:after="120"/>
        <w:jc w:val="both"/>
        <w:rPr>
          <w:color w:val="auto"/>
          <w:sz w:val="22"/>
          <w:szCs w:val="22"/>
        </w:rPr>
      </w:pPr>
      <w:r w:rsidRPr="1FC9707B">
        <w:rPr>
          <w:color w:val="auto"/>
          <w:sz w:val="22"/>
          <w:szCs w:val="22"/>
        </w:rPr>
        <w:lastRenderedPageBreak/>
        <w:t xml:space="preserve">V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63C12CE8" w14:textId="107B5166" w:rsidR="00027A2E" w:rsidRDefault="008F7584" w:rsidP="00027A2E">
      <w:pPr>
        <w:pStyle w:val="Default"/>
        <w:spacing w:before="120" w:after="120"/>
        <w:jc w:val="both"/>
        <w:rPr>
          <w:color w:val="auto"/>
          <w:sz w:val="22"/>
          <w:szCs w:val="22"/>
        </w:rPr>
      </w:pPr>
      <w:r w:rsidRPr="1FC9707B">
        <w:rPr>
          <w:color w:val="auto"/>
          <w:sz w:val="22"/>
          <w:szCs w:val="22"/>
        </w:rPr>
        <w:t>Způsobilým výdajem je také dovolená čerpaná mezi mateřskou a rodi</w:t>
      </w:r>
      <w:r w:rsidR="00C46401" w:rsidRPr="1FC9707B">
        <w:rPr>
          <w:color w:val="auto"/>
          <w:sz w:val="22"/>
          <w:szCs w:val="22"/>
        </w:rPr>
        <w:t xml:space="preserve">čovskou dovolenou. </w:t>
      </w:r>
      <w:r w:rsidR="00027A2E" w:rsidRPr="1FC9707B">
        <w:rPr>
          <w:color w:val="auto"/>
          <w:sz w:val="22"/>
          <w:szCs w:val="22"/>
        </w:rPr>
        <w:t xml:space="preserve"> </w:t>
      </w:r>
    </w:p>
    <w:p w14:paraId="5FEE7B86" w14:textId="45F656E9" w:rsidR="00027A2E" w:rsidRPr="00E92845" w:rsidRDefault="00027A2E" w:rsidP="1FC5833D">
      <w:pPr>
        <w:spacing w:before="240"/>
        <w:rPr>
          <w:rFonts w:cs="Arial"/>
        </w:rPr>
      </w:pPr>
      <w:r w:rsidRPr="1FC5833D">
        <w:rPr>
          <w:rFonts w:cs="Arial"/>
        </w:rPr>
        <w:t>Pracovní úvazky zaměstnance se nesmí časově překrývat a není možné, aby byl placen za stejnou činnost vícekrát. Úvazek osoby, u které je odměňování i jen částečně hrazeno z prostředků EU fondů, může být maximálně 1,</w:t>
      </w:r>
      <w:r w:rsidR="001479C4">
        <w:rPr>
          <w:rFonts w:cs="Arial"/>
        </w:rPr>
        <w:t>2</w:t>
      </w:r>
      <w:r w:rsidR="001479C4" w:rsidRPr="1FC5833D">
        <w:rPr>
          <w:rFonts w:cs="Arial"/>
        </w:rPr>
        <w:t xml:space="preserve"> </w:t>
      </w:r>
      <w:r w:rsidRPr="1FC5833D">
        <w:rPr>
          <w:rFonts w:cs="Arial"/>
        </w:rPr>
        <w:t xml:space="preserve">v součtu u příjemce (tj. všechny úvazky u příjemce pokrývající jak projektové, tak </w:t>
      </w:r>
      <w:proofErr w:type="spellStart"/>
      <w:r w:rsidRPr="1FC5833D">
        <w:rPr>
          <w:rFonts w:cs="Arial"/>
        </w:rPr>
        <w:t>mimoprojektové</w:t>
      </w:r>
      <w:proofErr w:type="spellEnd"/>
      <w:r w:rsidRPr="1FC5833D">
        <w:rPr>
          <w:rFonts w:cs="Arial"/>
        </w:rPr>
        <w:t xml:space="preserve"> aktivity). </w:t>
      </w:r>
      <w:r w:rsidR="000C17A9">
        <w:rPr>
          <w:rFonts w:cs="Arial"/>
        </w:rPr>
        <w:t xml:space="preserve">V OPTP je nicméně způsobilý maximálně 1 úvazek </w:t>
      </w:r>
      <w:r w:rsidR="00317C2F">
        <w:rPr>
          <w:rFonts w:cs="Arial"/>
        </w:rPr>
        <w:t>u  příjemce.</w:t>
      </w:r>
    </w:p>
    <w:p w14:paraId="5B05B3C5" w14:textId="77777777" w:rsidR="00027A2E" w:rsidRDefault="00027A2E" w:rsidP="00027A2E">
      <w:pPr>
        <w:rPr>
          <w:rFonts w:cs="Arial"/>
          <w:szCs w:val="22"/>
        </w:rPr>
      </w:pPr>
    </w:p>
    <w:p w14:paraId="04CE8295" w14:textId="77777777" w:rsidR="00027A2E" w:rsidRDefault="00027A2E" w:rsidP="00027A2E">
      <w:r>
        <w:t xml:space="preserve">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 </w:t>
      </w:r>
    </w:p>
    <w:p w14:paraId="017444D5" w14:textId="77777777" w:rsidR="00027A2E" w:rsidRPr="00253319" w:rsidRDefault="00027A2E" w:rsidP="00027A2E">
      <w:pPr>
        <w:pStyle w:val="Default"/>
        <w:spacing w:before="240" w:after="120"/>
        <w:jc w:val="both"/>
        <w:rPr>
          <w:bCs/>
          <w:sz w:val="22"/>
          <w:szCs w:val="22"/>
          <w:highlight w:val="yellow"/>
        </w:rPr>
      </w:pPr>
      <w:r w:rsidRPr="00253319">
        <w:rPr>
          <w:bCs/>
          <w:sz w:val="22"/>
          <w:szCs w:val="22"/>
        </w:rPr>
        <w:t>Výdaje, které nejsou způsobilými,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3B1D4FE1">
        <w:rPr>
          <w:sz w:val="22"/>
          <w:szCs w:val="22"/>
        </w:rPr>
        <w:t>o</w:t>
      </w:r>
      <w:r w:rsidR="00027A2E" w:rsidRPr="3B1D4FE1">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4112A62A"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lastRenderedPageBreak/>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5485671A" w14:textId="04CD362B" w:rsidR="00721399" w:rsidRDefault="3FC3C06E" w:rsidP="00C46282">
      <w:pPr>
        <w:spacing w:before="240"/>
      </w:pPr>
      <w:r>
        <w:t>Maximální limit pro hrubou mzdu/plat je 45 000 Kč/měsíčně při plném úvazku</w:t>
      </w:r>
      <w:r w:rsidR="0057053E">
        <w:t xml:space="preserve"> </w:t>
      </w:r>
      <w:r w:rsidR="002A1AED">
        <w:t xml:space="preserve">a </w:t>
      </w:r>
      <w:r w:rsidR="0057053E">
        <w:t>300 Kč</w:t>
      </w:r>
      <w:r w:rsidR="00F74A93">
        <w:t>/hod. u DPP/DPČ.</w:t>
      </w:r>
      <w:r>
        <w:t xml:space="preserve"> Náklady nad t</w:t>
      </w:r>
      <w:r w:rsidR="00AC3D9D">
        <w:t>yto</w:t>
      </w:r>
      <w:r>
        <w:t xml:space="preserve"> limit</w:t>
      </w:r>
      <w:r w:rsidR="00AC3D9D">
        <w:t>y</w:t>
      </w:r>
      <w:r>
        <w:t xml:space="preserve"> </w:t>
      </w:r>
      <w:r w:rsidR="00F74A93">
        <w:t xml:space="preserve">mohou být </w:t>
      </w:r>
      <w:r w:rsidR="00AC3D9D">
        <w:t>hrazeny</w:t>
      </w:r>
      <w:r w:rsidR="009D42F5">
        <w:t xml:space="preserve"> z paušálu.</w:t>
      </w:r>
    </w:p>
    <w:p w14:paraId="5DB8ADC7" w14:textId="77777777" w:rsidR="00C46282" w:rsidRPr="00CF4C38" w:rsidRDefault="00C46282" w:rsidP="00C46282">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5F24E1A"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ED3E63">
        <w:rPr>
          <w:rFonts w:eastAsiaTheme="minorHAnsi" w:cs="Arial"/>
          <w:color w:val="000000"/>
          <w:szCs w:val="22"/>
          <w:lang w:eastAsia="en-US"/>
        </w:rPr>
        <w:t>§</w:t>
      </w:r>
      <w:r w:rsidR="00616E94">
        <w:rPr>
          <w:rFonts w:eastAsiaTheme="minorHAnsi" w:cs="Arial"/>
          <w:color w:val="000000"/>
          <w:szCs w:val="22"/>
          <w:lang w:eastAsia="en-US"/>
        </w:rPr>
        <w:t xml:space="preserve"> 72 až </w:t>
      </w:r>
      <w:r w:rsidR="00ED3E63">
        <w:rPr>
          <w:rFonts w:eastAsiaTheme="minorHAnsi" w:cs="Arial"/>
          <w:color w:val="000000"/>
          <w:szCs w:val="22"/>
          <w:lang w:eastAsia="en-US"/>
        </w:rPr>
        <w:t xml:space="preserve">§ </w:t>
      </w:r>
      <w:r w:rsidR="00616E94">
        <w:rPr>
          <w:rFonts w:eastAsiaTheme="minorHAnsi" w:cs="Arial"/>
          <w:color w:val="000000"/>
          <w:szCs w:val="22"/>
          <w:lang w:eastAsia="en-US"/>
        </w:rPr>
        <w:t xml:space="preserve">79a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C6562F">
        <w:rPr>
          <w:rFonts w:eastAsiaTheme="minorHAnsi" w:cs="Arial"/>
          <w:color w:val="000000"/>
          <w:szCs w:val="22"/>
          <w:lang w:eastAsia="en-US"/>
        </w:rPr>
        <w:t xml:space="preserve"> nebo </w:t>
      </w:r>
      <w:r w:rsidR="000F77E7">
        <w:rPr>
          <w:rFonts w:eastAsiaTheme="minorHAnsi" w:cs="Arial"/>
          <w:color w:val="000000"/>
          <w:szCs w:val="22"/>
          <w:lang w:eastAsia="en-US"/>
        </w:rPr>
        <w:t>pro příjemce, na něž se nevztahuje institut vrácení daně dle § 80, § 80</w:t>
      </w:r>
      <w:r w:rsidR="00C37552">
        <w:rPr>
          <w:rFonts w:eastAsiaTheme="minorHAnsi" w:cs="Arial"/>
          <w:color w:val="000000"/>
          <w:szCs w:val="22"/>
          <w:lang w:eastAsia="en-US"/>
        </w:rPr>
        <w:t>a nebo § 82 až § 86a zákona č. 235/2004 Sb., o dani z přidané hodn</w:t>
      </w:r>
      <w:r w:rsidR="00C44E97">
        <w:rPr>
          <w:rFonts w:eastAsiaTheme="minorHAnsi" w:cs="Arial"/>
          <w:color w:val="000000"/>
          <w:szCs w:val="22"/>
          <w:lang w:eastAsia="en-US"/>
        </w:rPr>
        <w:t>oty.</w:t>
      </w:r>
      <w:r w:rsidRPr="00674B0F">
        <w:rPr>
          <w:rFonts w:eastAsiaTheme="minorHAnsi" w:cs="Arial"/>
          <w:color w:val="000000"/>
          <w:szCs w:val="22"/>
          <w:lang w:eastAsia="en-US"/>
        </w:rPr>
        <w:t xml:space="preserve">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673D63BB"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2AD19D83" w:rsidR="00C46282" w:rsidRDefault="00C46282" w:rsidP="1FC9707B">
      <w:pPr>
        <w:spacing w:before="120" w:after="120"/>
        <w:rPr>
          <w:rFonts w:eastAsia="Arial" w:cs="Arial"/>
          <w:color w:val="000000" w:themeColor="text1"/>
        </w:rPr>
      </w:pPr>
      <w:r>
        <w:t>Maximální limit pro hrubou mzdu/plat je 45 000 Kč/měsíčně při plném úvazku</w:t>
      </w:r>
      <w:r w:rsidR="004B54C4">
        <w:t xml:space="preserve"> </w:t>
      </w:r>
      <w:r w:rsidR="002A1AED">
        <w:t xml:space="preserve">a </w:t>
      </w:r>
      <w:r w:rsidR="004B54C4">
        <w:t>300 Kč/hod. u DPP/DPČ</w:t>
      </w:r>
      <w:r w:rsidR="001E2C79">
        <w:t xml:space="preserve"> a u odměn členům</w:t>
      </w:r>
      <w:r w:rsidR="00B3022A">
        <w:t xml:space="preserve"> povinného orgánu M</w:t>
      </w:r>
      <w:r w:rsidR="00663A0F">
        <w:t>AS.</w:t>
      </w:r>
      <w:r w:rsidR="00F70D71">
        <w:t xml:space="preserve"> </w:t>
      </w:r>
      <w:r>
        <w:t xml:space="preserve">Náklady nad </w:t>
      </w:r>
      <w:r w:rsidR="00663A0F">
        <w:t xml:space="preserve">tyto </w:t>
      </w:r>
      <w:r>
        <w:t>limit</w:t>
      </w:r>
      <w:r w:rsidR="00663A0F">
        <w:t>y</w:t>
      </w:r>
      <w:r>
        <w:t xml:space="preserve"> </w:t>
      </w:r>
      <w:r w:rsidR="00663A0F">
        <w:t>včetně zákonného</w:t>
      </w:r>
      <w:r w:rsidR="00082178">
        <w:t xml:space="preserve"> pojištění odpovědnosti </w:t>
      </w:r>
      <w:r w:rsidR="00974B7D">
        <w:t>zaměstnavatele, mimořádné odměny nebo jiné benefity</w:t>
      </w:r>
      <w:r w:rsidR="00C57B41">
        <w:t xml:space="preserve"> </w:t>
      </w:r>
      <w:r w:rsidR="00663A0F">
        <w:t>mohou být hrazeny z paušálu.</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061B9BC3" w14:textId="77777777" w:rsidR="007F4B50" w:rsidRDefault="007F4B50" w:rsidP="00253319"/>
    <w:p w14:paraId="396BC2E9" w14:textId="2F6E586D" w:rsidR="1FC9707B" w:rsidRDefault="1FC9707B" w:rsidP="1FC9707B"/>
    <w:p w14:paraId="20E6BC5C" w14:textId="0AD37AE3" w:rsidR="1FC9707B" w:rsidRDefault="1FC9707B" w:rsidP="1FC9707B"/>
    <w:p w14:paraId="1B3CCE54" w14:textId="0812A428" w:rsidR="002F19CD" w:rsidRDefault="00E27810" w:rsidP="000002A6">
      <w:pPr>
        <w:pStyle w:val="Nadpis1"/>
        <w:rPr>
          <w:rFonts w:asciiTheme="minorHAnsi" w:eastAsiaTheme="minorEastAsia" w:hAnsiTheme="minorHAnsi" w:cstheme="minorBidi"/>
        </w:rPr>
      </w:pPr>
      <w:bookmarkStart w:id="29" w:name="_Toc128397004"/>
      <w:r>
        <w:lastRenderedPageBreak/>
        <w:t>Dokladování</w:t>
      </w:r>
      <w:bookmarkEnd w:id="29"/>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67688C">
      <w:pPr>
        <w:pStyle w:val="Nadpis2"/>
      </w:pPr>
      <w:bookmarkStart w:id="75" w:name="_Toc447531351"/>
      <w:bookmarkStart w:id="76" w:name="_Toc447539186"/>
      <w:bookmarkStart w:id="77" w:name="_Toc447546357"/>
      <w:bookmarkStart w:id="78" w:name="_Toc444778116"/>
      <w:bookmarkStart w:id="79" w:name="_Toc444779744"/>
      <w:bookmarkStart w:id="80" w:name="_Toc444779833"/>
      <w:bookmarkStart w:id="81" w:name="_Toc444778117"/>
      <w:bookmarkStart w:id="82" w:name="_Toc444779745"/>
      <w:bookmarkStart w:id="83" w:name="_Toc444779834"/>
      <w:bookmarkStart w:id="84" w:name="_Toc444778118"/>
      <w:bookmarkStart w:id="85" w:name="_Toc444779746"/>
      <w:bookmarkStart w:id="86" w:name="_Toc444779835"/>
      <w:bookmarkStart w:id="87" w:name="_Toc444778119"/>
      <w:bookmarkStart w:id="88" w:name="_Toc444779747"/>
      <w:bookmarkStart w:id="89" w:name="_Toc444779836"/>
      <w:bookmarkStart w:id="90" w:name="_Toc444778120"/>
      <w:bookmarkStart w:id="91" w:name="_Toc444779748"/>
      <w:bookmarkStart w:id="92" w:name="_Toc444779837"/>
      <w:bookmarkStart w:id="93" w:name="_Toc444778121"/>
      <w:bookmarkStart w:id="94" w:name="_Toc444779749"/>
      <w:bookmarkStart w:id="95" w:name="_Toc444779838"/>
      <w:bookmarkStart w:id="96" w:name="_Toc444778122"/>
      <w:bookmarkStart w:id="97" w:name="_Toc444779750"/>
      <w:bookmarkStart w:id="98" w:name="_Toc444779839"/>
      <w:bookmarkStart w:id="99" w:name="_Toc444778123"/>
      <w:bookmarkStart w:id="100" w:name="_Toc444779751"/>
      <w:bookmarkStart w:id="101" w:name="_Toc444779840"/>
      <w:bookmarkStart w:id="102" w:name="_Toc444778124"/>
      <w:bookmarkStart w:id="103" w:name="_Toc444779752"/>
      <w:bookmarkStart w:id="104" w:name="_Toc444779841"/>
      <w:bookmarkStart w:id="105" w:name="_Toc12839700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Osobní náklady</w:t>
      </w:r>
      <w:bookmarkEnd w:id="105"/>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8"/>
      </w:r>
      <w:r w:rsidR="005B4262" w:rsidRPr="1FC5833D">
        <w:rPr>
          <w:rFonts w:cs="Arial"/>
        </w:rPr>
        <w:t xml:space="preserve"> (plný/částečný úvazek)</w:t>
      </w:r>
      <w:r w:rsidR="006570C0">
        <w:rPr>
          <w:rFonts w:cs="Arial"/>
        </w:rPr>
        <w:t>.</w:t>
      </w:r>
    </w:p>
    <w:p w14:paraId="27379B8B" w14:textId="77777777" w:rsidR="00A4642D" w:rsidRPr="00A4642D"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r w:rsidR="00521C8F" w:rsidRPr="00521C8F">
        <w:rPr>
          <w:rFonts w:cs="Arial"/>
          <w:szCs w:val="20"/>
        </w:rPr>
        <w:t xml:space="preserve"> </w:t>
      </w:r>
      <w:r w:rsidR="00521C8F">
        <w:rPr>
          <w:rFonts w:cs="Arial"/>
          <w:szCs w:val="20"/>
        </w:rPr>
        <w:t>V</w:t>
      </w:r>
      <w:r w:rsidR="00521C8F" w:rsidRP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lastRenderedPageBreak/>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 xml:space="preserve">vykazuje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Vzory rekapitulace jsou uvedeny jako příloha 7</w:t>
      </w:r>
      <w:r w:rsidR="004B54F3" w:rsidRPr="1FC9707B">
        <w:rPr>
          <w:rFonts w:cs="Arial"/>
        </w:rPr>
        <w:t>a a 7b a jsou rozlišeny podle typu příjemce.</w:t>
      </w:r>
    </w:p>
    <w:p w14:paraId="6DC6C321" w14:textId="1AE95A29" w:rsidR="003F647B" w:rsidRPr="00574481" w:rsidRDefault="00683BEE" w:rsidP="1FC9707B">
      <w:pPr>
        <w:pStyle w:val="Odstavecseseznamem"/>
        <w:numPr>
          <w:ilvl w:val="0"/>
          <w:numId w:val="4"/>
        </w:numPr>
        <w:tabs>
          <w:tab w:val="left" w:pos="284"/>
        </w:tabs>
        <w:spacing w:before="120" w:after="120"/>
        <w:rPr>
          <w:rFonts w:cs="Arial"/>
        </w:rPr>
      </w:pPr>
      <w:r w:rsidRPr="1FC9707B">
        <w:rPr>
          <w:rFonts w:cs="Arial"/>
          <w:b/>
          <w:bCs/>
        </w:rPr>
        <w:t>Výpočet limitu FTE</w:t>
      </w:r>
      <w:r w:rsidRPr="1FC9707B">
        <w:rPr>
          <w:rFonts w:cs="Arial"/>
        </w:rPr>
        <w:t xml:space="preserve"> </w:t>
      </w:r>
      <w:r w:rsidR="0048579E" w:rsidRPr="1FC9707B">
        <w:rPr>
          <w:rFonts w:cs="Arial"/>
        </w:rPr>
        <w:t xml:space="preserve">(pouze pro RSK a ITI) – vykazuje se po jednotlivých pracovních </w:t>
      </w:r>
      <w:r w:rsidR="00952E94" w:rsidRPr="1FC9707B">
        <w:rPr>
          <w:rFonts w:cs="Arial"/>
        </w:rPr>
        <w:t xml:space="preserve">pozicích </w:t>
      </w:r>
      <w:r w:rsidR="0048579E" w:rsidRPr="1FC9707B">
        <w:rPr>
          <w:rFonts w:cs="Arial"/>
        </w:rPr>
        <w:t xml:space="preserve">na jednotlivé měsíce ve sledovaném období ve formátu </w:t>
      </w:r>
      <w:proofErr w:type="spellStart"/>
      <w:r w:rsidR="0048579E" w:rsidRPr="1FC9707B">
        <w:rPr>
          <w:rFonts w:cs="Arial"/>
        </w:rPr>
        <w:t>xls</w:t>
      </w:r>
      <w:proofErr w:type="spellEnd"/>
      <w:r w:rsidR="0048579E" w:rsidRPr="1FC9707B">
        <w:rPr>
          <w:rFonts w:cs="Arial"/>
        </w:rPr>
        <w:t>. Do limitu FTE stanoveného ve výzvě č 3 se započítává i DPČ/DPP.</w:t>
      </w:r>
      <w:r w:rsidR="00574481" w:rsidRPr="1FC9707B">
        <w:rPr>
          <w:rFonts w:cs="Arial"/>
        </w:rPr>
        <w:t xml:space="preserve"> Vzor rekapitulace je uveden jako příloha 8.</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06" w:name="_Toc444778126"/>
      <w:bookmarkStart w:id="107" w:name="_Toc444779754"/>
      <w:bookmarkStart w:id="108" w:name="_Toc444779843"/>
      <w:bookmarkStart w:id="109" w:name="_Toc444778130"/>
      <w:bookmarkStart w:id="110" w:name="_Toc444779758"/>
      <w:bookmarkStart w:id="111" w:name="_Toc444779847"/>
      <w:bookmarkEnd w:id="106"/>
      <w:bookmarkEnd w:id="107"/>
      <w:bookmarkEnd w:id="108"/>
      <w:bookmarkEnd w:id="109"/>
      <w:bookmarkEnd w:id="110"/>
      <w:bookmarkEnd w:id="111"/>
    </w:p>
    <w:p w14:paraId="1CCFAE21" w14:textId="772D1793" w:rsidR="00E607DE" w:rsidRDefault="00E607DE" w:rsidP="006B22EB">
      <w:pPr>
        <w:pStyle w:val="Nadpis2"/>
      </w:pPr>
      <w:bookmarkStart w:id="112" w:name="_Toc472337961"/>
      <w:bookmarkStart w:id="113" w:name="_Toc447539192"/>
      <w:bookmarkStart w:id="114" w:name="_Toc447546363"/>
      <w:bookmarkStart w:id="115" w:name="_Toc444778132"/>
      <w:bookmarkStart w:id="116" w:name="_Toc444779760"/>
      <w:bookmarkStart w:id="117" w:name="_Toc444779849"/>
      <w:bookmarkStart w:id="118" w:name="_Toc444778133"/>
      <w:bookmarkStart w:id="119" w:name="_Toc444779761"/>
      <w:bookmarkStart w:id="120" w:name="_Toc444779850"/>
      <w:bookmarkStart w:id="121" w:name="_Toc128397006"/>
      <w:bookmarkEnd w:id="112"/>
      <w:bookmarkEnd w:id="113"/>
      <w:bookmarkEnd w:id="114"/>
      <w:bookmarkEnd w:id="115"/>
      <w:bookmarkEnd w:id="116"/>
      <w:bookmarkEnd w:id="117"/>
      <w:bookmarkEnd w:id="118"/>
      <w:bookmarkEnd w:id="119"/>
      <w:bookmarkEnd w:id="120"/>
      <w:r>
        <w:t>Nákup služeb</w:t>
      </w:r>
      <w:bookmarkEnd w:id="121"/>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9"/>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0"/>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1"/>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6B22EB">
      <w:pPr>
        <w:pStyle w:val="Nadpis2"/>
      </w:pPr>
      <w:bookmarkStart w:id="122" w:name="_Toc447539194"/>
      <w:bookmarkStart w:id="123" w:name="_Toc447546365"/>
      <w:bookmarkStart w:id="124" w:name="_Toc128397007"/>
      <w:bookmarkEnd w:id="122"/>
      <w:bookmarkEnd w:id="123"/>
      <w:r>
        <w:t xml:space="preserve">Pořízení </w:t>
      </w:r>
      <w:r w:rsidR="001B531D">
        <w:t xml:space="preserve">movitého </w:t>
      </w:r>
      <w:r w:rsidR="007D2176">
        <w:t xml:space="preserve">a nehmotného </w:t>
      </w:r>
      <w:r>
        <w:t>majetku</w:t>
      </w:r>
      <w:bookmarkEnd w:id="124"/>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2"/>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3"/>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4"/>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5"/>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6"/>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5" w:name="_Toc499277999"/>
      <w:bookmarkStart w:id="126" w:name="_Toc444778136"/>
      <w:bookmarkStart w:id="127" w:name="_Toc444779764"/>
      <w:bookmarkStart w:id="128" w:name="_Toc444779853"/>
      <w:bookmarkStart w:id="129" w:name="_Toc444778137"/>
      <w:bookmarkStart w:id="130" w:name="_Toc444779765"/>
      <w:bookmarkStart w:id="131" w:name="_Toc444779854"/>
      <w:bookmarkStart w:id="132" w:name="_Toc444778138"/>
      <w:bookmarkStart w:id="133" w:name="_Toc444779766"/>
      <w:bookmarkStart w:id="134" w:name="_Toc444779855"/>
      <w:bookmarkStart w:id="135" w:name="_Toc444779768"/>
      <w:bookmarkStart w:id="136" w:name="_Toc444779857"/>
      <w:bookmarkStart w:id="137" w:name="_Toc447531360"/>
      <w:bookmarkStart w:id="138" w:name="_Toc447539197"/>
      <w:bookmarkStart w:id="139" w:name="_Toc447546368"/>
      <w:bookmarkStart w:id="140" w:name="_Toc447531361"/>
      <w:bookmarkStart w:id="141" w:name="_Toc447539198"/>
      <w:bookmarkStart w:id="142" w:name="_Toc447546369"/>
      <w:bookmarkStart w:id="143" w:name="_Toc447531362"/>
      <w:bookmarkStart w:id="144" w:name="_Toc447539199"/>
      <w:bookmarkStart w:id="145" w:name="_Toc447546370"/>
      <w:bookmarkStart w:id="146" w:name="_Toc447531363"/>
      <w:bookmarkStart w:id="147" w:name="_Toc447539200"/>
      <w:bookmarkStart w:id="148" w:name="_Toc447546371"/>
      <w:bookmarkStart w:id="149" w:name="_Toc444779770"/>
      <w:bookmarkStart w:id="150" w:name="_Toc444779859"/>
      <w:bookmarkStart w:id="151" w:name="_Toc447531364"/>
      <w:bookmarkStart w:id="152" w:name="_Toc447539201"/>
      <w:bookmarkStart w:id="153" w:name="_Toc447546372"/>
      <w:bookmarkStart w:id="154" w:name="_Toc447531365"/>
      <w:bookmarkStart w:id="155" w:name="_Toc447539202"/>
      <w:bookmarkStart w:id="156" w:name="_Toc447546373"/>
      <w:bookmarkStart w:id="157" w:name="_Toc447531366"/>
      <w:bookmarkStart w:id="158" w:name="_Toc447539203"/>
      <w:bookmarkStart w:id="159" w:name="_Toc447546374"/>
      <w:bookmarkStart w:id="160" w:name="_Toc447531367"/>
      <w:bookmarkStart w:id="161" w:name="_Toc447539204"/>
      <w:bookmarkStart w:id="162" w:name="_Toc447546375"/>
      <w:bookmarkStart w:id="163" w:name="_Toc447531368"/>
      <w:bookmarkStart w:id="164" w:name="_Toc447539205"/>
      <w:bookmarkStart w:id="165" w:name="_Toc447546376"/>
      <w:bookmarkStart w:id="166" w:name="_Toc444778140"/>
      <w:bookmarkStart w:id="167" w:name="_Toc444779772"/>
      <w:bookmarkStart w:id="168" w:name="_Toc444779861"/>
      <w:bookmarkStart w:id="169" w:name="_Toc499278004"/>
      <w:bookmarkStart w:id="170" w:name="_Toc444778144"/>
      <w:bookmarkStart w:id="171" w:name="_Toc444779776"/>
      <w:bookmarkStart w:id="172" w:name="_Toc444779865"/>
      <w:bookmarkStart w:id="173" w:name="_Toc444779779"/>
      <w:bookmarkStart w:id="174" w:name="_Toc444779868"/>
      <w:bookmarkStart w:id="175" w:name="_Toc444779781"/>
      <w:bookmarkStart w:id="176" w:name="_Toc44477987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4E26C4">
      <w:pPr>
        <w:pStyle w:val="Nadpis1"/>
        <w:ind w:left="431" w:hanging="431"/>
      </w:pPr>
      <w:bookmarkStart w:id="177" w:name="_Toc128397009"/>
      <w:r>
        <w:lastRenderedPageBreak/>
        <w:t xml:space="preserve">Nezpůsobilé výdaje v rámci </w:t>
      </w:r>
      <w:r w:rsidR="00F65323">
        <w:t xml:space="preserve">přímého </w:t>
      </w:r>
      <w:r>
        <w:t>vykazování nákladů</w:t>
      </w:r>
      <w:bookmarkEnd w:id="177"/>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0002A6">
      <w:pPr>
        <w:pStyle w:val="Nadpis1"/>
      </w:pPr>
      <w:bookmarkStart w:id="178" w:name="_Toc128397010"/>
      <w:r w:rsidRPr="005F1B36">
        <w:lastRenderedPageBreak/>
        <w:t>Tabulka č. 1: Přehled dokladování výdajů</w:t>
      </w:r>
      <w:r w:rsidR="001472F2" w:rsidRPr="005F1B36">
        <w:t xml:space="preserve"> v </w:t>
      </w:r>
      <w:r w:rsidR="00AE05C9">
        <w:t>SD1</w:t>
      </w:r>
      <w:bookmarkEnd w:id="178"/>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17"/>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0002A6">
      <w:pPr>
        <w:pStyle w:val="Nadpis1"/>
      </w:pPr>
      <w:bookmarkStart w:id="179" w:name="_Toc128397011"/>
      <w:r>
        <w:lastRenderedPageBreak/>
        <w:t>Ta</w:t>
      </w:r>
      <w:r w:rsidR="00C84061">
        <w:t>bulka č. 2: Přehled příloh k ŽoP</w:t>
      </w:r>
      <w:bookmarkEnd w:id="179"/>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1734C49D" w:rsidR="00D56C21" w:rsidRPr="00FB1356"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18"/>
            </w:r>
            <w:r>
              <w:rPr>
                <w:rFonts w:cs="Arial"/>
                <w:b/>
                <w:bCs/>
                <w:sz w:val="20"/>
                <w:szCs w:val="20"/>
              </w:rPr>
              <w:t xml:space="preserve"> </w:t>
            </w:r>
            <w:r w:rsidRPr="00FB1356">
              <w:rPr>
                <w:rFonts w:cs="Arial"/>
                <w:b/>
                <w:bCs/>
                <w:sz w:val="20"/>
                <w:szCs w:val="20"/>
              </w:rPr>
              <w:t>(ITI, RSK, M</w:t>
            </w:r>
            <w:r w:rsidR="6DA509D2" w:rsidRPr="00FB1356">
              <w:rPr>
                <w:rFonts w:cs="Arial"/>
                <w:b/>
                <w:bCs/>
                <w:sz w:val="20"/>
                <w:szCs w:val="20"/>
              </w:rPr>
              <w:t>HMP</w:t>
            </w:r>
            <w:r w:rsidR="37185B99" w:rsidRPr="00FB1356">
              <w:rPr>
                <w:rFonts w:cs="Arial"/>
                <w:b/>
                <w:bCs/>
                <w:sz w:val="20"/>
                <w:szCs w:val="20"/>
              </w:rPr>
              <w:t>, subjekty, které realizují projekty pro implementaci Dohody o partnerství</w:t>
            </w:r>
            <w:r w:rsidR="22217B16" w:rsidRPr="00FB1356">
              <w:rPr>
                <w:rFonts w:cs="Arial"/>
                <w:b/>
                <w:bCs/>
                <w:sz w:val="20"/>
                <w:szCs w:val="20"/>
              </w:rPr>
              <w:t>)</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19"/>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ŽoP - DOKUMENTY</w:t>
            </w:r>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 ŽoP - DOKUMENTY</w:t>
            </w:r>
          </w:p>
        </w:tc>
      </w:tr>
      <w:tr w:rsidR="0037679D" w:rsidRPr="00091571" w14:paraId="346502E4" w14:textId="77777777" w:rsidTr="1FC9707B">
        <w:tc>
          <w:tcPr>
            <w:tcW w:w="3805" w:type="dxa"/>
            <w:shd w:val="clear" w:color="auto" w:fill="auto"/>
          </w:tcPr>
          <w:p w14:paraId="37E2F808" w14:textId="1F881EC7" w:rsidR="0037679D" w:rsidRPr="00AC6EEF" w:rsidRDefault="31ABEA39" w:rsidP="1FC9707B">
            <w:pPr>
              <w:spacing w:before="120" w:after="120"/>
              <w:rPr>
                <w:rFonts w:cs="Arial"/>
                <w:b/>
                <w:bCs/>
                <w:sz w:val="20"/>
                <w:szCs w:val="20"/>
              </w:rPr>
            </w:pPr>
            <w:r w:rsidRPr="1FC9707B">
              <w:rPr>
                <w:rFonts w:cs="Arial"/>
                <w:b/>
                <w:bCs/>
                <w:sz w:val="20"/>
                <w:szCs w:val="20"/>
              </w:rPr>
              <w:t xml:space="preserve">Výpočet limitu FTE </w:t>
            </w:r>
            <w:r w:rsidR="7B82086E" w:rsidRPr="1FC9707B">
              <w:rPr>
                <w:rFonts w:cs="Arial"/>
                <w:b/>
                <w:bCs/>
                <w:sz w:val="20"/>
                <w:szCs w:val="20"/>
              </w:rPr>
              <w:t>(</w:t>
            </w:r>
            <w:r w:rsidR="2661DC64" w:rsidRPr="1FC9707B">
              <w:rPr>
                <w:rFonts w:cs="Arial"/>
                <w:b/>
                <w:bCs/>
                <w:sz w:val="20"/>
                <w:szCs w:val="20"/>
              </w:rPr>
              <w:t>ITI a RSK)</w:t>
            </w:r>
          </w:p>
        </w:tc>
        <w:tc>
          <w:tcPr>
            <w:tcW w:w="3473" w:type="dxa"/>
            <w:shd w:val="clear" w:color="auto" w:fill="auto"/>
          </w:tcPr>
          <w:p w14:paraId="1952219A" w14:textId="2294C97E" w:rsidR="0037679D" w:rsidRPr="604A7E1E" w:rsidRDefault="7FB0B90D" w:rsidP="00EE0BA7">
            <w:pPr>
              <w:tabs>
                <w:tab w:val="left" w:pos="284"/>
              </w:tabs>
              <w:spacing w:before="120" w:after="120"/>
              <w:rPr>
                <w:rFonts w:cs="Arial"/>
                <w:sz w:val="20"/>
                <w:szCs w:val="20"/>
              </w:rPr>
            </w:pPr>
            <w:r w:rsidRPr="1FC9707B">
              <w:rPr>
                <w:rFonts w:cs="Arial"/>
                <w:sz w:val="20"/>
                <w:szCs w:val="20"/>
              </w:rPr>
              <w:t xml:space="preserve">Jedná se o povinnou přílohu </w:t>
            </w:r>
            <w:r w:rsidR="58D7E5C0" w:rsidRPr="1FC9707B">
              <w:rPr>
                <w:rFonts w:cs="Arial"/>
                <w:sz w:val="20"/>
                <w:szCs w:val="20"/>
              </w:rPr>
              <w:t xml:space="preserve">pouze </w:t>
            </w:r>
            <w:r w:rsidRPr="1FC9707B">
              <w:rPr>
                <w:rFonts w:cs="Arial"/>
                <w:sz w:val="20"/>
                <w:szCs w:val="20"/>
              </w:rPr>
              <w:t>pro příjemce ITI a RSK</w:t>
            </w:r>
            <w:r w:rsidR="364FB8C7" w:rsidRPr="1FC9707B">
              <w:rPr>
                <w:rFonts w:cs="Arial"/>
                <w:sz w:val="20"/>
                <w:szCs w:val="20"/>
              </w:rPr>
              <w:t xml:space="preserve"> (příloha č. </w:t>
            </w:r>
            <w:r w:rsidR="6478869A" w:rsidRPr="1FC9707B">
              <w:rPr>
                <w:rFonts w:cs="Arial"/>
                <w:sz w:val="20"/>
                <w:szCs w:val="20"/>
              </w:rPr>
              <w:t>8</w:t>
            </w:r>
            <w:r w:rsidR="25295E8D" w:rsidRPr="1FC9707B">
              <w:rPr>
                <w:rFonts w:cs="Arial"/>
                <w:sz w:val="20"/>
                <w:szCs w:val="20"/>
              </w:rPr>
              <w:t xml:space="preserve"> PŽP</w:t>
            </w:r>
            <w:r w:rsidR="778256AA" w:rsidRPr="1FC9707B">
              <w:rPr>
                <w:rFonts w:cs="Arial"/>
                <w:sz w:val="20"/>
                <w:szCs w:val="20"/>
              </w:rPr>
              <w:t>). Do limitu FTE s</w:t>
            </w:r>
            <w:r w:rsidR="3E3892F5" w:rsidRPr="1FC9707B">
              <w:rPr>
                <w:rFonts w:cs="Arial"/>
                <w:sz w:val="20"/>
                <w:szCs w:val="20"/>
              </w:rPr>
              <w:t>tanovené</w:t>
            </w:r>
            <w:r w:rsidR="7E4CAD77" w:rsidRPr="1FC9707B">
              <w:rPr>
                <w:rFonts w:cs="Arial"/>
                <w:sz w:val="20"/>
                <w:szCs w:val="20"/>
              </w:rPr>
              <w:t>ho</w:t>
            </w:r>
            <w:r w:rsidR="3E3892F5" w:rsidRPr="1FC9707B">
              <w:rPr>
                <w:rFonts w:cs="Arial"/>
                <w:sz w:val="20"/>
                <w:szCs w:val="20"/>
              </w:rPr>
              <w:t xml:space="preserve"> </w:t>
            </w:r>
            <w:r w:rsidR="56472A1C" w:rsidRPr="1FC9707B">
              <w:rPr>
                <w:rFonts w:cs="Arial"/>
                <w:sz w:val="20"/>
                <w:szCs w:val="20"/>
              </w:rPr>
              <w:t xml:space="preserve">ve výzvě </w:t>
            </w:r>
            <w:r w:rsidR="6FFB8978" w:rsidRPr="1FC9707B">
              <w:rPr>
                <w:rFonts w:cs="Arial"/>
                <w:sz w:val="20"/>
                <w:szCs w:val="20"/>
              </w:rPr>
              <w:t>č</w:t>
            </w:r>
            <w:r w:rsidR="00AD7902">
              <w:rPr>
                <w:rFonts w:cs="Arial"/>
                <w:sz w:val="20"/>
                <w:szCs w:val="20"/>
              </w:rPr>
              <w:t>.</w:t>
            </w:r>
            <w:r w:rsidR="6FFB8978" w:rsidRPr="1FC9707B">
              <w:rPr>
                <w:rFonts w:cs="Arial"/>
                <w:sz w:val="20"/>
                <w:szCs w:val="20"/>
              </w:rPr>
              <w:t xml:space="preserve"> 3 </w:t>
            </w:r>
            <w:r w:rsidR="56472A1C" w:rsidRPr="1FC9707B">
              <w:rPr>
                <w:rFonts w:cs="Arial"/>
                <w:sz w:val="20"/>
                <w:szCs w:val="20"/>
              </w:rPr>
              <w:t>se započítává i DPČ/DPP.</w:t>
            </w:r>
          </w:p>
        </w:tc>
        <w:tc>
          <w:tcPr>
            <w:tcW w:w="3746" w:type="dxa"/>
            <w:shd w:val="clear" w:color="auto" w:fill="auto"/>
          </w:tcPr>
          <w:p w14:paraId="7EDFCA7D" w14:textId="3EF7451D" w:rsidR="0037679D" w:rsidRPr="00AC6EEF" w:rsidRDefault="023E1FB4" w:rsidP="00507931">
            <w:pPr>
              <w:spacing w:before="120" w:after="120"/>
              <w:rPr>
                <w:rFonts w:cs="Arial"/>
                <w:sz w:val="20"/>
                <w:szCs w:val="20"/>
              </w:rPr>
            </w:pPr>
            <w:r w:rsidRPr="1FC9707B">
              <w:rPr>
                <w:rFonts w:cs="Arial"/>
                <w:sz w:val="20"/>
                <w:szCs w:val="20"/>
              </w:rPr>
              <w:t>Při každé ŽoP.</w:t>
            </w:r>
          </w:p>
        </w:tc>
        <w:tc>
          <w:tcPr>
            <w:tcW w:w="3468" w:type="dxa"/>
            <w:shd w:val="clear" w:color="auto" w:fill="auto"/>
          </w:tcPr>
          <w:p w14:paraId="6A680A6E" w14:textId="0A0DBE85" w:rsidR="0037679D" w:rsidRPr="00091571" w:rsidRDefault="290D04F2" w:rsidP="00C84061">
            <w:pPr>
              <w:spacing w:before="120" w:after="120"/>
              <w:rPr>
                <w:rFonts w:cs="Arial"/>
                <w:sz w:val="20"/>
                <w:szCs w:val="20"/>
              </w:rPr>
            </w:pPr>
            <w:r w:rsidRPr="1FC9707B">
              <w:rPr>
                <w:rFonts w:cs="Arial"/>
                <w:sz w:val="20"/>
                <w:szCs w:val="20"/>
              </w:rPr>
              <w:t>Elektronicky v IS KP21+ - ŽoP - DOKUMENTY</w:t>
            </w:r>
          </w:p>
        </w:tc>
      </w:tr>
    </w:tbl>
    <w:p w14:paraId="058112B0" w14:textId="77777777" w:rsidR="00824296" w:rsidRPr="00A33437" w:rsidRDefault="00824296" w:rsidP="00824296">
      <w:pPr>
        <w:pStyle w:val="Nadpis1"/>
      </w:pPr>
      <w:r w:rsidRPr="00A33437">
        <w:lastRenderedPageBreak/>
        <w:t>Přílohy</w:t>
      </w:r>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5205CB39" w14:textId="77777777" w:rsidR="00824296" w:rsidRPr="00436827" w:rsidRDefault="00824296" w:rsidP="00824296">
      <w:pPr>
        <w:spacing w:before="120" w:after="120"/>
        <w:rPr>
          <w:rFonts w:cs="Arial"/>
        </w:rPr>
      </w:pPr>
      <w:r w:rsidRPr="1FC9707B">
        <w:rPr>
          <w:rFonts w:cs="Arial"/>
        </w:rPr>
        <w:t>Příloha č. 8 Výpočet limitu FTE (pro ITI a RSK)</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4E75" w14:textId="77777777" w:rsidR="00140F5A" w:rsidRPr="00550B41" w:rsidRDefault="00140F5A" w:rsidP="00550B41">
      <w:pPr>
        <w:pStyle w:val="Default"/>
        <w:rPr>
          <w:rFonts w:ascii="Times New Roman" w:eastAsia="Times New Roman" w:hAnsi="Times New Roman" w:cs="Times New Roman"/>
          <w:color w:val="auto"/>
          <w:lang w:eastAsia="cs-CZ"/>
        </w:rPr>
      </w:pPr>
      <w:r>
        <w:separator/>
      </w:r>
    </w:p>
  </w:endnote>
  <w:endnote w:type="continuationSeparator" w:id="0">
    <w:p w14:paraId="088E9005" w14:textId="77777777" w:rsidR="00140F5A" w:rsidRPr="00550B41" w:rsidRDefault="00140F5A" w:rsidP="00550B41">
      <w:pPr>
        <w:pStyle w:val="Default"/>
        <w:rPr>
          <w:rFonts w:ascii="Times New Roman" w:eastAsia="Times New Roman" w:hAnsi="Times New Roman" w:cs="Times New Roman"/>
          <w:color w:val="auto"/>
          <w:lang w:eastAsia="cs-CZ"/>
        </w:rPr>
      </w:pPr>
      <w:r>
        <w:continuationSeparator/>
      </w:r>
    </w:p>
  </w:endnote>
  <w:endnote w:type="continuationNotice" w:id="1">
    <w:p w14:paraId="53D6623D" w14:textId="77777777" w:rsidR="00140F5A" w:rsidRDefault="00140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BEBA" w14:textId="77777777" w:rsidR="00140F5A" w:rsidRPr="00550B41" w:rsidRDefault="00140F5A" w:rsidP="00550B41">
      <w:pPr>
        <w:pStyle w:val="Default"/>
        <w:rPr>
          <w:rFonts w:ascii="Times New Roman" w:eastAsia="Times New Roman" w:hAnsi="Times New Roman" w:cs="Times New Roman"/>
          <w:color w:val="auto"/>
          <w:lang w:eastAsia="cs-CZ"/>
        </w:rPr>
      </w:pPr>
      <w:r>
        <w:separator/>
      </w:r>
    </w:p>
  </w:footnote>
  <w:footnote w:type="continuationSeparator" w:id="0">
    <w:p w14:paraId="2DA96A09" w14:textId="77777777" w:rsidR="00140F5A" w:rsidRPr="00550B41" w:rsidRDefault="00140F5A"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0DB2E91D" w14:textId="77777777" w:rsidR="00140F5A" w:rsidRDefault="00140F5A"/>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5">
    <w:p w14:paraId="1A8FDF77" w14:textId="77777777" w:rsidR="00496350" w:rsidRPr="00362584" w:rsidRDefault="00496350" w:rsidP="00027A2E">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9">
    <w:p w14:paraId="24CB659C" w14:textId="568F2EFB" w:rsidR="00496350" w:rsidRPr="00AA6ED3" w:rsidRDefault="00496350" w:rsidP="00AA6ED3">
      <w:pPr>
        <w:pStyle w:val="Obsah1"/>
        <w:rPr>
          <w:rFonts w:ascii="Arial" w:hAnsi="Arial" w:cs="Arial"/>
          <w:b w:val="0"/>
          <w:bCs w:val="0"/>
          <w:caps w:val="0"/>
          <w:sz w:val="18"/>
          <w:szCs w:val="18"/>
        </w:rPr>
      </w:pPr>
      <w:r w:rsidRPr="00523FAB">
        <w:rPr>
          <w:rStyle w:val="Znakapoznpodarou"/>
          <w:rFonts w:ascii="Arial" w:hAnsi="Arial" w:cs="Arial"/>
          <w:sz w:val="22"/>
          <w:szCs w:val="22"/>
        </w:rPr>
        <w:footnoteRef/>
      </w:r>
      <w:r w:rsidRPr="00983000">
        <w:t xml:space="preserve"> </w:t>
      </w:r>
      <w:r w:rsidRPr="00983000">
        <w:rPr>
          <w:rFonts w:ascii="Arial" w:hAnsi="Arial" w:cs="Arial"/>
          <w:b w:val="0"/>
          <w:bCs w:val="0"/>
          <w:caps w:val="0"/>
          <w:sz w:val="18"/>
          <w:szCs w:val="18"/>
        </w:rPr>
        <w:t>Více informací k registru smluv je uvedeno v PŽP, kap 6.</w:t>
      </w:r>
      <w:r w:rsidR="00523FAB">
        <w:rPr>
          <w:rFonts w:ascii="Arial" w:hAnsi="Arial" w:cs="Arial"/>
          <w:b w:val="0"/>
          <w:bCs w:val="0"/>
          <w:caps w:val="0"/>
          <w:sz w:val="18"/>
          <w:szCs w:val="18"/>
        </w:rPr>
        <w:t>8</w:t>
      </w:r>
      <w:r w:rsidRPr="00983000">
        <w:rPr>
          <w:rFonts w:ascii="Arial" w:hAnsi="Arial" w:cs="Arial"/>
          <w:b w:val="0"/>
          <w:bCs w:val="0"/>
          <w:caps w:val="0"/>
          <w:sz w:val="18"/>
          <w:szCs w:val="18"/>
        </w:rPr>
        <w:t xml:space="preserve"> a zároveň v příloze č. </w:t>
      </w:r>
      <w:r w:rsidR="000057F1" w:rsidRPr="00983000">
        <w:rPr>
          <w:rFonts w:ascii="Arial" w:hAnsi="Arial" w:cs="Arial"/>
          <w:b w:val="0"/>
          <w:bCs w:val="0"/>
          <w:caps w:val="0"/>
          <w:sz w:val="18"/>
          <w:szCs w:val="18"/>
        </w:rPr>
        <w:t>6</w:t>
      </w:r>
      <w:r w:rsidRPr="00983000">
        <w:rPr>
          <w:rFonts w:ascii="Arial" w:hAnsi="Arial" w:cs="Arial"/>
          <w:b w:val="0"/>
          <w:bCs w:val="0"/>
          <w:caps w:val="0"/>
          <w:sz w:val="18"/>
          <w:szCs w:val="18"/>
        </w:rPr>
        <w:t xml:space="preserve"> PŽP.</w:t>
      </w:r>
      <w:r w:rsidR="00580D5C" w:rsidRPr="00983000">
        <w:rPr>
          <w:rFonts w:ascii="Arial" w:hAnsi="Arial" w:cs="Arial"/>
          <w:b w:val="0"/>
          <w:bCs w:val="0"/>
          <w:caps w:val="0"/>
          <w:sz w:val="18"/>
          <w:szCs w:val="18"/>
        </w:rPr>
        <w:t xml:space="preserve"> Vztahuje se jen</w:t>
      </w:r>
      <w:r w:rsidR="00580D5C">
        <w:rPr>
          <w:rFonts w:ascii="Arial" w:hAnsi="Arial" w:cs="Arial"/>
          <w:b w:val="0"/>
          <w:bCs w:val="0"/>
          <w:caps w:val="0"/>
          <w:sz w:val="18"/>
          <w:szCs w:val="18"/>
        </w:rPr>
        <w:t xml:space="preserve"> k případům, kdy příjemce je povinným subjektem dle ZRS.</w:t>
      </w:r>
    </w:p>
  </w:footnote>
  <w:footnote w:id="10">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3">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4">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5">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6">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7">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8">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19">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3"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821E2EF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8A4AC9BA"/>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15"/>
  </w:num>
  <w:num w:numId="3">
    <w:abstractNumId w:val="23"/>
  </w:num>
  <w:num w:numId="4">
    <w:abstractNumId w:val="26"/>
  </w:num>
  <w:num w:numId="5">
    <w:abstractNumId w:val="3"/>
  </w:num>
  <w:num w:numId="6">
    <w:abstractNumId w:val="20"/>
  </w:num>
  <w:num w:numId="7">
    <w:abstractNumId w:val="30"/>
  </w:num>
  <w:num w:numId="8">
    <w:abstractNumId w:val="9"/>
  </w:num>
  <w:num w:numId="9">
    <w:abstractNumId w:val="5"/>
  </w:num>
  <w:num w:numId="10">
    <w:abstractNumId w:val="14"/>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35"/>
  </w:num>
  <w:num w:numId="14">
    <w:abstractNumId w:val="27"/>
  </w:num>
  <w:num w:numId="15">
    <w:abstractNumId w:val="2"/>
  </w:num>
  <w:num w:numId="16">
    <w:abstractNumId w:val="24"/>
  </w:num>
  <w:num w:numId="17">
    <w:abstractNumId w:val="5"/>
  </w:num>
  <w:num w:numId="18">
    <w:abstractNumId w:val="34"/>
  </w:num>
  <w:num w:numId="19">
    <w:abstractNumId w:val="28"/>
  </w:num>
  <w:num w:numId="20">
    <w:abstractNumId w:val="18"/>
  </w:num>
  <w:num w:numId="21">
    <w:abstractNumId w:val="16"/>
  </w:num>
  <w:num w:numId="22">
    <w:abstractNumId w:val="10"/>
  </w:num>
  <w:num w:numId="23">
    <w:abstractNumId w:val="10"/>
  </w:num>
  <w:num w:numId="24">
    <w:abstractNumId w:val="36"/>
  </w:num>
  <w:num w:numId="25">
    <w:abstractNumId w:val="12"/>
  </w:num>
  <w:num w:numId="26">
    <w:abstractNumId w:val="39"/>
  </w:num>
  <w:num w:numId="27">
    <w:abstractNumId w:val="39"/>
  </w:num>
  <w:num w:numId="28">
    <w:abstractNumId w:val="39"/>
  </w:num>
  <w:num w:numId="29">
    <w:abstractNumId w:val="13"/>
  </w:num>
  <w:num w:numId="30">
    <w:abstractNumId w:val="0"/>
  </w:num>
  <w:num w:numId="31">
    <w:abstractNumId w:val="25"/>
  </w:num>
  <w:num w:numId="32">
    <w:abstractNumId w:val="21"/>
  </w:num>
  <w:num w:numId="33">
    <w:abstractNumId w:val="22"/>
  </w:num>
  <w:num w:numId="34">
    <w:abstractNumId w:val="19"/>
  </w:num>
  <w:num w:numId="35">
    <w:abstractNumId w:val="19"/>
  </w:num>
  <w:num w:numId="36">
    <w:abstractNumId w:val="19"/>
  </w:num>
  <w:num w:numId="37">
    <w:abstractNumId w:val="19"/>
  </w:num>
  <w:num w:numId="38">
    <w:abstractNumId w:val="33"/>
  </w:num>
  <w:num w:numId="39">
    <w:abstractNumId w:val="17"/>
  </w:num>
  <w:num w:numId="40">
    <w:abstractNumId w:val="19"/>
  </w:num>
  <w:num w:numId="41">
    <w:abstractNumId w:val="7"/>
  </w:num>
  <w:num w:numId="42">
    <w:abstractNumId w:val="38"/>
  </w:num>
  <w:num w:numId="43">
    <w:abstractNumId w:val="37"/>
  </w:num>
  <w:num w:numId="44">
    <w:abstractNumId w:val="6"/>
  </w:num>
  <w:num w:numId="45">
    <w:abstractNumId w:val="32"/>
  </w:num>
  <w:num w:numId="46">
    <w:abstractNumId w:val="11"/>
  </w:num>
  <w:num w:numId="47">
    <w:abstractNumId w:val="31"/>
  </w:num>
  <w:num w:numId="48">
    <w:abstractNumId w:val="19"/>
  </w:num>
  <w:num w:numId="49">
    <w:abstractNumId w:val="19"/>
  </w:num>
  <w:num w:numId="50">
    <w:abstractNumId w:val="19"/>
  </w:num>
  <w:num w:numId="51">
    <w:abstractNumId w:val="8"/>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14D6"/>
    <w:rsid w:val="00022355"/>
    <w:rsid w:val="00022889"/>
    <w:rsid w:val="00022BC5"/>
    <w:rsid w:val="00023DEE"/>
    <w:rsid w:val="000245AD"/>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ADA"/>
    <w:rsid w:val="00053F70"/>
    <w:rsid w:val="00053FA4"/>
    <w:rsid w:val="000549E7"/>
    <w:rsid w:val="00054CDC"/>
    <w:rsid w:val="000603A2"/>
    <w:rsid w:val="00061501"/>
    <w:rsid w:val="00061873"/>
    <w:rsid w:val="00062890"/>
    <w:rsid w:val="00063A7C"/>
    <w:rsid w:val="0006487C"/>
    <w:rsid w:val="0006488E"/>
    <w:rsid w:val="00065044"/>
    <w:rsid w:val="00066241"/>
    <w:rsid w:val="000669F3"/>
    <w:rsid w:val="00066B90"/>
    <w:rsid w:val="00071696"/>
    <w:rsid w:val="00071706"/>
    <w:rsid w:val="00071C68"/>
    <w:rsid w:val="00072DEF"/>
    <w:rsid w:val="00074395"/>
    <w:rsid w:val="00074780"/>
    <w:rsid w:val="00077DD1"/>
    <w:rsid w:val="0008118A"/>
    <w:rsid w:val="00082178"/>
    <w:rsid w:val="00082DCE"/>
    <w:rsid w:val="00082E54"/>
    <w:rsid w:val="000837A4"/>
    <w:rsid w:val="00084E8D"/>
    <w:rsid w:val="00085DA7"/>
    <w:rsid w:val="00085DEA"/>
    <w:rsid w:val="00086052"/>
    <w:rsid w:val="000861DD"/>
    <w:rsid w:val="000868BA"/>
    <w:rsid w:val="00086A18"/>
    <w:rsid w:val="00086B53"/>
    <w:rsid w:val="00086C8F"/>
    <w:rsid w:val="0008771A"/>
    <w:rsid w:val="00090404"/>
    <w:rsid w:val="00091571"/>
    <w:rsid w:val="0009189F"/>
    <w:rsid w:val="00091932"/>
    <w:rsid w:val="00091A89"/>
    <w:rsid w:val="00092773"/>
    <w:rsid w:val="0009281E"/>
    <w:rsid w:val="00096153"/>
    <w:rsid w:val="000A0764"/>
    <w:rsid w:val="000A1869"/>
    <w:rsid w:val="000A2591"/>
    <w:rsid w:val="000A4866"/>
    <w:rsid w:val="000A4BAF"/>
    <w:rsid w:val="000A68C1"/>
    <w:rsid w:val="000A69A5"/>
    <w:rsid w:val="000A6E72"/>
    <w:rsid w:val="000A7E72"/>
    <w:rsid w:val="000B0584"/>
    <w:rsid w:val="000B1AE5"/>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1038"/>
    <w:rsid w:val="00122407"/>
    <w:rsid w:val="00122A92"/>
    <w:rsid w:val="00124C48"/>
    <w:rsid w:val="00125B12"/>
    <w:rsid w:val="00125D4F"/>
    <w:rsid w:val="00126C54"/>
    <w:rsid w:val="001275A5"/>
    <w:rsid w:val="00127D70"/>
    <w:rsid w:val="00127DA5"/>
    <w:rsid w:val="001303FD"/>
    <w:rsid w:val="0013066C"/>
    <w:rsid w:val="00131426"/>
    <w:rsid w:val="00131467"/>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D93"/>
    <w:rsid w:val="00151DA4"/>
    <w:rsid w:val="00152729"/>
    <w:rsid w:val="0015326B"/>
    <w:rsid w:val="0015501D"/>
    <w:rsid w:val="001554FE"/>
    <w:rsid w:val="001568B1"/>
    <w:rsid w:val="00156D64"/>
    <w:rsid w:val="001601DB"/>
    <w:rsid w:val="001612BF"/>
    <w:rsid w:val="001619D1"/>
    <w:rsid w:val="00162D58"/>
    <w:rsid w:val="0016333E"/>
    <w:rsid w:val="0016343A"/>
    <w:rsid w:val="0016385F"/>
    <w:rsid w:val="00163B52"/>
    <w:rsid w:val="00164819"/>
    <w:rsid w:val="00164A53"/>
    <w:rsid w:val="00164B85"/>
    <w:rsid w:val="00165247"/>
    <w:rsid w:val="00165252"/>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A004D"/>
    <w:rsid w:val="001A056A"/>
    <w:rsid w:val="001A09B9"/>
    <w:rsid w:val="001A134B"/>
    <w:rsid w:val="001A1C44"/>
    <w:rsid w:val="001A1CCE"/>
    <w:rsid w:val="001A1DC4"/>
    <w:rsid w:val="001A3988"/>
    <w:rsid w:val="001A4059"/>
    <w:rsid w:val="001A4A27"/>
    <w:rsid w:val="001A5A5B"/>
    <w:rsid w:val="001A6506"/>
    <w:rsid w:val="001A76AE"/>
    <w:rsid w:val="001A7BFB"/>
    <w:rsid w:val="001B0398"/>
    <w:rsid w:val="001B03DA"/>
    <w:rsid w:val="001B15E5"/>
    <w:rsid w:val="001B1689"/>
    <w:rsid w:val="001B18FF"/>
    <w:rsid w:val="001B1E29"/>
    <w:rsid w:val="001B1EF1"/>
    <w:rsid w:val="001B2694"/>
    <w:rsid w:val="001B31A7"/>
    <w:rsid w:val="001B3BDA"/>
    <w:rsid w:val="001B4A40"/>
    <w:rsid w:val="001B531D"/>
    <w:rsid w:val="001B65F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EB0"/>
    <w:rsid w:val="001F1D76"/>
    <w:rsid w:val="001F23A3"/>
    <w:rsid w:val="001F248E"/>
    <w:rsid w:val="001F27DB"/>
    <w:rsid w:val="001F3D9D"/>
    <w:rsid w:val="001F455B"/>
    <w:rsid w:val="001F51BC"/>
    <w:rsid w:val="001F55D8"/>
    <w:rsid w:val="001F592B"/>
    <w:rsid w:val="001F5EE4"/>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84"/>
    <w:rsid w:val="00226DF2"/>
    <w:rsid w:val="00230DF7"/>
    <w:rsid w:val="0023129E"/>
    <w:rsid w:val="00231D27"/>
    <w:rsid w:val="002325C4"/>
    <w:rsid w:val="00232D7E"/>
    <w:rsid w:val="0023440C"/>
    <w:rsid w:val="00234EEB"/>
    <w:rsid w:val="00235000"/>
    <w:rsid w:val="00235142"/>
    <w:rsid w:val="00235EBC"/>
    <w:rsid w:val="00236579"/>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903"/>
    <w:rsid w:val="00260540"/>
    <w:rsid w:val="002605B0"/>
    <w:rsid w:val="00260E01"/>
    <w:rsid w:val="00261358"/>
    <w:rsid w:val="00262062"/>
    <w:rsid w:val="00262393"/>
    <w:rsid w:val="00262617"/>
    <w:rsid w:val="0026324F"/>
    <w:rsid w:val="0026544D"/>
    <w:rsid w:val="002665A7"/>
    <w:rsid w:val="00266AFF"/>
    <w:rsid w:val="00266B3E"/>
    <w:rsid w:val="00267378"/>
    <w:rsid w:val="00267D41"/>
    <w:rsid w:val="00270F99"/>
    <w:rsid w:val="00271012"/>
    <w:rsid w:val="00271AB8"/>
    <w:rsid w:val="002771AE"/>
    <w:rsid w:val="002773AB"/>
    <w:rsid w:val="002779DF"/>
    <w:rsid w:val="002800D5"/>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2DB1"/>
    <w:rsid w:val="002B3965"/>
    <w:rsid w:val="002B5C7E"/>
    <w:rsid w:val="002B5DC4"/>
    <w:rsid w:val="002B7EC4"/>
    <w:rsid w:val="002C1E13"/>
    <w:rsid w:val="002C29E7"/>
    <w:rsid w:val="002C2ACC"/>
    <w:rsid w:val="002C3265"/>
    <w:rsid w:val="002C3402"/>
    <w:rsid w:val="002C35C2"/>
    <w:rsid w:val="002C3D49"/>
    <w:rsid w:val="002C44AB"/>
    <w:rsid w:val="002C46C8"/>
    <w:rsid w:val="002C4B5E"/>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300E7"/>
    <w:rsid w:val="00330D79"/>
    <w:rsid w:val="00331242"/>
    <w:rsid w:val="00331D4D"/>
    <w:rsid w:val="00332AFE"/>
    <w:rsid w:val="00332DAE"/>
    <w:rsid w:val="0033397B"/>
    <w:rsid w:val="00333CC8"/>
    <w:rsid w:val="00333CD9"/>
    <w:rsid w:val="00335962"/>
    <w:rsid w:val="00336A0B"/>
    <w:rsid w:val="00336FAC"/>
    <w:rsid w:val="00340858"/>
    <w:rsid w:val="00340C7A"/>
    <w:rsid w:val="003427EC"/>
    <w:rsid w:val="00342EDB"/>
    <w:rsid w:val="00343DE3"/>
    <w:rsid w:val="00344771"/>
    <w:rsid w:val="00345254"/>
    <w:rsid w:val="003452BF"/>
    <w:rsid w:val="003462C5"/>
    <w:rsid w:val="00346683"/>
    <w:rsid w:val="0034720E"/>
    <w:rsid w:val="003506C9"/>
    <w:rsid w:val="00350D6D"/>
    <w:rsid w:val="003512B2"/>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89F"/>
    <w:rsid w:val="003B3EAF"/>
    <w:rsid w:val="003B4252"/>
    <w:rsid w:val="003C1713"/>
    <w:rsid w:val="003C1BC1"/>
    <w:rsid w:val="003C29A1"/>
    <w:rsid w:val="003C3FD7"/>
    <w:rsid w:val="003C424B"/>
    <w:rsid w:val="003C61A3"/>
    <w:rsid w:val="003C686B"/>
    <w:rsid w:val="003C69D5"/>
    <w:rsid w:val="003C6EBC"/>
    <w:rsid w:val="003C7991"/>
    <w:rsid w:val="003D022C"/>
    <w:rsid w:val="003D0BE9"/>
    <w:rsid w:val="003D333B"/>
    <w:rsid w:val="003D3F41"/>
    <w:rsid w:val="003D4376"/>
    <w:rsid w:val="003D4CFE"/>
    <w:rsid w:val="003D5AC2"/>
    <w:rsid w:val="003D6172"/>
    <w:rsid w:val="003D6896"/>
    <w:rsid w:val="003D7E7C"/>
    <w:rsid w:val="003E01B8"/>
    <w:rsid w:val="003E2198"/>
    <w:rsid w:val="003E23E1"/>
    <w:rsid w:val="003E3A05"/>
    <w:rsid w:val="003E4415"/>
    <w:rsid w:val="003E4C5B"/>
    <w:rsid w:val="003E58D1"/>
    <w:rsid w:val="003E6467"/>
    <w:rsid w:val="003F0709"/>
    <w:rsid w:val="003F10BF"/>
    <w:rsid w:val="003F3211"/>
    <w:rsid w:val="003F4DE4"/>
    <w:rsid w:val="003F5212"/>
    <w:rsid w:val="003F5D57"/>
    <w:rsid w:val="003F647B"/>
    <w:rsid w:val="003F72A3"/>
    <w:rsid w:val="003F73B0"/>
    <w:rsid w:val="003F783D"/>
    <w:rsid w:val="004005EA"/>
    <w:rsid w:val="0040093F"/>
    <w:rsid w:val="00401446"/>
    <w:rsid w:val="00402A1A"/>
    <w:rsid w:val="00402D4A"/>
    <w:rsid w:val="00403200"/>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EFC"/>
    <w:rsid w:val="00415F76"/>
    <w:rsid w:val="004169FF"/>
    <w:rsid w:val="00416C08"/>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14DD"/>
    <w:rsid w:val="0044221B"/>
    <w:rsid w:val="0044288E"/>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5CF"/>
    <w:rsid w:val="0046253E"/>
    <w:rsid w:val="00462792"/>
    <w:rsid w:val="00462BF2"/>
    <w:rsid w:val="004632B5"/>
    <w:rsid w:val="00467410"/>
    <w:rsid w:val="00467CAC"/>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E87"/>
    <w:rsid w:val="004E48BB"/>
    <w:rsid w:val="004E7A5A"/>
    <w:rsid w:val="004F064F"/>
    <w:rsid w:val="004F0778"/>
    <w:rsid w:val="004F0AD9"/>
    <w:rsid w:val="004F117B"/>
    <w:rsid w:val="004F3074"/>
    <w:rsid w:val="004F327D"/>
    <w:rsid w:val="004F359C"/>
    <w:rsid w:val="004F5E9C"/>
    <w:rsid w:val="004F60DE"/>
    <w:rsid w:val="004F6806"/>
    <w:rsid w:val="004F7090"/>
    <w:rsid w:val="004F7A92"/>
    <w:rsid w:val="00500596"/>
    <w:rsid w:val="00501E66"/>
    <w:rsid w:val="0050318C"/>
    <w:rsid w:val="00503C5A"/>
    <w:rsid w:val="00504409"/>
    <w:rsid w:val="00504E2A"/>
    <w:rsid w:val="00504F4D"/>
    <w:rsid w:val="005057D9"/>
    <w:rsid w:val="005069E2"/>
    <w:rsid w:val="00507931"/>
    <w:rsid w:val="00507BE2"/>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288"/>
    <w:rsid w:val="005446F3"/>
    <w:rsid w:val="00544832"/>
    <w:rsid w:val="0054483C"/>
    <w:rsid w:val="0054495A"/>
    <w:rsid w:val="00546A3A"/>
    <w:rsid w:val="00547049"/>
    <w:rsid w:val="00550234"/>
    <w:rsid w:val="0055062F"/>
    <w:rsid w:val="005509EF"/>
    <w:rsid w:val="00550AF5"/>
    <w:rsid w:val="00550B41"/>
    <w:rsid w:val="00552328"/>
    <w:rsid w:val="00552F22"/>
    <w:rsid w:val="005535AC"/>
    <w:rsid w:val="00553A65"/>
    <w:rsid w:val="00553F3F"/>
    <w:rsid w:val="0055458B"/>
    <w:rsid w:val="00555680"/>
    <w:rsid w:val="005560EE"/>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E26"/>
    <w:rsid w:val="00593C4E"/>
    <w:rsid w:val="0059466A"/>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300A"/>
    <w:rsid w:val="005B34E5"/>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1E19"/>
    <w:rsid w:val="0061202C"/>
    <w:rsid w:val="006126F3"/>
    <w:rsid w:val="00613235"/>
    <w:rsid w:val="0061420A"/>
    <w:rsid w:val="0061518C"/>
    <w:rsid w:val="00615B17"/>
    <w:rsid w:val="006169DA"/>
    <w:rsid w:val="00616E94"/>
    <w:rsid w:val="0062140A"/>
    <w:rsid w:val="00621D30"/>
    <w:rsid w:val="00622724"/>
    <w:rsid w:val="00622B2C"/>
    <w:rsid w:val="00622C55"/>
    <w:rsid w:val="00622FDD"/>
    <w:rsid w:val="006235ED"/>
    <w:rsid w:val="00623D3E"/>
    <w:rsid w:val="00624E87"/>
    <w:rsid w:val="0062509E"/>
    <w:rsid w:val="0062579E"/>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21"/>
    <w:rsid w:val="00646358"/>
    <w:rsid w:val="00646370"/>
    <w:rsid w:val="00647965"/>
    <w:rsid w:val="0065055C"/>
    <w:rsid w:val="0065072E"/>
    <w:rsid w:val="00650A4D"/>
    <w:rsid w:val="006514C4"/>
    <w:rsid w:val="00651F9C"/>
    <w:rsid w:val="00652DF6"/>
    <w:rsid w:val="006534E8"/>
    <w:rsid w:val="00654281"/>
    <w:rsid w:val="00654E93"/>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B82"/>
    <w:rsid w:val="0067156E"/>
    <w:rsid w:val="00671D53"/>
    <w:rsid w:val="006729C8"/>
    <w:rsid w:val="00674550"/>
    <w:rsid w:val="006746F4"/>
    <w:rsid w:val="00674B0F"/>
    <w:rsid w:val="00675A84"/>
    <w:rsid w:val="0067688C"/>
    <w:rsid w:val="00680D32"/>
    <w:rsid w:val="00681BAE"/>
    <w:rsid w:val="006825CB"/>
    <w:rsid w:val="0068360B"/>
    <w:rsid w:val="00683BEE"/>
    <w:rsid w:val="00684038"/>
    <w:rsid w:val="006840B5"/>
    <w:rsid w:val="0068498D"/>
    <w:rsid w:val="00685751"/>
    <w:rsid w:val="00685A0A"/>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13F"/>
    <w:rsid w:val="006C6D0A"/>
    <w:rsid w:val="006C6F39"/>
    <w:rsid w:val="006C77A7"/>
    <w:rsid w:val="006D0C5E"/>
    <w:rsid w:val="006D10F1"/>
    <w:rsid w:val="006D2E63"/>
    <w:rsid w:val="006D39E5"/>
    <w:rsid w:val="006D3E90"/>
    <w:rsid w:val="006D576F"/>
    <w:rsid w:val="006D5D0A"/>
    <w:rsid w:val="006E11A8"/>
    <w:rsid w:val="006E16AA"/>
    <w:rsid w:val="006E2B81"/>
    <w:rsid w:val="006E3036"/>
    <w:rsid w:val="006E32A6"/>
    <w:rsid w:val="006E32E7"/>
    <w:rsid w:val="006E36E0"/>
    <w:rsid w:val="006E40F1"/>
    <w:rsid w:val="006E47AC"/>
    <w:rsid w:val="006E48A9"/>
    <w:rsid w:val="006E4B52"/>
    <w:rsid w:val="006E4C6E"/>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1604"/>
    <w:rsid w:val="00701773"/>
    <w:rsid w:val="007021EA"/>
    <w:rsid w:val="00703C30"/>
    <w:rsid w:val="007049C4"/>
    <w:rsid w:val="00704EAE"/>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CCC"/>
    <w:rsid w:val="007C1B76"/>
    <w:rsid w:val="007C2292"/>
    <w:rsid w:val="007C3CB4"/>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27B4"/>
    <w:rsid w:val="007E3734"/>
    <w:rsid w:val="007E4C15"/>
    <w:rsid w:val="007E66CC"/>
    <w:rsid w:val="007F0181"/>
    <w:rsid w:val="007F04F1"/>
    <w:rsid w:val="007F0E00"/>
    <w:rsid w:val="007F1D48"/>
    <w:rsid w:val="007F1D79"/>
    <w:rsid w:val="007F1DE2"/>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2ADF"/>
    <w:rsid w:val="00802F12"/>
    <w:rsid w:val="0080302A"/>
    <w:rsid w:val="008035B0"/>
    <w:rsid w:val="00803A41"/>
    <w:rsid w:val="0080515A"/>
    <w:rsid w:val="00805EDF"/>
    <w:rsid w:val="00810D61"/>
    <w:rsid w:val="00811012"/>
    <w:rsid w:val="008114F2"/>
    <w:rsid w:val="00814204"/>
    <w:rsid w:val="0081566E"/>
    <w:rsid w:val="008158AE"/>
    <w:rsid w:val="00816AA1"/>
    <w:rsid w:val="00820ABA"/>
    <w:rsid w:val="00821D63"/>
    <w:rsid w:val="00821E4F"/>
    <w:rsid w:val="008221A5"/>
    <w:rsid w:val="00822554"/>
    <w:rsid w:val="00822A69"/>
    <w:rsid w:val="00822B37"/>
    <w:rsid w:val="00823B36"/>
    <w:rsid w:val="00824296"/>
    <w:rsid w:val="00827214"/>
    <w:rsid w:val="0082734C"/>
    <w:rsid w:val="00827A6A"/>
    <w:rsid w:val="00827B98"/>
    <w:rsid w:val="00827C89"/>
    <w:rsid w:val="008308F7"/>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334"/>
    <w:rsid w:val="0084179F"/>
    <w:rsid w:val="008426D6"/>
    <w:rsid w:val="008447FA"/>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A8B"/>
    <w:rsid w:val="00894FD9"/>
    <w:rsid w:val="00896AC8"/>
    <w:rsid w:val="0089716A"/>
    <w:rsid w:val="00897514"/>
    <w:rsid w:val="00897B2A"/>
    <w:rsid w:val="00897D10"/>
    <w:rsid w:val="008A06EC"/>
    <w:rsid w:val="008A0B13"/>
    <w:rsid w:val="008A12AE"/>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7B3"/>
    <w:rsid w:val="008D41D8"/>
    <w:rsid w:val="008D44EF"/>
    <w:rsid w:val="008D4A9B"/>
    <w:rsid w:val="008D5056"/>
    <w:rsid w:val="008D77BB"/>
    <w:rsid w:val="008E0817"/>
    <w:rsid w:val="008E1B87"/>
    <w:rsid w:val="008E3705"/>
    <w:rsid w:val="008E3DD5"/>
    <w:rsid w:val="008E4221"/>
    <w:rsid w:val="008E567A"/>
    <w:rsid w:val="008E5A7D"/>
    <w:rsid w:val="008E5C05"/>
    <w:rsid w:val="008E5C1E"/>
    <w:rsid w:val="008E5CC5"/>
    <w:rsid w:val="008E5E6B"/>
    <w:rsid w:val="008E6AEF"/>
    <w:rsid w:val="008F1C4B"/>
    <w:rsid w:val="008F61C5"/>
    <w:rsid w:val="008F7584"/>
    <w:rsid w:val="009014BD"/>
    <w:rsid w:val="00901BF1"/>
    <w:rsid w:val="00901E79"/>
    <w:rsid w:val="0090286D"/>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913"/>
    <w:rsid w:val="00930C7F"/>
    <w:rsid w:val="0093357F"/>
    <w:rsid w:val="009347C2"/>
    <w:rsid w:val="0093545C"/>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2E94"/>
    <w:rsid w:val="00953D0D"/>
    <w:rsid w:val="00956438"/>
    <w:rsid w:val="00960D1F"/>
    <w:rsid w:val="009616C4"/>
    <w:rsid w:val="009617DE"/>
    <w:rsid w:val="00961D0F"/>
    <w:rsid w:val="0096223E"/>
    <w:rsid w:val="00963B38"/>
    <w:rsid w:val="00963C9C"/>
    <w:rsid w:val="00964154"/>
    <w:rsid w:val="00964605"/>
    <w:rsid w:val="00965715"/>
    <w:rsid w:val="0096705D"/>
    <w:rsid w:val="00967CD9"/>
    <w:rsid w:val="00970908"/>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90712"/>
    <w:rsid w:val="009909C8"/>
    <w:rsid w:val="009914AF"/>
    <w:rsid w:val="0099179D"/>
    <w:rsid w:val="00991B1A"/>
    <w:rsid w:val="00991C49"/>
    <w:rsid w:val="00991C7A"/>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D2527"/>
    <w:rsid w:val="009D2792"/>
    <w:rsid w:val="009D29E0"/>
    <w:rsid w:val="009D2E0F"/>
    <w:rsid w:val="009D42F5"/>
    <w:rsid w:val="009D4E69"/>
    <w:rsid w:val="009D59A0"/>
    <w:rsid w:val="009D61BA"/>
    <w:rsid w:val="009D73EF"/>
    <w:rsid w:val="009D7446"/>
    <w:rsid w:val="009D7A8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5D46"/>
    <w:rsid w:val="00A06ED6"/>
    <w:rsid w:val="00A10763"/>
    <w:rsid w:val="00A11F01"/>
    <w:rsid w:val="00A149C1"/>
    <w:rsid w:val="00A14F89"/>
    <w:rsid w:val="00A15BC6"/>
    <w:rsid w:val="00A16BA1"/>
    <w:rsid w:val="00A20C7C"/>
    <w:rsid w:val="00A20EBF"/>
    <w:rsid w:val="00A217BB"/>
    <w:rsid w:val="00A22C46"/>
    <w:rsid w:val="00A24D42"/>
    <w:rsid w:val="00A25E40"/>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21BB"/>
    <w:rsid w:val="00A526AE"/>
    <w:rsid w:val="00A53C19"/>
    <w:rsid w:val="00A55494"/>
    <w:rsid w:val="00A5592A"/>
    <w:rsid w:val="00A55C55"/>
    <w:rsid w:val="00A55D95"/>
    <w:rsid w:val="00A55FFF"/>
    <w:rsid w:val="00A56763"/>
    <w:rsid w:val="00A56BB6"/>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682A"/>
    <w:rsid w:val="00B36B7B"/>
    <w:rsid w:val="00B36D21"/>
    <w:rsid w:val="00B370F2"/>
    <w:rsid w:val="00B37F75"/>
    <w:rsid w:val="00B40139"/>
    <w:rsid w:val="00B4192B"/>
    <w:rsid w:val="00B4252B"/>
    <w:rsid w:val="00B44F74"/>
    <w:rsid w:val="00B452F9"/>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81E"/>
    <w:rsid w:val="00BC20CD"/>
    <w:rsid w:val="00BC22CB"/>
    <w:rsid w:val="00BC33DC"/>
    <w:rsid w:val="00BC342D"/>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499B"/>
    <w:rsid w:val="00BE4EDD"/>
    <w:rsid w:val="00BE59E1"/>
    <w:rsid w:val="00BE5BA2"/>
    <w:rsid w:val="00BE5C10"/>
    <w:rsid w:val="00BE6274"/>
    <w:rsid w:val="00BE6EFC"/>
    <w:rsid w:val="00BE71E5"/>
    <w:rsid w:val="00BF246C"/>
    <w:rsid w:val="00BF29BC"/>
    <w:rsid w:val="00BF35D1"/>
    <w:rsid w:val="00BF41C3"/>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16CF"/>
    <w:rsid w:val="00C41E9B"/>
    <w:rsid w:val="00C4255C"/>
    <w:rsid w:val="00C42567"/>
    <w:rsid w:val="00C425A3"/>
    <w:rsid w:val="00C43568"/>
    <w:rsid w:val="00C4367C"/>
    <w:rsid w:val="00C43CD1"/>
    <w:rsid w:val="00C44E7E"/>
    <w:rsid w:val="00C44E97"/>
    <w:rsid w:val="00C46225"/>
    <w:rsid w:val="00C46282"/>
    <w:rsid w:val="00C46401"/>
    <w:rsid w:val="00C4726C"/>
    <w:rsid w:val="00C47964"/>
    <w:rsid w:val="00C47CFA"/>
    <w:rsid w:val="00C51096"/>
    <w:rsid w:val="00C5140F"/>
    <w:rsid w:val="00C5493D"/>
    <w:rsid w:val="00C55AA5"/>
    <w:rsid w:val="00C5694E"/>
    <w:rsid w:val="00C56978"/>
    <w:rsid w:val="00C56CCB"/>
    <w:rsid w:val="00C57095"/>
    <w:rsid w:val="00C579E7"/>
    <w:rsid w:val="00C57B41"/>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90A3D"/>
    <w:rsid w:val="00C90EBD"/>
    <w:rsid w:val="00C92893"/>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32DF"/>
    <w:rsid w:val="00CB43FB"/>
    <w:rsid w:val="00CB4477"/>
    <w:rsid w:val="00CB5AF9"/>
    <w:rsid w:val="00CB5C78"/>
    <w:rsid w:val="00CC0291"/>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F5"/>
    <w:rsid w:val="00CF4C38"/>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A92"/>
    <w:rsid w:val="00D2137B"/>
    <w:rsid w:val="00D21515"/>
    <w:rsid w:val="00D2196D"/>
    <w:rsid w:val="00D220DD"/>
    <w:rsid w:val="00D2243D"/>
    <w:rsid w:val="00D22FFE"/>
    <w:rsid w:val="00D243D4"/>
    <w:rsid w:val="00D24683"/>
    <w:rsid w:val="00D24922"/>
    <w:rsid w:val="00D2650E"/>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42E2"/>
    <w:rsid w:val="00D553C8"/>
    <w:rsid w:val="00D554F5"/>
    <w:rsid w:val="00D56BDB"/>
    <w:rsid w:val="00D56C21"/>
    <w:rsid w:val="00D61E5C"/>
    <w:rsid w:val="00D64959"/>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3BBC"/>
    <w:rsid w:val="00DA6130"/>
    <w:rsid w:val="00DB003A"/>
    <w:rsid w:val="00DB077B"/>
    <w:rsid w:val="00DB16B8"/>
    <w:rsid w:val="00DB1BB7"/>
    <w:rsid w:val="00DB20E1"/>
    <w:rsid w:val="00DB28F8"/>
    <w:rsid w:val="00DB3E70"/>
    <w:rsid w:val="00DB42EC"/>
    <w:rsid w:val="00DB47A6"/>
    <w:rsid w:val="00DB489B"/>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D1403"/>
    <w:rsid w:val="00DD1BA8"/>
    <w:rsid w:val="00DD212A"/>
    <w:rsid w:val="00DD3A55"/>
    <w:rsid w:val="00DD41C3"/>
    <w:rsid w:val="00DD4B68"/>
    <w:rsid w:val="00DD53B7"/>
    <w:rsid w:val="00DD558B"/>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BDC"/>
    <w:rsid w:val="00DF0CC0"/>
    <w:rsid w:val="00DF1086"/>
    <w:rsid w:val="00DF1667"/>
    <w:rsid w:val="00DF1C22"/>
    <w:rsid w:val="00DF1D51"/>
    <w:rsid w:val="00DF1F56"/>
    <w:rsid w:val="00DF3827"/>
    <w:rsid w:val="00DF440E"/>
    <w:rsid w:val="00DF45D9"/>
    <w:rsid w:val="00DF4B4D"/>
    <w:rsid w:val="00DF4B87"/>
    <w:rsid w:val="00DF7961"/>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7231"/>
    <w:rsid w:val="00E27810"/>
    <w:rsid w:val="00E27C66"/>
    <w:rsid w:val="00E31D4F"/>
    <w:rsid w:val="00E32740"/>
    <w:rsid w:val="00E3404C"/>
    <w:rsid w:val="00E3539A"/>
    <w:rsid w:val="00E35AC5"/>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61DB"/>
    <w:rsid w:val="00EB712D"/>
    <w:rsid w:val="00EB7A2A"/>
    <w:rsid w:val="00EB7B20"/>
    <w:rsid w:val="00EC0657"/>
    <w:rsid w:val="00EC0FF2"/>
    <w:rsid w:val="00EC25D0"/>
    <w:rsid w:val="00EC2D35"/>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10F36"/>
    <w:rsid w:val="00F11896"/>
    <w:rsid w:val="00F12ADD"/>
    <w:rsid w:val="00F12C8B"/>
    <w:rsid w:val="00F135C7"/>
    <w:rsid w:val="00F13B52"/>
    <w:rsid w:val="00F1404F"/>
    <w:rsid w:val="00F146C2"/>
    <w:rsid w:val="00F14936"/>
    <w:rsid w:val="00F16882"/>
    <w:rsid w:val="00F171F8"/>
    <w:rsid w:val="00F17F0E"/>
    <w:rsid w:val="00F224BD"/>
    <w:rsid w:val="00F2367E"/>
    <w:rsid w:val="00F23FB4"/>
    <w:rsid w:val="00F23FF0"/>
    <w:rsid w:val="00F2408F"/>
    <w:rsid w:val="00F250A9"/>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522B"/>
    <w:rsid w:val="00F65323"/>
    <w:rsid w:val="00F65C56"/>
    <w:rsid w:val="00F65FE9"/>
    <w:rsid w:val="00F66609"/>
    <w:rsid w:val="00F666C5"/>
    <w:rsid w:val="00F66D79"/>
    <w:rsid w:val="00F676F0"/>
    <w:rsid w:val="00F70D71"/>
    <w:rsid w:val="00F710C4"/>
    <w:rsid w:val="00F73332"/>
    <w:rsid w:val="00F735DB"/>
    <w:rsid w:val="00F7385B"/>
    <w:rsid w:val="00F74A93"/>
    <w:rsid w:val="00F75C6F"/>
    <w:rsid w:val="00F76104"/>
    <w:rsid w:val="00F77084"/>
    <w:rsid w:val="00F77961"/>
    <w:rsid w:val="00F80200"/>
    <w:rsid w:val="00F80D16"/>
    <w:rsid w:val="00F82AB0"/>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6BB4"/>
    <w:rsid w:val="00FB6DA5"/>
    <w:rsid w:val="00FB769D"/>
    <w:rsid w:val="00FBF8CC"/>
    <w:rsid w:val="00FC101B"/>
    <w:rsid w:val="00FC1E14"/>
    <w:rsid w:val="00FC3247"/>
    <w:rsid w:val="00FC3B4A"/>
    <w:rsid w:val="00FC51EB"/>
    <w:rsid w:val="00FC52E9"/>
    <w:rsid w:val="00FC5597"/>
    <w:rsid w:val="00FC60CD"/>
    <w:rsid w:val="00FC6812"/>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F0995"/>
    <w:rsid w:val="00FF0A1C"/>
    <w:rsid w:val="00FF0AE0"/>
    <w:rsid w:val="00FF2C00"/>
    <w:rsid w:val="00FF50BA"/>
    <w:rsid w:val="00FF5488"/>
    <w:rsid w:val="00FF58E6"/>
    <w:rsid w:val="00FF7248"/>
    <w:rsid w:val="0146C61A"/>
    <w:rsid w:val="019144EE"/>
    <w:rsid w:val="01DBCCA6"/>
    <w:rsid w:val="01F3D2E8"/>
    <w:rsid w:val="0201D43A"/>
    <w:rsid w:val="023E1FB4"/>
    <w:rsid w:val="028E034C"/>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F535D7"/>
    <w:rsid w:val="25295E8D"/>
    <w:rsid w:val="252D35A9"/>
    <w:rsid w:val="256C79D4"/>
    <w:rsid w:val="2589F334"/>
    <w:rsid w:val="25A575D5"/>
    <w:rsid w:val="25D5E742"/>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3D167B"/>
    <w:rsid w:val="403DD885"/>
    <w:rsid w:val="4059BC3B"/>
    <w:rsid w:val="40B04139"/>
    <w:rsid w:val="40DF18CA"/>
    <w:rsid w:val="41021F6C"/>
    <w:rsid w:val="41239CEB"/>
    <w:rsid w:val="4125C8F3"/>
    <w:rsid w:val="415FA4B5"/>
    <w:rsid w:val="41C96686"/>
    <w:rsid w:val="41CDF2B0"/>
    <w:rsid w:val="42CBB798"/>
    <w:rsid w:val="42D6153B"/>
    <w:rsid w:val="437B94B3"/>
    <w:rsid w:val="44114454"/>
    <w:rsid w:val="44386AE2"/>
    <w:rsid w:val="456A9592"/>
    <w:rsid w:val="46107CFA"/>
    <w:rsid w:val="46B2949F"/>
    <w:rsid w:val="46EC00EA"/>
    <w:rsid w:val="46ED276B"/>
    <w:rsid w:val="47B38339"/>
    <w:rsid w:val="49351237"/>
    <w:rsid w:val="49C77B99"/>
    <w:rsid w:val="49F02621"/>
    <w:rsid w:val="4AAFAF49"/>
    <w:rsid w:val="4B8B527B"/>
    <w:rsid w:val="4BD9CD18"/>
    <w:rsid w:val="4C1B1164"/>
    <w:rsid w:val="4C243777"/>
    <w:rsid w:val="4C52C9F8"/>
    <w:rsid w:val="4C89CC56"/>
    <w:rsid w:val="4D331E59"/>
    <w:rsid w:val="4E080761"/>
    <w:rsid w:val="4E6CD03D"/>
    <w:rsid w:val="4F3965A5"/>
    <w:rsid w:val="4FADD652"/>
    <w:rsid w:val="4FD80754"/>
    <w:rsid w:val="5088FF44"/>
    <w:rsid w:val="5096ABD1"/>
    <w:rsid w:val="50B8FFF3"/>
    <w:rsid w:val="518A7F51"/>
    <w:rsid w:val="51CCA425"/>
    <w:rsid w:val="5217DDD2"/>
    <w:rsid w:val="529B32E4"/>
    <w:rsid w:val="52D5C5E9"/>
    <w:rsid w:val="54098C43"/>
    <w:rsid w:val="5415F507"/>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D02D333"/>
    <w:rsid w:val="5E2ABFBF"/>
    <w:rsid w:val="5E47052A"/>
    <w:rsid w:val="5E8C5CC2"/>
    <w:rsid w:val="5FD1CDCE"/>
    <w:rsid w:val="604A7E1E"/>
    <w:rsid w:val="6109B902"/>
    <w:rsid w:val="6143D5A0"/>
    <w:rsid w:val="61D3E4B8"/>
    <w:rsid w:val="61F66F42"/>
    <w:rsid w:val="623C2151"/>
    <w:rsid w:val="62BAC7DB"/>
    <w:rsid w:val="630C0722"/>
    <w:rsid w:val="63698FBA"/>
    <w:rsid w:val="639B5B5D"/>
    <w:rsid w:val="6478869A"/>
    <w:rsid w:val="647C7830"/>
    <w:rsid w:val="6484BC3F"/>
    <w:rsid w:val="64B1823C"/>
    <w:rsid w:val="64C18EB6"/>
    <w:rsid w:val="66C3B4E7"/>
    <w:rsid w:val="66DA1FD2"/>
    <w:rsid w:val="67916B20"/>
    <w:rsid w:val="6834B273"/>
    <w:rsid w:val="68565A4D"/>
    <w:rsid w:val="68CF6E74"/>
    <w:rsid w:val="6956F810"/>
    <w:rsid w:val="698F8C13"/>
    <w:rsid w:val="698FAF94"/>
    <w:rsid w:val="69DA1305"/>
    <w:rsid w:val="69E715F9"/>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F4C2AC9"/>
    <w:rsid w:val="6FEC06DE"/>
    <w:rsid w:val="6FFB8978"/>
    <w:rsid w:val="708F6347"/>
    <w:rsid w:val="71047316"/>
    <w:rsid w:val="714294BD"/>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5824B7C0-A0D7-4F26-95F3-1442A881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0002A6"/>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B22EB"/>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0002A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6B22EB"/>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A6ED3"/>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5" ma:contentTypeDescription="Vytvoří nový dokument" ma:contentTypeScope="" ma:versionID="e299d32eeee1d9becb682967038be0fb">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4bd9cdbaaff962abf5ff8a18ff52352"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CC27F-8EC5-4252-8E4A-A6A1A5121E5A}">
  <ds:schemaRefs>
    <ds:schemaRef ds:uri="http://schemas.microsoft.com/office/2006/metadata/properties"/>
    <ds:schemaRef ds:uri="http://schemas.microsoft.com/office/infopath/2007/PartnerControls"/>
    <ds:schemaRef ds:uri="485ab4be-1c84-4ffe-a376-8eb6bbbe07bd"/>
    <ds:schemaRef ds:uri="d7c3b205-3d44-413b-9182-14c00dd29cd3"/>
  </ds:schemaRefs>
</ds:datastoreItem>
</file>

<file path=customXml/itemProps2.xml><?xml version="1.0" encoding="utf-8"?>
<ds:datastoreItem xmlns:ds="http://schemas.openxmlformats.org/officeDocument/2006/customXml" ds:itemID="{0A4E29A3-5E1B-4970-822A-7D024A2A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customXml/itemProps4.xml><?xml version="1.0" encoding="utf-8"?>
<ds:datastoreItem xmlns:ds="http://schemas.openxmlformats.org/officeDocument/2006/customXml" ds:itemID="{AC8202CC-B947-4A7E-9495-A908E6C41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22</Pages>
  <Words>5124</Words>
  <Characters>30238</Characters>
  <Application>Microsoft Office Word</Application>
  <DocSecurity>0</DocSecurity>
  <Lines>251</Lines>
  <Paragraphs>70</Paragraphs>
  <ScaleCrop>false</ScaleCrop>
  <Company/>
  <LinksUpToDate>false</LinksUpToDate>
  <CharactersWithSpaces>35292</CharactersWithSpaces>
  <SharedDoc>false</SharedDoc>
  <HLinks>
    <vt:vector size="84" baseType="variant">
      <vt:variant>
        <vt:i4>3342432</vt:i4>
      </vt:variant>
      <vt:variant>
        <vt:i4>81</vt:i4>
      </vt:variant>
      <vt:variant>
        <vt:i4>0</vt:i4>
      </vt:variant>
      <vt:variant>
        <vt:i4>5</vt:i4>
      </vt:variant>
      <vt:variant>
        <vt:lpwstr>https://portal-vz.cz/metodiky-stanoviska/metodiky-k-zakonu-c-134-2016-sb-o-zadavani-verejnych-zakazek/metodicka-stanoviska/</vt:lpwstr>
      </vt:variant>
      <vt:variant>
        <vt:lpwstr/>
      </vt:variant>
      <vt:variant>
        <vt:i4>1048624</vt:i4>
      </vt:variant>
      <vt:variant>
        <vt:i4>74</vt:i4>
      </vt:variant>
      <vt:variant>
        <vt:i4>0</vt:i4>
      </vt:variant>
      <vt:variant>
        <vt:i4>5</vt:i4>
      </vt:variant>
      <vt:variant>
        <vt:lpwstr/>
      </vt:variant>
      <vt:variant>
        <vt:lpwstr>_Toc128397012</vt:lpwstr>
      </vt:variant>
      <vt:variant>
        <vt:i4>1048624</vt:i4>
      </vt:variant>
      <vt:variant>
        <vt:i4>68</vt:i4>
      </vt:variant>
      <vt:variant>
        <vt:i4>0</vt:i4>
      </vt:variant>
      <vt:variant>
        <vt:i4>5</vt:i4>
      </vt:variant>
      <vt:variant>
        <vt:lpwstr/>
      </vt:variant>
      <vt:variant>
        <vt:lpwstr>_Toc128397011</vt:lpwstr>
      </vt:variant>
      <vt:variant>
        <vt:i4>1048624</vt:i4>
      </vt:variant>
      <vt:variant>
        <vt:i4>62</vt:i4>
      </vt:variant>
      <vt:variant>
        <vt:i4>0</vt:i4>
      </vt:variant>
      <vt:variant>
        <vt:i4>5</vt:i4>
      </vt:variant>
      <vt:variant>
        <vt:lpwstr/>
      </vt:variant>
      <vt:variant>
        <vt:lpwstr>_Toc128397010</vt:lpwstr>
      </vt:variant>
      <vt:variant>
        <vt:i4>1114160</vt:i4>
      </vt:variant>
      <vt:variant>
        <vt:i4>56</vt:i4>
      </vt:variant>
      <vt:variant>
        <vt:i4>0</vt:i4>
      </vt:variant>
      <vt:variant>
        <vt:i4>5</vt:i4>
      </vt:variant>
      <vt:variant>
        <vt:lpwstr/>
      </vt:variant>
      <vt:variant>
        <vt:lpwstr>_Toc128397009</vt:lpwstr>
      </vt:variant>
      <vt:variant>
        <vt:i4>1114160</vt:i4>
      </vt:variant>
      <vt:variant>
        <vt:i4>50</vt:i4>
      </vt:variant>
      <vt:variant>
        <vt:i4>0</vt:i4>
      </vt:variant>
      <vt:variant>
        <vt:i4>5</vt:i4>
      </vt:variant>
      <vt:variant>
        <vt:lpwstr/>
      </vt:variant>
      <vt:variant>
        <vt:lpwstr>_Toc128397007</vt:lpwstr>
      </vt:variant>
      <vt:variant>
        <vt:i4>1114160</vt:i4>
      </vt:variant>
      <vt:variant>
        <vt:i4>44</vt:i4>
      </vt:variant>
      <vt:variant>
        <vt:i4>0</vt:i4>
      </vt:variant>
      <vt:variant>
        <vt:i4>5</vt:i4>
      </vt:variant>
      <vt:variant>
        <vt:lpwstr/>
      </vt:variant>
      <vt:variant>
        <vt:lpwstr>_Toc128397006</vt:lpwstr>
      </vt:variant>
      <vt:variant>
        <vt:i4>1114160</vt:i4>
      </vt:variant>
      <vt:variant>
        <vt:i4>38</vt:i4>
      </vt:variant>
      <vt:variant>
        <vt:i4>0</vt:i4>
      </vt:variant>
      <vt:variant>
        <vt:i4>5</vt:i4>
      </vt:variant>
      <vt:variant>
        <vt:lpwstr/>
      </vt:variant>
      <vt:variant>
        <vt:lpwstr>_Toc128397005</vt:lpwstr>
      </vt:variant>
      <vt:variant>
        <vt:i4>1114160</vt:i4>
      </vt:variant>
      <vt:variant>
        <vt:i4>32</vt:i4>
      </vt:variant>
      <vt:variant>
        <vt:i4>0</vt:i4>
      </vt:variant>
      <vt:variant>
        <vt:i4>5</vt:i4>
      </vt:variant>
      <vt:variant>
        <vt:lpwstr/>
      </vt:variant>
      <vt:variant>
        <vt:lpwstr>_Toc128397004</vt:lpwstr>
      </vt:variant>
      <vt:variant>
        <vt:i4>1114160</vt:i4>
      </vt:variant>
      <vt:variant>
        <vt:i4>26</vt:i4>
      </vt:variant>
      <vt:variant>
        <vt:i4>0</vt:i4>
      </vt:variant>
      <vt:variant>
        <vt:i4>5</vt:i4>
      </vt:variant>
      <vt:variant>
        <vt:lpwstr/>
      </vt:variant>
      <vt:variant>
        <vt:lpwstr>_Toc128397003</vt:lpwstr>
      </vt:variant>
      <vt:variant>
        <vt:i4>1114160</vt:i4>
      </vt:variant>
      <vt:variant>
        <vt:i4>20</vt:i4>
      </vt:variant>
      <vt:variant>
        <vt:i4>0</vt:i4>
      </vt:variant>
      <vt:variant>
        <vt:i4>5</vt:i4>
      </vt:variant>
      <vt:variant>
        <vt:lpwstr/>
      </vt:variant>
      <vt:variant>
        <vt:lpwstr>_Toc128397002</vt:lpwstr>
      </vt:variant>
      <vt:variant>
        <vt:i4>1114160</vt:i4>
      </vt:variant>
      <vt:variant>
        <vt:i4>14</vt:i4>
      </vt:variant>
      <vt:variant>
        <vt:i4>0</vt:i4>
      </vt:variant>
      <vt:variant>
        <vt:i4>5</vt:i4>
      </vt:variant>
      <vt:variant>
        <vt:lpwstr/>
      </vt:variant>
      <vt:variant>
        <vt:lpwstr>_Toc128397001</vt:lpwstr>
      </vt:variant>
      <vt:variant>
        <vt:i4>1114160</vt:i4>
      </vt:variant>
      <vt:variant>
        <vt:i4>8</vt:i4>
      </vt:variant>
      <vt:variant>
        <vt:i4>0</vt:i4>
      </vt:variant>
      <vt:variant>
        <vt:i4>5</vt:i4>
      </vt:variant>
      <vt:variant>
        <vt:lpwstr/>
      </vt:variant>
      <vt:variant>
        <vt:lpwstr>_Toc128397000</vt:lpwstr>
      </vt:variant>
      <vt:variant>
        <vt:i4>1638457</vt:i4>
      </vt:variant>
      <vt:variant>
        <vt:i4>2</vt:i4>
      </vt:variant>
      <vt:variant>
        <vt:i4>0</vt:i4>
      </vt:variant>
      <vt:variant>
        <vt:i4>5</vt:i4>
      </vt:variant>
      <vt:variant>
        <vt:lpwstr/>
      </vt:variant>
      <vt:variant>
        <vt:lpwstr>_Toc128396999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875</cp:revision>
  <cp:lastPrinted>2023-01-27T06:49:00Z</cp:lastPrinted>
  <dcterms:created xsi:type="dcterms:W3CDTF">2021-03-15T00:11:00Z</dcterms:created>
  <dcterms:modified xsi:type="dcterms:W3CDTF">2023-03-08T13:48:00Z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