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6FFC1D8"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C03BF7">
        <w:rPr>
          <w:rFonts w:ascii="Arial" w:eastAsia="Arial" w:hAnsi="Arial" w:cs="Arial"/>
          <w:b/>
          <w:bCs/>
          <w:sz w:val="32"/>
          <w:szCs w:val="32"/>
          <w:lang w:eastAsia="cs-CZ"/>
        </w:rPr>
        <w:t xml:space="preserve">– koordinátora/koordinátorky,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A90FB8">
        <w:rPr>
          <w:rFonts w:ascii="Arial" w:eastAsia="Arial" w:hAnsi="Arial" w:cs="Arial"/>
          <w:b/>
          <w:bCs/>
          <w:sz w:val="32"/>
          <w:szCs w:val="32"/>
          <w:lang w:eastAsia="cs-CZ"/>
        </w:rPr>
        <w:t>koordinace programů</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odbor řízení a koordinace fondů EU</w:t>
        </w:r>
      </w:hyperlink>
      <w:r w:rsidR="00E90D97" w:rsidRPr="00E90D97">
        <w:rPr>
          <w:rFonts w:ascii="Arial" w:eastAsia="Arial" w:hAnsi="Arial" w:cs="Arial"/>
          <w:b/>
          <w:bCs/>
          <w:sz w:val="32"/>
          <w:szCs w:val="32"/>
          <w:lang w:eastAsia="cs-CZ"/>
        </w:rPr>
        <w:t>, MMR_</w:t>
      </w:r>
      <w:r w:rsidR="00A90FB8">
        <w:rPr>
          <w:rFonts w:ascii="Arial" w:eastAsia="Arial" w:hAnsi="Arial" w:cs="Arial"/>
          <w:b/>
          <w:bCs/>
          <w:sz w:val="32"/>
          <w:szCs w:val="32"/>
          <w:lang w:eastAsia="cs-CZ"/>
        </w:rPr>
        <w:t>140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D2976F3" w:rsidR="00B865FF" w:rsidRPr="00A125B9" w:rsidRDefault="00660F1A" w:rsidP="00B865FF">
      <w:pPr>
        <w:spacing w:after="0" w:line="240" w:lineRule="auto"/>
        <w:ind w:left="4956" w:firstLine="708"/>
        <w:rPr>
          <w:rFonts w:ascii="Arial" w:hAnsi="Arial" w:cs="Arial"/>
        </w:rPr>
      </w:pPr>
      <w:r w:rsidRPr="00A125B9">
        <w:rPr>
          <w:rFonts w:ascii="Arial" w:hAnsi="Arial" w:cs="Arial"/>
        </w:rPr>
        <w:t xml:space="preserve">Č. j.: </w:t>
      </w:r>
      <w:r w:rsidR="00AE5840" w:rsidRPr="00A125B9">
        <w:rPr>
          <w:rFonts w:ascii="Arial" w:hAnsi="Arial" w:cs="Arial"/>
        </w:rPr>
        <w:t>MMR-</w:t>
      </w:r>
      <w:r w:rsidR="00A125B9">
        <w:rPr>
          <w:rFonts w:ascii="Arial" w:hAnsi="Arial" w:cs="Arial"/>
        </w:rPr>
        <w:t>7261</w:t>
      </w:r>
      <w:r w:rsidR="00DD540E" w:rsidRPr="00A125B9">
        <w:rPr>
          <w:rFonts w:ascii="Arial" w:hAnsi="Arial" w:cs="Arial"/>
        </w:rPr>
        <w:t>/202</w:t>
      </w:r>
      <w:r w:rsidR="00A125B9">
        <w:rPr>
          <w:rFonts w:ascii="Arial" w:hAnsi="Arial" w:cs="Arial"/>
        </w:rPr>
        <w:t>5</w:t>
      </w:r>
      <w:r w:rsidR="00DD540E" w:rsidRPr="00A125B9">
        <w:rPr>
          <w:rFonts w:ascii="Arial" w:hAnsi="Arial" w:cs="Arial"/>
        </w:rPr>
        <w:t>-94</w:t>
      </w:r>
    </w:p>
    <w:p w14:paraId="33290785" w14:textId="79A406FC" w:rsidR="00B649B4" w:rsidRDefault="00B649B4" w:rsidP="00B649B4">
      <w:pPr>
        <w:spacing w:after="0" w:line="240" w:lineRule="auto"/>
        <w:ind w:left="4956" w:firstLine="708"/>
        <w:rPr>
          <w:rFonts w:ascii="Arial" w:eastAsia="Arial" w:hAnsi="Arial" w:cs="Arial"/>
          <w:lang w:eastAsia="cs-CZ"/>
        </w:rPr>
      </w:pPr>
      <w:r w:rsidRPr="00A125B9">
        <w:rPr>
          <w:rFonts w:ascii="Arial" w:eastAsia="Arial" w:hAnsi="Arial" w:cs="Arial"/>
          <w:lang w:eastAsia="cs-CZ"/>
        </w:rPr>
        <w:t>V Praze dne</w:t>
      </w:r>
      <w:r w:rsidR="00A125B9">
        <w:rPr>
          <w:rFonts w:ascii="Arial" w:eastAsia="Arial" w:hAnsi="Arial" w:cs="Arial"/>
          <w:lang w:eastAsia="cs-CZ"/>
        </w:rPr>
        <w:t xml:space="preserve"> </w:t>
      </w:r>
      <w:r w:rsidR="008C3005">
        <w:rPr>
          <w:rFonts w:ascii="Arial" w:eastAsia="Arial" w:hAnsi="Arial" w:cs="Arial"/>
          <w:lang w:eastAsia="cs-CZ"/>
        </w:rPr>
        <w:t>3</w:t>
      </w:r>
      <w:r w:rsidRPr="00A125B9">
        <w:rPr>
          <w:rFonts w:ascii="Arial" w:eastAsia="Arial" w:hAnsi="Arial" w:cs="Arial"/>
          <w:lang w:eastAsia="cs-CZ"/>
        </w:rPr>
        <w:t xml:space="preserve">. </w:t>
      </w:r>
      <w:r w:rsidR="008C3005">
        <w:rPr>
          <w:rFonts w:ascii="Arial" w:eastAsia="Arial" w:hAnsi="Arial" w:cs="Arial"/>
          <w:lang w:eastAsia="cs-CZ"/>
        </w:rPr>
        <w:t>února</w:t>
      </w:r>
      <w:r w:rsidRPr="00A125B9">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05F583A"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A90FB8">
        <w:rPr>
          <w:rFonts w:ascii="Arial" w:hAnsi="Arial" w:cs="Arial"/>
        </w:rPr>
        <w:t>140</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 koordinátora/koordinátorky</w:t>
      </w:r>
      <w:r w:rsidR="00C03BF7" w:rsidRPr="00C03BF7">
        <w:rPr>
          <w:rFonts w:ascii="Arial" w:hAnsi="Arial" w:cs="Arial"/>
        </w:rPr>
        <w:t xml:space="preserve">, </w:t>
      </w:r>
      <w:r w:rsidR="00DC6EBE" w:rsidRPr="00C03BF7">
        <w:rPr>
          <w:rFonts w:ascii="Arial" w:hAnsi="Arial" w:cs="Arial"/>
        </w:rPr>
        <w:t>oddělení</w:t>
      </w:r>
      <w:r w:rsidR="004E55AD" w:rsidRPr="00C03BF7">
        <w:rPr>
          <w:rFonts w:ascii="Arial" w:hAnsi="Arial" w:cs="Arial"/>
        </w:rPr>
        <w:t xml:space="preserve"> </w:t>
      </w:r>
      <w:r w:rsidR="00A90FB8" w:rsidRPr="00C03BF7">
        <w:rPr>
          <w:rFonts w:ascii="Arial" w:hAnsi="Arial" w:cs="Arial"/>
        </w:rPr>
        <w:t>koordinace programů</w:t>
      </w:r>
      <w:r w:rsidR="00DC6EBE" w:rsidRPr="00C03BF7">
        <w:rPr>
          <w:rFonts w:ascii="Arial" w:hAnsi="Arial" w:cs="Arial"/>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A90FB8">
        <w:rPr>
          <w:rFonts w:ascii="Arial" w:hAnsi="Arial" w:cs="Arial"/>
        </w:rPr>
        <w:t>řízení a koordinace programů EU</w:t>
      </w:r>
      <w:r w:rsidR="00E51ABA">
        <w:rPr>
          <w:rFonts w:ascii="Arial" w:hAnsi="Arial" w:cs="Arial"/>
        </w:rPr>
        <w:t xml:space="preserve">, </w:t>
      </w:r>
      <w:r w:rsidR="00912D20" w:rsidRPr="00A90FB8">
        <w:rPr>
          <w:rFonts w:ascii="Arial" w:eastAsia="Arial" w:hAnsi="Arial" w:cs="Arial"/>
          <w:lang w:eastAsia="cs-CZ"/>
        </w:rPr>
        <w:t>sekce</w:t>
      </w:r>
      <w:hyperlink r:id="rId9" w:history="1">
        <w:r w:rsidR="00A90FB8" w:rsidRPr="00A90FB8">
          <w:rPr>
            <w:rFonts w:ascii="Arial" w:eastAsia="Arial" w:hAnsi="Arial" w:cs="Arial"/>
            <w:lang w:eastAsia="cs-CZ"/>
          </w:rPr>
          <w:t xml:space="preserve"> koordinace evropských fondů mezinárodních vztahů a cestovního ruchu</w:t>
        </w:r>
      </w:hyperlink>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468E950"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90FB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55C2089" w14:textId="428F0AAB"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pozice je součástí Národního orgánu pro koordinaci;</w:t>
      </w:r>
    </w:p>
    <w:p w14:paraId="7F611EB1" w14:textId="5C70803E"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koordinace operačních programů;</w:t>
      </w:r>
    </w:p>
    <w:p w14:paraId="2664E88E" w14:textId="3F7BACCD"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pravidelné sledování a vyhodnocování čerpání a plnění cílů programu;</w:t>
      </w:r>
    </w:p>
    <w:p w14:paraId="6CA059DE" w14:textId="22B71AEE"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řízení rizik u svěřených programů;</w:t>
      </w:r>
    </w:p>
    <w:p w14:paraId="0320B25A" w14:textId="55625A73"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aktivní zapojení do navrhování řešení problematických oblastí;</w:t>
      </w:r>
    </w:p>
    <w:p w14:paraId="3C6FC0D1" w14:textId="292253C8"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zpracování analytických podkladů k danému programu;</w:t>
      </w:r>
    </w:p>
    <w:p w14:paraId="646AB670" w14:textId="4DAD9BCB"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poskytování metodické podpory v oblasti řízení výzev a hodnocení projektů svěřeným programům;</w:t>
      </w:r>
    </w:p>
    <w:p w14:paraId="31F425E4" w14:textId="6C8199B3"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aktivní komunikace s řídícími orgány programů a dalšími partnery Národního orgánu pro koordinaci;</w:t>
      </w:r>
    </w:p>
    <w:p w14:paraId="67DD7975" w14:textId="43F1A96D"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účast a aktivní vystupování na jednáních výborů, pracovních skupinách, jednáních s Evropskou komisí, seminářích a konferencích (i v anglickém jazyce);</w:t>
      </w:r>
    </w:p>
    <w:p w14:paraId="2439F298" w14:textId="58022B52"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příprava a vedení jednání s řídícími orgány programů, případně jinými subjekty;</w:t>
      </w:r>
    </w:p>
    <w:p w14:paraId="75D1B8D5" w14:textId="4AA92877" w:rsid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práce v malém týmu, po dobu zaškolení je k dispozici mentor.</w:t>
      </w:r>
    </w:p>
    <w:p w14:paraId="267AD004" w14:textId="77777777" w:rsidR="008F6678" w:rsidRDefault="008F6678" w:rsidP="008F6678">
      <w:pPr>
        <w:spacing w:after="0" w:line="240" w:lineRule="auto"/>
        <w:jc w:val="both"/>
        <w:rPr>
          <w:rFonts w:ascii="Arial" w:hAnsi="Arial" w:cs="Arial"/>
        </w:rPr>
      </w:pPr>
    </w:p>
    <w:p w14:paraId="0CB34184" w14:textId="77777777" w:rsidR="008F6678" w:rsidRDefault="008F6678" w:rsidP="008F6678">
      <w:pPr>
        <w:spacing w:after="0" w:line="240" w:lineRule="auto"/>
        <w:jc w:val="both"/>
        <w:rPr>
          <w:rFonts w:ascii="Arial" w:hAnsi="Arial" w:cs="Arial"/>
        </w:rPr>
      </w:pPr>
    </w:p>
    <w:p w14:paraId="16AD8839" w14:textId="77777777" w:rsidR="008F6678" w:rsidRDefault="008F6678" w:rsidP="008F6678">
      <w:pPr>
        <w:spacing w:after="0" w:line="240" w:lineRule="auto"/>
        <w:jc w:val="both"/>
        <w:rPr>
          <w:rFonts w:ascii="Arial" w:hAnsi="Arial" w:cs="Arial"/>
        </w:rPr>
      </w:pPr>
    </w:p>
    <w:p w14:paraId="7D7061B1" w14:textId="77777777" w:rsidR="008F6678" w:rsidRDefault="008F6678" w:rsidP="008F6678">
      <w:pPr>
        <w:spacing w:after="0" w:line="240" w:lineRule="auto"/>
        <w:jc w:val="both"/>
        <w:rPr>
          <w:rFonts w:ascii="Arial" w:hAnsi="Arial" w:cs="Arial"/>
        </w:rPr>
      </w:pPr>
    </w:p>
    <w:p w14:paraId="272B20CA" w14:textId="77777777" w:rsidR="008F6678" w:rsidRPr="008F6678" w:rsidRDefault="008F6678" w:rsidP="008F6678">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43F4AD8"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912D20">
        <w:rPr>
          <w:rFonts w:ascii="Arial" w:eastAsia="Arial" w:hAnsi="Arial" w:cs="Arial"/>
          <w:b/>
          <w:bCs/>
          <w:lang w:eastAsia="cs-CZ"/>
        </w:rPr>
        <w:t>břez</w:t>
      </w:r>
      <w:r w:rsidR="008F6678">
        <w:rPr>
          <w:rFonts w:ascii="Arial" w:eastAsia="Arial" w:hAnsi="Arial" w:cs="Arial"/>
          <w:b/>
          <w:bCs/>
          <w:lang w:eastAsia="cs-CZ"/>
        </w:rPr>
        <w:t>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9A0A60D"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25E9BCF"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4C0AF7">
        <w:rPr>
          <w:rFonts w:ascii="Arial" w:eastAsia="Arial" w:hAnsi="Arial" w:cs="Arial"/>
          <w:b/>
          <w:bCs/>
          <w:color w:val="000000"/>
          <w:lang w:eastAsia="cs-CZ"/>
        </w:rPr>
        <w:t>1</w:t>
      </w:r>
      <w:r w:rsidR="008C3005">
        <w:rPr>
          <w:rFonts w:ascii="Arial" w:eastAsia="Arial" w:hAnsi="Arial" w:cs="Arial"/>
          <w:b/>
          <w:bCs/>
          <w:color w:val="000000"/>
          <w:lang w:eastAsia="cs-CZ"/>
        </w:rPr>
        <w:t>3</w:t>
      </w:r>
      <w:r w:rsidR="00DF6A7C">
        <w:rPr>
          <w:rFonts w:ascii="Arial" w:eastAsia="Arial" w:hAnsi="Arial" w:cs="Arial"/>
          <w:b/>
          <w:bCs/>
          <w:color w:val="000000"/>
          <w:lang w:eastAsia="cs-CZ"/>
        </w:rPr>
        <w:t xml:space="preserve">. </w:t>
      </w:r>
      <w:r w:rsidR="008F6678">
        <w:rPr>
          <w:rFonts w:ascii="Arial" w:eastAsia="Arial" w:hAnsi="Arial" w:cs="Arial"/>
          <w:b/>
          <w:bCs/>
          <w:color w:val="000000"/>
          <w:lang w:eastAsia="cs-CZ"/>
        </w:rPr>
        <w:t>února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0106800"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3A66D2" w:rsidRPr="003A66D2">
        <w:rPr>
          <w:rFonts w:ascii="Arial" w:hAnsi="Arial" w:cs="Arial"/>
          <w:b/>
          <w:bCs/>
        </w:rPr>
        <w:t xml:space="preserve">ministerského rady </w:t>
      </w:r>
      <w:r w:rsidR="00C03BF7">
        <w:rPr>
          <w:rFonts w:ascii="Arial" w:hAnsi="Arial" w:cs="Arial"/>
          <w:b/>
          <w:bCs/>
        </w:rPr>
        <w:t>– koordinátora/koordinátorky</w:t>
      </w:r>
      <w:r w:rsidR="00C651D1">
        <w:rPr>
          <w:rFonts w:ascii="Arial" w:hAnsi="Arial" w:cs="Arial"/>
          <w:b/>
          <w:bCs/>
        </w:rPr>
        <w:t>, MMR_140</w:t>
      </w:r>
      <w:r w:rsidRPr="003A66D2">
        <w:rPr>
          <w:rFonts w:ascii="Arial" w:hAnsi="Arial" w:cs="Arial"/>
          <w:b/>
          <w:bCs/>
        </w:rPr>
        <w:t>,</w:t>
      </w:r>
      <w:r w:rsidR="00A43FCC" w:rsidRPr="003A66D2">
        <w:rPr>
          <w:rFonts w:ascii="Arial" w:hAnsi="Arial" w:cs="Arial"/>
          <w:b/>
          <w:bCs/>
        </w:rPr>
        <w:t xml:space="preserve"> </w:t>
      </w:r>
      <w:r w:rsidRPr="00A125B9">
        <w:rPr>
          <w:rFonts w:ascii="Arial" w:hAnsi="Arial" w:cs="Arial"/>
          <w:b/>
          <w:bCs/>
        </w:rPr>
        <w:t>č.j.:</w:t>
      </w:r>
      <w:r w:rsidR="00A125B9">
        <w:rPr>
          <w:rFonts w:ascii="Arial" w:hAnsi="Arial" w:cs="Arial"/>
          <w:b/>
          <w:bCs/>
        </w:rPr>
        <w:t xml:space="preserve"> </w:t>
      </w:r>
      <w:r w:rsidR="003A66D2" w:rsidRPr="00A125B9">
        <w:rPr>
          <w:rFonts w:ascii="Arial" w:hAnsi="Arial" w:cs="Arial"/>
          <w:b/>
          <w:bCs/>
        </w:rPr>
        <w:t>MMR-</w:t>
      </w:r>
      <w:r w:rsidR="00A125B9">
        <w:rPr>
          <w:rFonts w:ascii="Arial" w:hAnsi="Arial" w:cs="Arial"/>
          <w:b/>
          <w:bCs/>
        </w:rPr>
        <w:t>7261</w:t>
      </w:r>
      <w:r w:rsidR="003A66D2" w:rsidRPr="00A125B9">
        <w:rPr>
          <w:rFonts w:ascii="Arial" w:hAnsi="Arial" w:cs="Arial"/>
          <w:b/>
          <w:bCs/>
        </w:rPr>
        <w:t>/202</w:t>
      </w:r>
      <w:r w:rsidR="008F6678" w:rsidRPr="00A125B9">
        <w:rPr>
          <w:rFonts w:ascii="Arial" w:hAnsi="Arial" w:cs="Arial"/>
          <w:b/>
          <w:bCs/>
        </w:rPr>
        <w:t>5</w:t>
      </w:r>
      <w:r w:rsidR="003A66D2" w:rsidRPr="00A125B9">
        <w:rPr>
          <w:rFonts w:ascii="Arial" w:hAnsi="Arial" w:cs="Arial"/>
          <w:b/>
          <w:bCs/>
        </w:rPr>
        <w:t>-94</w:t>
      </w:r>
      <w:r w:rsidR="00A43FCC" w:rsidRPr="00A125B9">
        <w:rPr>
          <w:rFonts w:ascii="Arial" w:hAnsi="Arial" w:cs="Arial"/>
          <w:b/>
          <w:bCs/>
        </w:rPr>
        <w:t>/</w:t>
      </w:r>
      <w:r w:rsidR="008F6678" w:rsidRPr="00A125B9">
        <w:rPr>
          <w:rFonts w:ascii="Arial" w:hAnsi="Arial" w:cs="Arial"/>
          <w:b/>
          <w:bCs/>
        </w:rPr>
        <w:t>IČ</w:t>
      </w:r>
      <w:r w:rsidRPr="00A125B9">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72CCB222" w14:textId="77777777" w:rsidR="008F6678" w:rsidRDefault="008F6678" w:rsidP="005274E2">
      <w:pPr>
        <w:spacing w:after="0" w:line="240" w:lineRule="auto"/>
        <w:ind w:left="567"/>
        <w:jc w:val="both"/>
        <w:rPr>
          <w:rFonts w:ascii="Arial" w:hAnsi="Arial" w:cs="Arial"/>
          <w:color w:val="000000" w:themeColor="text1"/>
        </w:rPr>
      </w:pPr>
    </w:p>
    <w:p w14:paraId="02A4F242" w14:textId="77777777" w:rsidR="00A125B9" w:rsidRDefault="00A125B9" w:rsidP="00A125B9">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Pr>
          <w:rFonts w:ascii="Arial" w:hAnsi="Arial" w:cs="Arial"/>
          <w:color w:val="000000" w:themeColor="text1"/>
        </w:rPr>
        <w:t xml:space="preserve">1/2025, č.j. </w:t>
      </w:r>
      <w:r w:rsidRPr="00E13DFF">
        <w:rPr>
          <w:rFonts w:ascii="Arial" w:hAnsi="Arial" w:cs="Arial"/>
        </w:rPr>
        <w:t>MMR-4657/2025-94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93DDE53" w14:textId="77777777" w:rsidR="00A125B9" w:rsidRDefault="00A125B9" w:rsidP="00A125B9">
      <w:pPr>
        <w:pStyle w:val="Odstavecseseznamem"/>
        <w:spacing w:after="0" w:line="240" w:lineRule="auto"/>
        <w:ind w:left="720"/>
        <w:contextualSpacing/>
        <w:jc w:val="both"/>
        <w:rPr>
          <w:rFonts w:ascii="Arial" w:hAnsi="Arial" w:cs="Arial"/>
          <w:color w:val="000000" w:themeColor="text1"/>
        </w:rPr>
      </w:pPr>
    </w:p>
    <w:p w14:paraId="19CCA7AC" w14:textId="1517E44C" w:rsidR="00A125B9" w:rsidRPr="000B61CB" w:rsidRDefault="00A125B9" w:rsidP="00A125B9">
      <w:pPr>
        <w:pStyle w:val="Odstavecseseznamem"/>
        <w:numPr>
          <w:ilvl w:val="0"/>
          <w:numId w:val="48"/>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Pr="000B61CB">
        <w:rPr>
          <w:rFonts w:ascii="Arial" w:hAnsi="Arial" w:cs="Arial"/>
        </w:rPr>
        <w:t>znalosti anglického jazyka, a to odpovídající alespoň 1. stupni znalosti</w:t>
      </w:r>
      <w:r>
        <w:rPr>
          <w:rFonts w:ascii="Arial" w:hAnsi="Arial" w:cs="Arial"/>
        </w:rPr>
        <w:t xml:space="preserve"> </w:t>
      </w:r>
      <w:r w:rsidRPr="000B61CB">
        <w:rPr>
          <w:rFonts w:ascii="Arial" w:hAnsi="Arial" w:cs="Arial"/>
        </w:rPr>
        <w:t>cizího jazyka pro standardizované jazykové zkoušky stanovené rozhodnutím Ministerstva školství, mládeže a tělovýchovy.</w:t>
      </w:r>
    </w:p>
    <w:p w14:paraId="5B49288E" w14:textId="77777777" w:rsidR="00A125B9" w:rsidRPr="000B61CB" w:rsidRDefault="00A125B9" w:rsidP="00A125B9">
      <w:pPr>
        <w:spacing w:after="0" w:line="240" w:lineRule="auto"/>
        <w:jc w:val="both"/>
        <w:rPr>
          <w:rFonts w:ascii="Arial" w:hAnsi="Arial" w:cs="Arial"/>
        </w:rPr>
      </w:pPr>
    </w:p>
    <w:p w14:paraId="26D0FD2E" w14:textId="26F4D6B1" w:rsidR="00C03BF7" w:rsidRPr="00A125B9" w:rsidRDefault="00A125B9" w:rsidP="00A125B9">
      <w:pPr>
        <w:pStyle w:val="Odstavecseseznamem"/>
        <w:spacing w:after="0" w:line="240" w:lineRule="auto"/>
        <w:ind w:left="1080"/>
        <w:contextualSpacing/>
        <w:jc w:val="both"/>
        <w:rPr>
          <w:rFonts w:ascii="Arial" w:hAnsi="Arial" w:cs="Arial"/>
          <w:color w:val="000000" w:themeColor="text1"/>
        </w:rPr>
      </w:pPr>
      <w:r w:rsidRPr="000B61CB">
        <w:rPr>
          <w:rFonts w:ascii="Arial" w:hAnsi="Arial" w:cs="Arial"/>
        </w:rPr>
        <w:t xml:space="preserve">Splnění tohoto požadavku se dokládá originálem nebo úředně ověřenou </w:t>
      </w:r>
      <w:r>
        <w:rPr>
          <w:rFonts w:ascii="Arial" w:hAnsi="Arial" w:cs="Arial"/>
        </w:rPr>
        <w:t xml:space="preserve">   </w:t>
      </w:r>
      <w:r w:rsidRPr="000B61CB">
        <w:rPr>
          <w:rFonts w:ascii="Arial" w:hAnsi="Arial" w:cs="Arial"/>
        </w:rPr>
        <w:t>kopií vysvědčení/osvědčení</w:t>
      </w:r>
      <w:r>
        <w:rPr>
          <w:rFonts w:ascii="Arial" w:hAnsi="Arial" w:cs="Arial"/>
        </w:rPr>
        <w:t xml:space="preserve"> </w:t>
      </w:r>
      <w:r w:rsidRPr="000B61CB">
        <w:rPr>
          <w:rFonts w:ascii="Arial" w:hAnsi="Arial" w:cs="Arial"/>
        </w:rPr>
        <w:t>nebo jiného dokladu prokazující úroveň znalosti cizího jazyka přiloženého k žádosti.</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79FAB149" w14:textId="434BE650" w:rsidR="00BA2539" w:rsidRDefault="00BA2539" w:rsidP="00B649B4">
      <w:pPr>
        <w:numPr>
          <w:ilvl w:val="0"/>
          <w:numId w:val="13"/>
        </w:numPr>
        <w:spacing w:after="0"/>
        <w:ind w:left="284" w:hanging="284"/>
        <w:contextualSpacing/>
        <w:jc w:val="both"/>
        <w:rPr>
          <w:rFonts w:ascii="Arial" w:hAnsi="Arial" w:cs="Arial"/>
        </w:rPr>
      </w:pPr>
      <w:r>
        <w:rPr>
          <w:rFonts w:ascii="Arial" w:hAnsi="Arial" w:cs="Arial"/>
        </w:rPr>
        <w:t>doklad o znalosti anglického 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05AFA47" w14:textId="77777777" w:rsidR="00B740AE" w:rsidRDefault="00B740A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0AF7"/>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3005"/>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25B9"/>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40AE"/>
    <w:rsid w:val="00B75E01"/>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2"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1708</TotalTime>
  <Pages>5</Pages>
  <Words>1405</Words>
  <Characters>8292</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222</cp:revision>
  <cp:lastPrinted>2025-02-03T12:46:00Z</cp:lastPrinted>
  <dcterms:created xsi:type="dcterms:W3CDTF">2017-07-31T11:28:00Z</dcterms:created>
  <dcterms:modified xsi:type="dcterms:W3CDTF">2025-02-03T12:46:00Z</dcterms:modified>
</cp:coreProperties>
</file>