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2FD42C38" w14:textId="77777777" w:rsidR="00A55C55" w:rsidRDefault="00A55C55">
      <w:pPr>
        <w:spacing w:after="200" w:line="276" w:lineRule="auto"/>
        <w:rPr>
          <w:szCs w:val="22"/>
        </w:rPr>
      </w:pPr>
    </w:p>
    <w:p w14:paraId="79B11C5C" w14:textId="77777777" w:rsidR="00A55C55" w:rsidRDefault="00A55C55">
      <w:pPr>
        <w:spacing w:after="200" w:line="276" w:lineRule="auto"/>
        <w:rPr>
          <w:szCs w:val="22"/>
        </w:rPr>
      </w:pPr>
    </w:p>
    <w:p w14:paraId="1A99E238"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6190295C"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620D60D" w14:textId="570D00AB" w:rsidR="00BB18CB" w:rsidRDefault="00BA124E" w:rsidP="00BA124E">
      <w:pPr>
        <w:rPr>
          <w:b/>
          <w:sz w:val="28"/>
          <w:szCs w:val="28"/>
        </w:rPr>
      </w:pPr>
      <w:r w:rsidRPr="006A0484">
        <w:rPr>
          <w:b/>
          <w:sz w:val="28"/>
          <w:szCs w:val="28"/>
        </w:rPr>
        <w:t xml:space="preserve">Vydání </w:t>
      </w:r>
      <w:r w:rsidR="00C00AD3" w:rsidRPr="006A0484">
        <w:rPr>
          <w:b/>
          <w:sz w:val="28"/>
          <w:szCs w:val="28"/>
        </w:rPr>
        <w:t>3</w:t>
      </w:r>
      <w:r w:rsidRPr="006A0484">
        <w:rPr>
          <w:b/>
          <w:sz w:val="28"/>
          <w:szCs w:val="28"/>
        </w:rPr>
        <w:t>/</w:t>
      </w:r>
      <w:r w:rsidR="00BA3775">
        <w:rPr>
          <w:b/>
          <w:sz w:val="28"/>
          <w:szCs w:val="28"/>
        </w:rPr>
        <w:t>6</w:t>
      </w:r>
      <w:r w:rsidRPr="006A0484">
        <w:rPr>
          <w:b/>
          <w:sz w:val="28"/>
          <w:szCs w:val="28"/>
        </w:rPr>
        <w:t>, platnost</w:t>
      </w:r>
      <w:r w:rsidR="00EE68AF" w:rsidRPr="006A0484">
        <w:rPr>
          <w:b/>
          <w:sz w:val="28"/>
          <w:szCs w:val="28"/>
        </w:rPr>
        <w:t xml:space="preserve"> od </w:t>
      </w:r>
      <w:r w:rsidR="00BA3775">
        <w:rPr>
          <w:b/>
          <w:sz w:val="28"/>
          <w:szCs w:val="28"/>
        </w:rPr>
        <w:t>15.05. 2023</w:t>
      </w:r>
      <w:r w:rsidRPr="006A0484">
        <w:rPr>
          <w:b/>
          <w:sz w:val="28"/>
          <w:szCs w:val="28"/>
        </w:rPr>
        <w:t xml:space="preserve"> a účinnost od </w:t>
      </w:r>
      <w:r w:rsidR="00BA3775">
        <w:rPr>
          <w:b/>
          <w:sz w:val="28"/>
          <w:szCs w:val="28"/>
        </w:rPr>
        <w:t>15.05.2023</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77777777" w:rsidR="00621D30" w:rsidRDefault="00621D30" w:rsidP="00BA124E">
      <w:pPr>
        <w:rPr>
          <w:b/>
          <w:sz w:val="28"/>
          <w:szCs w:val="28"/>
        </w:rPr>
      </w:pP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C566D43" w14:textId="2C7CD997" w:rsidR="004A13D8" w:rsidRDefault="00823B36">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00BB18CB"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Pr>
            <w:noProof/>
            <w:webHidden/>
          </w:rPr>
          <w:fldChar w:fldCharType="begin"/>
        </w:r>
        <w:r w:rsidR="004A13D8">
          <w:rPr>
            <w:noProof/>
            <w:webHidden/>
          </w:rPr>
          <w:instrText xml:space="preserve"> PAGEREF _Toc15472075 \h </w:instrText>
        </w:r>
        <w:r>
          <w:rPr>
            <w:noProof/>
            <w:webHidden/>
          </w:rPr>
        </w:r>
        <w:r>
          <w:rPr>
            <w:noProof/>
            <w:webHidden/>
          </w:rPr>
          <w:fldChar w:fldCharType="separate"/>
        </w:r>
        <w:r w:rsidR="001B067D">
          <w:rPr>
            <w:noProof/>
            <w:webHidden/>
          </w:rPr>
          <w:t>3</w:t>
        </w:r>
        <w:r>
          <w:rPr>
            <w:noProof/>
            <w:webHidden/>
          </w:rPr>
          <w:fldChar w:fldCharType="end"/>
        </w:r>
      </w:hyperlink>
    </w:p>
    <w:p w14:paraId="2AAA6E1F" w14:textId="30012459" w:rsidR="004A13D8" w:rsidRDefault="00E671A1">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823B36">
          <w:rPr>
            <w:noProof/>
            <w:webHidden/>
          </w:rPr>
          <w:fldChar w:fldCharType="begin"/>
        </w:r>
        <w:r w:rsidR="004A13D8">
          <w:rPr>
            <w:noProof/>
            <w:webHidden/>
          </w:rPr>
          <w:instrText xml:space="preserve"> PAGEREF _Toc15472076 \h </w:instrText>
        </w:r>
        <w:r w:rsidR="00823B36">
          <w:rPr>
            <w:noProof/>
            <w:webHidden/>
          </w:rPr>
        </w:r>
        <w:r w:rsidR="00823B36">
          <w:rPr>
            <w:noProof/>
            <w:webHidden/>
          </w:rPr>
          <w:fldChar w:fldCharType="separate"/>
        </w:r>
        <w:r w:rsidR="001B067D">
          <w:rPr>
            <w:noProof/>
            <w:webHidden/>
          </w:rPr>
          <w:t>3</w:t>
        </w:r>
        <w:r w:rsidR="00823B36">
          <w:rPr>
            <w:noProof/>
            <w:webHidden/>
          </w:rPr>
          <w:fldChar w:fldCharType="end"/>
        </w:r>
      </w:hyperlink>
    </w:p>
    <w:p w14:paraId="674F5960" w14:textId="3913B5F8" w:rsidR="004A13D8" w:rsidRDefault="00E671A1">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823B36">
          <w:rPr>
            <w:noProof/>
            <w:webHidden/>
          </w:rPr>
          <w:fldChar w:fldCharType="begin"/>
        </w:r>
        <w:r w:rsidR="004A13D8">
          <w:rPr>
            <w:noProof/>
            <w:webHidden/>
          </w:rPr>
          <w:instrText xml:space="preserve"> PAGEREF _Toc15472077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6A24A7F7" w14:textId="51F60A57" w:rsidR="004A13D8" w:rsidRDefault="00E671A1">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823B36">
          <w:rPr>
            <w:noProof/>
            <w:webHidden/>
          </w:rPr>
          <w:fldChar w:fldCharType="begin"/>
        </w:r>
        <w:r w:rsidR="004A13D8">
          <w:rPr>
            <w:noProof/>
            <w:webHidden/>
          </w:rPr>
          <w:instrText xml:space="preserve"> PAGEREF _Toc15472078 \h </w:instrText>
        </w:r>
        <w:r w:rsidR="00823B36">
          <w:rPr>
            <w:noProof/>
            <w:webHidden/>
          </w:rPr>
        </w:r>
        <w:r w:rsidR="00823B36">
          <w:rPr>
            <w:noProof/>
            <w:webHidden/>
          </w:rPr>
          <w:fldChar w:fldCharType="separate"/>
        </w:r>
        <w:r w:rsidR="001B067D">
          <w:rPr>
            <w:noProof/>
            <w:webHidden/>
          </w:rPr>
          <w:t>4</w:t>
        </w:r>
        <w:r w:rsidR="00823B36">
          <w:rPr>
            <w:noProof/>
            <w:webHidden/>
          </w:rPr>
          <w:fldChar w:fldCharType="end"/>
        </w:r>
      </w:hyperlink>
    </w:p>
    <w:p w14:paraId="1B4CA4BF" w14:textId="40263F54" w:rsidR="004A13D8" w:rsidRDefault="00E671A1">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823B36">
          <w:rPr>
            <w:noProof/>
            <w:webHidden/>
          </w:rPr>
          <w:fldChar w:fldCharType="begin"/>
        </w:r>
        <w:r w:rsidR="004A13D8">
          <w:rPr>
            <w:noProof/>
            <w:webHidden/>
          </w:rPr>
          <w:instrText xml:space="preserve"> PAGEREF _Toc15472079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6658EA15" w14:textId="55885B79" w:rsidR="004A13D8" w:rsidRDefault="00E671A1">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823B36">
          <w:rPr>
            <w:noProof/>
            <w:webHidden/>
          </w:rPr>
          <w:fldChar w:fldCharType="begin"/>
        </w:r>
        <w:r w:rsidR="004A13D8">
          <w:rPr>
            <w:noProof/>
            <w:webHidden/>
          </w:rPr>
          <w:instrText xml:space="preserve"> PAGEREF _Toc15472080 \h </w:instrText>
        </w:r>
        <w:r w:rsidR="00823B36">
          <w:rPr>
            <w:noProof/>
            <w:webHidden/>
          </w:rPr>
        </w:r>
        <w:r w:rsidR="00823B36">
          <w:rPr>
            <w:noProof/>
            <w:webHidden/>
          </w:rPr>
          <w:fldChar w:fldCharType="separate"/>
        </w:r>
        <w:r w:rsidR="001B067D">
          <w:rPr>
            <w:noProof/>
            <w:webHidden/>
          </w:rPr>
          <w:t>6</w:t>
        </w:r>
        <w:r w:rsidR="00823B36">
          <w:rPr>
            <w:noProof/>
            <w:webHidden/>
          </w:rPr>
          <w:fldChar w:fldCharType="end"/>
        </w:r>
      </w:hyperlink>
    </w:p>
    <w:p w14:paraId="7C191865" w14:textId="459F94C8"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823B36">
          <w:rPr>
            <w:noProof/>
            <w:webHidden/>
          </w:rPr>
          <w:fldChar w:fldCharType="begin"/>
        </w:r>
        <w:r w:rsidR="004A13D8">
          <w:rPr>
            <w:noProof/>
            <w:webHidden/>
          </w:rPr>
          <w:instrText xml:space="preserve"> PAGEREF _Toc15472081 \h </w:instrText>
        </w:r>
        <w:r w:rsidR="00823B36">
          <w:rPr>
            <w:noProof/>
            <w:webHidden/>
          </w:rPr>
        </w:r>
        <w:r w:rsidR="00823B36">
          <w:rPr>
            <w:noProof/>
            <w:webHidden/>
          </w:rPr>
          <w:fldChar w:fldCharType="separate"/>
        </w:r>
        <w:r w:rsidR="001B067D">
          <w:rPr>
            <w:noProof/>
            <w:webHidden/>
          </w:rPr>
          <w:t>7</w:t>
        </w:r>
        <w:r w:rsidR="00823B36">
          <w:rPr>
            <w:noProof/>
            <w:webHidden/>
          </w:rPr>
          <w:fldChar w:fldCharType="end"/>
        </w:r>
      </w:hyperlink>
    </w:p>
    <w:p w14:paraId="69C9C2B1" w14:textId="3E0439CE"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823B36">
          <w:rPr>
            <w:noProof/>
            <w:webHidden/>
          </w:rPr>
          <w:fldChar w:fldCharType="begin"/>
        </w:r>
        <w:r w:rsidR="004A13D8">
          <w:rPr>
            <w:noProof/>
            <w:webHidden/>
          </w:rPr>
          <w:instrText xml:space="preserve"> PAGEREF _Toc15472082 \h </w:instrText>
        </w:r>
        <w:r w:rsidR="00823B36">
          <w:rPr>
            <w:noProof/>
            <w:webHidden/>
          </w:rPr>
        </w:r>
        <w:r w:rsidR="00823B36">
          <w:rPr>
            <w:noProof/>
            <w:webHidden/>
          </w:rPr>
          <w:fldChar w:fldCharType="separate"/>
        </w:r>
        <w:r w:rsidR="001B067D">
          <w:rPr>
            <w:noProof/>
            <w:webHidden/>
          </w:rPr>
          <w:t>9</w:t>
        </w:r>
        <w:r w:rsidR="00823B36">
          <w:rPr>
            <w:noProof/>
            <w:webHidden/>
          </w:rPr>
          <w:fldChar w:fldCharType="end"/>
        </w:r>
      </w:hyperlink>
    </w:p>
    <w:p w14:paraId="7C3EDEA2" w14:textId="4E20131F" w:rsidR="004A13D8" w:rsidRDefault="00E671A1">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823B36">
          <w:rPr>
            <w:noProof/>
            <w:webHidden/>
          </w:rPr>
          <w:fldChar w:fldCharType="begin"/>
        </w:r>
        <w:r w:rsidR="004A13D8">
          <w:rPr>
            <w:noProof/>
            <w:webHidden/>
          </w:rPr>
          <w:instrText xml:space="preserve"> PAGEREF _Toc15472083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2EFE0FE" w14:textId="3D6A2EE0"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823B36">
          <w:rPr>
            <w:noProof/>
            <w:webHidden/>
          </w:rPr>
          <w:fldChar w:fldCharType="begin"/>
        </w:r>
        <w:r w:rsidR="004A13D8">
          <w:rPr>
            <w:noProof/>
            <w:webHidden/>
          </w:rPr>
          <w:instrText xml:space="preserve"> PAGEREF _Toc15472084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79738BB" w14:textId="4A596CFC"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823B36">
          <w:rPr>
            <w:noProof/>
            <w:webHidden/>
          </w:rPr>
          <w:fldChar w:fldCharType="begin"/>
        </w:r>
        <w:r w:rsidR="004A13D8">
          <w:rPr>
            <w:noProof/>
            <w:webHidden/>
          </w:rPr>
          <w:instrText xml:space="preserve"> PAGEREF _Toc15472085 \h </w:instrText>
        </w:r>
        <w:r w:rsidR="00823B36">
          <w:rPr>
            <w:noProof/>
            <w:webHidden/>
          </w:rPr>
        </w:r>
        <w:r w:rsidR="00823B36">
          <w:rPr>
            <w:noProof/>
            <w:webHidden/>
          </w:rPr>
          <w:fldChar w:fldCharType="separate"/>
        </w:r>
        <w:r w:rsidR="001B067D">
          <w:rPr>
            <w:noProof/>
            <w:webHidden/>
          </w:rPr>
          <w:t>12</w:t>
        </w:r>
        <w:r w:rsidR="00823B36">
          <w:rPr>
            <w:noProof/>
            <w:webHidden/>
          </w:rPr>
          <w:fldChar w:fldCharType="end"/>
        </w:r>
      </w:hyperlink>
    </w:p>
    <w:p w14:paraId="1F682A37" w14:textId="77D886FB"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823B36">
          <w:rPr>
            <w:noProof/>
            <w:webHidden/>
          </w:rPr>
          <w:fldChar w:fldCharType="begin"/>
        </w:r>
        <w:r w:rsidR="004A13D8">
          <w:rPr>
            <w:noProof/>
            <w:webHidden/>
          </w:rPr>
          <w:instrText xml:space="preserve"> PAGEREF _Toc15472086 \h </w:instrText>
        </w:r>
        <w:r w:rsidR="00823B36">
          <w:rPr>
            <w:noProof/>
            <w:webHidden/>
          </w:rPr>
        </w:r>
        <w:r w:rsidR="00823B36">
          <w:rPr>
            <w:noProof/>
            <w:webHidden/>
          </w:rPr>
          <w:fldChar w:fldCharType="separate"/>
        </w:r>
        <w:r w:rsidR="001B067D">
          <w:rPr>
            <w:noProof/>
            <w:webHidden/>
          </w:rPr>
          <w:t>13</w:t>
        </w:r>
        <w:r w:rsidR="00823B36">
          <w:rPr>
            <w:noProof/>
            <w:webHidden/>
          </w:rPr>
          <w:fldChar w:fldCharType="end"/>
        </w:r>
      </w:hyperlink>
    </w:p>
    <w:p w14:paraId="7A283002" w14:textId="6B54C263" w:rsidR="004A13D8" w:rsidRDefault="00E671A1">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823B36">
          <w:rPr>
            <w:noProof/>
            <w:webHidden/>
          </w:rPr>
          <w:fldChar w:fldCharType="begin"/>
        </w:r>
        <w:r w:rsidR="004A13D8">
          <w:rPr>
            <w:noProof/>
            <w:webHidden/>
          </w:rPr>
          <w:instrText xml:space="preserve"> PAGEREF _Toc15472087 \h </w:instrText>
        </w:r>
        <w:r w:rsidR="00823B36">
          <w:rPr>
            <w:noProof/>
            <w:webHidden/>
          </w:rPr>
        </w:r>
        <w:r w:rsidR="00823B36">
          <w:rPr>
            <w:noProof/>
            <w:webHidden/>
          </w:rPr>
          <w:fldChar w:fldCharType="separate"/>
        </w:r>
        <w:r w:rsidR="001B067D">
          <w:rPr>
            <w:noProof/>
            <w:webHidden/>
          </w:rPr>
          <w:t>14</w:t>
        </w:r>
        <w:r w:rsidR="00823B36">
          <w:rPr>
            <w:noProof/>
            <w:webHidden/>
          </w:rPr>
          <w:fldChar w:fldCharType="end"/>
        </w:r>
      </w:hyperlink>
    </w:p>
    <w:p w14:paraId="72C6A71F" w14:textId="27E36B09" w:rsidR="004A13D8" w:rsidRDefault="00E671A1">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823B36">
          <w:rPr>
            <w:noProof/>
            <w:webHidden/>
          </w:rPr>
          <w:fldChar w:fldCharType="begin"/>
        </w:r>
        <w:r w:rsidR="004A13D8">
          <w:rPr>
            <w:noProof/>
            <w:webHidden/>
          </w:rPr>
          <w:instrText xml:space="preserve"> PAGEREF _Toc15472088 \h </w:instrText>
        </w:r>
        <w:r w:rsidR="00823B36">
          <w:rPr>
            <w:noProof/>
            <w:webHidden/>
          </w:rPr>
        </w:r>
        <w:r w:rsidR="00823B36">
          <w:rPr>
            <w:noProof/>
            <w:webHidden/>
          </w:rPr>
          <w:fldChar w:fldCharType="separate"/>
        </w:r>
        <w:r w:rsidR="001B067D">
          <w:rPr>
            <w:noProof/>
            <w:webHidden/>
          </w:rPr>
          <w:t>16</w:t>
        </w:r>
        <w:r w:rsidR="00823B36">
          <w:rPr>
            <w:noProof/>
            <w:webHidden/>
          </w:rPr>
          <w:fldChar w:fldCharType="end"/>
        </w:r>
      </w:hyperlink>
    </w:p>
    <w:p w14:paraId="4A064DC4" w14:textId="13405D0D" w:rsidR="004A13D8" w:rsidRDefault="00E671A1">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823B36">
          <w:rPr>
            <w:noProof/>
            <w:webHidden/>
          </w:rPr>
          <w:fldChar w:fldCharType="begin"/>
        </w:r>
        <w:r w:rsidR="004A13D8">
          <w:rPr>
            <w:noProof/>
            <w:webHidden/>
          </w:rPr>
          <w:instrText xml:space="preserve"> PAGEREF _Toc15472089 \h </w:instrText>
        </w:r>
        <w:r w:rsidR="00823B36">
          <w:rPr>
            <w:noProof/>
            <w:webHidden/>
          </w:rPr>
        </w:r>
        <w:r w:rsidR="00823B36">
          <w:rPr>
            <w:noProof/>
            <w:webHidden/>
          </w:rPr>
          <w:fldChar w:fldCharType="separate"/>
        </w:r>
        <w:r w:rsidR="001B067D">
          <w:rPr>
            <w:noProof/>
            <w:webHidden/>
          </w:rPr>
          <w:t>17</w:t>
        </w:r>
        <w:r w:rsidR="00823B36">
          <w:rPr>
            <w:noProof/>
            <w:webHidden/>
          </w:rPr>
          <w:fldChar w:fldCharType="end"/>
        </w:r>
      </w:hyperlink>
    </w:p>
    <w:p w14:paraId="6EE23BA1" w14:textId="225F1C24" w:rsidR="004A13D8" w:rsidRDefault="00E671A1">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823B36">
          <w:rPr>
            <w:noProof/>
            <w:webHidden/>
          </w:rPr>
          <w:fldChar w:fldCharType="begin"/>
        </w:r>
        <w:r w:rsidR="004A13D8">
          <w:rPr>
            <w:noProof/>
            <w:webHidden/>
          </w:rPr>
          <w:instrText xml:space="preserve"> PAGEREF _Toc15472090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7816911C" w14:textId="3969E414"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823B36">
          <w:rPr>
            <w:noProof/>
            <w:webHidden/>
          </w:rPr>
          <w:fldChar w:fldCharType="begin"/>
        </w:r>
        <w:r w:rsidR="004A13D8">
          <w:rPr>
            <w:noProof/>
            <w:webHidden/>
          </w:rPr>
          <w:instrText xml:space="preserve"> PAGEREF _Toc15472091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14C9E8AB" w14:textId="4441F310"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823B36">
          <w:rPr>
            <w:noProof/>
            <w:webHidden/>
          </w:rPr>
          <w:fldChar w:fldCharType="begin"/>
        </w:r>
        <w:r w:rsidR="004A13D8">
          <w:rPr>
            <w:noProof/>
            <w:webHidden/>
          </w:rPr>
          <w:instrText xml:space="preserve"> PAGEREF _Toc15472092 \h </w:instrText>
        </w:r>
        <w:r w:rsidR="00823B36">
          <w:rPr>
            <w:noProof/>
            <w:webHidden/>
          </w:rPr>
        </w:r>
        <w:r w:rsidR="00823B36">
          <w:rPr>
            <w:noProof/>
            <w:webHidden/>
          </w:rPr>
          <w:fldChar w:fldCharType="separate"/>
        </w:r>
        <w:r w:rsidR="001B067D">
          <w:rPr>
            <w:noProof/>
            <w:webHidden/>
          </w:rPr>
          <w:t>18</w:t>
        </w:r>
        <w:r w:rsidR="00823B36">
          <w:rPr>
            <w:noProof/>
            <w:webHidden/>
          </w:rPr>
          <w:fldChar w:fldCharType="end"/>
        </w:r>
      </w:hyperlink>
    </w:p>
    <w:p w14:paraId="20EFA796" w14:textId="33F423D4" w:rsidR="004A13D8" w:rsidRDefault="00E671A1">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823B36">
          <w:rPr>
            <w:noProof/>
            <w:webHidden/>
          </w:rPr>
          <w:fldChar w:fldCharType="begin"/>
        </w:r>
        <w:r w:rsidR="004A13D8">
          <w:rPr>
            <w:noProof/>
            <w:webHidden/>
          </w:rPr>
          <w:instrText xml:space="preserve"> PAGEREF _Toc15472093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4FCF990" w14:textId="3C836514"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823B36">
          <w:rPr>
            <w:noProof/>
            <w:webHidden/>
          </w:rPr>
          <w:fldChar w:fldCharType="begin"/>
        </w:r>
        <w:r w:rsidR="004A13D8">
          <w:rPr>
            <w:noProof/>
            <w:webHidden/>
          </w:rPr>
          <w:instrText xml:space="preserve"> PAGEREF _Toc15472094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17FEDB83" w14:textId="31168C33"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823B36">
          <w:rPr>
            <w:noProof/>
            <w:webHidden/>
          </w:rPr>
          <w:fldChar w:fldCharType="begin"/>
        </w:r>
        <w:r w:rsidR="004A13D8">
          <w:rPr>
            <w:noProof/>
            <w:webHidden/>
          </w:rPr>
          <w:instrText xml:space="preserve"> PAGEREF _Toc15472095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37EE08" w14:textId="490D3CC5" w:rsidR="004A13D8" w:rsidRDefault="00E671A1">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823B36">
          <w:rPr>
            <w:noProof/>
            <w:webHidden/>
          </w:rPr>
          <w:fldChar w:fldCharType="begin"/>
        </w:r>
        <w:r w:rsidR="004A13D8">
          <w:rPr>
            <w:noProof/>
            <w:webHidden/>
          </w:rPr>
          <w:instrText xml:space="preserve"> PAGEREF _Toc15472096 \h </w:instrText>
        </w:r>
        <w:r w:rsidR="00823B36">
          <w:rPr>
            <w:noProof/>
            <w:webHidden/>
          </w:rPr>
        </w:r>
        <w:r w:rsidR="00823B36">
          <w:rPr>
            <w:noProof/>
            <w:webHidden/>
          </w:rPr>
          <w:fldChar w:fldCharType="separate"/>
        </w:r>
        <w:r w:rsidR="001B067D">
          <w:rPr>
            <w:noProof/>
            <w:webHidden/>
          </w:rPr>
          <w:t>19</w:t>
        </w:r>
        <w:r w:rsidR="00823B36">
          <w:rPr>
            <w:noProof/>
            <w:webHidden/>
          </w:rPr>
          <w:fldChar w:fldCharType="end"/>
        </w:r>
      </w:hyperlink>
    </w:p>
    <w:p w14:paraId="27B380A6" w14:textId="26FEE284" w:rsidR="004A13D8" w:rsidRDefault="00E671A1">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823B36">
          <w:rPr>
            <w:noProof/>
            <w:webHidden/>
          </w:rPr>
          <w:fldChar w:fldCharType="begin"/>
        </w:r>
        <w:r w:rsidR="004A13D8">
          <w:rPr>
            <w:noProof/>
            <w:webHidden/>
          </w:rPr>
          <w:instrText xml:space="preserve"> PAGEREF _Toc15472097 \h </w:instrText>
        </w:r>
        <w:r w:rsidR="00823B36">
          <w:rPr>
            <w:noProof/>
            <w:webHidden/>
          </w:rPr>
        </w:r>
        <w:r w:rsidR="00823B36">
          <w:rPr>
            <w:noProof/>
            <w:webHidden/>
          </w:rPr>
          <w:fldChar w:fldCharType="separate"/>
        </w:r>
        <w:r w:rsidR="001B067D">
          <w:rPr>
            <w:noProof/>
            <w:webHidden/>
          </w:rPr>
          <w:t>21</w:t>
        </w:r>
        <w:r w:rsidR="00823B36">
          <w:rPr>
            <w:noProof/>
            <w:webHidden/>
          </w:rPr>
          <w:fldChar w:fldCharType="end"/>
        </w:r>
      </w:hyperlink>
    </w:p>
    <w:p w14:paraId="2C5B2EAE" w14:textId="35A33AE7" w:rsidR="004A13D8" w:rsidRDefault="00E671A1">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823B36">
          <w:rPr>
            <w:noProof/>
            <w:webHidden/>
          </w:rPr>
          <w:fldChar w:fldCharType="begin"/>
        </w:r>
        <w:r w:rsidR="004A13D8">
          <w:rPr>
            <w:noProof/>
            <w:webHidden/>
          </w:rPr>
          <w:instrText xml:space="preserve"> PAGEREF _Toc15472098 \h </w:instrText>
        </w:r>
        <w:r w:rsidR="00823B36">
          <w:rPr>
            <w:noProof/>
            <w:webHidden/>
          </w:rPr>
        </w:r>
        <w:r w:rsidR="00823B36">
          <w:rPr>
            <w:noProof/>
            <w:webHidden/>
          </w:rPr>
          <w:fldChar w:fldCharType="separate"/>
        </w:r>
        <w:r w:rsidR="001B067D">
          <w:rPr>
            <w:noProof/>
            <w:webHidden/>
          </w:rPr>
          <w:t>28</w:t>
        </w:r>
        <w:r w:rsidR="00823B36">
          <w:rPr>
            <w:noProof/>
            <w:webHidden/>
          </w:rPr>
          <w:fldChar w:fldCharType="end"/>
        </w:r>
      </w:hyperlink>
    </w:p>
    <w:p w14:paraId="411AA2E6" w14:textId="6C2967DA" w:rsidR="004A13D8" w:rsidRDefault="00E671A1">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823B36">
          <w:rPr>
            <w:noProof/>
            <w:webHidden/>
          </w:rPr>
          <w:fldChar w:fldCharType="begin"/>
        </w:r>
        <w:r w:rsidR="004A13D8">
          <w:rPr>
            <w:noProof/>
            <w:webHidden/>
          </w:rPr>
          <w:instrText xml:space="preserve"> PAGEREF _Toc15472099 \h </w:instrText>
        </w:r>
        <w:r w:rsidR="00823B36">
          <w:rPr>
            <w:noProof/>
            <w:webHidden/>
          </w:rPr>
        </w:r>
        <w:r w:rsidR="00823B36">
          <w:rPr>
            <w:noProof/>
            <w:webHidden/>
          </w:rPr>
          <w:fldChar w:fldCharType="separate"/>
        </w:r>
        <w:r w:rsidR="001B067D">
          <w:rPr>
            <w:noProof/>
            <w:webHidden/>
          </w:rPr>
          <w:t>29</w:t>
        </w:r>
        <w:r w:rsidR="00823B36">
          <w:rPr>
            <w:noProof/>
            <w:webHidden/>
          </w:rPr>
          <w:fldChar w:fldCharType="end"/>
        </w:r>
      </w:hyperlink>
    </w:p>
    <w:p w14:paraId="35E83BA7" w14:textId="18239E7F" w:rsidR="004A13D8" w:rsidRDefault="00E671A1">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823B36">
          <w:rPr>
            <w:noProof/>
            <w:webHidden/>
          </w:rPr>
          <w:fldChar w:fldCharType="begin"/>
        </w:r>
        <w:r w:rsidR="004A13D8">
          <w:rPr>
            <w:noProof/>
            <w:webHidden/>
          </w:rPr>
          <w:instrText xml:space="preserve"> PAGEREF _Toc15472100 \h </w:instrText>
        </w:r>
        <w:r w:rsidR="00823B36">
          <w:rPr>
            <w:noProof/>
            <w:webHidden/>
          </w:rPr>
        </w:r>
        <w:r w:rsidR="00823B36">
          <w:rPr>
            <w:noProof/>
            <w:webHidden/>
          </w:rPr>
          <w:fldChar w:fldCharType="separate"/>
        </w:r>
        <w:r w:rsidR="001B067D">
          <w:rPr>
            <w:noProof/>
            <w:webHidden/>
          </w:rPr>
          <w:t>30</w:t>
        </w:r>
        <w:r w:rsidR="00823B36">
          <w:rPr>
            <w:noProof/>
            <w:webHidden/>
          </w:rPr>
          <w:fldChar w:fldCharType="end"/>
        </w:r>
      </w:hyperlink>
    </w:p>
    <w:p w14:paraId="2945574D" w14:textId="77777777" w:rsidR="00BC20CD" w:rsidRPr="00BC20CD" w:rsidRDefault="00823B36"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6432F272"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118BF894"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ED136A0"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B297C01" w14:textId="2F416841"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7EC3AF57" w14:textId="77777777" w:rsidR="00D52FCE" w:rsidRDefault="0078390C" w:rsidP="005535AC">
      <w:pPr>
        <w:pStyle w:val="Odstavecseseznamem"/>
        <w:numPr>
          <w:ilvl w:val="0"/>
          <w:numId w:val="8"/>
        </w:numPr>
        <w:ind w:left="714" w:hanging="357"/>
        <w:contextualSpacing w:val="0"/>
        <w:rPr>
          <w:rFonts w:cs="Arial"/>
          <w:szCs w:val="22"/>
        </w:rPr>
      </w:pPr>
      <w:r w:rsidRPr="00FB1DB0">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25A9B01B" w14:textId="288483DE"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79D5B25A" w14:textId="342A98B0"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r w:rsidR="004C19F0">
        <w:rPr>
          <w:rFonts w:cs="Arial"/>
          <w:szCs w:val="22"/>
        </w:rPr>
        <w:t>;</w:t>
      </w:r>
    </w:p>
    <w:p w14:paraId="7DB9903E" w14:textId="0501C078" w:rsidR="004C19F0" w:rsidRPr="001619D1" w:rsidRDefault="004C19F0" w:rsidP="004C19F0">
      <w:pPr>
        <w:pStyle w:val="Odstavecseseznamem"/>
        <w:numPr>
          <w:ilvl w:val="0"/>
          <w:numId w:val="8"/>
        </w:numPr>
        <w:ind w:left="714" w:hanging="357"/>
        <w:contextualSpacing w:val="0"/>
        <w:rPr>
          <w:rFonts w:cs="Arial"/>
          <w:szCs w:val="22"/>
        </w:rPr>
      </w:pPr>
      <w:r>
        <w:rPr>
          <w:szCs w:val="22"/>
        </w:rPr>
        <w:t>v</w:t>
      </w:r>
      <w:r w:rsidRPr="001619D1">
        <w:rPr>
          <w:szCs w:val="22"/>
        </w:rPr>
        <w:t>ýdaje vyplývající ze změn smluv/závazků podle § 222 zákona č. 134/2016 Sb. o zadávání veřejných zakázek, včetně vyhrazených změn závazků podle § 100 odst. 1 (např. změny cen v průběhu veřejné zakázky v důsledku inflace) jsou obecně způsobilé</w:t>
      </w:r>
      <w:r>
        <w:rPr>
          <w:szCs w:val="22"/>
        </w:rPr>
        <w:t xml:space="preserve">, za </w:t>
      </w:r>
      <w:r w:rsidRPr="001619D1">
        <w:rPr>
          <w:szCs w:val="22"/>
        </w:rPr>
        <w:t xml:space="preserve">předpokladu, že předmět změny závazku je obecně podporovaná aktivita (případně jde o podporovanou aktivitu v programu), </w:t>
      </w:r>
      <w:r>
        <w:rPr>
          <w:szCs w:val="22"/>
        </w:rPr>
        <w:t>ŘO OPTP</w:t>
      </w:r>
      <w:r w:rsidRPr="001619D1">
        <w:rPr>
          <w:szCs w:val="22"/>
        </w:rPr>
        <w:t xml:space="preserve"> navýšení dotace podpoří a akceptuje změnou právního aktu o poskytnutí podpory. Zadavatel by měl postupovat v souladu s doporučeními a stanovisky</w:t>
      </w:r>
      <w:r w:rsidR="00FB1DB0">
        <w:rPr>
          <w:szCs w:val="22"/>
        </w:rPr>
        <w:t xml:space="preserve">, </w:t>
      </w:r>
      <w:r w:rsidRPr="001619D1">
        <w:rPr>
          <w:szCs w:val="22"/>
        </w:rPr>
        <w:t>týkajících se změn závazků</w:t>
      </w:r>
      <w:r w:rsidR="00FB1DB0">
        <w:rPr>
          <w:szCs w:val="22"/>
        </w:rPr>
        <w:t xml:space="preserve"> </w:t>
      </w:r>
      <w:r w:rsidRPr="001619D1">
        <w:rPr>
          <w:szCs w:val="22"/>
        </w:rPr>
        <w:t xml:space="preserve">uveřejněných na Portálu k veřejným zakázkám </w:t>
      </w:r>
      <w:r w:rsidR="00FB1DB0">
        <w:rPr>
          <w:szCs w:val="22"/>
        </w:rPr>
        <w:t>(</w:t>
      </w:r>
      <w:r w:rsidRPr="001619D1">
        <w:rPr>
          <w:szCs w:val="22"/>
        </w:rPr>
        <w:t xml:space="preserve">viz </w:t>
      </w:r>
      <w:hyperlink w:history="1">
        <w:r w:rsidR="00FB1DB0" w:rsidRPr="00FB1DB0">
          <w:rPr>
            <w:rStyle w:val="Hypertextovodkaz"/>
            <w:szCs w:val="22"/>
          </w:rPr>
          <w:t>Metodická stanoviska - Portál o veřejných zakázkách www.portal-vz.cz)</w:t>
        </w:r>
      </w:hyperlink>
      <w:r>
        <w:rPr>
          <w:rStyle w:val="Hypertextovodkaz"/>
          <w:szCs w:val="22"/>
        </w:rPr>
        <w:t>.</w:t>
      </w:r>
    </w:p>
    <w:p w14:paraId="4089B38A" w14:textId="77777777" w:rsidR="004C19F0" w:rsidRDefault="004C19F0" w:rsidP="004C19F0">
      <w:pPr>
        <w:pStyle w:val="Odstavecseseznamem"/>
        <w:ind w:left="714"/>
        <w:contextualSpacing w:val="0"/>
        <w:rPr>
          <w:rFonts w:cs="Arial"/>
          <w:szCs w:val="22"/>
        </w:rPr>
      </w:pPr>
    </w:p>
    <w:p w14:paraId="16282FE4"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1EC207C9"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14B16837"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4F7B05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5D33DEF4"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29FD1414"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6CF80A25"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02AA2734"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54AEAFCF"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4C9B81B3" w14:textId="3F3A2DFB"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 xml:space="preserve">dle zákona č. 340/2015 Sb., o zvláštních podmínkách účinnosti některých smluv, uveřejňování těchto smluv a registru smluv (dále „ZRS“) budou </w:t>
      </w:r>
      <w:r>
        <w:rPr>
          <w:rFonts w:eastAsiaTheme="minorHAnsi" w:cs="Arial"/>
          <w:color w:val="000000"/>
          <w:szCs w:val="22"/>
          <w:lang w:eastAsia="en-US"/>
        </w:rPr>
        <w:lastRenderedPageBreak/>
        <w:t>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04CB9748" w14:textId="34B0134B"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w:t>
      </w:r>
      <w:r w:rsidR="00176298">
        <w:rPr>
          <w:rFonts w:eastAsiaTheme="minorHAnsi" w:cs="Arial"/>
          <w:color w:val="000000"/>
          <w:szCs w:val="22"/>
          <w:lang w:eastAsia="en-US"/>
        </w:rPr>
        <w:t>,</w:t>
      </w:r>
      <w:r>
        <w:rPr>
          <w:rFonts w:eastAsiaTheme="minorHAnsi" w:cs="Arial"/>
          <w:color w:val="000000"/>
          <w:szCs w:val="22"/>
          <w:lang w:eastAsia="en-US"/>
        </w:rPr>
        <w:t xml:space="preserve"> a to způsobem uvedeným v Metodickém návodu k aplikaci zákona o registru smluv, verze 1.8, vydaném v září 2018.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A32713B" w14:textId="77777777" w:rsidR="00385AAC" w:rsidRDefault="00385AAC" w:rsidP="007909EB">
      <w:pPr>
        <w:spacing w:before="120" w:after="120"/>
        <w:rPr>
          <w:rFonts w:cs="Arial"/>
          <w:b/>
          <w:szCs w:val="22"/>
        </w:rPr>
      </w:pPr>
    </w:p>
    <w:p w14:paraId="0C2EC5FE" w14:textId="77777777" w:rsidR="002F4183" w:rsidRDefault="00D03E41" w:rsidP="007909EB">
      <w:pPr>
        <w:spacing w:before="120" w:after="120"/>
        <w:rPr>
          <w:rFonts w:cs="Arial"/>
          <w:b/>
          <w:szCs w:val="22"/>
        </w:rPr>
      </w:pPr>
      <w:r>
        <w:rPr>
          <w:rFonts w:cs="Arial"/>
          <w:b/>
          <w:szCs w:val="22"/>
        </w:rPr>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0723E7DB"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078276DB"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33166F2D" w14:textId="77777777"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7EB3CCFD" w14:textId="77777777"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52CBF63A"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75B1F3B2"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46DEF1B2"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71EB0138" w14:textId="77777777" w:rsidR="002C3D49" w:rsidRDefault="002C3D49" w:rsidP="00436827">
      <w:pPr>
        <w:spacing w:before="120" w:after="120"/>
        <w:rPr>
          <w:rFonts w:cs="Arial"/>
          <w:szCs w:val="22"/>
        </w:rPr>
      </w:pPr>
    </w:p>
    <w:p w14:paraId="5F9AAD17" w14:textId="77777777" w:rsidR="00250C48" w:rsidRDefault="002C3D49" w:rsidP="00DB20E1">
      <w:pPr>
        <w:pStyle w:val="Nadpis2"/>
      </w:pPr>
      <w:bookmarkStart w:id="25" w:name="_Toc15472078"/>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77777777"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4A856DF0" w14:textId="77777777" w:rsidR="00870F6F" w:rsidRDefault="00870F6F" w:rsidP="008F1C4B">
      <w:pPr>
        <w:spacing w:after="120"/>
        <w:rPr>
          <w:rFonts w:cs="Arial"/>
        </w:rPr>
      </w:pPr>
    </w:p>
    <w:p w14:paraId="7BD7671A" w14:textId="77777777"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119B4543" w14:textId="3602BC05" w:rsidR="00D30888" w:rsidRDefault="00176298" w:rsidP="008F1C4B">
      <w:pPr>
        <w:spacing w:after="120"/>
        <w:rPr>
          <w:rFonts w:cs="Arial"/>
        </w:rPr>
      </w:pPr>
      <w:r>
        <w:rPr>
          <w:rFonts w:cs="Arial"/>
        </w:rPr>
        <w:t>V</w:t>
      </w:r>
      <w:r w:rsidR="000F0A01">
        <w:rPr>
          <w:rFonts w:cs="Arial"/>
        </w:rPr>
        <w:t xml:space="preserve"> návaznosti na dodržování </w:t>
      </w:r>
      <w:r w:rsidR="005961A1">
        <w:rPr>
          <w:rFonts w:cs="Arial"/>
        </w:rPr>
        <w:t xml:space="preserve">pravidla </w:t>
      </w:r>
      <w:r w:rsidR="000F0A01">
        <w:rPr>
          <w:rFonts w:cs="Arial"/>
        </w:rPr>
        <w:t xml:space="preserve">3E stanovil ŘO OPTP </w:t>
      </w:r>
      <w:r w:rsidR="00E3777A">
        <w:rPr>
          <w:rFonts w:cs="Arial"/>
        </w:rPr>
        <w:t xml:space="preserve">pro příjemce </w:t>
      </w:r>
      <w:r w:rsidR="000F0A01">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0CBCD5B6" w14:textId="77777777"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435F6DB3" w14:textId="77777777"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3F0049EA" w14:textId="28DF77B7" w:rsidR="000A4866" w:rsidRDefault="000A4866" w:rsidP="008F1C4B">
      <w:pPr>
        <w:ind w:left="426"/>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w:t>
      </w:r>
      <w:r w:rsidR="00BA3775">
        <w:rPr>
          <w:rFonts w:cs="Arial"/>
        </w:rPr>
        <w:t>20</w:t>
      </w:r>
      <w:r>
        <w:rPr>
          <w:rFonts w:cs="Arial"/>
        </w:rPr>
        <w:t xml:space="preserve"> Kč/osoba</w:t>
      </w:r>
      <w:r w:rsidR="00BC342D">
        <w:rPr>
          <w:rFonts w:cs="Arial"/>
        </w:rPr>
        <w:t xml:space="preserve"> </w:t>
      </w:r>
    </w:p>
    <w:p w14:paraId="09206057" w14:textId="6B05C2BC"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400</w:t>
      </w:r>
      <w:r>
        <w:rPr>
          <w:rFonts w:cs="Arial"/>
        </w:rPr>
        <w:t xml:space="preserve"> Kč/osoba (vč. 1 </w:t>
      </w:r>
      <w:r w:rsidR="00964605">
        <w:rPr>
          <w:rFonts w:cs="Arial"/>
        </w:rPr>
        <w:t>ks nealko</w:t>
      </w:r>
      <w:r>
        <w:rPr>
          <w:rFonts w:cs="Arial"/>
        </w:rPr>
        <w:t>)</w:t>
      </w:r>
    </w:p>
    <w:p w14:paraId="3A1CA446" w14:textId="59BDD34B"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w:t>
      </w:r>
      <w:r w:rsidR="00BA3775">
        <w:rPr>
          <w:rFonts w:cs="Arial"/>
        </w:rPr>
        <w:t>500</w:t>
      </w:r>
      <w:r>
        <w:rPr>
          <w:rFonts w:cs="Arial"/>
        </w:rPr>
        <w:t xml:space="preserve"> Kč/osoba (vč. 1 </w:t>
      </w:r>
      <w:r w:rsidR="00964605">
        <w:rPr>
          <w:rFonts w:cs="Arial"/>
        </w:rPr>
        <w:t>ks nealko</w:t>
      </w:r>
      <w:r>
        <w:rPr>
          <w:rFonts w:cs="Arial"/>
        </w:rPr>
        <w:t>)</w:t>
      </w:r>
    </w:p>
    <w:p w14:paraId="77D6F3E2" w14:textId="77777777" w:rsidR="00317C62" w:rsidRDefault="00317C62" w:rsidP="00BC342D">
      <w:pPr>
        <w:ind w:left="426"/>
        <w:rPr>
          <w:rFonts w:cs="Arial"/>
        </w:rPr>
      </w:pPr>
    </w:p>
    <w:p w14:paraId="0C5718DF" w14:textId="77777777"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3"/>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0461C88E" w14:textId="77777777"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3657A323" w14:textId="77777777" w:rsidR="00C00AD3" w:rsidRDefault="00C00AD3" w:rsidP="00CB1294">
      <w:pPr>
        <w:rPr>
          <w:rFonts w:cs="Arial"/>
        </w:rPr>
      </w:pPr>
    </w:p>
    <w:p w14:paraId="5B1A4E5B" w14:textId="77777777"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1B3CCE5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06C43B1F"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311CB621"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3583EDB9"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2143B4F7"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3D822AA4"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45AAB749" w14:textId="77777777"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41463FF7" w14:textId="77777777"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3F10B568" w14:textId="77777777"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7F0C25FA" w14:textId="77777777"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w:t>
      </w:r>
      <w:r w:rsidR="00823B36" w:rsidRPr="006A0484">
        <w:rPr>
          <w:sz w:val="22"/>
          <w:szCs w:val="22"/>
        </w:rPr>
        <w:t>musí být v souladu s náplní činnosti příslušného útvaru</w:t>
      </w:r>
      <w:r w:rsidR="00BB3ADA" w:rsidRPr="0011735B">
        <w:rPr>
          <w:sz w:val="22"/>
          <w:szCs w:val="22"/>
        </w:rPr>
        <w:t xml:space="preserve">. </w:t>
      </w:r>
    </w:p>
    <w:p w14:paraId="5F83E271" w14:textId="77777777" w:rsidR="0073666A" w:rsidRDefault="00FB162A" w:rsidP="0073666A">
      <w:pPr>
        <w:rPr>
          <w:szCs w:val="22"/>
        </w:rPr>
      </w:pPr>
      <w:r>
        <w:rPr>
          <w:szCs w:val="22"/>
        </w:rPr>
        <w:t>V souladu s MP Lidské zdroje, č</w:t>
      </w:r>
      <w:r w:rsidR="00BB3ADA" w:rsidRPr="0011735B">
        <w:rPr>
          <w:szCs w:val="22"/>
        </w:rPr>
        <w:t xml:space="preserve">innost vztahující se k implementaci </w:t>
      </w:r>
      <w:r w:rsidR="00BE4EDD">
        <w:rPr>
          <w:szCs w:val="22"/>
        </w:rPr>
        <w:t xml:space="preserve">ESI </w:t>
      </w:r>
      <w:r w:rsidR="00BB3ADA" w:rsidRPr="0011735B">
        <w:rPr>
          <w:szCs w:val="22"/>
        </w:rPr>
        <w:t>fondů</w:t>
      </w:r>
      <w:r w:rsidR="007F350C">
        <w:rPr>
          <w:szCs w:val="22"/>
        </w:rPr>
        <w:t>,</w:t>
      </w:r>
      <w:r w:rsidR="00BB3ADA" w:rsidRPr="0011735B">
        <w:rPr>
          <w:szCs w:val="22"/>
        </w:rPr>
        <w:t xml:space="preserve"> je zaměstnancem vykonávána v rozsahu alespoň 25 % jeho </w:t>
      </w:r>
      <w:r w:rsidR="006046CA">
        <w:rPr>
          <w:szCs w:val="22"/>
        </w:rPr>
        <w:t>služební/</w:t>
      </w:r>
      <w:r w:rsidR="00BB3ADA" w:rsidRPr="0011735B">
        <w:rPr>
          <w:szCs w:val="22"/>
        </w:rPr>
        <w:t xml:space="preserve">pracovní činnosti, v případě zaměstnanců implementujících více programů je tato podmínka splněna součtem procentuálního zapojení v jednotlivých programech. </w:t>
      </w:r>
    </w:p>
    <w:p w14:paraId="22F7310D" w14:textId="77777777" w:rsidR="0073666A" w:rsidRDefault="0073666A" w:rsidP="0073666A">
      <w:pPr>
        <w:rPr>
          <w:szCs w:val="22"/>
        </w:rPr>
      </w:pPr>
    </w:p>
    <w:p w14:paraId="7986CD1B" w14:textId="21F3CA62" w:rsidR="0073666A" w:rsidRPr="006A0484" w:rsidRDefault="00BB3ADA" w:rsidP="0073666A">
      <w:pPr>
        <w:rPr>
          <w:rFonts w:cs="Arial"/>
          <w:szCs w:val="22"/>
        </w:rPr>
      </w:pPr>
      <w:r w:rsidRPr="004A48A4">
        <w:rPr>
          <w:szCs w:val="22"/>
        </w:rPr>
        <w:t xml:space="preserve">Procentuální podíl činností vztahujících se k implementaci fondů </w:t>
      </w:r>
      <w:r w:rsidRPr="0073666A">
        <w:rPr>
          <w:szCs w:val="22"/>
        </w:rPr>
        <w:t>EU</w:t>
      </w:r>
      <w:r w:rsidR="0073666A" w:rsidRPr="0073666A">
        <w:rPr>
          <w:szCs w:val="22"/>
        </w:rPr>
        <w:t xml:space="preserve"> (i v případě 100% zapojení)</w:t>
      </w:r>
      <w:r w:rsidR="00622C55">
        <w:t>,</w:t>
      </w:r>
      <w:r w:rsidRPr="004A48A4">
        <w:rPr>
          <w:szCs w:val="22"/>
        </w:rPr>
        <w:t xml:space="preserve"> je uveden v pracovní náplni nebo j</w:t>
      </w:r>
      <w:r w:rsidRPr="00376136">
        <w:rPr>
          <w:szCs w:val="22"/>
        </w:rPr>
        <w:t xml:space="preserve">e dokladován průkazným způsobem (souhrnnými </w:t>
      </w:r>
      <w:r w:rsidRPr="00376136">
        <w:rPr>
          <w:szCs w:val="22"/>
        </w:rPr>
        <w:lastRenderedPageBreak/>
        <w:t>pracovními listy denními</w:t>
      </w:r>
      <w:r w:rsidR="00D0167A" w:rsidRPr="004A48A4">
        <w:rPr>
          <w:szCs w:val="22"/>
        </w:rPr>
        <w:t xml:space="preserve"> – výkazy práce</w:t>
      </w:r>
      <w:r w:rsidRPr="004A48A4">
        <w:rPr>
          <w:szCs w:val="22"/>
        </w:rPr>
        <w:t>)</w:t>
      </w:r>
      <w:r w:rsidR="0073666A">
        <w:rPr>
          <w:szCs w:val="22"/>
        </w:rPr>
        <w:t xml:space="preserve"> </w:t>
      </w:r>
      <w:r w:rsidR="0073666A" w:rsidRPr="00622C55">
        <w:rPr>
          <w:szCs w:val="22"/>
        </w:rPr>
        <w:t xml:space="preserve">se specifikací o jaký operační program se jedná, tak, aby </w:t>
      </w:r>
      <w:r w:rsidR="0073666A" w:rsidRPr="006A0484">
        <w:rPr>
          <w:rFonts w:cs="Arial"/>
          <w:szCs w:val="22"/>
        </w:rPr>
        <w:t xml:space="preserve">podíl činnosti i zdroje financování byly pro účel doložení způsobilosti dostatečně zřejmé. </w:t>
      </w:r>
    </w:p>
    <w:p w14:paraId="1019E7CD" w14:textId="631A5594" w:rsidR="00FC766B" w:rsidRDefault="00FC766B" w:rsidP="007909EB">
      <w:pPr>
        <w:pStyle w:val="Default"/>
        <w:spacing w:before="120" w:after="120"/>
        <w:jc w:val="both"/>
        <w:rPr>
          <w:sz w:val="22"/>
          <w:szCs w:val="22"/>
        </w:rPr>
      </w:pPr>
    </w:p>
    <w:p w14:paraId="4CDE603D" w14:textId="77777777" w:rsidR="00BB3ADA" w:rsidRDefault="00FC766B" w:rsidP="007909EB">
      <w:pPr>
        <w:pStyle w:val="Default"/>
        <w:spacing w:before="120" w:after="120"/>
        <w:jc w:val="both"/>
        <w:rPr>
          <w:sz w:val="22"/>
          <w:szCs w:val="22"/>
        </w:rPr>
      </w:pPr>
      <w:r>
        <w:rPr>
          <w:sz w:val="22"/>
          <w:szCs w:val="22"/>
        </w:rPr>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4"/>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A1EE9EB" w14:textId="77777777" w:rsidR="00F86467" w:rsidRPr="004A48A4" w:rsidRDefault="00F86467" w:rsidP="007909EB">
      <w:pPr>
        <w:pStyle w:val="Nadpis3"/>
      </w:pPr>
      <w:bookmarkStart w:id="75" w:name="_Toc15472081"/>
      <w:r w:rsidRPr="004A48A4">
        <w:t>Způsobilost osobních nákladů</w:t>
      </w:r>
      <w:bookmarkEnd w:id="75"/>
    </w:p>
    <w:p w14:paraId="5F00831C" w14:textId="77777777"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31B29F7E" w14:textId="11DFDD16"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0A2591">
        <w:rPr>
          <w:sz w:val="22"/>
          <w:szCs w:val="22"/>
        </w:rPr>
        <w:t xml:space="preserve"> a v případě limitu pro roční odměny i doba působení v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2C9D61D7" w14:textId="77777777"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2CBF505F" w14:textId="77777777"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5"/>
      </w:r>
      <w:r w:rsidR="00BE1058">
        <w:rPr>
          <w:szCs w:val="22"/>
        </w:rPr>
        <w:t xml:space="preserve"> </w:t>
      </w:r>
    </w:p>
    <w:p w14:paraId="427B0921"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051A0ECF" w14:textId="77777777" w:rsidR="00BE1058" w:rsidRDefault="004A48DF" w:rsidP="007909EB">
      <w:pPr>
        <w:pStyle w:val="Default"/>
        <w:spacing w:before="120" w:after="120"/>
        <w:jc w:val="both"/>
        <w:rPr>
          <w:color w:val="auto"/>
          <w:sz w:val="22"/>
          <w:szCs w:val="22"/>
        </w:rPr>
      </w:pPr>
      <w:r>
        <w:rPr>
          <w:color w:val="auto"/>
          <w:sz w:val="22"/>
          <w:szCs w:val="22"/>
        </w:rPr>
        <w:lastRenderedPageBreak/>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53B6CA2E"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26771C48" w14:textId="19C2ADB9"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284BA44"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78EAA0CF" w14:textId="77777777"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5C282ACC" w14:textId="77777777"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7"/>
      </w:r>
    </w:p>
    <w:p w14:paraId="0BFEA8DB" w14:textId="77777777"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8"/>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43A09DBE" w14:textId="77777777" w:rsidR="004F0AD9" w:rsidRDefault="00FC52E9" w:rsidP="00E92845">
      <w:pPr>
        <w:rPr>
          <w:rFonts w:cs="Arial"/>
          <w:szCs w:val="22"/>
        </w:rPr>
      </w:pPr>
      <w:r w:rsidRPr="00E92845">
        <w:rPr>
          <w:rFonts w:cs="Arial"/>
          <w:szCs w:val="22"/>
        </w:rPr>
        <w:lastRenderedPageBreak/>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03D0671B" w14:textId="77777777" w:rsidR="0099179D" w:rsidRDefault="0099179D" w:rsidP="00E92845">
      <w:pPr>
        <w:rPr>
          <w:rFonts w:cs="Arial"/>
          <w:szCs w:val="22"/>
        </w:rPr>
      </w:pPr>
    </w:p>
    <w:p w14:paraId="6D102B8E" w14:textId="77777777"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063E1FF" w14:textId="77777777"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9"/>
      </w:r>
      <w:r w:rsidR="002D7496">
        <w:rPr>
          <w:szCs w:val="22"/>
        </w:rPr>
        <w:t>.</w:t>
      </w:r>
    </w:p>
    <w:p w14:paraId="32E1AD68" w14:textId="77777777"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16C64A59"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501EEA75"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4D157833"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4BB1135E"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6340EAFE"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1547208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4C83F70D"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7DA99352"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6D85BCAD"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3EA43DD9"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3DE57131" w14:textId="77777777" w:rsidR="005E6ED9" w:rsidRDefault="00BB3ADA" w:rsidP="007909EB">
      <w:pPr>
        <w:autoSpaceDE w:val="0"/>
        <w:autoSpaceDN w:val="0"/>
        <w:adjustRightInd w:val="0"/>
        <w:spacing w:before="120" w:after="120"/>
        <w:rPr>
          <w:rFonts w:cs="Arial"/>
          <w:szCs w:val="22"/>
        </w:rPr>
      </w:pPr>
      <w:r w:rsidRPr="007909EB">
        <w:rPr>
          <w:rFonts w:cs="Arial"/>
          <w:szCs w:val="22"/>
        </w:rPr>
        <w:lastRenderedPageBreak/>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263449F5" w14:textId="77777777" w:rsidR="00AE379F" w:rsidRDefault="00AE379F" w:rsidP="00436827">
      <w:pPr>
        <w:autoSpaceDE w:val="0"/>
        <w:autoSpaceDN w:val="0"/>
        <w:adjustRightInd w:val="0"/>
        <w:spacing w:before="240" w:after="120"/>
        <w:rPr>
          <w:rFonts w:cs="Arial"/>
          <w:b/>
          <w:szCs w:val="22"/>
        </w:rPr>
      </w:pPr>
    </w:p>
    <w:p w14:paraId="3F05F7B9" w14:textId="77777777" w:rsidR="00AE379F" w:rsidRDefault="00AE379F" w:rsidP="00436827">
      <w:pPr>
        <w:autoSpaceDE w:val="0"/>
        <w:autoSpaceDN w:val="0"/>
        <w:adjustRightInd w:val="0"/>
        <w:spacing w:before="240" w:after="120"/>
        <w:rPr>
          <w:rFonts w:cs="Arial"/>
          <w:b/>
          <w:szCs w:val="22"/>
        </w:rPr>
      </w:pP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2951E36C" w14:textId="77777777"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458E774F"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0583D9B6"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2E43BD96"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77CCEC3F" w14:textId="77777777"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0B90150A" w14:textId="7777777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3183E6B1"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C35E7C6" w14:textId="77777777"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2B0957BF"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2077F26F"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349C6112" w14:textId="77777777"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6E44B3B9"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lastRenderedPageBreak/>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5CAFA549" w14:textId="77777777"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5964BCB5" w14:textId="77777777"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08A847C5" w14:textId="77777777"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3AD60624"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3FB6680C" w14:textId="77777777"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3C26D73" w14:textId="77777777"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64EDAD7E"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0D259703" w14:textId="77777777"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761F1891" w14:textId="77777777"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21FE61A6" w14:textId="77777777"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36F4D13B" w14:textId="77777777" w:rsidR="00822A69" w:rsidRPr="007909EB" w:rsidRDefault="00822A69" w:rsidP="007909EB">
      <w:pPr>
        <w:spacing w:before="120" w:after="120"/>
        <w:rPr>
          <w:rFonts w:cs="Arial"/>
          <w:szCs w:val="22"/>
        </w:rPr>
      </w:pPr>
    </w:p>
    <w:p w14:paraId="690B998D" w14:textId="77777777" w:rsidR="00511801" w:rsidRDefault="00B3540D" w:rsidP="00DB20E1">
      <w:pPr>
        <w:pStyle w:val="Nadpis2"/>
      </w:pPr>
      <w:bookmarkStart w:id="107" w:name="_Toc444778126"/>
      <w:bookmarkStart w:id="108" w:name="_Toc444779754"/>
      <w:bookmarkStart w:id="109" w:name="_Toc444779843"/>
      <w:bookmarkStart w:id="110" w:name="_Toc15472083"/>
      <w:bookmarkEnd w:id="107"/>
      <w:bookmarkEnd w:id="108"/>
      <w:bookmarkEnd w:id="109"/>
      <w:r w:rsidRPr="00B3540D">
        <w:lastRenderedPageBreak/>
        <w:t>Cestovné</w:t>
      </w:r>
      <w:bookmarkEnd w:id="110"/>
      <w:r w:rsidRPr="00B3540D">
        <w:t xml:space="preserve"> </w:t>
      </w:r>
    </w:p>
    <w:p w14:paraId="7D0E9D3F"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34B370B9" w14:textId="77777777" w:rsidR="00CA4BD9" w:rsidRPr="00CA4BD9" w:rsidRDefault="00CA4BD9" w:rsidP="007909EB">
      <w:pPr>
        <w:pStyle w:val="Nadpis3"/>
      </w:pPr>
      <w:bookmarkStart w:id="111" w:name="_Toc15472084"/>
      <w:r w:rsidRPr="00CA4BD9">
        <w:t>Způsobilost cestovních náhrad</w:t>
      </w:r>
      <w:bookmarkEnd w:id="111"/>
    </w:p>
    <w:p w14:paraId="62F84657"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69AF6F57" w14:textId="3B62D089" w:rsidR="00B129B9" w:rsidRPr="007909EB" w:rsidRDefault="00CB235C" w:rsidP="00BA42A1">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J</w:t>
      </w:r>
      <w:r w:rsidR="00B129B9" w:rsidRPr="007909EB">
        <w:rPr>
          <w:rFonts w:cs="Arial"/>
          <w:b/>
          <w:szCs w:val="20"/>
        </w:rPr>
        <w:t>ízdních výdajů</w:t>
      </w:r>
      <w:r w:rsidR="00736DBE">
        <w:rPr>
          <w:rFonts w:cs="Arial"/>
          <w:b/>
          <w:szCs w:val="20"/>
        </w:rPr>
        <w:t xml:space="preserve"> (cestovné)</w:t>
      </w:r>
      <w:r w:rsidR="00B129B9" w:rsidRPr="007909EB">
        <w:rPr>
          <w:rFonts w:cs="Arial"/>
          <w:szCs w:val="20"/>
        </w:rPr>
        <w:t xml:space="preserve"> tj. prokázané jízdní výdaje spojené s dopravou na služební cestu, náhrada </w:t>
      </w:r>
      <w:r w:rsidR="00AC43B1" w:rsidRPr="007909EB">
        <w:rPr>
          <w:rFonts w:cs="Arial"/>
          <w:szCs w:val="20"/>
        </w:rPr>
        <w:t>při</w:t>
      </w:r>
      <w:r w:rsidR="00B129B9" w:rsidRPr="007909EB">
        <w:rPr>
          <w:rFonts w:cs="Arial"/>
          <w:szCs w:val="20"/>
        </w:rPr>
        <w:t xml:space="preserve"> použití </w:t>
      </w:r>
      <w:r w:rsidR="00AC43B1" w:rsidRPr="007909EB">
        <w:rPr>
          <w:rFonts w:cs="Arial"/>
          <w:szCs w:val="20"/>
        </w:rPr>
        <w:t>soukromého vozidla</w:t>
      </w:r>
      <w:r w:rsidR="00B129B9"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0A4F407D" w14:textId="72CDB855" w:rsidR="00B129B9"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V</w:t>
      </w:r>
      <w:r w:rsidR="00B129B9" w:rsidRPr="007909EB">
        <w:rPr>
          <w:rFonts w:cs="Arial"/>
          <w:b/>
          <w:szCs w:val="20"/>
        </w:rPr>
        <w:t>ýdajů za ubytování</w:t>
      </w:r>
      <w:r w:rsidR="00B129B9"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D69B3C2" w14:textId="12EC26BB"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S</w:t>
      </w:r>
      <w:r w:rsidR="00666547" w:rsidRPr="007909EB">
        <w:rPr>
          <w:rFonts w:cs="Arial"/>
          <w:b/>
          <w:szCs w:val="20"/>
        </w:rPr>
        <w:t>travovacích výdajů</w:t>
      </w:r>
      <w:r>
        <w:rPr>
          <w:rFonts w:cs="Arial"/>
          <w:b/>
          <w:szCs w:val="20"/>
        </w:rPr>
        <w:t>,</w:t>
      </w:r>
      <w:r w:rsidR="00666547" w:rsidRPr="007909EB">
        <w:rPr>
          <w:rFonts w:cs="Arial"/>
          <w:szCs w:val="20"/>
        </w:rPr>
        <w:t xml:space="preserve"> </w:t>
      </w:r>
      <w:r w:rsidR="002879C5">
        <w:rPr>
          <w:rFonts w:cs="Arial"/>
          <w:szCs w:val="20"/>
        </w:rPr>
        <w:t>tj. s</w:t>
      </w:r>
      <w:r w:rsidR="00666547"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7B21E3BA" w14:textId="299BD65F" w:rsidR="00666547" w:rsidRPr="007909EB" w:rsidRDefault="00CB235C" w:rsidP="00BC20CD">
      <w:pPr>
        <w:pStyle w:val="Odstavecseseznamem"/>
        <w:numPr>
          <w:ilvl w:val="0"/>
          <w:numId w:val="4"/>
        </w:numPr>
        <w:tabs>
          <w:tab w:val="left" w:pos="284"/>
        </w:tabs>
        <w:spacing w:before="120" w:after="120"/>
        <w:ind w:left="714" w:hanging="357"/>
        <w:contextualSpacing w:val="0"/>
        <w:rPr>
          <w:rFonts w:cs="Arial"/>
          <w:szCs w:val="20"/>
        </w:rPr>
      </w:pPr>
      <w:r>
        <w:rPr>
          <w:rFonts w:cs="Arial"/>
          <w:b/>
          <w:szCs w:val="20"/>
        </w:rPr>
        <w:t>N</w:t>
      </w:r>
      <w:r w:rsidR="00666547" w:rsidRPr="007909EB">
        <w:rPr>
          <w:rFonts w:cs="Arial"/>
          <w:b/>
          <w:szCs w:val="20"/>
        </w:rPr>
        <w:t>utných vedlejších výdajů</w:t>
      </w:r>
      <w:r>
        <w:rPr>
          <w:rFonts w:cs="Arial"/>
          <w:b/>
          <w:szCs w:val="20"/>
        </w:rPr>
        <w:t>,</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5E2A56FF" w14:textId="77777777"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19585B5E"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6DB5D9BF" w14:textId="77777777" w:rsidR="00B016F4" w:rsidRPr="00A55D95" w:rsidRDefault="00B016F4" w:rsidP="007909EB">
      <w:pPr>
        <w:pStyle w:val="Nadpis3"/>
      </w:pPr>
      <w:bookmarkStart w:id="112" w:name="_Toc15472085"/>
      <w:r>
        <w:t>Dokladování cestovních náhrad</w:t>
      </w:r>
      <w:bookmarkEnd w:id="112"/>
    </w:p>
    <w:p w14:paraId="746F61DB" w14:textId="0451EE14"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7009F6EE"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495309B6"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11A871B2"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061E86B2" w14:textId="460C74C5"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E93A2D">
        <w:rPr>
          <w:rFonts w:cs="Arial"/>
          <w:szCs w:val="22"/>
        </w:rPr>
        <w:t>,</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C2203A6"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1FF2DEDC" w14:textId="77777777"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435C5272"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47D3C5EA"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225C8E6E" w14:textId="77777777" w:rsidR="00312B3C" w:rsidRPr="00E13992" w:rsidRDefault="00312B3C" w:rsidP="007909EB">
      <w:pPr>
        <w:pStyle w:val="Nadpis3"/>
      </w:pPr>
      <w:bookmarkStart w:id="113" w:name="_Toc444778130"/>
      <w:bookmarkStart w:id="114" w:name="_Toc444779758"/>
      <w:bookmarkStart w:id="115" w:name="_Toc444779847"/>
      <w:bookmarkStart w:id="116" w:name="_Toc15472086"/>
      <w:bookmarkEnd w:id="113"/>
      <w:bookmarkEnd w:id="114"/>
      <w:bookmarkEnd w:id="115"/>
      <w:r w:rsidRPr="00E13992">
        <w:t xml:space="preserve">Cestovní náhrady „per </w:t>
      </w:r>
      <w:proofErr w:type="spellStart"/>
      <w:r w:rsidRPr="00E13992">
        <w:t>diems</w:t>
      </w:r>
      <w:proofErr w:type="spellEnd"/>
      <w:r w:rsidRPr="00E13992">
        <w:t>“ pro zahraniční experty</w:t>
      </w:r>
      <w:bookmarkEnd w:id="116"/>
    </w:p>
    <w:p w14:paraId="53D0E56E"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FFE9424"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3485E120"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0F1A5D5F"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17CC9B3"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2B5296BE"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1A6DD224"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02236944"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2389F7AF"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7EEFC994" w14:textId="77777777" w:rsidR="00DF440E" w:rsidRDefault="00DF440E" w:rsidP="00436827">
      <w:pPr>
        <w:pStyle w:val="Default"/>
        <w:spacing w:before="240" w:after="120"/>
        <w:jc w:val="both"/>
        <w:rPr>
          <w:b/>
          <w:sz w:val="22"/>
          <w:szCs w:val="22"/>
        </w:rPr>
      </w:pPr>
    </w:p>
    <w:p w14:paraId="50153986"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7CFD01E6" w14:textId="00BF3665" w:rsidR="008C5EDB" w:rsidRPr="00E8646C" w:rsidRDefault="00E11C26" w:rsidP="007E27B4">
      <w:pPr>
        <w:pStyle w:val="Default"/>
        <w:numPr>
          <w:ilvl w:val="0"/>
          <w:numId w:val="2"/>
        </w:numPr>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4F60DE">
        <w:rPr>
          <w:sz w:val="22"/>
          <w:szCs w:val="22"/>
        </w:rPr>
        <w:t xml:space="preserve"> (</w:t>
      </w:r>
      <w:r w:rsidR="008C5EDB">
        <w:rPr>
          <w:sz w:val="22"/>
          <w:szCs w:val="22"/>
        </w:rPr>
        <w:t>formulář viz příloha PŽP č. 11j)</w:t>
      </w:r>
      <w:r w:rsidR="008C5EDB" w:rsidRPr="00E8646C">
        <w:rPr>
          <w:sz w:val="22"/>
          <w:szCs w:val="22"/>
        </w:rPr>
        <w:t xml:space="preserve">.  </w:t>
      </w:r>
    </w:p>
    <w:p w14:paraId="594CAA90" w14:textId="3797CF98" w:rsidR="00C8709C" w:rsidRPr="00E8646C" w:rsidRDefault="00EB12AD" w:rsidP="007E27B4">
      <w:pPr>
        <w:pStyle w:val="Default"/>
        <w:ind w:left="708"/>
        <w:jc w:val="both"/>
        <w:rPr>
          <w:sz w:val="22"/>
          <w:szCs w:val="22"/>
        </w:rPr>
      </w:pPr>
      <w:r>
        <w:rPr>
          <w:bCs/>
          <w:sz w:val="22"/>
          <w:szCs w:val="22"/>
        </w:rPr>
        <w:t>V</w:t>
      </w:r>
      <w:r w:rsidR="00F13B52" w:rsidRPr="00F13B52">
        <w:rPr>
          <w:bCs/>
          <w:sz w:val="22"/>
          <w:szCs w:val="22"/>
        </w:rPr>
        <w:t> případě konání akce on</w:t>
      </w:r>
      <w:r w:rsidR="00823B36" w:rsidRPr="004F60DE">
        <w:rPr>
          <w:bCs/>
          <w:sz w:val="22"/>
          <w:szCs w:val="22"/>
        </w:rPr>
        <w:t>-</w:t>
      </w:r>
      <w:r w:rsidR="00F13B52" w:rsidRPr="00F13B52">
        <w:rPr>
          <w:bCs/>
          <w:sz w:val="22"/>
          <w:szCs w:val="22"/>
        </w:rPr>
        <w:t xml:space="preserve">line </w:t>
      </w:r>
      <w:r w:rsidR="00290991">
        <w:rPr>
          <w:bCs/>
          <w:sz w:val="22"/>
          <w:szCs w:val="22"/>
        </w:rPr>
        <w:t>může b</w:t>
      </w:r>
      <w:r w:rsidR="004F60DE">
        <w:rPr>
          <w:bCs/>
          <w:sz w:val="22"/>
          <w:szCs w:val="22"/>
        </w:rPr>
        <w:t>ý</w:t>
      </w:r>
      <w:r w:rsidR="00290991">
        <w:rPr>
          <w:bCs/>
          <w:sz w:val="22"/>
          <w:szCs w:val="22"/>
        </w:rPr>
        <w:t xml:space="preserve">t </w:t>
      </w:r>
      <w:r w:rsidR="00823B36" w:rsidRPr="004F60DE">
        <w:rPr>
          <w:bCs/>
          <w:sz w:val="22"/>
          <w:szCs w:val="22"/>
        </w:rPr>
        <w:t>prezenční listin</w:t>
      </w:r>
      <w:r w:rsidR="00290991">
        <w:rPr>
          <w:bCs/>
          <w:sz w:val="22"/>
          <w:szCs w:val="22"/>
        </w:rPr>
        <w:t>a</w:t>
      </w:r>
      <w:r w:rsidR="00F13B52" w:rsidRPr="00F13B52">
        <w:rPr>
          <w:sz w:val="22"/>
          <w:szCs w:val="22"/>
        </w:rPr>
        <w:t xml:space="preserve"> </w:t>
      </w:r>
      <w:r w:rsidR="00290991">
        <w:rPr>
          <w:sz w:val="22"/>
          <w:szCs w:val="22"/>
        </w:rPr>
        <w:t xml:space="preserve">nahrazena </w:t>
      </w:r>
      <w:r w:rsidR="00F13B52" w:rsidRPr="00F13B52">
        <w:rPr>
          <w:sz w:val="22"/>
          <w:szCs w:val="22"/>
          <w:lang w:eastAsia="cs-CZ"/>
        </w:rPr>
        <w:t>výpis</w:t>
      </w:r>
      <w:r w:rsidR="00290991">
        <w:rPr>
          <w:sz w:val="22"/>
          <w:szCs w:val="22"/>
          <w:lang w:eastAsia="cs-CZ"/>
        </w:rPr>
        <w:t>em</w:t>
      </w:r>
      <w:r w:rsidR="00F13B52" w:rsidRPr="00F13B52">
        <w:rPr>
          <w:sz w:val="22"/>
          <w:szCs w:val="22"/>
          <w:lang w:eastAsia="cs-CZ"/>
        </w:rPr>
        <w:t xml:space="preserve"> z komunikačního programu</w:t>
      </w:r>
      <w:r w:rsidR="008C5EDB">
        <w:rPr>
          <w:sz w:val="22"/>
          <w:szCs w:val="22"/>
          <w:lang w:eastAsia="cs-CZ"/>
        </w:rPr>
        <w:t xml:space="preserve"> nebo</w:t>
      </w:r>
      <w:r w:rsidR="00F13B52" w:rsidRPr="00F13B52">
        <w:rPr>
          <w:sz w:val="22"/>
          <w:szCs w:val="22"/>
          <w:lang w:eastAsia="cs-CZ"/>
        </w:rPr>
        <w:t xml:space="preserve"> čestn</w:t>
      </w:r>
      <w:r w:rsidR="00290991">
        <w:rPr>
          <w:sz w:val="22"/>
          <w:szCs w:val="22"/>
        </w:rPr>
        <w:t>ým</w:t>
      </w:r>
      <w:r w:rsidR="00F13B52" w:rsidRPr="00F13B52">
        <w:rPr>
          <w:sz w:val="22"/>
          <w:szCs w:val="22"/>
          <w:lang w:eastAsia="cs-CZ"/>
        </w:rPr>
        <w:t xml:space="preserve"> prohlášení</w:t>
      </w:r>
      <w:r w:rsidR="00290991">
        <w:rPr>
          <w:sz w:val="22"/>
          <w:szCs w:val="22"/>
          <w:lang w:eastAsia="cs-CZ"/>
        </w:rPr>
        <w:t>m</w:t>
      </w:r>
      <w:r w:rsidR="00F13B52" w:rsidRPr="00F13B52">
        <w:rPr>
          <w:sz w:val="22"/>
          <w:szCs w:val="22"/>
          <w:lang w:eastAsia="cs-CZ"/>
        </w:rPr>
        <w:t xml:space="preserve"> </w:t>
      </w:r>
      <w:r w:rsidR="008C5EDB">
        <w:rPr>
          <w:sz w:val="22"/>
          <w:szCs w:val="22"/>
          <w:lang w:eastAsia="cs-CZ"/>
        </w:rPr>
        <w:t>podepsan</w:t>
      </w:r>
      <w:r w:rsidR="00290991">
        <w:rPr>
          <w:sz w:val="22"/>
          <w:szCs w:val="22"/>
          <w:lang w:eastAsia="cs-CZ"/>
        </w:rPr>
        <w:t>ým</w:t>
      </w:r>
      <w:r w:rsidR="008C5EDB">
        <w:rPr>
          <w:sz w:val="22"/>
          <w:szCs w:val="22"/>
          <w:lang w:eastAsia="cs-CZ"/>
        </w:rPr>
        <w:t xml:space="preserve"> organizátorem akce se seznamem účastníků</w:t>
      </w:r>
      <w:r w:rsidR="00156D64" w:rsidRPr="00156D64">
        <w:rPr>
          <w:sz w:val="22"/>
          <w:szCs w:val="22"/>
        </w:rPr>
        <w:t xml:space="preserve"> </w:t>
      </w:r>
    </w:p>
    <w:p w14:paraId="6D382AD4"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ED00306"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2D10C856" w14:textId="77777777" w:rsidR="00C8709C" w:rsidRPr="00E8646C" w:rsidRDefault="00C8709C" w:rsidP="007909EB">
      <w:pPr>
        <w:pStyle w:val="Default"/>
        <w:spacing w:before="120" w:after="120"/>
        <w:rPr>
          <w:i/>
          <w:sz w:val="22"/>
          <w:szCs w:val="22"/>
        </w:rPr>
      </w:pPr>
      <w:r w:rsidRPr="00E8646C">
        <w:rPr>
          <w:i/>
          <w:sz w:val="22"/>
          <w:szCs w:val="22"/>
        </w:rPr>
        <w:t>Příklad 1</w:t>
      </w:r>
    </w:p>
    <w:p w14:paraId="77E245D5"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3E9DFE3B"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4E2EEF08"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7994D853"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5E3BE0DC"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3A2E49BD" w14:textId="77777777" w:rsidR="00907B94" w:rsidRDefault="00907B94" w:rsidP="00313D4E">
      <w:pPr>
        <w:pStyle w:val="Default"/>
        <w:keepNext/>
        <w:keepLines/>
        <w:spacing w:before="120" w:after="120"/>
        <w:jc w:val="both"/>
        <w:rPr>
          <w:i/>
          <w:sz w:val="22"/>
          <w:szCs w:val="22"/>
        </w:rPr>
      </w:pPr>
    </w:p>
    <w:p w14:paraId="1CCFAE21"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15472087"/>
      <w:bookmarkEnd w:id="117"/>
      <w:bookmarkEnd w:id="118"/>
      <w:bookmarkEnd w:id="119"/>
      <w:bookmarkEnd w:id="120"/>
      <w:bookmarkEnd w:id="121"/>
      <w:bookmarkEnd w:id="122"/>
      <w:bookmarkEnd w:id="123"/>
      <w:bookmarkEnd w:id="124"/>
      <w:bookmarkEnd w:id="125"/>
      <w:r>
        <w:t>Nákup služeb</w:t>
      </w:r>
      <w:bookmarkEnd w:id="126"/>
    </w:p>
    <w:p w14:paraId="6657F2FD" w14:textId="77777777"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60FD99F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xml:space="preserve">, za vzdělávání pro žadatele a příjemce (vč. občerstvení), za </w:t>
      </w:r>
      <w:r w:rsidRPr="000E3B84">
        <w:rPr>
          <w:rFonts w:cs="Arial"/>
          <w:szCs w:val="22"/>
        </w:rPr>
        <w:lastRenderedPageBreak/>
        <w:t>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7C08DC97" w14:textId="77777777" w:rsidR="00AF391D" w:rsidRPr="00827A6A" w:rsidRDefault="00AF391D" w:rsidP="00621D30">
      <w:pPr>
        <w:pStyle w:val="Default"/>
        <w:keepNex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7B0385B6"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12D96D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5D01B74F" w14:textId="77777777" w:rsidR="0078302E" w:rsidRDefault="0078302E" w:rsidP="00621D30">
      <w:pPr>
        <w:keepNext/>
        <w:autoSpaceDE w:val="0"/>
        <w:autoSpaceDN w:val="0"/>
        <w:adjustRightInd w:val="0"/>
        <w:spacing w:before="120" w:after="120"/>
        <w:rPr>
          <w:rFonts w:eastAsiaTheme="minorHAnsi" w:cs="Arial"/>
          <w:color w:val="000000"/>
          <w:szCs w:val="22"/>
          <w:lang w:eastAsia="en-US"/>
        </w:rPr>
      </w:pP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5D361AA1"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3C66C95A"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4E476520" w14:textId="77777777"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23FF57E4"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15DB8273"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56B50EF5" w14:textId="6886FC2D" w:rsidR="00A24D42" w:rsidRDefault="00951775" w:rsidP="004F60DE">
      <w:pPr>
        <w:keepLines/>
        <w:numPr>
          <w:ilvl w:val="0"/>
          <w:numId w:val="5"/>
        </w:numPr>
        <w:spacing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F13B52">
        <w:rPr>
          <w:rFonts w:cs="Arial"/>
          <w:b/>
          <w:szCs w:val="22"/>
        </w:rPr>
        <w:t xml:space="preserve"> </w:t>
      </w:r>
      <w:r w:rsidR="00823B36" w:rsidRPr="004F60DE">
        <w:rPr>
          <w:rFonts w:cs="Arial"/>
          <w:bCs/>
          <w:szCs w:val="22"/>
        </w:rPr>
        <w:t>(v případě konání akce on</w:t>
      </w:r>
      <w:r w:rsidR="00F13B52">
        <w:rPr>
          <w:rFonts w:cs="Arial"/>
          <w:bCs/>
          <w:szCs w:val="22"/>
        </w:rPr>
        <w:t>-</w:t>
      </w:r>
      <w:r w:rsidR="00823B36" w:rsidRPr="004F60DE">
        <w:rPr>
          <w:rFonts w:cs="Arial"/>
          <w:bCs/>
          <w:szCs w:val="22"/>
        </w:rPr>
        <w:t xml:space="preserve">line </w:t>
      </w:r>
      <w:r w:rsidR="00290991">
        <w:rPr>
          <w:rFonts w:cs="Arial"/>
          <w:bCs/>
          <w:szCs w:val="22"/>
        </w:rPr>
        <w:t xml:space="preserve">může být </w:t>
      </w:r>
      <w:r w:rsidR="00F13B52">
        <w:rPr>
          <w:rFonts w:cs="Arial"/>
          <w:bCs/>
          <w:szCs w:val="22"/>
        </w:rPr>
        <w:t>prezenční listin</w:t>
      </w:r>
      <w:r w:rsidR="00290991">
        <w:rPr>
          <w:rFonts w:cs="Arial"/>
          <w:bCs/>
          <w:szCs w:val="22"/>
        </w:rPr>
        <w:t>a</w:t>
      </w:r>
      <w:r w:rsidR="00823B36" w:rsidRPr="004F60DE">
        <w:rPr>
          <w:rFonts w:cs="Arial"/>
          <w:szCs w:val="22"/>
        </w:rPr>
        <w:t xml:space="preserve"> </w:t>
      </w:r>
      <w:r w:rsidR="00290991">
        <w:rPr>
          <w:rFonts w:cs="Arial"/>
          <w:szCs w:val="22"/>
        </w:rPr>
        <w:t xml:space="preserve">nahrazena </w:t>
      </w:r>
      <w:r w:rsidR="00823B36" w:rsidRPr="004F60DE">
        <w:rPr>
          <w:rFonts w:cs="Arial"/>
          <w:szCs w:val="22"/>
        </w:rPr>
        <w:t>výpis</w:t>
      </w:r>
      <w:r w:rsidR="00290991">
        <w:rPr>
          <w:rFonts w:cs="Arial"/>
          <w:szCs w:val="22"/>
        </w:rPr>
        <w:t>em</w:t>
      </w:r>
      <w:r w:rsidR="00823B36" w:rsidRPr="004F60DE">
        <w:rPr>
          <w:rFonts w:cs="Arial"/>
          <w:szCs w:val="22"/>
        </w:rPr>
        <w:t xml:space="preserve"> z komunikačního programu</w:t>
      </w:r>
      <w:r w:rsidR="008C5EDB">
        <w:rPr>
          <w:rFonts w:cs="Arial"/>
          <w:szCs w:val="22"/>
        </w:rPr>
        <w:t xml:space="preserve"> nebo</w:t>
      </w:r>
      <w:r w:rsidR="00823B36" w:rsidRPr="004F60DE">
        <w:rPr>
          <w:rFonts w:cs="Arial"/>
          <w:szCs w:val="22"/>
        </w:rPr>
        <w:t xml:space="preserve"> čestn</w:t>
      </w:r>
      <w:r w:rsidR="00290991">
        <w:rPr>
          <w:rFonts w:cs="Arial"/>
          <w:szCs w:val="22"/>
        </w:rPr>
        <w:t>ým</w:t>
      </w:r>
      <w:r w:rsidR="00823B36" w:rsidRPr="004F60DE">
        <w:rPr>
          <w:rFonts w:cs="Arial"/>
          <w:szCs w:val="22"/>
        </w:rPr>
        <w:t xml:space="preserve"> prohlášení</w:t>
      </w:r>
      <w:r w:rsidR="00290991">
        <w:rPr>
          <w:rFonts w:cs="Arial"/>
          <w:szCs w:val="22"/>
        </w:rPr>
        <w:t>m</w:t>
      </w:r>
      <w:r w:rsidR="00823B36" w:rsidRPr="004F60DE">
        <w:rPr>
          <w:rFonts w:cs="Arial"/>
          <w:szCs w:val="22"/>
        </w:rPr>
        <w:t xml:space="preserve"> </w:t>
      </w:r>
      <w:r w:rsidR="008C5EDB">
        <w:rPr>
          <w:rFonts w:cs="Arial"/>
          <w:szCs w:val="22"/>
        </w:rPr>
        <w:t>podepsan</w:t>
      </w:r>
      <w:r w:rsidR="00290991">
        <w:rPr>
          <w:rFonts w:cs="Arial"/>
          <w:szCs w:val="22"/>
        </w:rPr>
        <w:t>ým</w:t>
      </w:r>
      <w:r w:rsidR="008C5EDB">
        <w:rPr>
          <w:rFonts w:cs="Arial"/>
          <w:szCs w:val="22"/>
        </w:rPr>
        <w:t xml:space="preserve">  organizátorem akce se  seznamem </w:t>
      </w:r>
      <w:r w:rsidR="00823B36" w:rsidRPr="004F60DE">
        <w:rPr>
          <w:rFonts w:cs="Arial"/>
          <w:szCs w:val="22"/>
        </w:rPr>
        <w:t>účastník</w:t>
      </w:r>
      <w:r w:rsidR="008C5EDB">
        <w:rPr>
          <w:rFonts w:cs="Arial"/>
          <w:szCs w:val="22"/>
        </w:rPr>
        <w:t>ů)</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vzdělávacích akcí aj., je příjemce povinen doložit relevantní podklady k nárokovaným službám v návaznosti na danou fakturu.</w:t>
      </w:r>
      <w:r w:rsidR="00A24D42">
        <w:rPr>
          <w:rFonts w:cs="Arial"/>
          <w:szCs w:val="22"/>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Pr>
          <w:rFonts w:cs="Arial"/>
          <w:szCs w:val="22"/>
        </w:rPr>
        <w:t>i</w:t>
      </w:r>
      <w:r w:rsidR="00A24D42">
        <w:rPr>
          <w:rFonts w:cs="Arial"/>
          <w:szCs w:val="22"/>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lastRenderedPageBreak/>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77777777"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6FE3C2DC" w14:textId="77777777" w:rsidR="00B46E33" w:rsidRPr="007909EB" w:rsidRDefault="00B46E33" w:rsidP="007909EB">
      <w:pPr>
        <w:spacing w:before="120" w:after="120"/>
        <w:rPr>
          <w:rFonts w:cs="Arial"/>
          <w:b/>
          <w:snapToGrid w:val="0"/>
          <w:szCs w:val="22"/>
        </w:rPr>
      </w:pPr>
      <w:r w:rsidRPr="00D03A74">
        <w:rPr>
          <w:rFonts w:cs="Arial"/>
          <w:snapToGrid w:val="0"/>
          <w:szCs w:val="22"/>
        </w:rPr>
        <w:t>V případě, že se</w:t>
      </w:r>
      <w:r w:rsidR="00823B36" w:rsidRPr="004F60DE">
        <w:rPr>
          <w:rFonts w:cs="Arial"/>
          <w:b/>
          <w:snapToGrid w:val="0"/>
          <w:szCs w:val="22"/>
        </w:rPr>
        <w:t xml:space="preserve"> k dané faktuře/účetnímu dokladu do 10 000 Kč včetně DPH vztahuje VŘ/ZŘ, nelze tento výdaj uvádět v Seznamu účetních dokladů</w:t>
      </w:r>
      <w:r w:rsidR="00F93640" w:rsidRPr="00D03A74">
        <w:rPr>
          <w:rFonts w:cs="Arial"/>
          <w:snapToGrid w:val="0"/>
          <w:szCs w:val="22"/>
        </w:rPr>
        <w:t xml:space="preserve">, </w:t>
      </w:r>
      <w:r w:rsidR="00823B36" w:rsidRPr="004F60DE">
        <w:rPr>
          <w:rFonts w:cs="Arial"/>
          <w:b/>
          <w:snapToGrid w:val="0"/>
          <w:szCs w:val="22"/>
        </w:rPr>
        <w:t>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w:t>
      </w:r>
      <w:r w:rsidR="00D03A74" w:rsidRPr="00BB15D2">
        <w:rPr>
          <w:rFonts w:cs="Arial"/>
          <w:snapToGrid w:val="0"/>
          <w:szCs w:val="22"/>
        </w:rPr>
        <w:t>doložit všechny požadované doklady</w:t>
      </w:r>
      <w:r w:rsidR="005D1AC7">
        <w:rPr>
          <w:rStyle w:val="Znakapoznpodarou"/>
          <w:rFonts w:cs="Arial"/>
          <w:snapToGrid w:val="0"/>
          <w:szCs w:val="22"/>
        </w:rPr>
        <w:footnoteReference w:id="16"/>
      </w:r>
      <w:r w:rsidRPr="00D03A74">
        <w:rPr>
          <w:rFonts w:cs="Arial"/>
          <w:snapToGrid w:val="0"/>
          <w:szCs w:val="22"/>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77777777"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763DB393" w14:textId="77777777" w:rsidR="007973B9" w:rsidRPr="000F6C24" w:rsidRDefault="007973B9" w:rsidP="00DB20E1">
      <w:pPr>
        <w:pStyle w:val="Nadpis2"/>
      </w:pPr>
      <w:bookmarkStart w:id="127" w:name="_Toc447539194"/>
      <w:bookmarkStart w:id="128" w:name="_Toc447546365"/>
      <w:bookmarkStart w:id="129" w:name="_Toc15472088"/>
      <w:bookmarkEnd w:id="127"/>
      <w:bookmarkEnd w:id="128"/>
      <w:r w:rsidRPr="000F6C24">
        <w:t>Pořízení majetku</w:t>
      </w:r>
      <w:r w:rsidR="00E32740">
        <w:t xml:space="preserve"> a spotřebního materiálu</w:t>
      </w:r>
      <w:bookmarkEnd w:id="129"/>
      <w:r w:rsidRPr="000F6C24">
        <w:t xml:space="preserve"> </w:t>
      </w:r>
    </w:p>
    <w:p w14:paraId="381F0550" w14:textId="77777777"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7"/>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191BB218" w14:textId="77777777"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55422D60"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66D396B0"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8"/>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77777777"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w:t>
      </w:r>
      <w:r>
        <w:rPr>
          <w:rFonts w:cs="Arial"/>
          <w:szCs w:val="22"/>
        </w:rPr>
        <w:lastRenderedPageBreak/>
        <w:t xml:space="preserve">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77777777"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0ECAB66C"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11C4FFF7"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4D9C5915" w14:textId="7777777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9"/>
      </w:r>
      <w:r>
        <w:rPr>
          <w:rFonts w:cs="Arial"/>
          <w:szCs w:val="20"/>
        </w:rPr>
        <w:t>.</w:t>
      </w:r>
      <w:r w:rsidRPr="0011735B">
        <w:rPr>
          <w:rFonts w:cs="Arial"/>
          <w:szCs w:val="20"/>
        </w:rPr>
        <w:t xml:space="preserve"> </w:t>
      </w:r>
    </w:p>
    <w:p w14:paraId="021256DF" w14:textId="77777777"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r w:rsidR="005D1AC7">
        <w:rPr>
          <w:rStyle w:val="Znakapoznpodarou"/>
          <w:rFonts w:cs="Arial"/>
          <w:snapToGrid w:val="0"/>
          <w:szCs w:val="22"/>
        </w:rPr>
        <w:footnoteReference w:id="20"/>
      </w:r>
      <w:r w:rsidRPr="008B57A0">
        <w:rPr>
          <w:rFonts w:cs="Arial"/>
          <w:snapToGrid w:val="0"/>
          <w:szCs w:val="22"/>
        </w:rPr>
        <w:t>.</w:t>
      </w:r>
    </w:p>
    <w:p w14:paraId="149B4D21" w14:textId="77777777" w:rsidR="00F939EE" w:rsidRPr="007909EB" w:rsidRDefault="00F939EE" w:rsidP="00D03A74">
      <w:pPr>
        <w:spacing w:before="120" w:after="120"/>
        <w:rPr>
          <w:rFonts w:cs="Arial"/>
          <w:b/>
          <w:snapToGrid w:val="0"/>
          <w:szCs w:val="22"/>
        </w:rPr>
      </w:pPr>
    </w:p>
    <w:p w14:paraId="24EAB399"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15472089"/>
      <w:bookmarkEnd w:id="130"/>
      <w:bookmarkEnd w:id="131"/>
      <w:bookmarkEnd w:id="132"/>
      <w:bookmarkEnd w:id="133"/>
      <w:bookmarkEnd w:id="134"/>
      <w:bookmarkEnd w:id="135"/>
      <w:bookmarkEnd w:id="136"/>
      <w:bookmarkEnd w:id="137"/>
      <w:bookmarkEnd w:id="138"/>
      <w:bookmarkEnd w:id="139"/>
      <w:r w:rsidRPr="007909EB">
        <w:t>Leasing</w:t>
      </w:r>
      <w:bookmarkEnd w:id="140"/>
    </w:p>
    <w:p w14:paraId="5AF8BF6F"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13D4F0C6"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6B25A189"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1DB2FB29"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765A0711"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76CE19B3" w14:textId="77777777" w:rsidR="007E1DD2" w:rsidRPr="00BD1E67" w:rsidRDefault="00CE4FA8" w:rsidP="00235EBC">
      <w:pPr>
        <w:numPr>
          <w:ilvl w:val="0"/>
          <w:numId w:val="7"/>
        </w:numPr>
        <w:spacing w:before="120" w:after="120"/>
        <w:rPr>
          <w:szCs w:val="22"/>
        </w:rPr>
      </w:pPr>
      <w:r>
        <w:rPr>
          <w:rFonts w:cs="Arial"/>
          <w:b/>
          <w:szCs w:val="22"/>
        </w:rPr>
        <w:lastRenderedPageBreak/>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5BBCD20D"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75D31775"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3E37E26F" w14:textId="77777777"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00F68AC7" w14:textId="77777777" w:rsidR="00822A69" w:rsidRDefault="00822A69" w:rsidP="00436827">
      <w:pPr>
        <w:pStyle w:val="Default"/>
        <w:spacing w:before="120" w:after="120"/>
        <w:jc w:val="both"/>
        <w:rPr>
          <w:sz w:val="22"/>
          <w:szCs w:val="22"/>
        </w:rPr>
      </w:pPr>
    </w:p>
    <w:p w14:paraId="0D36AE97"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1547209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05D4967A"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479D671A" w14:textId="77777777" w:rsidR="00C0339B" w:rsidRDefault="00C0339B" w:rsidP="007909EB">
      <w:pPr>
        <w:pStyle w:val="Nadpis3"/>
      </w:pPr>
      <w:bookmarkStart w:id="176" w:name="_Toc15472091"/>
      <w:r>
        <w:t>Způsobilost režijních nákladů</w:t>
      </w:r>
      <w:bookmarkEnd w:id="176"/>
    </w:p>
    <w:p w14:paraId="7C89290B"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34F8965D"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3FAD41EE"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74C7209F"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163B79D0" w14:textId="77777777" w:rsidR="00C0339B" w:rsidRDefault="00C0339B" w:rsidP="007909EB">
      <w:pPr>
        <w:pStyle w:val="Nadpis3"/>
      </w:pPr>
      <w:bookmarkStart w:id="177" w:name="_Toc15472092"/>
      <w:r>
        <w:t>Dokladování režijních nákladů</w:t>
      </w:r>
      <w:bookmarkEnd w:id="177"/>
    </w:p>
    <w:p w14:paraId="02BCD265"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20E01827"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500B5122" w14:textId="77777777" w:rsidR="00C0339B" w:rsidRPr="00C0339B" w:rsidRDefault="00827A6A" w:rsidP="007909EB">
      <w:pPr>
        <w:spacing w:before="120" w:after="120"/>
      </w:pPr>
      <w:r>
        <w:rPr>
          <w:rFonts w:cs="Arial"/>
          <w:szCs w:val="20"/>
        </w:rPr>
        <w:t>Při dokladování režijních výdajů jsou předkládány následující doklady:</w:t>
      </w:r>
    </w:p>
    <w:p w14:paraId="5D346256"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3DAD670B" w14:textId="14D94564"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w:t>
      </w:r>
      <w:r w:rsidR="001D797B">
        <w:rPr>
          <w:rFonts w:cs="Arial"/>
          <w:szCs w:val="22"/>
        </w:rPr>
        <w:t xml:space="preserve"> – např. poměrová částka dle využité plochy </w:t>
      </w:r>
      <w:r w:rsidR="00F32461">
        <w:rPr>
          <w:rFonts w:cs="Arial"/>
          <w:szCs w:val="22"/>
        </w:rPr>
        <w:t>(m</w:t>
      </w:r>
      <w:r w:rsidR="00F32461" w:rsidRPr="00F32461">
        <w:rPr>
          <w:rFonts w:cs="Arial"/>
          <w:szCs w:val="22"/>
          <w:vertAlign w:val="superscript"/>
        </w:rPr>
        <w:t>2</w:t>
      </w:r>
      <w:r w:rsidR="00F32461">
        <w:rPr>
          <w:rFonts w:cs="Arial"/>
          <w:szCs w:val="22"/>
        </w:rPr>
        <w:t xml:space="preserve">) </w:t>
      </w:r>
      <w:r w:rsidR="001D797B">
        <w:rPr>
          <w:rFonts w:cs="Arial"/>
          <w:szCs w:val="22"/>
        </w:rPr>
        <w:t>pro projekt, dle počtu zaměstnanců</w:t>
      </w:r>
      <w:r w:rsidR="00F32461">
        <w:rPr>
          <w:rFonts w:cs="Arial"/>
          <w:szCs w:val="22"/>
        </w:rPr>
        <w:t>/výše FTE</w:t>
      </w:r>
      <w:r w:rsidR="001D797B">
        <w:rPr>
          <w:rFonts w:cs="Arial"/>
          <w:szCs w:val="22"/>
        </w:rPr>
        <w:t xml:space="preserve"> pracujících pro projekt aj.</w:t>
      </w:r>
      <w:r w:rsidR="00C0339B" w:rsidRPr="007909EB">
        <w:rPr>
          <w:rFonts w:cs="Arial"/>
          <w:szCs w:val="22"/>
        </w:rPr>
        <w:t>), metoda výpočtu;</w:t>
      </w:r>
    </w:p>
    <w:p w14:paraId="4056D6C1"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5E798812" w14:textId="77777777" w:rsidR="00C0339B" w:rsidRDefault="00C01B9E" w:rsidP="00BC20CD">
      <w:pPr>
        <w:numPr>
          <w:ilvl w:val="0"/>
          <w:numId w:val="7"/>
        </w:numPr>
        <w:spacing w:before="120" w:after="120"/>
        <w:ind w:left="714" w:hanging="357"/>
        <w:rPr>
          <w:rFonts w:cs="Arial"/>
          <w:szCs w:val="22"/>
        </w:rPr>
      </w:pPr>
      <w:r>
        <w:rPr>
          <w:rFonts w:cs="Arial"/>
          <w:b/>
          <w:szCs w:val="22"/>
        </w:rPr>
        <w:lastRenderedPageBreak/>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7661232"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21D50B71"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0524AA86"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AAE7A32" w14:textId="77777777"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4292ADC0" w14:textId="77777777" w:rsidR="00C80EB1" w:rsidRPr="007909EB" w:rsidRDefault="00C80EB1" w:rsidP="005B6725">
      <w:pPr>
        <w:spacing w:before="120" w:after="120"/>
        <w:rPr>
          <w:rFonts w:cs="Arial"/>
          <w:b/>
          <w:snapToGrid w:val="0"/>
          <w:szCs w:val="22"/>
        </w:rPr>
      </w:pPr>
    </w:p>
    <w:p w14:paraId="1020739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15472093"/>
      <w:bookmarkEnd w:id="178"/>
      <w:bookmarkEnd w:id="179"/>
      <w:bookmarkEnd w:id="180"/>
      <w:bookmarkEnd w:id="181"/>
      <w:r>
        <w:t>Jiné výdaje a jejich způsobilost</w:t>
      </w:r>
      <w:bookmarkEnd w:id="182"/>
    </w:p>
    <w:p w14:paraId="47FE7331" w14:textId="77777777" w:rsidR="006B7925" w:rsidRPr="007909EB" w:rsidRDefault="006B7925" w:rsidP="00436827">
      <w:pPr>
        <w:pStyle w:val="Nadpis3"/>
        <w:keepNext w:val="0"/>
        <w:keepLines w:val="0"/>
        <w:rPr>
          <w:b w:val="0"/>
          <w:bCs w:val="0"/>
        </w:rPr>
      </w:pPr>
      <w:bookmarkStart w:id="183" w:name="_Toc15472094"/>
      <w:r w:rsidRPr="007909EB">
        <w:t>Finanční výdaje, správní a jiné poplatky</w:t>
      </w:r>
      <w:bookmarkEnd w:id="183"/>
    </w:p>
    <w:p w14:paraId="0795FFC3" w14:textId="77777777"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208190F7" w14:textId="77777777"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25A32541" w14:textId="77777777"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7ED8FA10" w14:textId="77777777" w:rsidR="00AA4068" w:rsidRPr="007909EB" w:rsidRDefault="00AA4068" w:rsidP="00CB32DF">
      <w:pPr>
        <w:pStyle w:val="Nadpis3"/>
        <w:keepNext w:val="0"/>
        <w:keepLines w:val="0"/>
      </w:pPr>
      <w:bookmarkStart w:id="184" w:name="_Toc444779779"/>
      <w:bookmarkStart w:id="185" w:name="_Toc444779868"/>
      <w:bookmarkStart w:id="186" w:name="_Toc15472095"/>
      <w:bookmarkEnd w:id="184"/>
      <w:bookmarkEnd w:id="185"/>
      <w:r w:rsidRPr="007909EB">
        <w:t>Odpisy</w:t>
      </w:r>
      <w:bookmarkEnd w:id="186"/>
    </w:p>
    <w:p w14:paraId="64FE34A4"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07366919"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15472096"/>
      <w:bookmarkEnd w:id="187"/>
      <w:bookmarkEnd w:id="188"/>
      <w:r w:rsidRPr="007909EB">
        <w:t>Daň z přidané hodnoty</w:t>
      </w:r>
      <w:bookmarkEnd w:id="189"/>
      <w:r w:rsidR="008E1B87" w:rsidRPr="007909EB">
        <w:t xml:space="preserve"> </w:t>
      </w:r>
    </w:p>
    <w:p w14:paraId="4D6A9EAD"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E562E57"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1B3C6AC4" w14:textId="77777777" w:rsidR="00AE4ED7" w:rsidRDefault="00AE4ED7" w:rsidP="00904DCC">
      <w:pPr>
        <w:pStyle w:val="Default"/>
        <w:widowControl w:val="0"/>
        <w:spacing w:before="120" w:after="120"/>
        <w:jc w:val="both"/>
        <w:rPr>
          <w:b/>
          <w:bCs/>
          <w:sz w:val="22"/>
          <w:szCs w:val="22"/>
          <w:u w:val="single"/>
        </w:rPr>
      </w:pPr>
    </w:p>
    <w:p w14:paraId="77D8ACA7" w14:textId="77777777" w:rsidR="006B7925" w:rsidRPr="006B7925" w:rsidRDefault="006B7925" w:rsidP="00D03A74">
      <w:pPr>
        <w:pStyle w:val="Default"/>
        <w:keepNext/>
        <w:keepLines/>
        <w:rPr>
          <w:b/>
          <w:bCs/>
          <w:sz w:val="22"/>
          <w:szCs w:val="22"/>
          <w:u w:val="single"/>
        </w:rPr>
      </w:pPr>
    </w:p>
    <w:p w14:paraId="4E647F7F"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007C1CA8" w14:textId="77777777" w:rsidR="008C2179" w:rsidRPr="005F1B36" w:rsidRDefault="008C2179" w:rsidP="005F1B36">
      <w:pPr>
        <w:pStyle w:val="Nadpis1"/>
        <w:numPr>
          <w:ilvl w:val="0"/>
          <w:numId w:val="0"/>
        </w:numPr>
        <w:ind w:left="432" w:hanging="432"/>
      </w:pPr>
      <w:bookmarkStart w:id="190" w:name="_Toc15472097"/>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60740796" w14:textId="77777777" w:rsidTr="000F5F05">
        <w:trPr>
          <w:trHeight w:val="397"/>
        </w:trPr>
        <w:tc>
          <w:tcPr>
            <w:tcW w:w="4385" w:type="dxa"/>
            <w:shd w:val="clear" w:color="auto" w:fill="FFFFCC"/>
            <w:vAlign w:val="center"/>
          </w:tcPr>
          <w:p w14:paraId="346413A0"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7E51BC9C"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20BDB010"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28180997"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3D34AD0A"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28DF218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13167ADC" w14:textId="7777777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7F2CA327" w14:textId="77777777" w:rsidTr="000F5F05">
        <w:trPr>
          <w:trHeight w:val="340"/>
        </w:trPr>
        <w:tc>
          <w:tcPr>
            <w:tcW w:w="11844" w:type="dxa"/>
            <w:gridSpan w:val="7"/>
            <w:shd w:val="clear" w:color="auto" w:fill="FBD4B4" w:themeFill="accent6" w:themeFillTint="66"/>
            <w:vAlign w:val="center"/>
          </w:tcPr>
          <w:p w14:paraId="5E53F223"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557D1117"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3A057A2B" w14:textId="77777777" w:rsidR="0022467B" w:rsidRPr="002F736F" w:rsidRDefault="0022467B" w:rsidP="0072268A">
            <w:pPr>
              <w:jc w:val="center"/>
              <w:rPr>
                <w:rFonts w:cs="Arial"/>
                <w:b/>
                <w:sz w:val="20"/>
                <w:szCs w:val="20"/>
              </w:rPr>
            </w:pPr>
          </w:p>
        </w:tc>
      </w:tr>
      <w:tr w:rsidR="000F5F05" w:rsidRPr="00091571" w14:paraId="16B7F7E5" w14:textId="77777777" w:rsidTr="000F5F05">
        <w:tc>
          <w:tcPr>
            <w:tcW w:w="4385" w:type="dxa"/>
            <w:vMerge w:val="restart"/>
            <w:vAlign w:val="center"/>
          </w:tcPr>
          <w:p w14:paraId="6E7BFFB5"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260DBC5D"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21"/>
            </w:r>
            <w:r w:rsidRPr="00091571">
              <w:rPr>
                <w:rFonts w:cs="Arial"/>
                <w:sz w:val="20"/>
                <w:szCs w:val="20"/>
              </w:rPr>
              <w:t>.</w:t>
            </w:r>
          </w:p>
        </w:tc>
        <w:tc>
          <w:tcPr>
            <w:tcW w:w="2229" w:type="dxa"/>
            <w:shd w:val="clear" w:color="auto" w:fill="auto"/>
            <w:vAlign w:val="center"/>
          </w:tcPr>
          <w:p w14:paraId="78000E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352AF9BB"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CBB4A95"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48291331"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6AD20934" w14:textId="77777777"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488332D2" w14:textId="77777777" w:rsidTr="000F5F05">
        <w:tc>
          <w:tcPr>
            <w:tcW w:w="4385" w:type="dxa"/>
            <w:vMerge/>
            <w:vAlign w:val="center"/>
          </w:tcPr>
          <w:p w14:paraId="2AADC42A" w14:textId="77777777" w:rsidR="000F5F05" w:rsidRPr="00091571" w:rsidRDefault="000F5F05" w:rsidP="0072268A">
            <w:pPr>
              <w:rPr>
                <w:rFonts w:cs="Arial"/>
                <w:b/>
                <w:sz w:val="20"/>
                <w:szCs w:val="20"/>
              </w:rPr>
            </w:pPr>
          </w:p>
        </w:tc>
        <w:tc>
          <w:tcPr>
            <w:tcW w:w="2336" w:type="dxa"/>
            <w:shd w:val="clear" w:color="auto" w:fill="auto"/>
            <w:vAlign w:val="center"/>
          </w:tcPr>
          <w:p w14:paraId="674B4D08"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4ED71A9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2D235E1C"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DE1071"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2229A8B4" w14:textId="77777777" w:rsidR="000F5F05" w:rsidRPr="00091571" w:rsidRDefault="000F5F05">
            <w:pPr>
              <w:spacing w:before="120" w:after="120"/>
              <w:jc w:val="center"/>
              <w:rPr>
                <w:rFonts w:cs="Arial"/>
                <w:sz w:val="20"/>
                <w:szCs w:val="20"/>
              </w:rPr>
            </w:pPr>
          </w:p>
        </w:tc>
        <w:tc>
          <w:tcPr>
            <w:tcW w:w="1639" w:type="dxa"/>
            <w:vAlign w:val="center"/>
          </w:tcPr>
          <w:p w14:paraId="3339B937"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7F524E75" w14:textId="77777777" w:rsidTr="000F5F05">
        <w:tc>
          <w:tcPr>
            <w:tcW w:w="4385" w:type="dxa"/>
            <w:vMerge/>
            <w:vAlign w:val="center"/>
          </w:tcPr>
          <w:p w14:paraId="6C4172D6" w14:textId="77777777" w:rsidR="000F5F05" w:rsidRPr="00091571" w:rsidRDefault="000F5F05" w:rsidP="0072268A">
            <w:pPr>
              <w:rPr>
                <w:rFonts w:cs="Arial"/>
                <w:b/>
                <w:sz w:val="20"/>
                <w:szCs w:val="20"/>
              </w:rPr>
            </w:pPr>
          </w:p>
        </w:tc>
        <w:tc>
          <w:tcPr>
            <w:tcW w:w="2336" w:type="dxa"/>
            <w:shd w:val="clear" w:color="auto" w:fill="auto"/>
            <w:vAlign w:val="center"/>
          </w:tcPr>
          <w:p w14:paraId="25DF5FB3"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0567157F" w14:textId="32CF1E17"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r w:rsidR="001A4059">
              <w:rPr>
                <w:rFonts w:cs="Arial"/>
                <w:sz w:val="20"/>
                <w:szCs w:val="20"/>
              </w:rPr>
              <w:t>.</w:t>
            </w:r>
          </w:p>
        </w:tc>
        <w:tc>
          <w:tcPr>
            <w:tcW w:w="1589" w:type="dxa"/>
            <w:gridSpan w:val="2"/>
            <w:vAlign w:val="center"/>
          </w:tcPr>
          <w:p w14:paraId="5EB056D7"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E006EAB"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61A25390" w14:textId="77777777" w:rsidR="000F5F05" w:rsidRPr="00091571" w:rsidRDefault="000F5F05">
            <w:pPr>
              <w:spacing w:before="120" w:after="120"/>
              <w:jc w:val="center"/>
              <w:rPr>
                <w:rFonts w:cs="Arial"/>
                <w:sz w:val="20"/>
                <w:szCs w:val="20"/>
              </w:rPr>
            </w:pPr>
          </w:p>
        </w:tc>
        <w:tc>
          <w:tcPr>
            <w:tcW w:w="1639" w:type="dxa"/>
            <w:vAlign w:val="center"/>
          </w:tcPr>
          <w:p w14:paraId="2B6C930E"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61F603C3" w14:textId="77777777" w:rsidTr="000F5F05">
        <w:tc>
          <w:tcPr>
            <w:tcW w:w="4385" w:type="dxa"/>
            <w:vMerge/>
            <w:vAlign w:val="center"/>
          </w:tcPr>
          <w:p w14:paraId="1398DE8F" w14:textId="77777777" w:rsidR="000F5F05" w:rsidRPr="00091571" w:rsidRDefault="000F5F05" w:rsidP="0072268A">
            <w:pPr>
              <w:rPr>
                <w:rFonts w:cs="Arial"/>
                <w:sz w:val="20"/>
                <w:szCs w:val="20"/>
              </w:rPr>
            </w:pPr>
          </w:p>
        </w:tc>
        <w:tc>
          <w:tcPr>
            <w:tcW w:w="2336" w:type="dxa"/>
            <w:shd w:val="clear" w:color="auto" w:fill="auto"/>
            <w:vAlign w:val="center"/>
          </w:tcPr>
          <w:p w14:paraId="6A9ED7C2" w14:textId="0D2AFC61" w:rsidR="000F5F05" w:rsidRPr="00091571" w:rsidRDefault="000F5F05" w:rsidP="001A4059">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r w:rsidR="001A4059">
              <w:rPr>
                <w:rFonts w:cs="Arial"/>
                <w:sz w:val="20"/>
                <w:szCs w:val="20"/>
              </w:rPr>
              <w:t>.</w:t>
            </w:r>
          </w:p>
        </w:tc>
        <w:tc>
          <w:tcPr>
            <w:tcW w:w="2229" w:type="dxa"/>
            <w:shd w:val="clear" w:color="auto" w:fill="auto"/>
            <w:vAlign w:val="center"/>
          </w:tcPr>
          <w:p w14:paraId="6AC81613"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1903C6A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0E7950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0F4C4000" w14:textId="77777777" w:rsidR="000F5F05" w:rsidRPr="00091571" w:rsidRDefault="000F5F05">
            <w:pPr>
              <w:jc w:val="center"/>
              <w:rPr>
                <w:rFonts w:cs="Arial"/>
                <w:sz w:val="20"/>
                <w:szCs w:val="20"/>
              </w:rPr>
            </w:pPr>
          </w:p>
        </w:tc>
        <w:tc>
          <w:tcPr>
            <w:tcW w:w="1639" w:type="dxa"/>
            <w:vAlign w:val="center"/>
          </w:tcPr>
          <w:p w14:paraId="7B400468" w14:textId="77777777"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8B12AB1" w14:textId="77777777" w:rsidTr="000F5F05">
        <w:tc>
          <w:tcPr>
            <w:tcW w:w="4385" w:type="dxa"/>
            <w:vMerge/>
            <w:vAlign w:val="center"/>
          </w:tcPr>
          <w:p w14:paraId="35FB44F4" w14:textId="77777777" w:rsidR="000F5F05" w:rsidRPr="00091571" w:rsidRDefault="000F5F05" w:rsidP="0072268A">
            <w:pPr>
              <w:rPr>
                <w:rFonts w:cs="Arial"/>
                <w:sz w:val="20"/>
                <w:szCs w:val="20"/>
              </w:rPr>
            </w:pPr>
          </w:p>
        </w:tc>
        <w:tc>
          <w:tcPr>
            <w:tcW w:w="2336" w:type="dxa"/>
            <w:shd w:val="clear" w:color="auto" w:fill="auto"/>
            <w:vAlign w:val="center"/>
          </w:tcPr>
          <w:p w14:paraId="03911AD0" w14:textId="21BA2CDB" w:rsidR="000F5F05" w:rsidRPr="00091571" w:rsidRDefault="000F5F05" w:rsidP="0072268A">
            <w:pPr>
              <w:rPr>
                <w:rFonts w:cs="Arial"/>
                <w:sz w:val="20"/>
                <w:szCs w:val="20"/>
              </w:rPr>
            </w:pPr>
            <w:r w:rsidRPr="00091571">
              <w:rPr>
                <w:rFonts w:cs="Arial"/>
                <w:sz w:val="20"/>
                <w:szCs w:val="20"/>
              </w:rPr>
              <w:t>Platové výměry</w:t>
            </w:r>
            <w:r w:rsidR="001A4059">
              <w:rPr>
                <w:rFonts w:cs="Arial"/>
                <w:sz w:val="20"/>
                <w:szCs w:val="20"/>
              </w:rPr>
              <w:t>.</w:t>
            </w:r>
          </w:p>
        </w:tc>
        <w:tc>
          <w:tcPr>
            <w:tcW w:w="2229" w:type="dxa"/>
            <w:shd w:val="clear" w:color="auto" w:fill="auto"/>
            <w:vAlign w:val="center"/>
          </w:tcPr>
          <w:p w14:paraId="70BE4CB1" w14:textId="77777777"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F9105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9989212"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3D287509" w14:textId="77777777" w:rsidR="000F5F05" w:rsidRPr="00091571" w:rsidRDefault="000F5F05">
            <w:pPr>
              <w:jc w:val="center"/>
              <w:rPr>
                <w:rFonts w:cs="Arial"/>
                <w:sz w:val="20"/>
                <w:szCs w:val="20"/>
              </w:rPr>
            </w:pPr>
          </w:p>
        </w:tc>
        <w:tc>
          <w:tcPr>
            <w:tcW w:w="1639" w:type="dxa"/>
            <w:vAlign w:val="center"/>
          </w:tcPr>
          <w:p w14:paraId="541EB276"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0CCABC8A" w14:textId="77777777" w:rsidTr="000F5F05">
        <w:tc>
          <w:tcPr>
            <w:tcW w:w="4385" w:type="dxa"/>
            <w:vMerge/>
            <w:vAlign w:val="center"/>
          </w:tcPr>
          <w:p w14:paraId="7FBF8943" w14:textId="77777777" w:rsidR="000F5F05" w:rsidRPr="00091571" w:rsidRDefault="000F5F05" w:rsidP="0072268A">
            <w:pPr>
              <w:rPr>
                <w:rFonts w:cs="Arial"/>
                <w:sz w:val="20"/>
                <w:szCs w:val="20"/>
              </w:rPr>
            </w:pPr>
          </w:p>
        </w:tc>
        <w:tc>
          <w:tcPr>
            <w:tcW w:w="2336" w:type="dxa"/>
            <w:shd w:val="clear" w:color="auto" w:fill="auto"/>
            <w:vAlign w:val="center"/>
          </w:tcPr>
          <w:p w14:paraId="7201BBAF"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478A1B97"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85142C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07C8F3D"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458FC5B1" w14:textId="77777777" w:rsidR="000F5F05" w:rsidRPr="00091571" w:rsidRDefault="000F5F05">
            <w:pPr>
              <w:jc w:val="center"/>
              <w:rPr>
                <w:rFonts w:cs="Arial"/>
                <w:sz w:val="20"/>
                <w:szCs w:val="20"/>
              </w:rPr>
            </w:pPr>
          </w:p>
        </w:tc>
        <w:tc>
          <w:tcPr>
            <w:tcW w:w="1639" w:type="dxa"/>
            <w:vAlign w:val="center"/>
          </w:tcPr>
          <w:p w14:paraId="379FE96D"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C06856E" w14:textId="77777777" w:rsidTr="000F5F05">
        <w:tc>
          <w:tcPr>
            <w:tcW w:w="4385" w:type="dxa"/>
            <w:vMerge/>
            <w:vAlign w:val="center"/>
          </w:tcPr>
          <w:p w14:paraId="58AFA79D" w14:textId="77777777" w:rsidR="000F5F05" w:rsidRPr="00091571" w:rsidRDefault="000F5F05" w:rsidP="0072268A">
            <w:pPr>
              <w:rPr>
                <w:rFonts w:cs="Arial"/>
                <w:sz w:val="20"/>
                <w:szCs w:val="20"/>
              </w:rPr>
            </w:pPr>
          </w:p>
        </w:tc>
        <w:tc>
          <w:tcPr>
            <w:tcW w:w="2336" w:type="dxa"/>
            <w:vAlign w:val="center"/>
          </w:tcPr>
          <w:p w14:paraId="65BE15B0" w14:textId="77777777"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852F11B" w14:textId="0338F307"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0F86F6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5D7818A"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79155E8" w14:textId="77777777" w:rsidR="000F5F05" w:rsidRPr="00091571" w:rsidRDefault="000F5F05" w:rsidP="00EE0BA7">
            <w:pPr>
              <w:jc w:val="center"/>
              <w:rPr>
                <w:rFonts w:cs="Arial"/>
                <w:sz w:val="20"/>
                <w:szCs w:val="20"/>
              </w:rPr>
            </w:pPr>
          </w:p>
        </w:tc>
        <w:tc>
          <w:tcPr>
            <w:tcW w:w="1639" w:type="dxa"/>
            <w:vAlign w:val="center"/>
          </w:tcPr>
          <w:p w14:paraId="1D99B02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3B43C244" w14:textId="77777777" w:rsidTr="000F5F05">
        <w:tc>
          <w:tcPr>
            <w:tcW w:w="4385" w:type="dxa"/>
            <w:vMerge/>
            <w:vAlign w:val="center"/>
          </w:tcPr>
          <w:p w14:paraId="1139A395" w14:textId="77777777" w:rsidR="000F5F05" w:rsidRPr="00091571" w:rsidRDefault="000F5F05" w:rsidP="0072268A">
            <w:pPr>
              <w:rPr>
                <w:rFonts w:cs="Arial"/>
                <w:sz w:val="20"/>
                <w:szCs w:val="20"/>
              </w:rPr>
            </w:pPr>
          </w:p>
        </w:tc>
        <w:tc>
          <w:tcPr>
            <w:tcW w:w="2336" w:type="dxa"/>
            <w:vAlign w:val="center"/>
          </w:tcPr>
          <w:p w14:paraId="6B453DB4"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5A5D1388" w14:textId="011B2E9C"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3FC32D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DA389F0"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45EF8398" w14:textId="77777777" w:rsidR="000F5F05" w:rsidRPr="00091571" w:rsidRDefault="000F5F05" w:rsidP="00EE0BA7">
            <w:pPr>
              <w:jc w:val="center"/>
              <w:rPr>
                <w:rFonts w:cs="Arial"/>
                <w:sz w:val="20"/>
                <w:szCs w:val="20"/>
              </w:rPr>
            </w:pPr>
          </w:p>
        </w:tc>
        <w:tc>
          <w:tcPr>
            <w:tcW w:w="1639" w:type="dxa"/>
            <w:vAlign w:val="center"/>
          </w:tcPr>
          <w:p w14:paraId="10983C08"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6120F132" w14:textId="77777777" w:rsidTr="000F5F05">
        <w:tc>
          <w:tcPr>
            <w:tcW w:w="4385" w:type="dxa"/>
            <w:vMerge/>
            <w:vAlign w:val="center"/>
          </w:tcPr>
          <w:p w14:paraId="31808FDC" w14:textId="77777777" w:rsidR="000F5F05" w:rsidRPr="00091571" w:rsidRDefault="000F5F05" w:rsidP="0072268A">
            <w:pPr>
              <w:rPr>
                <w:rFonts w:cs="Arial"/>
                <w:sz w:val="20"/>
                <w:szCs w:val="20"/>
              </w:rPr>
            </w:pPr>
          </w:p>
        </w:tc>
        <w:tc>
          <w:tcPr>
            <w:tcW w:w="2336" w:type="dxa"/>
            <w:vAlign w:val="center"/>
          </w:tcPr>
          <w:p w14:paraId="2C1BA6A4"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3BD4B280" w14:textId="2D53730D"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69D0B8EE"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75379E7"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28783490" w14:textId="77777777" w:rsidR="000F5F05" w:rsidRPr="00091571" w:rsidRDefault="000F5F05">
            <w:pPr>
              <w:jc w:val="center"/>
              <w:rPr>
                <w:rFonts w:cs="Arial"/>
                <w:sz w:val="20"/>
                <w:szCs w:val="20"/>
              </w:rPr>
            </w:pPr>
          </w:p>
        </w:tc>
        <w:tc>
          <w:tcPr>
            <w:tcW w:w="1639" w:type="dxa"/>
            <w:vAlign w:val="center"/>
          </w:tcPr>
          <w:p w14:paraId="26854125"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0A921DBC" w14:textId="77777777" w:rsidTr="000F5F05">
        <w:tc>
          <w:tcPr>
            <w:tcW w:w="4385" w:type="dxa"/>
            <w:vMerge/>
            <w:vAlign w:val="center"/>
          </w:tcPr>
          <w:p w14:paraId="47D1F350" w14:textId="77777777" w:rsidR="000F5F05" w:rsidRPr="00091571" w:rsidRDefault="000F5F05" w:rsidP="0072268A">
            <w:pPr>
              <w:rPr>
                <w:rFonts w:cs="Arial"/>
                <w:sz w:val="20"/>
                <w:szCs w:val="20"/>
              </w:rPr>
            </w:pPr>
          </w:p>
        </w:tc>
        <w:tc>
          <w:tcPr>
            <w:tcW w:w="2336" w:type="dxa"/>
            <w:vAlign w:val="center"/>
          </w:tcPr>
          <w:p w14:paraId="5C703055"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56FB18C6" w14:textId="288DE298" w:rsidR="000F5F05" w:rsidRPr="00091571" w:rsidRDefault="000F5F05"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79F2535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0745A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6AD39E35"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3695296" w14:textId="77777777"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7139A2CC" w14:textId="77777777" w:rsidTr="000F5F05">
        <w:tc>
          <w:tcPr>
            <w:tcW w:w="4385" w:type="dxa"/>
            <w:vMerge/>
            <w:vAlign w:val="center"/>
          </w:tcPr>
          <w:p w14:paraId="228B7596" w14:textId="77777777" w:rsidR="000F5F05" w:rsidRPr="00091571" w:rsidRDefault="000F5F05" w:rsidP="0072268A">
            <w:pPr>
              <w:rPr>
                <w:rFonts w:cs="Arial"/>
                <w:sz w:val="20"/>
                <w:szCs w:val="20"/>
              </w:rPr>
            </w:pPr>
          </w:p>
        </w:tc>
        <w:tc>
          <w:tcPr>
            <w:tcW w:w="2336" w:type="dxa"/>
            <w:vAlign w:val="center"/>
          </w:tcPr>
          <w:p w14:paraId="5B2ACF7C" w14:textId="77777777" w:rsidR="000F5F05" w:rsidRPr="00091571" w:rsidRDefault="000F5F05" w:rsidP="001F5EE4">
            <w:pPr>
              <w:rPr>
                <w:rFonts w:cs="Arial"/>
                <w:sz w:val="20"/>
                <w:szCs w:val="20"/>
              </w:rPr>
            </w:pPr>
          </w:p>
          <w:p w14:paraId="1466B9A4" w14:textId="42EBBB74" w:rsidR="000F5F05" w:rsidRPr="00091571" w:rsidRDefault="001A4059" w:rsidP="001F5EE4">
            <w:pPr>
              <w:rPr>
                <w:rFonts w:cs="Arial"/>
                <w:sz w:val="20"/>
                <w:szCs w:val="20"/>
              </w:rPr>
            </w:pPr>
            <w:r>
              <w:rPr>
                <w:rFonts w:cs="Arial"/>
                <w:sz w:val="20"/>
                <w:szCs w:val="20"/>
              </w:rPr>
              <w:t>Odůvodnění vyplacených odměn.</w:t>
            </w:r>
          </w:p>
          <w:p w14:paraId="43EC8A24" w14:textId="77777777" w:rsidR="000F5F05" w:rsidRPr="00091571" w:rsidRDefault="000F5F05" w:rsidP="001F5EE4">
            <w:pPr>
              <w:rPr>
                <w:rFonts w:cs="Arial"/>
                <w:sz w:val="20"/>
                <w:szCs w:val="20"/>
                <w:highlight w:val="yellow"/>
              </w:rPr>
            </w:pPr>
          </w:p>
        </w:tc>
        <w:tc>
          <w:tcPr>
            <w:tcW w:w="2229" w:type="dxa"/>
            <w:vAlign w:val="center"/>
          </w:tcPr>
          <w:p w14:paraId="647C5E71"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12400D50"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E4B7DFE"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712D617F"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5023860"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3FB7E295" w14:textId="77777777" w:rsidTr="000F5F05">
        <w:tc>
          <w:tcPr>
            <w:tcW w:w="4385" w:type="dxa"/>
            <w:vMerge/>
            <w:vAlign w:val="center"/>
          </w:tcPr>
          <w:p w14:paraId="4B2769EA" w14:textId="77777777" w:rsidR="000F5F05" w:rsidRPr="00091571" w:rsidRDefault="000F5F05" w:rsidP="0072268A">
            <w:pPr>
              <w:rPr>
                <w:rFonts w:cs="Arial"/>
                <w:sz w:val="20"/>
                <w:szCs w:val="20"/>
              </w:rPr>
            </w:pPr>
          </w:p>
        </w:tc>
        <w:tc>
          <w:tcPr>
            <w:tcW w:w="2336" w:type="dxa"/>
            <w:vAlign w:val="center"/>
          </w:tcPr>
          <w:p w14:paraId="42170EF3" w14:textId="77777777"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09A54B0F" w14:textId="6AD60DA5"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r w:rsidR="001A4059">
              <w:rPr>
                <w:rFonts w:cs="Arial"/>
                <w:sz w:val="20"/>
                <w:szCs w:val="20"/>
              </w:rPr>
              <w:t>.</w:t>
            </w:r>
          </w:p>
        </w:tc>
        <w:tc>
          <w:tcPr>
            <w:tcW w:w="1589" w:type="dxa"/>
            <w:gridSpan w:val="2"/>
            <w:vAlign w:val="center"/>
          </w:tcPr>
          <w:p w14:paraId="253D3C91"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3949506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C9E756E"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760BDA05" w14:textId="77777777"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23F9F424" w14:textId="77777777" w:rsidTr="000F5F05">
        <w:tc>
          <w:tcPr>
            <w:tcW w:w="4385" w:type="dxa"/>
            <w:vMerge/>
            <w:vAlign w:val="center"/>
          </w:tcPr>
          <w:p w14:paraId="0C7C5635" w14:textId="77777777" w:rsidR="000F5F05" w:rsidRPr="00091571" w:rsidRDefault="000F5F05" w:rsidP="0072268A">
            <w:pPr>
              <w:rPr>
                <w:rFonts w:cs="Arial"/>
                <w:sz w:val="20"/>
                <w:szCs w:val="20"/>
              </w:rPr>
            </w:pPr>
          </w:p>
        </w:tc>
        <w:tc>
          <w:tcPr>
            <w:tcW w:w="2336" w:type="dxa"/>
            <w:vAlign w:val="center"/>
          </w:tcPr>
          <w:p w14:paraId="1903EE32" w14:textId="7D8DD438" w:rsidR="000F5F05" w:rsidRDefault="000F5F05" w:rsidP="00225CAE">
            <w:pPr>
              <w:spacing w:before="120" w:after="120"/>
              <w:rPr>
                <w:rFonts w:cs="Arial"/>
                <w:sz w:val="20"/>
                <w:szCs w:val="20"/>
              </w:rPr>
            </w:pPr>
            <w:r>
              <w:rPr>
                <w:rFonts w:cs="Arial"/>
                <w:sz w:val="20"/>
                <w:szCs w:val="20"/>
              </w:rPr>
              <w:t>Odstupné/odchodné/ odbytné</w:t>
            </w:r>
            <w:r w:rsidR="001A4059">
              <w:rPr>
                <w:rFonts w:cs="Arial"/>
                <w:sz w:val="20"/>
                <w:szCs w:val="20"/>
              </w:rPr>
              <w:t>.</w:t>
            </w:r>
          </w:p>
        </w:tc>
        <w:tc>
          <w:tcPr>
            <w:tcW w:w="2229" w:type="dxa"/>
            <w:vAlign w:val="center"/>
          </w:tcPr>
          <w:p w14:paraId="46D5BDD2" w14:textId="0B731B53" w:rsidR="000F5F05" w:rsidRPr="00524F69" w:rsidRDefault="000F5F05" w:rsidP="00225CAE">
            <w:pPr>
              <w:spacing w:before="120" w:after="120"/>
              <w:rPr>
                <w:rFonts w:cs="Arial"/>
                <w:sz w:val="20"/>
                <w:szCs w:val="20"/>
              </w:rPr>
            </w:pPr>
            <w:r>
              <w:rPr>
                <w:rFonts w:cs="Arial"/>
                <w:sz w:val="20"/>
                <w:szCs w:val="20"/>
              </w:rPr>
              <w:t>Ukončení služebního/pracovního poměru</w:t>
            </w:r>
            <w:r w:rsidR="001A4059">
              <w:rPr>
                <w:rFonts w:cs="Arial"/>
                <w:sz w:val="20"/>
                <w:szCs w:val="20"/>
              </w:rPr>
              <w:t>.</w:t>
            </w:r>
          </w:p>
        </w:tc>
        <w:tc>
          <w:tcPr>
            <w:tcW w:w="1589" w:type="dxa"/>
            <w:gridSpan w:val="2"/>
            <w:vAlign w:val="center"/>
          </w:tcPr>
          <w:p w14:paraId="10DFE9F9" w14:textId="77777777"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791FB046" w14:textId="77777777"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4FBA5DD2"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3BAE2CD0" w14:textId="77777777"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092AFC8E" w14:textId="77777777" w:rsidTr="000F5F05">
        <w:trPr>
          <w:trHeight w:val="340"/>
        </w:trPr>
        <w:tc>
          <w:tcPr>
            <w:tcW w:w="11844" w:type="dxa"/>
            <w:gridSpan w:val="7"/>
            <w:shd w:val="clear" w:color="auto" w:fill="FBD4B4" w:themeFill="accent6" w:themeFillTint="66"/>
            <w:vAlign w:val="center"/>
          </w:tcPr>
          <w:p w14:paraId="4717D4FB"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78527B18"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F4946BA" w14:textId="77777777" w:rsidR="0022467B" w:rsidRPr="002F736F" w:rsidRDefault="0022467B" w:rsidP="0072268A">
            <w:pPr>
              <w:jc w:val="center"/>
              <w:rPr>
                <w:rFonts w:cs="Arial"/>
                <w:b/>
                <w:sz w:val="20"/>
                <w:szCs w:val="20"/>
              </w:rPr>
            </w:pPr>
          </w:p>
        </w:tc>
      </w:tr>
      <w:tr w:rsidR="009347C2" w:rsidRPr="00091571" w14:paraId="165EB11B" w14:textId="77777777" w:rsidTr="000F5F05">
        <w:tc>
          <w:tcPr>
            <w:tcW w:w="4385" w:type="dxa"/>
            <w:vAlign w:val="center"/>
          </w:tcPr>
          <w:p w14:paraId="512782CA"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73D169DA" w14:textId="77777777"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43D6D4AB"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23A9835B"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39210EBA"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443ED926"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3A1D7001" w14:textId="77777777" w:rsidR="006729C8" w:rsidRPr="00091571" w:rsidRDefault="006729C8" w:rsidP="00F676F0">
            <w:pPr>
              <w:jc w:val="center"/>
              <w:rPr>
                <w:rFonts w:cs="Arial"/>
                <w:sz w:val="20"/>
                <w:szCs w:val="20"/>
              </w:rPr>
            </w:pPr>
          </w:p>
        </w:tc>
      </w:tr>
      <w:tr w:rsidR="009347C2" w:rsidRPr="00091571" w14:paraId="16B51A93" w14:textId="77777777" w:rsidTr="000F5F05">
        <w:tc>
          <w:tcPr>
            <w:tcW w:w="4385" w:type="dxa"/>
            <w:vMerge w:val="restart"/>
            <w:vAlign w:val="center"/>
          </w:tcPr>
          <w:p w14:paraId="49BD0B03" w14:textId="77777777" w:rsidR="00C93F90" w:rsidRPr="00091571" w:rsidRDefault="00C93F90" w:rsidP="008D5056">
            <w:pPr>
              <w:spacing w:before="120"/>
              <w:rPr>
                <w:rFonts w:cs="Arial"/>
                <w:b/>
                <w:sz w:val="20"/>
                <w:szCs w:val="20"/>
              </w:rPr>
            </w:pPr>
          </w:p>
        </w:tc>
        <w:tc>
          <w:tcPr>
            <w:tcW w:w="2336" w:type="dxa"/>
            <w:vAlign w:val="center"/>
          </w:tcPr>
          <w:p w14:paraId="745C4063"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121F0F0D" w14:textId="0C9CD49E"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4C912D94"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788E6805"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0A397F2E"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AD0C8D3" w14:textId="77777777" w:rsidR="00C93F90" w:rsidRPr="00091571" w:rsidRDefault="00C93F90" w:rsidP="00F676F0">
            <w:pPr>
              <w:jc w:val="center"/>
              <w:rPr>
                <w:rFonts w:cs="Arial"/>
                <w:sz w:val="20"/>
                <w:szCs w:val="20"/>
              </w:rPr>
            </w:pPr>
          </w:p>
        </w:tc>
      </w:tr>
      <w:tr w:rsidR="009347C2" w:rsidRPr="00091571" w14:paraId="128199A4" w14:textId="77777777" w:rsidTr="000F5F05">
        <w:tc>
          <w:tcPr>
            <w:tcW w:w="4385" w:type="dxa"/>
            <w:vMerge/>
            <w:vAlign w:val="center"/>
          </w:tcPr>
          <w:p w14:paraId="3CC93DAA" w14:textId="77777777" w:rsidR="00C93F90" w:rsidRPr="00091571" w:rsidRDefault="00C93F90" w:rsidP="008D5056">
            <w:pPr>
              <w:spacing w:before="120"/>
              <w:rPr>
                <w:rFonts w:cs="Arial"/>
                <w:b/>
                <w:sz w:val="20"/>
                <w:szCs w:val="20"/>
              </w:rPr>
            </w:pPr>
          </w:p>
        </w:tc>
        <w:tc>
          <w:tcPr>
            <w:tcW w:w="2336" w:type="dxa"/>
            <w:vAlign w:val="center"/>
          </w:tcPr>
          <w:p w14:paraId="0F4F6872"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74668E0A" w14:textId="60E0A549" w:rsidR="00C93F90" w:rsidRPr="00091571" w:rsidRDefault="00C93F90" w:rsidP="0072268A">
            <w:pPr>
              <w:rPr>
                <w:rFonts w:cs="Arial"/>
                <w:sz w:val="20"/>
                <w:szCs w:val="20"/>
              </w:rPr>
            </w:pPr>
            <w:r w:rsidRPr="00091571">
              <w:rPr>
                <w:rFonts w:cs="Arial"/>
                <w:sz w:val="20"/>
                <w:szCs w:val="20"/>
              </w:rPr>
              <w:t>Při každém nárokování výdaje</w:t>
            </w:r>
            <w:r w:rsidR="001A4059">
              <w:rPr>
                <w:rFonts w:cs="Arial"/>
                <w:sz w:val="20"/>
                <w:szCs w:val="20"/>
              </w:rPr>
              <w:t>.</w:t>
            </w:r>
          </w:p>
        </w:tc>
        <w:tc>
          <w:tcPr>
            <w:tcW w:w="1589" w:type="dxa"/>
            <w:gridSpan w:val="2"/>
            <w:vAlign w:val="center"/>
          </w:tcPr>
          <w:p w14:paraId="1D64116B"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FCEC0C"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BF84859"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5EFC5CD1" w14:textId="77777777" w:rsidR="00C93F90" w:rsidRPr="00091571" w:rsidRDefault="00C93F90" w:rsidP="00F676F0">
            <w:pPr>
              <w:jc w:val="center"/>
              <w:rPr>
                <w:rFonts w:cs="Arial"/>
                <w:sz w:val="20"/>
                <w:szCs w:val="20"/>
              </w:rPr>
            </w:pPr>
          </w:p>
        </w:tc>
      </w:tr>
      <w:tr w:rsidR="009347C2" w:rsidRPr="00091571" w14:paraId="49CF07A3" w14:textId="77777777" w:rsidTr="000F5F05">
        <w:tc>
          <w:tcPr>
            <w:tcW w:w="4385" w:type="dxa"/>
            <w:vAlign w:val="center"/>
          </w:tcPr>
          <w:p w14:paraId="10EFE8A5"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5EBCC108" w14:textId="15ADE238"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r w:rsidR="001A4059">
              <w:rPr>
                <w:rFonts w:cs="Arial"/>
                <w:sz w:val="20"/>
                <w:szCs w:val="20"/>
              </w:rPr>
              <w:t>.</w:t>
            </w:r>
          </w:p>
        </w:tc>
        <w:tc>
          <w:tcPr>
            <w:tcW w:w="2229" w:type="dxa"/>
            <w:vAlign w:val="center"/>
          </w:tcPr>
          <w:p w14:paraId="0A462780"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406619F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27FDEE1F" w14:textId="490FE767" w:rsidR="00582FE9" w:rsidRPr="00091571" w:rsidRDefault="00582FE9" w:rsidP="007C5C4C">
            <w:pPr>
              <w:jc w:val="center"/>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3A4DE3F"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6EEFF8F" w14:textId="77777777" w:rsidR="00582FE9" w:rsidRPr="00091571" w:rsidRDefault="00582FE9" w:rsidP="00906BE6">
            <w:pPr>
              <w:jc w:val="center"/>
              <w:rPr>
                <w:rFonts w:cs="Arial"/>
                <w:sz w:val="20"/>
                <w:szCs w:val="20"/>
              </w:rPr>
            </w:pPr>
          </w:p>
        </w:tc>
      </w:tr>
      <w:tr w:rsidR="00582FE9" w:rsidRPr="00091571" w14:paraId="48DD28AD" w14:textId="77777777" w:rsidTr="000F5F05">
        <w:trPr>
          <w:trHeight w:val="340"/>
        </w:trPr>
        <w:tc>
          <w:tcPr>
            <w:tcW w:w="11844" w:type="dxa"/>
            <w:gridSpan w:val="7"/>
            <w:shd w:val="clear" w:color="auto" w:fill="FBD4B4" w:themeFill="accent6" w:themeFillTint="66"/>
            <w:vAlign w:val="center"/>
          </w:tcPr>
          <w:p w14:paraId="2664C744"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033D476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60E83F9C" w14:textId="77777777" w:rsidR="00582FE9" w:rsidRPr="002F736F" w:rsidRDefault="00582FE9" w:rsidP="0072268A">
            <w:pPr>
              <w:jc w:val="center"/>
              <w:rPr>
                <w:rFonts w:cs="Arial"/>
                <w:b/>
                <w:sz w:val="20"/>
                <w:szCs w:val="20"/>
              </w:rPr>
            </w:pPr>
          </w:p>
        </w:tc>
      </w:tr>
      <w:tr w:rsidR="009347C2" w:rsidRPr="00091571" w14:paraId="2369FB15" w14:textId="77777777" w:rsidTr="000F5F05">
        <w:tc>
          <w:tcPr>
            <w:tcW w:w="4385" w:type="dxa"/>
            <w:vAlign w:val="center"/>
          </w:tcPr>
          <w:p w14:paraId="676E5FFE"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06589BD"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2261D1CF"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DBAA3E1"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1C2DB2A0"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202A6D55"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16B11B1E" w14:textId="77777777" w:rsidR="00582FE9" w:rsidRPr="00091571" w:rsidRDefault="00582FE9" w:rsidP="003045CE">
            <w:pPr>
              <w:spacing w:before="120" w:after="120"/>
              <w:jc w:val="center"/>
              <w:rPr>
                <w:rFonts w:cs="Arial"/>
                <w:sz w:val="20"/>
                <w:szCs w:val="20"/>
              </w:rPr>
            </w:pPr>
          </w:p>
        </w:tc>
      </w:tr>
      <w:tr w:rsidR="009347C2" w:rsidRPr="00091571" w14:paraId="40C33AC8" w14:textId="77777777" w:rsidTr="000F5F05">
        <w:tc>
          <w:tcPr>
            <w:tcW w:w="4385" w:type="dxa"/>
            <w:vAlign w:val="center"/>
          </w:tcPr>
          <w:p w14:paraId="33D21C69"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1E98C26F" w14:textId="0F4E7EBA" w:rsidR="008410EF" w:rsidRDefault="00582FE9" w:rsidP="006F572F">
            <w:pPr>
              <w:spacing w:before="120" w:after="120"/>
              <w:jc w:val="left"/>
              <w:rPr>
                <w:rFonts w:cs="Arial"/>
                <w:sz w:val="20"/>
                <w:szCs w:val="20"/>
                <w:lang w:val="sk-SK"/>
              </w:rPr>
            </w:pPr>
            <w:r w:rsidRPr="002F736F">
              <w:rPr>
                <w:rFonts w:cs="Arial"/>
                <w:sz w:val="20"/>
                <w:szCs w:val="20"/>
              </w:rPr>
              <w:t>Prezenční listiny</w:t>
            </w:r>
            <w:r w:rsidR="00F13B52">
              <w:rPr>
                <w:rFonts w:cs="Arial"/>
                <w:sz w:val="20"/>
                <w:szCs w:val="20"/>
              </w:rPr>
              <w:t xml:space="preserve"> (</w:t>
            </w:r>
            <w:r w:rsidR="00823B36" w:rsidRPr="006F572F">
              <w:rPr>
                <w:rFonts w:cs="Arial"/>
                <w:bCs/>
                <w:sz w:val="20"/>
                <w:szCs w:val="20"/>
              </w:rPr>
              <w:t>v případě konání akce on-line nahradí prezenční listinu</w:t>
            </w:r>
            <w:r w:rsidR="00823B36" w:rsidRPr="006F572F">
              <w:rPr>
                <w:rFonts w:cs="Arial"/>
                <w:sz w:val="20"/>
                <w:szCs w:val="20"/>
              </w:rPr>
              <w:t xml:space="preserve"> výpis z komunikačního programu</w:t>
            </w:r>
            <w:r w:rsidR="008C5EDB">
              <w:rPr>
                <w:rFonts w:cs="Arial"/>
                <w:sz w:val="20"/>
                <w:szCs w:val="20"/>
              </w:rPr>
              <w:t xml:space="preserve"> nebo</w:t>
            </w:r>
            <w:r w:rsidR="00823B36" w:rsidRPr="006F572F">
              <w:rPr>
                <w:rFonts w:cs="Arial"/>
                <w:sz w:val="20"/>
                <w:szCs w:val="20"/>
              </w:rPr>
              <w:t xml:space="preserve"> čestné prohlášení </w:t>
            </w:r>
            <w:r w:rsidR="008C5EDB">
              <w:rPr>
                <w:rFonts w:cs="Arial"/>
                <w:sz w:val="20"/>
                <w:szCs w:val="20"/>
              </w:rPr>
              <w:t xml:space="preserve">organizátora akce se seznamem </w:t>
            </w:r>
            <w:r w:rsidR="00823B36" w:rsidRPr="006F572F">
              <w:rPr>
                <w:rFonts w:cs="Arial"/>
                <w:sz w:val="20"/>
                <w:szCs w:val="20"/>
              </w:rPr>
              <w:t>účastník</w:t>
            </w:r>
            <w:r w:rsidR="008C5EDB">
              <w:rPr>
                <w:rFonts w:cs="Arial"/>
                <w:sz w:val="20"/>
                <w:szCs w:val="20"/>
              </w:rPr>
              <w:t>ů)</w:t>
            </w:r>
            <w:r w:rsidR="00CA3E03">
              <w:rPr>
                <w:rFonts w:cs="Arial"/>
                <w:sz w:val="20"/>
                <w:szCs w:val="20"/>
              </w:rPr>
              <w:t>,</w:t>
            </w:r>
            <w:r w:rsidRPr="001F61A2">
              <w:rPr>
                <w:rFonts w:cs="Arial"/>
                <w:sz w:val="20"/>
                <w:szCs w:val="20"/>
              </w:rPr>
              <w:t xml:space="preserve">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6567F171"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FA6631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D33C6BE"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65C1DA6"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6EA2CBD" w14:textId="77777777" w:rsidR="00582FE9" w:rsidRPr="00091571" w:rsidRDefault="00582FE9" w:rsidP="0072268A">
            <w:pPr>
              <w:spacing w:before="120" w:after="120"/>
              <w:jc w:val="center"/>
              <w:rPr>
                <w:rFonts w:cs="Arial"/>
                <w:sz w:val="20"/>
                <w:szCs w:val="20"/>
              </w:rPr>
            </w:pPr>
          </w:p>
        </w:tc>
      </w:tr>
      <w:tr w:rsidR="00582FE9" w:rsidRPr="00091571" w14:paraId="2641253C" w14:textId="77777777" w:rsidTr="000F5F05">
        <w:trPr>
          <w:trHeight w:val="340"/>
        </w:trPr>
        <w:tc>
          <w:tcPr>
            <w:tcW w:w="11844" w:type="dxa"/>
            <w:gridSpan w:val="7"/>
            <w:shd w:val="clear" w:color="auto" w:fill="FBD4B4" w:themeFill="accent6" w:themeFillTint="66"/>
            <w:vAlign w:val="center"/>
          </w:tcPr>
          <w:p w14:paraId="1CB2E89E"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1692C6B3"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17DD7794" w14:textId="77777777" w:rsidR="00582FE9" w:rsidRPr="002F736F" w:rsidRDefault="00582FE9" w:rsidP="0072268A">
            <w:pPr>
              <w:jc w:val="center"/>
              <w:rPr>
                <w:rFonts w:cs="Arial"/>
                <w:b/>
                <w:sz w:val="20"/>
                <w:szCs w:val="20"/>
              </w:rPr>
            </w:pPr>
          </w:p>
        </w:tc>
      </w:tr>
      <w:tr w:rsidR="009347C2" w:rsidRPr="00091571" w14:paraId="2BEE6F07" w14:textId="77777777" w:rsidTr="000F5F05">
        <w:tc>
          <w:tcPr>
            <w:tcW w:w="4385" w:type="dxa"/>
            <w:vAlign w:val="center"/>
          </w:tcPr>
          <w:p w14:paraId="2C3E38AD"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6A11226E"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2E62D12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FE4399"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7873FF2C"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5113CD7"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157AF57" w14:textId="77777777" w:rsidR="00582FE9" w:rsidRPr="00091571" w:rsidRDefault="00582FE9" w:rsidP="00436827">
            <w:pPr>
              <w:spacing w:before="120" w:after="120"/>
              <w:ind w:left="231"/>
              <w:jc w:val="center"/>
              <w:rPr>
                <w:rFonts w:cs="Arial"/>
                <w:sz w:val="20"/>
                <w:szCs w:val="20"/>
              </w:rPr>
            </w:pPr>
          </w:p>
        </w:tc>
      </w:tr>
      <w:tr w:rsidR="00582FE9" w:rsidRPr="00091571" w14:paraId="16BD55FB" w14:textId="77777777" w:rsidTr="000F5F05">
        <w:trPr>
          <w:trHeight w:val="340"/>
        </w:trPr>
        <w:tc>
          <w:tcPr>
            <w:tcW w:w="11844" w:type="dxa"/>
            <w:gridSpan w:val="7"/>
            <w:shd w:val="clear" w:color="auto" w:fill="FBD4B4" w:themeFill="accent6" w:themeFillTint="66"/>
            <w:vAlign w:val="center"/>
          </w:tcPr>
          <w:p w14:paraId="752631E3"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554C334"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FD197E7" w14:textId="77777777" w:rsidR="00582FE9" w:rsidRPr="002F736F" w:rsidRDefault="00582FE9" w:rsidP="0072268A">
            <w:pPr>
              <w:jc w:val="center"/>
              <w:rPr>
                <w:rFonts w:cs="Arial"/>
                <w:b/>
                <w:sz w:val="20"/>
                <w:szCs w:val="20"/>
              </w:rPr>
            </w:pPr>
          </w:p>
        </w:tc>
      </w:tr>
      <w:tr w:rsidR="009347C2" w:rsidRPr="00091571" w14:paraId="53FC19D0" w14:textId="77777777" w:rsidTr="000F5F05">
        <w:tc>
          <w:tcPr>
            <w:tcW w:w="4385" w:type="dxa"/>
            <w:vAlign w:val="center"/>
          </w:tcPr>
          <w:p w14:paraId="78984896"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05258A7F" w14:textId="59C43088"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w:t>
            </w:r>
            <w:r w:rsidRPr="001F61A2">
              <w:rPr>
                <w:sz w:val="20"/>
                <w:szCs w:val="20"/>
              </w:rPr>
              <w:lastRenderedPageBreak/>
              <w:t>(bankovní výpis z účtu); případně metoda</w:t>
            </w:r>
            <w:r w:rsidR="001A4059">
              <w:rPr>
                <w:sz w:val="20"/>
                <w:szCs w:val="20"/>
              </w:rPr>
              <w:t xml:space="preserve"> výpočtu poměrné části leasingu.</w:t>
            </w:r>
          </w:p>
        </w:tc>
        <w:tc>
          <w:tcPr>
            <w:tcW w:w="2284" w:type="dxa"/>
            <w:gridSpan w:val="2"/>
            <w:vAlign w:val="center"/>
          </w:tcPr>
          <w:p w14:paraId="0C3EE21D"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637519F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1E714796"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7AD403D4"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32A3E104" w14:textId="77777777" w:rsidR="00582FE9" w:rsidRPr="00091571" w:rsidRDefault="00582FE9" w:rsidP="00436827">
            <w:pPr>
              <w:spacing w:before="120" w:after="120"/>
              <w:jc w:val="center"/>
              <w:rPr>
                <w:rFonts w:cs="Arial"/>
                <w:sz w:val="20"/>
                <w:szCs w:val="20"/>
              </w:rPr>
            </w:pPr>
          </w:p>
        </w:tc>
      </w:tr>
      <w:tr w:rsidR="00582FE9" w:rsidRPr="00091571" w14:paraId="1B09863B" w14:textId="77777777" w:rsidTr="000F5F05">
        <w:trPr>
          <w:trHeight w:val="340"/>
        </w:trPr>
        <w:tc>
          <w:tcPr>
            <w:tcW w:w="11844" w:type="dxa"/>
            <w:gridSpan w:val="7"/>
            <w:shd w:val="clear" w:color="auto" w:fill="FBD4B4" w:themeFill="accent6" w:themeFillTint="66"/>
            <w:vAlign w:val="center"/>
          </w:tcPr>
          <w:p w14:paraId="097725B8"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3AEEBF90"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7437C83B" w14:textId="77777777" w:rsidR="00582FE9" w:rsidRPr="002F736F" w:rsidRDefault="00582FE9" w:rsidP="0072268A">
            <w:pPr>
              <w:jc w:val="center"/>
              <w:rPr>
                <w:rFonts w:cs="Arial"/>
                <w:b/>
                <w:sz w:val="20"/>
                <w:szCs w:val="20"/>
              </w:rPr>
            </w:pPr>
          </w:p>
        </w:tc>
      </w:tr>
      <w:tr w:rsidR="009347C2" w:rsidRPr="00091571" w14:paraId="3A64FCCF" w14:textId="77777777" w:rsidTr="000F5F05">
        <w:tc>
          <w:tcPr>
            <w:tcW w:w="4385" w:type="dxa"/>
            <w:vAlign w:val="center"/>
          </w:tcPr>
          <w:p w14:paraId="576F5694"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6559611A" w14:textId="77777777"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30EF0D85"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5DE6707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6C74AA0A" w14:textId="7E2A8462" w:rsidR="00582FE9" w:rsidRPr="00091571" w:rsidRDefault="00582FE9" w:rsidP="0072268A">
            <w:pPr>
              <w:spacing w:before="120" w:after="120"/>
              <w:rPr>
                <w:rFonts w:cs="Arial"/>
                <w:sz w:val="20"/>
                <w:szCs w:val="20"/>
              </w:rPr>
            </w:pPr>
            <w:r w:rsidRPr="00091571">
              <w:rPr>
                <w:rFonts w:cs="Arial"/>
                <w:sz w:val="20"/>
                <w:szCs w:val="20"/>
              </w:rPr>
              <w:t>Dílčí soupiska SD1</w:t>
            </w:r>
            <w:r w:rsidR="001A4059">
              <w:rPr>
                <w:rFonts w:cs="Arial"/>
                <w:sz w:val="20"/>
                <w:szCs w:val="20"/>
              </w:rPr>
              <w:t>.</w:t>
            </w:r>
          </w:p>
        </w:tc>
        <w:tc>
          <w:tcPr>
            <w:tcW w:w="1174" w:type="dxa"/>
            <w:tcBorders>
              <w:right w:val="single" w:sz="4" w:space="0" w:color="auto"/>
            </w:tcBorders>
            <w:vAlign w:val="center"/>
          </w:tcPr>
          <w:p w14:paraId="52AC3FA9"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5132451" w14:textId="77777777" w:rsidR="00582FE9" w:rsidRPr="00091571" w:rsidRDefault="00582FE9" w:rsidP="00436827">
            <w:pPr>
              <w:spacing w:before="120" w:after="120"/>
              <w:jc w:val="center"/>
              <w:rPr>
                <w:rFonts w:cs="Arial"/>
                <w:sz w:val="20"/>
                <w:szCs w:val="20"/>
              </w:rPr>
            </w:pPr>
          </w:p>
        </w:tc>
      </w:tr>
    </w:tbl>
    <w:p w14:paraId="4F4372AE" w14:textId="77777777" w:rsidR="00684038" w:rsidRDefault="00684038" w:rsidP="003D4CFE">
      <w:pPr>
        <w:rPr>
          <w:rFonts w:cs="Arial"/>
          <w:b/>
          <w:sz w:val="32"/>
          <w:szCs w:val="32"/>
        </w:rPr>
      </w:pPr>
    </w:p>
    <w:p w14:paraId="6993631C" w14:textId="77777777" w:rsidR="00684038" w:rsidRDefault="00684038" w:rsidP="003D4CFE">
      <w:pPr>
        <w:rPr>
          <w:rFonts w:cs="Arial"/>
          <w:b/>
          <w:sz w:val="32"/>
          <w:szCs w:val="32"/>
        </w:rPr>
      </w:pPr>
    </w:p>
    <w:p w14:paraId="564E2A92" w14:textId="77777777" w:rsidR="00684038" w:rsidRDefault="00684038" w:rsidP="003D4CFE">
      <w:pPr>
        <w:rPr>
          <w:rFonts w:cs="Arial"/>
          <w:b/>
          <w:sz w:val="32"/>
          <w:szCs w:val="32"/>
        </w:rPr>
      </w:pPr>
    </w:p>
    <w:p w14:paraId="0FC4177B" w14:textId="77777777" w:rsidR="00684038" w:rsidRDefault="00684038" w:rsidP="003D4CFE">
      <w:pPr>
        <w:rPr>
          <w:rFonts w:cs="Arial"/>
          <w:b/>
          <w:sz w:val="32"/>
          <w:szCs w:val="32"/>
        </w:rPr>
      </w:pPr>
    </w:p>
    <w:p w14:paraId="70C5877F" w14:textId="77777777" w:rsidR="00684038" w:rsidRDefault="00684038" w:rsidP="003D4CFE">
      <w:pPr>
        <w:rPr>
          <w:rFonts w:cs="Arial"/>
          <w:b/>
          <w:sz w:val="32"/>
          <w:szCs w:val="32"/>
        </w:rPr>
      </w:pPr>
    </w:p>
    <w:p w14:paraId="64EC0DB8" w14:textId="77777777" w:rsidR="00822A69" w:rsidRDefault="00822A69" w:rsidP="003D4CFE">
      <w:pPr>
        <w:rPr>
          <w:rFonts w:cs="Arial"/>
          <w:b/>
          <w:sz w:val="32"/>
          <w:szCs w:val="32"/>
        </w:rPr>
      </w:pPr>
    </w:p>
    <w:p w14:paraId="4ED72BFA" w14:textId="77777777" w:rsidR="00684038" w:rsidRDefault="00684038" w:rsidP="003D4CFE">
      <w:pPr>
        <w:rPr>
          <w:rFonts w:cs="Arial"/>
          <w:b/>
          <w:sz w:val="32"/>
          <w:szCs w:val="32"/>
        </w:rPr>
      </w:pPr>
    </w:p>
    <w:p w14:paraId="2FBEF162" w14:textId="77777777" w:rsidR="00C84061" w:rsidRPr="005F1B36" w:rsidRDefault="006D0C5E" w:rsidP="005F1B36">
      <w:pPr>
        <w:pStyle w:val="Nadpis1"/>
        <w:numPr>
          <w:ilvl w:val="0"/>
          <w:numId w:val="0"/>
        </w:numPr>
        <w:ind w:left="432" w:hanging="432"/>
      </w:pPr>
      <w:bookmarkStart w:id="191" w:name="_Toc15472098"/>
      <w:r w:rsidRPr="005F1B36">
        <w:lastRenderedPageBreak/>
        <w:t>Ta</w:t>
      </w:r>
      <w:r w:rsidR="00C84061" w:rsidRPr="005F1B36">
        <w:t xml:space="preserve">bulka č. 2: Přehled příloh k </w:t>
      </w:r>
      <w:proofErr w:type="spellStart"/>
      <w:r w:rsidR="00C84061" w:rsidRPr="005F1B36">
        <w:t>ZŽoP</w:t>
      </w:r>
      <w:bookmarkEnd w:id="191"/>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182DF350" w14:textId="77777777" w:rsidTr="00EE0BA7">
        <w:tc>
          <w:tcPr>
            <w:tcW w:w="3868"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27B6502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5066014B" w14:textId="77777777" w:rsidTr="00C84061">
        <w:tc>
          <w:tcPr>
            <w:tcW w:w="3868" w:type="dxa"/>
          </w:tcPr>
          <w:p w14:paraId="35DC034E"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54778680" w14:textId="77777777" w:rsidR="00C84061" w:rsidRPr="00AC6EEF" w:rsidRDefault="00C84061" w:rsidP="00C84061">
            <w:pPr>
              <w:tabs>
                <w:tab w:val="left" w:pos="284"/>
              </w:tabs>
              <w:spacing w:before="120" w:after="120"/>
              <w:rPr>
                <w:rFonts w:cs="Arial"/>
                <w:sz w:val="20"/>
                <w:szCs w:val="20"/>
              </w:rPr>
            </w:pPr>
          </w:p>
        </w:tc>
        <w:tc>
          <w:tcPr>
            <w:tcW w:w="3808" w:type="dxa"/>
          </w:tcPr>
          <w:p w14:paraId="086FBB10" w14:textId="39D3734E"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r w:rsidR="004B4771">
              <w:rPr>
                <w:rFonts w:cs="Arial"/>
                <w:sz w:val="20"/>
                <w:szCs w:val="20"/>
              </w:rPr>
              <w:t>.</w:t>
            </w:r>
          </w:p>
        </w:tc>
        <w:tc>
          <w:tcPr>
            <w:tcW w:w="3521" w:type="dxa"/>
          </w:tcPr>
          <w:p w14:paraId="41681121"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BA3F088" w14:textId="77777777" w:rsidTr="00C84061">
        <w:tc>
          <w:tcPr>
            <w:tcW w:w="3868"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521" w:type="dxa"/>
          </w:tcPr>
          <w:p w14:paraId="74475D7A" w14:textId="77777777"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70DA06CE" w14:textId="77777777"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D9A831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5404931A" w14:textId="77777777" w:rsidTr="00C84061">
        <w:tc>
          <w:tcPr>
            <w:tcW w:w="3868" w:type="dxa"/>
          </w:tcPr>
          <w:p w14:paraId="0B4F6FD2"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018179AC"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5F257FAB" w14:textId="15EB3B27" w:rsidR="00401446" w:rsidRPr="00AC6EEF" w:rsidRDefault="00401446" w:rsidP="00507931">
            <w:pPr>
              <w:spacing w:before="120" w:after="120"/>
              <w:rPr>
                <w:rFonts w:cs="Arial"/>
                <w:sz w:val="20"/>
                <w:szCs w:val="20"/>
              </w:rPr>
            </w:pPr>
            <w:r w:rsidRPr="00AC6EEF">
              <w:rPr>
                <w:rFonts w:cs="Arial"/>
                <w:sz w:val="20"/>
                <w:szCs w:val="20"/>
              </w:rPr>
              <w:t>Při každém nárokování výdaje</w:t>
            </w:r>
            <w:r w:rsidR="004B4771">
              <w:rPr>
                <w:rFonts w:cs="Arial"/>
                <w:sz w:val="20"/>
                <w:szCs w:val="20"/>
              </w:rPr>
              <w:t>.</w:t>
            </w:r>
          </w:p>
        </w:tc>
        <w:tc>
          <w:tcPr>
            <w:tcW w:w="3521" w:type="dxa"/>
          </w:tcPr>
          <w:p w14:paraId="3C9FA833"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3E0B8FDD" w14:textId="77777777" w:rsidTr="00436827">
        <w:tc>
          <w:tcPr>
            <w:tcW w:w="3868" w:type="dxa"/>
            <w:vAlign w:val="center"/>
          </w:tcPr>
          <w:p w14:paraId="4E8C3FD6" w14:textId="77777777" w:rsidR="00401446" w:rsidRPr="00AC6EEF" w:rsidRDefault="00401446" w:rsidP="00DD3A55">
            <w:pPr>
              <w:spacing w:before="120" w:after="120"/>
              <w:rPr>
                <w:rFonts w:cs="Arial"/>
                <w:b/>
                <w:sz w:val="20"/>
                <w:szCs w:val="20"/>
              </w:rPr>
            </w:pPr>
          </w:p>
        </w:tc>
        <w:tc>
          <w:tcPr>
            <w:tcW w:w="3521" w:type="dxa"/>
            <w:vAlign w:val="center"/>
          </w:tcPr>
          <w:p w14:paraId="7579C417"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5B648DE8" w14:textId="77777777" w:rsidR="00401446" w:rsidRPr="00AC6EEF" w:rsidRDefault="00401446" w:rsidP="004F3074">
            <w:pPr>
              <w:spacing w:before="120" w:after="120"/>
              <w:rPr>
                <w:rFonts w:cs="Arial"/>
                <w:sz w:val="20"/>
                <w:szCs w:val="20"/>
              </w:rPr>
            </w:pPr>
          </w:p>
        </w:tc>
        <w:tc>
          <w:tcPr>
            <w:tcW w:w="3521" w:type="dxa"/>
            <w:vAlign w:val="center"/>
          </w:tcPr>
          <w:p w14:paraId="3BA4D852" w14:textId="77777777" w:rsidR="00401446" w:rsidRPr="00112373" w:rsidRDefault="00401446" w:rsidP="00C84061">
            <w:pPr>
              <w:spacing w:before="120" w:after="120"/>
              <w:rPr>
                <w:rFonts w:cs="Arial"/>
                <w:sz w:val="20"/>
                <w:szCs w:val="20"/>
              </w:rPr>
            </w:pPr>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69E2DDE8" w14:textId="77777777" w:rsidR="000254DB" w:rsidRPr="005F1B36" w:rsidRDefault="000254DB" w:rsidP="005F1B36">
      <w:pPr>
        <w:pStyle w:val="Nadpis1"/>
        <w:numPr>
          <w:ilvl w:val="0"/>
          <w:numId w:val="0"/>
        </w:numPr>
        <w:ind w:left="432" w:hanging="432"/>
      </w:pPr>
      <w:bookmarkStart w:id="192" w:name="_Toc15472099"/>
      <w:r w:rsidRPr="005F1B36">
        <w:lastRenderedPageBreak/>
        <w:t>Přílohy</w:t>
      </w:r>
      <w:bookmarkEnd w:id="192"/>
    </w:p>
    <w:p w14:paraId="3F680F35"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161C3CBF"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545332B8" w14:textId="77777777"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16CD93B0"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67A78E6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220F83A7"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483A5CE8"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020B15D0"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7E5084C1"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201E928" w14:textId="77777777" w:rsidR="000254DB" w:rsidRDefault="000254DB" w:rsidP="000254DB">
      <w:pPr>
        <w:spacing w:before="120" w:after="120"/>
        <w:rPr>
          <w:rFonts w:cs="Arial"/>
          <w:szCs w:val="22"/>
        </w:rPr>
      </w:pPr>
      <w:r w:rsidRPr="00436827">
        <w:rPr>
          <w:rFonts w:cs="Arial"/>
          <w:szCs w:val="22"/>
        </w:rPr>
        <w:t>Příloha č. 12 Čestné prohlášení</w:t>
      </w:r>
    </w:p>
    <w:p w14:paraId="4E5A9CD7" w14:textId="77777777"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053FC0F2" w14:textId="7777777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2EADE017" w14:textId="77777777" w:rsidR="0090749C" w:rsidRPr="008600C2" w:rsidRDefault="0090749C" w:rsidP="005F1B36">
      <w:pPr>
        <w:pStyle w:val="Nadpis1"/>
        <w:numPr>
          <w:ilvl w:val="0"/>
          <w:numId w:val="0"/>
        </w:numPr>
        <w:ind w:left="432" w:hanging="432"/>
      </w:pPr>
      <w:bookmarkStart w:id="193" w:name="_Toc15472100"/>
      <w:r w:rsidRPr="008600C2">
        <w:lastRenderedPageBreak/>
        <w:t>Přehled změn v Příloze č. 11 PŽP</w:t>
      </w:r>
      <w:bookmarkEnd w:id="193"/>
    </w:p>
    <w:p w14:paraId="5F7A8F1F" w14:textId="77777777"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7BD17E03" w14:textId="77777777"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23F7638" w14:textId="77777777" w:rsidTr="0041561A">
        <w:trPr>
          <w:trHeight w:val="484"/>
        </w:trPr>
        <w:tc>
          <w:tcPr>
            <w:tcW w:w="1902" w:type="dxa"/>
            <w:shd w:val="clear" w:color="auto" w:fill="99CCFF"/>
            <w:vAlign w:val="center"/>
          </w:tcPr>
          <w:p w14:paraId="2EDC2C8E" w14:textId="77777777" w:rsidR="0090749C" w:rsidRPr="00C34B6C" w:rsidRDefault="0090749C" w:rsidP="00C34B6C">
            <w:pPr>
              <w:spacing w:before="120" w:after="120"/>
              <w:jc w:val="center"/>
              <w:rPr>
                <w:rFonts w:cs="Arial"/>
                <w:b/>
              </w:rPr>
            </w:pPr>
            <w:r w:rsidRPr="00C34B6C">
              <w:rPr>
                <w:rFonts w:cs="Arial"/>
                <w:b/>
              </w:rPr>
              <w:t>Verze</w:t>
            </w:r>
          </w:p>
        </w:tc>
        <w:tc>
          <w:tcPr>
            <w:tcW w:w="7591" w:type="dxa"/>
            <w:shd w:val="clear" w:color="auto" w:fill="99CCFF"/>
          </w:tcPr>
          <w:p w14:paraId="4FA619FA" w14:textId="77777777" w:rsidR="0090749C" w:rsidRPr="00C34B6C" w:rsidRDefault="0090749C" w:rsidP="00C34B6C">
            <w:pPr>
              <w:spacing w:before="120" w:after="120"/>
              <w:jc w:val="center"/>
              <w:rPr>
                <w:rFonts w:cs="Arial"/>
                <w:b/>
              </w:rPr>
            </w:pPr>
            <w:r w:rsidRPr="00C34B6C">
              <w:rPr>
                <w:rFonts w:cs="Arial"/>
                <w:b/>
              </w:rPr>
              <w:t>Popis změn</w:t>
            </w:r>
          </w:p>
        </w:tc>
      </w:tr>
      <w:tr w:rsidR="0090749C" w14:paraId="68027CB6" w14:textId="77777777" w:rsidTr="0041561A">
        <w:trPr>
          <w:trHeight w:val="484"/>
        </w:trPr>
        <w:tc>
          <w:tcPr>
            <w:tcW w:w="1902" w:type="dxa"/>
            <w:vMerge w:val="restart"/>
            <w:shd w:val="clear" w:color="auto" w:fill="99CCFF"/>
            <w:vAlign w:val="center"/>
          </w:tcPr>
          <w:p w14:paraId="47A7197C" w14:textId="77777777" w:rsidR="0090749C" w:rsidRDefault="0090749C" w:rsidP="00C34B6C">
            <w:pPr>
              <w:spacing w:before="120" w:after="120"/>
              <w:jc w:val="center"/>
              <w:rPr>
                <w:rFonts w:cs="Arial"/>
              </w:rPr>
            </w:pPr>
            <w:r w:rsidRPr="0090749C">
              <w:rPr>
                <w:rFonts w:cs="Arial"/>
              </w:rPr>
              <w:t>vydání 1/8</w:t>
            </w:r>
          </w:p>
        </w:tc>
        <w:tc>
          <w:tcPr>
            <w:tcW w:w="7591" w:type="dxa"/>
            <w:shd w:val="clear" w:color="auto" w:fill="99CCFF"/>
          </w:tcPr>
          <w:p w14:paraId="70898D66" w14:textId="77777777" w:rsidR="0090749C" w:rsidRDefault="0090749C" w:rsidP="00AC6EEF">
            <w:pPr>
              <w:spacing w:before="120" w:after="120"/>
              <w:rPr>
                <w:rFonts w:cs="Arial"/>
              </w:rPr>
            </w:pPr>
            <w:r w:rsidRPr="0090749C">
              <w:rPr>
                <w:rFonts w:cs="Arial"/>
              </w:rPr>
              <w:t>Formální úpravy textu.</w:t>
            </w:r>
          </w:p>
        </w:tc>
      </w:tr>
      <w:tr w:rsidR="0090749C" w14:paraId="429A91C6" w14:textId="77777777" w:rsidTr="0041561A">
        <w:trPr>
          <w:trHeight w:val="484"/>
        </w:trPr>
        <w:tc>
          <w:tcPr>
            <w:tcW w:w="1902" w:type="dxa"/>
            <w:vMerge/>
            <w:shd w:val="clear" w:color="auto" w:fill="99CCFF"/>
            <w:vAlign w:val="center"/>
          </w:tcPr>
          <w:p w14:paraId="4277394B" w14:textId="77777777" w:rsidR="0090749C" w:rsidRDefault="0090749C" w:rsidP="00C34B6C">
            <w:pPr>
              <w:spacing w:before="120" w:after="120"/>
              <w:jc w:val="center"/>
              <w:rPr>
                <w:rFonts w:cs="Arial"/>
              </w:rPr>
            </w:pPr>
          </w:p>
        </w:tc>
        <w:tc>
          <w:tcPr>
            <w:tcW w:w="7591" w:type="dxa"/>
            <w:shd w:val="clear" w:color="auto" w:fill="99CCFF"/>
          </w:tcPr>
          <w:p w14:paraId="72DDD0A7" w14:textId="77777777" w:rsidR="0090749C" w:rsidRDefault="0090749C" w:rsidP="0090749C">
            <w:pPr>
              <w:spacing w:before="120" w:after="120"/>
              <w:rPr>
                <w:rFonts w:cs="Arial"/>
              </w:rPr>
            </w:pPr>
            <w:r w:rsidRPr="005E5990">
              <w:t>Upřesněn způsob dokladování – nahrávání příloh do MS2014+ v kapitole 2.</w:t>
            </w:r>
          </w:p>
        </w:tc>
      </w:tr>
      <w:tr w:rsidR="0090749C" w14:paraId="44DE820F" w14:textId="77777777" w:rsidTr="0041561A">
        <w:trPr>
          <w:trHeight w:val="484"/>
        </w:trPr>
        <w:tc>
          <w:tcPr>
            <w:tcW w:w="1902" w:type="dxa"/>
            <w:vMerge/>
            <w:shd w:val="clear" w:color="auto" w:fill="99CCFF"/>
            <w:vAlign w:val="center"/>
          </w:tcPr>
          <w:p w14:paraId="3ED7438E" w14:textId="77777777" w:rsidR="0090749C" w:rsidRDefault="0090749C" w:rsidP="00C34B6C">
            <w:pPr>
              <w:spacing w:before="120" w:after="120"/>
              <w:jc w:val="center"/>
              <w:rPr>
                <w:rFonts w:cs="Arial"/>
              </w:rPr>
            </w:pPr>
          </w:p>
        </w:tc>
        <w:tc>
          <w:tcPr>
            <w:tcW w:w="7591" w:type="dxa"/>
            <w:shd w:val="clear" w:color="auto" w:fill="99CCFF"/>
          </w:tcPr>
          <w:p w14:paraId="63476444" w14:textId="77777777" w:rsidR="0090749C" w:rsidRDefault="0090749C" w:rsidP="0090749C">
            <w:pPr>
              <w:spacing w:before="120" w:after="120"/>
              <w:rPr>
                <w:rFonts w:cs="Arial"/>
              </w:rPr>
            </w:pPr>
            <w:r w:rsidRPr="005E5990">
              <w:t>V části 2.1.2 odstraněna poznámka pod čarou č. 5 a upřesněn způsob vytváření Rekapitulace mzdových výdajů, doplněno dokladování úhrady FKSP či jiného zákonného pojištění</w:t>
            </w:r>
          </w:p>
        </w:tc>
      </w:tr>
      <w:tr w:rsidR="0090749C" w14:paraId="743F2C6C" w14:textId="77777777" w:rsidTr="0041561A">
        <w:trPr>
          <w:trHeight w:val="484"/>
        </w:trPr>
        <w:tc>
          <w:tcPr>
            <w:tcW w:w="1902" w:type="dxa"/>
            <w:vMerge/>
            <w:shd w:val="clear" w:color="auto" w:fill="99CCFF"/>
            <w:vAlign w:val="center"/>
          </w:tcPr>
          <w:p w14:paraId="27304EDF" w14:textId="77777777" w:rsidR="0090749C" w:rsidRDefault="0090749C" w:rsidP="00C34B6C">
            <w:pPr>
              <w:spacing w:before="120" w:after="120"/>
              <w:jc w:val="center"/>
              <w:rPr>
                <w:rFonts w:cs="Arial"/>
              </w:rPr>
            </w:pPr>
          </w:p>
        </w:tc>
        <w:tc>
          <w:tcPr>
            <w:tcW w:w="7591" w:type="dxa"/>
            <w:shd w:val="clear" w:color="auto" w:fill="99CCFF"/>
          </w:tcPr>
          <w:p w14:paraId="034E7730" w14:textId="77777777" w:rsidR="0090749C" w:rsidRDefault="0090749C" w:rsidP="0090749C">
            <w:pPr>
              <w:spacing w:before="120" w:after="120"/>
              <w:rPr>
                <w:rFonts w:cs="Arial"/>
              </w:rPr>
            </w:pPr>
            <w:r w:rsidRPr="005E5990">
              <w:t>V části 2.6.1 upravena způsobilost režijních nákladů a doplněno v části 2.6.2 dokladování Čestného prohlášení o vynaložení telefonních hovorů.</w:t>
            </w:r>
          </w:p>
        </w:tc>
      </w:tr>
      <w:tr w:rsidR="0090749C" w14:paraId="5C707554" w14:textId="77777777" w:rsidTr="0041561A">
        <w:trPr>
          <w:trHeight w:val="484"/>
        </w:trPr>
        <w:tc>
          <w:tcPr>
            <w:tcW w:w="1902" w:type="dxa"/>
            <w:vMerge/>
            <w:shd w:val="clear" w:color="auto" w:fill="99CCFF"/>
            <w:vAlign w:val="center"/>
          </w:tcPr>
          <w:p w14:paraId="36983016" w14:textId="77777777" w:rsidR="0090749C" w:rsidRDefault="0090749C" w:rsidP="00C34B6C">
            <w:pPr>
              <w:spacing w:before="120" w:after="120"/>
              <w:jc w:val="center"/>
              <w:rPr>
                <w:rFonts w:cs="Arial"/>
              </w:rPr>
            </w:pPr>
          </w:p>
        </w:tc>
        <w:tc>
          <w:tcPr>
            <w:tcW w:w="7591" w:type="dxa"/>
            <w:shd w:val="clear" w:color="auto" w:fill="99CCFF"/>
          </w:tcPr>
          <w:p w14:paraId="07798859" w14:textId="77777777" w:rsidR="0090749C" w:rsidRDefault="0090749C" w:rsidP="0090749C">
            <w:pPr>
              <w:spacing w:before="120" w:after="120"/>
              <w:rPr>
                <w:rFonts w:cs="Arial"/>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19E8E62D" w14:textId="77777777" w:rsidTr="0041561A">
        <w:trPr>
          <w:trHeight w:val="484"/>
        </w:trPr>
        <w:tc>
          <w:tcPr>
            <w:tcW w:w="1902" w:type="dxa"/>
            <w:vMerge/>
            <w:shd w:val="clear" w:color="auto" w:fill="99CCFF"/>
            <w:vAlign w:val="center"/>
          </w:tcPr>
          <w:p w14:paraId="6151FDCB" w14:textId="77777777" w:rsidR="0090749C" w:rsidRDefault="0090749C" w:rsidP="00C34B6C">
            <w:pPr>
              <w:spacing w:before="120" w:after="120"/>
              <w:jc w:val="center"/>
              <w:rPr>
                <w:rFonts w:cs="Arial"/>
              </w:rPr>
            </w:pPr>
          </w:p>
        </w:tc>
        <w:tc>
          <w:tcPr>
            <w:tcW w:w="7591" w:type="dxa"/>
            <w:shd w:val="clear" w:color="auto" w:fill="99CCFF"/>
          </w:tcPr>
          <w:p w14:paraId="21822C44" w14:textId="77777777" w:rsidR="0090749C" w:rsidRDefault="0090749C" w:rsidP="0090749C">
            <w:pPr>
              <w:spacing w:before="120" w:after="120"/>
              <w:rPr>
                <w:rFonts w:cs="Arial"/>
              </w:rPr>
            </w:pPr>
            <w:r w:rsidRPr="005E5990">
              <w:t>Upravena tabulka č. 2 u Výpisu z bankovních účtů a upřesněno dokladování hodnocení zaměstnanců spadajících pod zákoník práce.</w:t>
            </w:r>
          </w:p>
        </w:tc>
      </w:tr>
      <w:tr w:rsidR="0090749C" w14:paraId="3CA09CB8" w14:textId="77777777" w:rsidTr="0041561A">
        <w:trPr>
          <w:trHeight w:val="484"/>
        </w:trPr>
        <w:tc>
          <w:tcPr>
            <w:tcW w:w="1902" w:type="dxa"/>
            <w:vMerge/>
            <w:shd w:val="clear" w:color="auto" w:fill="99CCFF"/>
            <w:vAlign w:val="center"/>
          </w:tcPr>
          <w:p w14:paraId="16D30C0A" w14:textId="77777777" w:rsidR="0090749C" w:rsidRDefault="0090749C" w:rsidP="00C34B6C">
            <w:pPr>
              <w:spacing w:before="120" w:after="120"/>
              <w:jc w:val="center"/>
              <w:rPr>
                <w:rFonts w:cs="Arial"/>
              </w:rPr>
            </w:pPr>
          </w:p>
        </w:tc>
        <w:tc>
          <w:tcPr>
            <w:tcW w:w="7591" w:type="dxa"/>
            <w:shd w:val="clear" w:color="auto" w:fill="99CCFF"/>
          </w:tcPr>
          <w:p w14:paraId="39819E3F" w14:textId="77777777" w:rsidR="0090749C" w:rsidRDefault="0090749C" w:rsidP="0090749C">
            <w:pPr>
              <w:spacing w:before="120" w:after="120"/>
              <w:rPr>
                <w:rFonts w:cs="Arial"/>
              </w:rPr>
            </w:pPr>
            <w:r w:rsidRPr="005E5990">
              <w:t>Upravena příloha 11k Rekapitulace zaměstnanců spadajících pod ZSS – doplněny nové sloupce a upřesněno jejich vyplňování.</w:t>
            </w:r>
          </w:p>
        </w:tc>
      </w:tr>
      <w:tr w:rsidR="00152729" w14:paraId="00185940" w14:textId="77777777" w:rsidTr="0041561A">
        <w:trPr>
          <w:trHeight w:val="484"/>
        </w:trPr>
        <w:tc>
          <w:tcPr>
            <w:tcW w:w="1902" w:type="dxa"/>
            <w:vMerge w:val="restart"/>
            <w:shd w:val="clear" w:color="auto" w:fill="99CCFF"/>
            <w:vAlign w:val="center"/>
          </w:tcPr>
          <w:p w14:paraId="78A923C5" w14:textId="77777777" w:rsidR="00152729" w:rsidRDefault="00152729" w:rsidP="00C34B6C">
            <w:pPr>
              <w:spacing w:before="120" w:after="120"/>
              <w:jc w:val="center"/>
              <w:rPr>
                <w:rFonts w:cs="Arial"/>
              </w:rPr>
            </w:pPr>
            <w:r w:rsidRPr="0090749C">
              <w:rPr>
                <w:rFonts w:cs="Arial"/>
              </w:rPr>
              <w:t>vydání 1/9</w:t>
            </w:r>
          </w:p>
        </w:tc>
        <w:tc>
          <w:tcPr>
            <w:tcW w:w="7591" w:type="dxa"/>
            <w:shd w:val="clear" w:color="auto" w:fill="99CCFF"/>
          </w:tcPr>
          <w:p w14:paraId="0BCE301C" w14:textId="77777777" w:rsidR="00152729" w:rsidRDefault="00152729" w:rsidP="00152729">
            <w:pPr>
              <w:spacing w:before="120" w:after="120"/>
              <w:rPr>
                <w:rFonts w:cs="Arial"/>
              </w:rPr>
            </w:pPr>
            <w:r w:rsidRPr="00344C37">
              <w:t>Formální úpravy textu, úprava zkratky MP lidské zdroje v celém textu.</w:t>
            </w:r>
          </w:p>
        </w:tc>
      </w:tr>
      <w:tr w:rsidR="00152729" w14:paraId="57B1AF36" w14:textId="77777777" w:rsidTr="0041561A">
        <w:trPr>
          <w:trHeight w:val="484"/>
        </w:trPr>
        <w:tc>
          <w:tcPr>
            <w:tcW w:w="1902" w:type="dxa"/>
            <w:vMerge/>
            <w:shd w:val="clear" w:color="auto" w:fill="99CCFF"/>
            <w:vAlign w:val="center"/>
          </w:tcPr>
          <w:p w14:paraId="41248CC5" w14:textId="77777777" w:rsidR="00152729" w:rsidRDefault="00152729" w:rsidP="00C34B6C">
            <w:pPr>
              <w:spacing w:before="120" w:after="120"/>
              <w:jc w:val="center"/>
              <w:rPr>
                <w:rFonts w:cs="Arial"/>
              </w:rPr>
            </w:pPr>
          </w:p>
        </w:tc>
        <w:tc>
          <w:tcPr>
            <w:tcW w:w="7591" w:type="dxa"/>
            <w:shd w:val="clear" w:color="auto" w:fill="99CCFF"/>
          </w:tcPr>
          <w:p w14:paraId="323934F7" w14:textId="77777777" w:rsidR="00152729" w:rsidRDefault="00152729" w:rsidP="00152729">
            <w:pPr>
              <w:spacing w:before="120" w:after="120"/>
              <w:rPr>
                <w:rFonts w:cs="Arial"/>
              </w:rPr>
            </w:pPr>
            <w:r w:rsidRPr="00344C37">
              <w:t>V části 1.1 doplněno právo ŘO OPTP určovat způsobilost výdajů.</w:t>
            </w:r>
          </w:p>
        </w:tc>
      </w:tr>
      <w:tr w:rsidR="00152729" w14:paraId="272D51C7" w14:textId="77777777" w:rsidTr="0041561A">
        <w:trPr>
          <w:trHeight w:val="484"/>
        </w:trPr>
        <w:tc>
          <w:tcPr>
            <w:tcW w:w="1902" w:type="dxa"/>
            <w:vMerge/>
            <w:shd w:val="clear" w:color="auto" w:fill="99CCFF"/>
            <w:vAlign w:val="center"/>
          </w:tcPr>
          <w:p w14:paraId="569B8F65" w14:textId="77777777" w:rsidR="00152729" w:rsidRDefault="00152729" w:rsidP="00C34B6C">
            <w:pPr>
              <w:spacing w:before="120" w:after="120"/>
              <w:jc w:val="center"/>
              <w:rPr>
                <w:rFonts w:cs="Arial"/>
              </w:rPr>
            </w:pPr>
          </w:p>
        </w:tc>
        <w:tc>
          <w:tcPr>
            <w:tcW w:w="7591" w:type="dxa"/>
            <w:shd w:val="clear" w:color="auto" w:fill="99CCFF"/>
          </w:tcPr>
          <w:p w14:paraId="28D8FB4C" w14:textId="77777777" w:rsidR="00152729" w:rsidRDefault="00152729" w:rsidP="00EA10AC">
            <w:pPr>
              <w:spacing w:before="120" w:after="120"/>
              <w:rPr>
                <w:rFonts w:cs="Arial"/>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4773A9A9" w14:textId="77777777" w:rsidTr="0041561A">
        <w:trPr>
          <w:trHeight w:val="484"/>
        </w:trPr>
        <w:tc>
          <w:tcPr>
            <w:tcW w:w="1902" w:type="dxa"/>
            <w:vMerge/>
            <w:shd w:val="clear" w:color="auto" w:fill="99CCFF"/>
            <w:vAlign w:val="center"/>
          </w:tcPr>
          <w:p w14:paraId="10A6F77E" w14:textId="77777777" w:rsidR="00152729" w:rsidRDefault="00152729" w:rsidP="00C34B6C">
            <w:pPr>
              <w:spacing w:before="120" w:after="120"/>
              <w:jc w:val="center"/>
              <w:rPr>
                <w:rFonts w:cs="Arial"/>
              </w:rPr>
            </w:pPr>
          </w:p>
        </w:tc>
        <w:tc>
          <w:tcPr>
            <w:tcW w:w="7591" w:type="dxa"/>
            <w:shd w:val="clear" w:color="auto" w:fill="99CCFF"/>
          </w:tcPr>
          <w:p w14:paraId="70715917" w14:textId="77777777" w:rsidR="00152729" w:rsidRDefault="00152729" w:rsidP="00152729">
            <w:pPr>
              <w:spacing w:before="120" w:after="120"/>
              <w:rPr>
                <w:rFonts w:cs="Arial"/>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3A43D87D" w14:textId="77777777" w:rsidTr="0041561A">
        <w:trPr>
          <w:trHeight w:val="484"/>
        </w:trPr>
        <w:tc>
          <w:tcPr>
            <w:tcW w:w="1902" w:type="dxa"/>
            <w:vMerge/>
            <w:shd w:val="clear" w:color="auto" w:fill="99CCFF"/>
            <w:vAlign w:val="center"/>
          </w:tcPr>
          <w:p w14:paraId="3B409E39" w14:textId="77777777" w:rsidR="00152729" w:rsidRDefault="00152729" w:rsidP="00C34B6C">
            <w:pPr>
              <w:spacing w:before="120" w:after="120"/>
              <w:jc w:val="center"/>
              <w:rPr>
                <w:rFonts w:cs="Arial"/>
              </w:rPr>
            </w:pPr>
          </w:p>
        </w:tc>
        <w:tc>
          <w:tcPr>
            <w:tcW w:w="7591" w:type="dxa"/>
            <w:shd w:val="clear" w:color="auto" w:fill="99CCFF"/>
          </w:tcPr>
          <w:p w14:paraId="3902C4C7" w14:textId="77777777" w:rsidR="00152729" w:rsidRDefault="00152729" w:rsidP="00152729">
            <w:pPr>
              <w:spacing w:before="120" w:after="120"/>
              <w:rPr>
                <w:rFonts w:cs="Arial"/>
              </w:rPr>
            </w:pPr>
            <w:r w:rsidRPr="00344C37">
              <w:t>V části 2.1.2 přidáno do Dokladů předkládaných k osobním nákladům příloha „Roční přehled vyplácených mimořádných odměn“ a upřesněn způsob jejího předkládání.</w:t>
            </w:r>
          </w:p>
        </w:tc>
      </w:tr>
      <w:tr w:rsidR="00152729" w14:paraId="04393796" w14:textId="77777777" w:rsidTr="0041561A">
        <w:trPr>
          <w:trHeight w:val="484"/>
        </w:trPr>
        <w:tc>
          <w:tcPr>
            <w:tcW w:w="1902" w:type="dxa"/>
            <w:vMerge/>
            <w:shd w:val="clear" w:color="auto" w:fill="99CCFF"/>
            <w:vAlign w:val="center"/>
          </w:tcPr>
          <w:p w14:paraId="57D51737" w14:textId="77777777" w:rsidR="00152729" w:rsidRDefault="00152729" w:rsidP="00C34B6C">
            <w:pPr>
              <w:spacing w:before="120" w:after="120"/>
              <w:jc w:val="center"/>
              <w:rPr>
                <w:rFonts w:cs="Arial"/>
              </w:rPr>
            </w:pPr>
          </w:p>
        </w:tc>
        <w:tc>
          <w:tcPr>
            <w:tcW w:w="7591" w:type="dxa"/>
            <w:shd w:val="clear" w:color="auto" w:fill="99CCFF"/>
          </w:tcPr>
          <w:p w14:paraId="24E870B9" w14:textId="77777777" w:rsidR="00152729" w:rsidRDefault="00152729" w:rsidP="00152729">
            <w:pPr>
              <w:spacing w:before="120" w:after="120"/>
              <w:rPr>
                <w:rFonts w:cs="Arial"/>
              </w:rPr>
            </w:pPr>
            <w:r w:rsidRPr="00344C37">
              <w:t>V kapitole 2.2.2 upraven jiný způsob dokladování cestovních náhrad v SD3.</w:t>
            </w:r>
          </w:p>
        </w:tc>
      </w:tr>
      <w:tr w:rsidR="00152729" w14:paraId="01F4FBD1" w14:textId="77777777" w:rsidTr="0041561A">
        <w:trPr>
          <w:trHeight w:val="484"/>
        </w:trPr>
        <w:tc>
          <w:tcPr>
            <w:tcW w:w="1902" w:type="dxa"/>
            <w:vMerge/>
            <w:shd w:val="clear" w:color="auto" w:fill="99CCFF"/>
            <w:vAlign w:val="center"/>
          </w:tcPr>
          <w:p w14:paraId="221628D2" w14:textId="77777777" w:rsidR="00152729" w:rsidRDefault="00152729" w:rsidP="00C34B6C">
            <w:pPr>
              <w:spacing w:before="120" w:after="120"/>
              <w:jc w:val="center"/>
              <w:rPr>
                <w:rFonts w:cs="Arial"/>
              </w:rPr>
            </w:pPr>
          </w:p>
        </w:tc>
        <w:tc>
          <w:tcPr>
            <w:tcW w:w="7591" w:type="dxa"/>
            <w:shd w:val="clear" w:color="auto" w:fill="99CCFF"/>
          </w:tcPr>
          <w:p w14:paraId="4728C406" w14:textId="77777777" w:rsidR="00152729" w:rsidRDefault="00152729" w:rsidP="00152729">
            <w:pPr>
              <w:spacing w:before="120" w:after="120"/>
              <w:rPr>
                <w:rFonts w:cs="Arial"/>
              </w:rPr>
            </w:pPr>
            <w:r w:rsidRPr="00344C37">
              <w:t>Doplnění dokladu „Roční přehled vyplácených mimořádných odměn“/čestné prohlášení“ u Osobních výdajů v Tabulce č. 1.</w:t>
            </w:r>
          </w:p>
        </w:tc>
      </w:tr>
      <w:tr w:rsidR="00152729" w14:paraId="71B993C9" w14:textId="77777777" w:rsidTr="0041561A">
        <w:trPr>
          <w:trHeight w:val="484"/>
        </w:trPr>
        <w:tc>
          <w:tcPr>
            <w:tcW w:w="1902" w:type="dxa"/>
            <w:vMerge/>
            <w:shd w:val="clear" w:color="auto" w:fill="99CCFF"/>
            <w:vAlign w:val="center"/>
          </w:tcPr>
          <w:p w14:paraId="2E6D280A" w14:textId="77777777" w:rsidR="00152729" w:rsidRDefault="00152729" w:rsidP="00C34B6C">
            <w:pPr>
              <w:spacing w:before="120" w:after="120"/>
              <w:jc w:val="center"/>
              <w:rPr>
                <w:rFonts w:cs="Arial"/>
              </w:rPr>
            </w:pPr>
          </w:p>
        </w:tc>
        <w:tc>
          <w:tcPr>
            <w:tcW w:w="7591" w:type="dxa"/>
            <w:shd w:val="clear" w:color="auto" w:fill="99CCFF"/>
          </w:tcPr>
          <w:p w14:paraId="2CA5DA6F" w14:textId="77777777" w:rsidR="00152729" w:rsidRDefault="00152729" w:rsidP="00152729">
            <w:pPr>
              <w:spacing w:before="120" w:after="120"/>
              <w:rPr>
                <w:rFonts w:cs="Arial"/>
              </w:rPr>
            </w:pPr>
            <w:r w:rsidRPr="00344C37">
              <w:t>Doplnění dokladu „Tabulka s údaji z SD3“ u Cestovních náhrad v Tabulce č. 1.</w:t>
            </w:r>
          </w:p>
        </w:tc>
      </w:tr>
      <w:tr w:rsidR="00152729" w14:paraId="1A93EADE" w14:textId="77777777" w:rsidTr="0041561A">
        <w:trPr>
          <w:trHeight w:val="484"/>
        </w:trPr>
        <w:tc>
          <w:tcPr>
            <w:tcW w:w="1902" w:type="dxa"/>
            <w:vMerge/>
            <w:shd w:val="clear" w:color="auto" w:fill="99CCFF"/>
            <w:vAlign w:val="center"/>
          </w:tcPr>
          <w:p w14:paraId="77678073" w14:textId="77777777" w:rsidR="00152729" w:rsidRDefault="00152729" w:rsidP="00C34B6C">
            <w:pPr>
              <w:spacing w:before="120" w:after="120"/>
              <w:jc w:val="center"/>
              <w:rPr>
                <w:rFonts w:cs="Arial"/>
              </w:rPr>
            </w:pPr>
          </w:p>
        </w:tc>
        <w:tc>
          <w:tcPr>
            <w:tcW w:w="7591" w:type="dxa"/>
            <w:shd w:val="clear" w:color="auto" w:fill="99CCFF"/>
          </w:tcPr>
          <w:p w14:paraId="58B7B47C" w14:textId="77777777" w:rsidR="00152729" w:rsidRDefault="00152729" w:rsidP="00152729">
            <w:pPr>
              <w:spacing w:before="120" w:after="120"/>
              <w:rPr>
                <w:rFonts w:cs="Arial"/>
              </w:rPr>
            </w:pPr>
            <w:r w:rsidRPr="00344C37">
              <w:t>Úprava příloh 11f, 11g, 11h a 11k – odstranění „schvalovacího řádku“. Doplnění sloupce G a H v příloze 11f a 11g.</w:t>
            </w:r>
          </w:p>
        </w:tc>
      </w:tr>
      <w:tr w:rsidR="00152729" w14:paraId="6C4EF2EB" w14:textId="77777777" w:rsidTr="0041561A">
        <w:trPr>
          <w:trHeight w:val="983"/>
        </w:trPr>
        <w:tc>
          <w:tcPr>
            <w:tcW w:w="1902" w:type="dxa"/>
            <w:vMerge w:val="restart"/>
            <w:shd w:val="clear" w:color="auto" w:fill="99CCFF"/>
            <w:vAlign w:val="center"/>
          </w:tcPr>
          <w:p w14:paraId="37A5F6C1" w14:textId="77777777" w:rsidR="00152729" w:rsidRDefault="00152729" w:rsidP="00C34B6C">
            <w:pPr>
              <w:spacing w:before="120" w:after="120"/>
              <w:jc w:val="center"/>
              <w:rPr>
                <w:rFonts w:cs="Arial"/>
              </w:rPr>
            </w:pPr>
            <w:r w:rsidRPr="00F72E3B">
              <w:rPr>
                <w:rFonts w:cs="Arial"/>
              </w:rPr>
              <w:t>vydání 2/0</w:t>
            </w:r>
          </w:p>
        </w:tc>
        <w:tc>
          <w:tcPr>
            <w:tcW w:w="7591" w:type="dxa"/>
            <w:shd w:val="clear" w:color="auto" w:fill="99CCFF"/>
          </w:tcPr>
          <w:p w14:paraId="74F8151D" w14:textId="77777777" w:rsidR="00152729" w:rsidRDefault="00152729" w:rsidP="00152729">
            <w:pPr>
              <w:spacing w:before="120" w:after="120"/>
              <w:rPr>
                <w:rFonts w:cs="Arial"/>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2D7D21B6" w14:textId="77777777" w:rsidTr="0041561A">
        <w:trPr>
          <w:trHeight w:val="983"/>
        </w:trPr>
        <w:tc>
          <w:tcPr>
            <w:tcW w:w="1902" w:type="dxa"/>
            <w:vMerge/>
            <w:shd w:val="clear" w:color="auto" w:fill="99CCFF"/>
            <w:vAlign w:val="center"/>
          </w:tcPr>
          <w:p w14:paraId="2BCA051A" w14:textId="77777777" w:rsidR="00152729" w:rsidRDefault="00152729" w:rsidP="00C34B6C">
            <w:pPr>
              <w:spacing w:before="120" w:after="120"/>
              <w:jc w:val="center"/>
              <w:rPr>
                <w:rFonts w:cs="Arial"/>
              </w:rPr>
            </w:pPr>
          </w:p>
        </w:tc>
        <w:tc>
          <w:tcPr>
            <w:tcW w:w="7591" w:type="dxa"/>
            <w:shd w:val="clear" w:color="auto" w:fill="99CCFF"/>
          </w:tcPr>
          <w:p w14:paraId="0032874C" w14:textId="77777777" w:rsidR="00152729" w:rsidRDefault="00152729" w:rsidP="00152729">
            <w:pPr>
              <w:spacing w:before="120" w:after="120"/>
              <w:rPr>
                <w:rFonts w:cs="Arial"/>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0E0C6C30" w14:textId="77777777" w:rsidTr="0041561A">
        <w:trPr>
          <w:trHeight w:val="983"/>
        </w:trPr>
        <w:tc>
          <w:tcPr>
            <w:tcW w:w="1902" w:type="dxa"/>
            <w:vMerge/>
            <w:shd w:val="clear" w:color="auto" w:fill="99CCFF"/>
            <w:vAlign w:val="center"/>
          </w:tcPr>
          <w:p w14:paraId="34831850" w14:textId="77777777" w:rsidR="00152729" w:rsidRDefault="00152729" w:rsidP="00C34B6C">
            <w:pPr>
              <w:spacing w:before="120" w:after="120"/>
              <w:jc w:val="center"/>
              <w:rPr>
                <w:rFonts w:cs="Arial"/>
              </w:rPr>
            </w:pPr>
          </w:p>
        </w:tc>
        <w:tc>
          <w:tcPr>
            <w:tcW w:w="7591" w:type="dxa"/>
            <w:shd w:val="clear" w:color="auto" w:fill="99CCFF"/>
          </w:tcPr>
          <w:p w14:paraId="24488B15" w14:textId="77777777" w:rsidR="00152729" w:rsidRDefault="00152729" w:rsidP="00152729">
            <w:pPr>
              <w:spacing w:before="120" w:after="120"/>
              <w:rPr>
                <w:rFonts w:cs="Arial"/>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17650279" w14:textId="77777777" w:rsidTr="0041561A">
        <w:trPr>
          <w:trHeight w:val="983"/>
        </w:trPr>
        <w:tc>
          <w:tcPr>
            <w:tcW w:w="1902" w:type="dxa"/>
            <w:vMerge/>
            <w:shd w:val="clear" w:color="auto" w:fill="99CCFF"/>
            <w:vAlign w:val="center"/>
          </w:tcPr>
          <w:p w14:paraId="0D9F32D3" w14:textId="77777777" w:rsidR="00152729" w:rsidRDefault="00152729" w:rsidP="00C34B6C">
            <w:pPr>
              <w:spacing w:before="120" w:after="120"/>
              <w:jc w:val="center"/>
              <w:rPr>
                <w:rFonts w:cs="Arial"/>
              </w:rPr>
            </w:pPr>
          </w:p>
        </w:tc>
        <w:tc>
          <w:tcPr>
            <w:tcW w:w="7591" w:type="dxa"/>
            <w:shd w:val="clear" w:color="auto" w:fill="99CCFF"/>
          </w:tcPr>
          <w:p w14:paraId="2F6D83C6" w14:textId="77777777" w:rsidR="00152729" w:rsidRDefault="00152729" w:rsidP="00152729">
            <w:pPr>
              <w:spacing w:before="120" w:after="120"/>
              <w:rPr>
                <w:rFonts w:cs="Arial"/>
              </w:rPr>
            </w:pPr>
            <w:r w:rsidRPr="0094388C">
              <w:t xml:space="preserve">V části 2.2.2 upraven způsob dokladování cestovních náhrad do dílčí soupisky SD1 a vznik nových příloh č. 11l a 11m. Zrušena dílčí soupiska SD3. </w:t>
            </w:r>
          </w:p>
        </w:tc>
      </w:tr>
      <w:tr w:rsidR="00152729" w14:paraId="365DBC47" w14:textId="77777777" w:rsidTr="0041561A">
        <w:trPr>
          <w:trHeight w:val="983"/>
        </w:trPr>
        <w:tc>
          <w:tcPr>
            <w:tcW w:w="1902" w:type="dxa"/>
            <w:vMerge/>
            <w:shd w:val="clear" w:color="auto" w:fill="99CCFF"/>
            <w:vAlign w:val="center"/>
          </w:tcPr>
          <w:p w14:paraId="191C90A2" w14:textId="77777777" w:rsidR="00152729" w:rsidRDefault="00152729" w:rsidP="00C34B6C">
            <w:pPr>
              <w:spacing w:before="120" w:after="120"/>
              <w:jc w:val="center"/>
              <w:rPr>
                <w:rFonts w:cs="Arial"/>
              </w:rPr>
            </w:pPr>
          </w:p>
        </w:tc>
        <w:tc>
          <w:tcPr>
            <w:tcW w:w="7591" w:type="dxa"/>
            <w:shd w:val="clear" w:color="auto" w:fill="99CCFF"/>
          </w:tcPr>
          <w:p w14:paraId="77E564EC" w14:textId="77777777" w:rsidR="00152729" w:rsidRDefault="00152729" w:rsidP="00152729">
            <w:pPr>
              <w:spacing w:before="120" w:after="120"/>
              <w:rPr>
                <w:rFonts w:cs="Arial"/>
              </w:rPr>
            </w:pPr>
            <w:r w:rsidRPr="0094388C">
              <w:t>Upřesnění části „Nákup externích služeb (outsourcing)“ v kap. 2.3.</w:t>
            </w:r>
          </w:p>
        </w:tc>
      </w:tr>
      <w:tr w:rsidR="00152729" w14:paraId="373EDB29" w14:textId="77777777" w:rsidTr="0041561A">
        <w:trPr>
          <w:trHeight w:val="983"/>
        </w:trPr>
        <w:tc>
          <w:tcPr>
            <w:tcW w:w="1902" w:type="dxa"/>
            <w:vMerge/>
            <w:shd w:val="clear" w:color="auto" w:fill="99CCFF"/>
            <w:vAlign w:val="center"/>
          </w:tcPr>
          <w:p w14:paraId="450CC416" w14:textId="77777777" w:rsidR="00152729" w:rsidRDefault="00152729" w:rsidP="00C34B6C">
            <w:pPr>
              <w:spacing w:before="120" w:after="120"/>
              <w:jc w:val="center"/>
              <w:rPr>
                <w:rFonts w:cs="Arial"/>
              </w:rPr>
            </w:pPr>
          </w:p>
        </w:tc>
        <w:tc>
          <w:tcPr>
            <w:tcW w:w="7591" w:type="dxa"/>
            <w:shd w:val="clear" w:color="auto" w:fill="99CCFF"/>
          </w:tcPr>
          <w:p w14:paraId="15CB6719" w14:textId="77777777" w:rsidR="00152729" w:rsidRDefault="00152729" w:rsidP="00152729">
            <w:pPr>
              <w:spacing w:before="120" w:after="120"/>
              <w:rPr>
                <w:rFonts w:cs="Arial"/>
              </w:rPr>
            </w:pPr>
            <w:r w:rsidRPr="0094388C">
              <w:t>Doplnění dokladu „Čestné prohlášení příjemce k ročnímu přehledu vyplacených odměn (příloha PŽP č. 12a)/Roční přehled vyplacených odměn“ v Tabulce č. 1.</w:t>
            </w:r>
          </w:p>
        </w:tc>
      </w:tr>
      <w:tr w:rsidR="00152729" w14:paraId="6ED240E7" w14:textId="77777777" w:rsidTr="0041561A">
        <w:trPr>
          <w:trHeight w:val="983"/>
        </w:trPr>
        <w:tc>
          <w:tcPr>
            <w:tcW w:w="1902" w:type="dxa"/>
            <w:vMerge/>
            <w:shd w:val="clear" w:color="auto" w:fill="99CCFF"/>
            <w:vAlign w:val="center"/>
          </w:tcPr>
          <w:p w14:paraId="016A8CC3" w14:textId="77777777" w:rsidR="00152729" w:rsidRDefault="00152729" w:rsidP="00C34B6C">
            <w:pPr>
              <w:spacing w:before="120" w:after="120"/>
              <w:jc w:val="center"/>
              <w:rPr>
                <w:rFonts w:cs="Arial"/>
              </w:rPr>
            </w:pPr>
          </w:p>
        </w:tc>
        <w:tc>
          <w:tcPr>
            <w:tcW w:w="7591" w:type="dxa"/>
            <w:shd w:val="clear" w:color="auto" w:fill="99CCFF"/>
          </w:tcPr>
          <w:p w14:paraId="6FA6D8A6" w14:textId="77777777" w:rsidR="00152729" w:rsidRDefault="00152729" w:rsidP="00152729">
            <w:pPr>
              <w:spacing w:before="120" w:after="120"/>
              <w:rPr>
                <w:rFonts w:cs="Arial"/>
              </w:rPr>
            </w:pPr>
            <w:r w:rsidRPr="0094388C">
              <w:t>Doplnění dokladu „Souhrnný seznam tuzemských cestovních náhrad “ a „Souhrnný seznam zahraničních cestovních náhrad“ v Tabulce č. 1.</w:t>
            </w:r>
          </w:p>
        </w:tc>
      </w:tr>
      <w:tr w:rsidR="00152729" w14:paraId="280C694D" w14:textId="77777777" w:rsidTr="0041561A">
        <w:trPr>
          <w:trHeight w:val="983"/>
        </w:trPr>
        <w:tc>
          <w:tcPr>
            <w:tcW w:w="1902" w:type="dxa"/>
            <w:vMerge/>
            <w:shd w:val="clear" w:color="auto" w:fill="99CCFF"/>
            <w:vAlign w:val="center"/>
          </w:tcPr>
          <w:p w14:paraId="1310D92E" w14:textId="77777777" w:rsidR="00152729" w:rsidRDefault="00152729" w:rsidP="00C34B6C">
            <w:pPr>
              <w:spacing w:before="120" w:after="120"/>
              <w:jc w:val="center"/>
              <w:rPr>
                <w:rFonts w:cs="Arial"/>
              </w:rPr>
            </w:pPr>
          </w:p>
        </w:tc>
        <w:tc>
          <w:tcPr>
            <w:tcW w:w="7591" w:type="dxa"/>
            <w:shd w:val="clear" w:color="auto" w:fill="99CCFF"/>
          </w:tcPr>
          <w:p w14:paraId="0868658C" w14:textId="77777777" w:rsidR="00152729" w:rsidRDefault="00152729" w:rsidP="00152729">
            <w:pPr>
              <w:spacing w:before="120" w:after="120"/>
              <w:rPr>
                <w:rFonts w:cs="Arial"/>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1B6DF366" w14:textId="77777777" w:rsidTr="0041561A">
        <w:trPr>
          <w:trHeight w:val="726"/>
        </w:trPr>
        <w:tc>
          <w:tcPr>
            <w:tcW w:w="1902" w:type="dxa"/>
            <w:vMerge w:val="restart"/>
            <w:shd w:val="clear" w:color="auto" w:fill="99CCFF"/>
            <w:vAlign w:val="center"/>
          </w:tcPr>
          <w:p w14:paraId="7F3086B6" w14:textId="77777777" w:rsidR="00152729" w:rsidRDefault="00152729" w:rsidP="00C34B6C">
            <w:pPr>
              <w:spacing w:before="120" w:after="120"/>
              <w:jc w:val="center"/>
              <w:rPr>
                <w:rFonts w:cs="Arial"/>
              </w:rPr>
            </w:pPr>
            <w:r w:rsidRPr="00152729">
              <w:rPr>
                <w:rFonts w:cs="Arial"/>
              </w:rPr>
              <w:t>vydání 2/2</w:t>
            </w:r>
          </w:p>
        </w:tc>
        <w:tc>
          <w:tcPr>
            <w:tcW w:w="7591" w:type="dxa"/>
            <w:shd w:val="clear" w:color="auto" w:fill="99CCFF"/>
          </w:tcPr>
          <w:p w14:paraId="03ACE8DC" w14:textId="77777777" w:rsidR="00152729" w:rsidRDefault="00152729" w:rsidP="00AC6EEF">
            <w:pPr>
              <w:spacing w:before="120" w:after="120"/>
              <w:rPr>
                <w:rFonts w:cs="Arial"/>
              </w:rPr>
            </w:pPr>
            <w:r w:rsidRPr="00152729">
              <w:rPr>
                <w:rFonts w:cs="Arial"/>
              </w:rPr>
              <w:t>V části 1.1 doplněn text týkající se způsobilosti výdajů v případě neuveřejnění smlouvy/objednávky včetně akceptace dle ZRS.</w:t>
            </w:r>
          </w:p>
        </w:tc>
      </w:tr>
      <w:tr w:rsidR="00152729" w14:paraId="2A8CAC98" w14:textId="77777777" w:rsidTr="0041561A">
        <w:trPr>
          <w:trHeight w:val="726"/>
        </w:trPr>
        <w:tc>
          <w:tcPr>
            <w:tcW w:w="1902" w:type="dxa"/>
            <w:vMerge/>
            <w:shd w:val="clear" w:color="auto" w:fill="99CCFF"/>
            <w:vAlign w:val="center"/>
          </w:tcPr>
          <w:p w14:paraId="641F61BA" w14:textId="77777777" w:rsidR="00152729" w:rsidRDefault="00152729" w:rsidP="00C34B6C">
            <w:pPr>
              <w:spacing w:before="120" w:after="120"/>
              <w:jc w:val="center"/>
              <w:rPr>
                <w:rFonts w:cs="Arial"/>
              </w:rPr>
            </w:pPr>
          </w:p>
        </w:tc>
        <w:tc>
          <w:tcPr>
            <w:tcW w:w="7591" w:type="dxa"/>
            <w:shd w:val="clear" w:color="auto" w:fill="99CCFF"/>
          </w:tcPr>
          <w:p w14:paraId="22F4F5F6" w14:textId="77777777" w:rsidR="00152729" w:rsidRDefault="00152729" w:rsidP="00AC6EEF">
            <w:pPr>
              <w:spacing w:before="120" w:after="120"/>
              <w:rPr>
                <w:rFonts w:cs="Arial"/>
              </w:rPr>
            </w:pPr>
            <w:r w:rsidRPr="00152729">
              <w:rPr>
                <w:rFonts w:cs="Arial"/>
              </w:rPr>
              <w:t>V části 2.1 upřesněn odkaz na MP lidské zdroje včetně příslušných metodických stanovisek a na ZSS.</w:t>
            </w:r>
          </w:p>
        </w:tc>
      </w:tr>
      <w:tr w:rsidR="00152729" w14:paraId="6B50AD5B" w14:textId="77777777" w:rsidTr="0041561A">
        <w:trPr>
          <w:trHeight w:val="726"/>
        </w:trPr>
        <w:tc>
          <w:tcPr>
            <w:tcW w:w="1902" w:type="dxa"/>
            <w:vMerge/>
            <w:shd w:val="clear" w:color="auto" w:fill="99CCFF"/>
            <w:vAlign w:val="center"/>
          </w:tcPr>
          <w:p w14:paraId="71C60EF8" w14:textId="77777777" w:rsidR="00152729" w:rsidRDefault="00152729" w:rsidP="00C34B6C">
            <w:pPr>
              <w:spacing w:before="120" w:after="120"/>
              <w:jc w:val="center"/>
              <w:rPr>
                <w:rFonts w:cs="Arial"/>
              </w:rPr>
            </w:pPr>
          </w:p>
        </w:tc>
        <w:tc>
          <w:tcPr>
            <w:tcW w:w="7591" w:type="dxa"/>
            <w:shd w:val="clear" w:color="auto" w:fill="99CCFF"/>
          </w:tcPr>
          <w:p w14:paraId="5639326F" w14:textId="77777777" w:rsidR="00152729" w:rsidRDefault="00152729" w:rsidP="00AC6EEF">
            <w:pPr>
              <w:spacing w:before="120" w:after="120"/>
              <w:rPr>
                <w:rFonts w:cs="Arial"/>
              </w:rPr>
            </w:pPr>
            <w:r w:rsidRPr="00152729">
              <w:rPr>
                <w:rFonts w:cs="Arial"/>
              </w:rPr>
              <w:t xml:space="preserve">V části 2.2.3 „Cestovní náhrady „per </w:t>
            </w:r>
            <w:proofErr w:type="spellStart"/>
            <w:r w:rsidRPr="00152729">
              <w:rPr>
                <w:rFonts w:cs="Arial"/>
              </w:rPr>
              <w:t>diems</w:t>
            </w:r>
            <w:proofErr w:type="spellEnd"/>
            <w:r w:rsidRPr="00152729">
              <w:rPr>
                <w:rFonts w:cs="Arial"/>
              </w:rPr>
              <w:t>“ pro zahraniční experty“ upraven výčet dokladů prokazujících způsobilost výdaje, kdy došlo k odstranění Čestného prohlášení a byl upraven Podklad v příloze č. 11j.</w:t>
            </w:r>
          </w:p>
        </w:tc>
      </w:tr>
      <w:tr w:rsidR="00152729" w14:paraId="19D31DA1" w14:textId="77777777" w:rsidTr="0041561A">
        <w:trPr>
          <w:trHeight w:val="726"/>
        </w:trPr>
        <w:tc>
          <w:tcPr>
            <w:tcW w:w="1902" w:type="dxa"/>
            <w:vMerge/>
            <w:shd w:val="clear" w:color="auto" w:fill="99CCFF"/>
            <w:vAlign w:val="center"/>
          </w:tcPr>
          <w:p w14:paraId="11175E84" w14:textId="77777777" w:rsidR="00152729" w:rsidRDefault="00152729" w:rsidP="00C34B6C">
            <w:pPr>
              <w:spacing w:before="120" w:after="120"/>
              <w:jc w:val="center"/>
              <w:rPr>
                <w:rFonts w:cs="Arial"/>
              </w:rPr>
            </w:pPr>
          </w:p>
        </w:tc>
        <w:tc>
          <w:tcPr>
            <w:tcW w:w="7591" w:type="dxa"/>
            <w:shd w:val="clear" w:color="auto" w:fill="99CCFF"/>
          </w:tcPr>
          <w:p w14:paraId="4891BB81" w14:textId="77777777" w:rsidR="00152729" w:rsidRDefault="00152729" w:rsidP="00AC6EEF">
            <w:pPr>
              <w:spacing w:before="120" w:after="120"/>
              <w:rPr>
                <w:rFonts w:cs="Arial"/>
              </w:rPr>
            </w:pPr>
            <w:r w:rsidRPr="00152729">
              <w:rPr>
                <w:rFonts w:cs="Arial"/>
              </w:rPr>
              <w:t>V části 2.3 „Nákup služeb“ doplněna povinnost uveřejnění v Registru smluv dle ZRS u dokladování smlouvy a objednávky včetně akceptace.</w:t>
            </w:r>
          </w:p>
        </w:tc>
      </w:tr>
      <w:tr w:rsidR="00152729" w14:paraId="2E911FEA" w14:textId="77777777" w:rsidTr="0041561A">
        <w:trPr>
          <w:trHeight w:val="726"/>
        </w:trPr>
        <w:tc>
          <w:tcPr>
            <w:tcW w:w="1902" w:type="dxa"/>
            <w:vMerge/>
            <w:shd w:val="clear" w:color="auto" w:fill="99CCFF"/>
            <w:vAlign w:val="center"/>
          </w:tcPr>
          <w:p w14:paraId="53247431" w14:textId="77777777" w:rsidR="00152729" w:rsidRDefault="00152729" w:rsidP="00C34B6C">
            <w:pPr>
              <w:spacing w:before="120" w:after="120"/>
              <w:jc w:val="center"/>
              <w:rPr>
                <w:rFonts w:cs="Arial"/>
              </w:rPr>
            </w:pPr>
          </w:p>
        </w:tc>
        <w:tc>
          <w:tcPr>
            <w:tcW w:w="7591" w:type="dxa"/>
            <w:shd w:val="clear" w:color="auto" w:fill="99CCFF"/>
          </w:tcPr>
          <w:p w14:paraId="388A5950" w14:textId="77777777" w:rsidR="00152729" w:rsidRDefault="00152729" w:rsidP="00AC6EEF">
            <w:pPr>
              <w:spacing w:before="120" w:after="120"/>
              <w:rPr>
                <w:rFonts w:cs="Arial"/>
              </w:rPr>
            </w:pPr>
            <w:r w:rsidRPr="00152729">
              <w:rPr>
                <w:rFonts w:cs="Arial"/>
              </w:rPr>
              <w:t>V části 2.4 „Pořízení majetku a spotřebního materiálu“ doplněna povinnost uveřejnění v Registru smluv dle ZRS u dokladování smlouvy a objednávky včetně akceptace.</w:t>
            </w:r>
          </w:p>
        </w:tc>
      </w:tr>
      <w:tr w:rsidR="00152729" w14:paraId="1D026EAC" w14:textId="77777777" w:rsidTr="0041561A">
        <w:trPr>
          <w:trHeight w:val="726"/>
        </w:trPr>
        <w:tc>
          <w:tcPr>
            <w:tcW w:w="1902" w:type="dxa"/>
            <w:vMerge/>
            <w:shd w:val="clear" w:color="auto" w:fill="99CCFF"/>
            <w:vAlign w:val="center"/>
          </w:tcPr>
          <w:p w14:paraId="10822349" w14:textId="77777777" w:rsidR="00152729" w:rsidRDefault="00152729" w:rsidP="00C34B6C">
            <w:pPr>
              <w:spacing w:before="120" w:after="120"/>
              <w:jc w:val="center"/>
              <w:rPr>
                <w:rFonts w:cs="Arial"/>
              </w:rPr>
            </w:pPr>
          </w:p>
        </w:tc>
        <w:tc>
          <w:tcPr>
            <w:tcW w:w="7591" w:type="dxa"/>
            <w:shd w:val="clear" w:color="auto" w:fill="99CCFF"/>
          </w:tcPr>
          <w:p w14:paraId="6B9061BD" w14:textId="77777777" w:rsidR="00152729" w:rsidRDefault="00152729" w:rsidP="00AC6EEF">
            <w:pPr>
              <w:spacing w:before="120" w:after="120"/>
              <w:rPr>
                <w:rFonts w:cs="Arial"/>
              </w:rPr>
            </w:pPr>
            <w:r w:rsidRPr="00152729">
              <w:rPr>
                <w:rFonts w:cs="Arial"/>
              </w:rPr>
              <w:t>V části 2.5 „Dokladování režijních nákladů“ doplněna povinnost uveřejnění smlouvy dle ZRS.</w:t>
            </w:r>
          </w:p>
        </w:tc>
      </w:tr>
      <w:tr w:rsidR="00152729" w14:paraId="21B6E918" w14:textId="77777777" w:rsidTr="0041561A">
        <w:trPr>
          <w:trHeight w:val="726"/>
        </w:trPr>
        <w:tc>
          <w:tcPr>
            <w:tcW w:w="1902" w:type="dxa"/>
            <w:vMerge/>
            <w:shd w:val="clear" w:color="auto" w:fill="99CCFF"/>
            <w:vAlign w:val="center"/>
          </w:tcPr>
          <w:p w14:paraId="015C7C41" w14:textId="77777777" w:rsidR="00152729" w:rsidRDefault="00152729" w:rsidP="00C34B6C">
            <w:pPr>
              <w:spacing w:before="120" w:after="120"/>
              <w:jc w:val="center"/>
              <w:rPr>
                <w:rFonts w:cs="Arial"/>
              </w:rPr>
            </w:pPr>
          </w:p>
        </w:tc>
        <w:tc>
          <w:tcPr>
            <w:tcW w:w="7591" w:type="dxa"/>
            <w:shd w:val="clear" w:color="auto" w:fill="99CCFF"/>
          </w:tcPr>
          <w:p w14:paraId="54176CD4" w14:textId="77777777" w:rsidR="00152729" w:rsidRDefault="00152729" w:rsidP="00152729">
            <w:pPr>
              <w:spacing w:before="120" w:after="120"/>
              <w:rPr>
                <w:rFonts w:cs="Arial"/>
              </w:rPr>
            </w:pPr>
            <w:r w:rsidRPr="00152729">
              <w:rPr>
                <w:rFonts w:cs="Arial"/>
              </w:rPr>
              <w:t>V části 2.6.1 „Způsobilost režijních nákladů“ odstraněny zálohové platby.</w:t>
            </w:r>
          </w:p>
        </w:tc>
      </w:tr>
      <w:tr w:rsidR="00152729" w14:paraId="5AF469AD" w14:textId="77777777" w:rsidTr="0041561A">
        <w:trPr>
          <w:trHeight w:val="726"/>
        </w:trPr>
        <w:tc>
          <w:tcPr>
            <w:tcW w:w="1902" w:type="dxa"/>
            <w:vMerge/>
            <w:shd w:val="clear" w:color="auto" w:fill="99CCFF"/>
            <w:vAlign w:val="center"/>
          </w:tcPr>
          <w:p w14:paraId="01190820" w14:textId="77777777" w:rsidR="00152729" w:rsidRDefault="00152729" w:rsidP="00C34B6C">
            <w:pPr>
              <w:spacing w:before="120" w:after="120"/>
              <w:jc w:val="center"/>
              <w:rPr>
                <w:rFonts w:cs="Arial"/>
              </w:rPr>
            </w:pPr>
          </w:p>
        </w:tc>
        <w:tc>
          <w:tcPr>
            <w:tcW w:w="7591" w:type="dxa"/>
            <w:shd w:val="clear" w:color="auto" w:fill="99CCFF"/>
          </w:tcPr>
          <w:p w14:paraId="38597543" w14:textId="77777777" w:rsidR="00152729" w:rsidRDefault="00152729" w:rsidP="00AC6EEF">
            <w:pPr>
              <w:spacing w:before="120" w:after="120"/>
              <w:rPr>
                <w:rFonts w:cs="Arial"/>
              </w:rPr>
            </w:pPr>
            <w:r w:rsidRPr="00152729">
              <w:rPr>
                <w:rFonts w:cs="Arial"/>
              </w:rPr>
              <w:t>V části 2.6.2 „Dokladování režijních nákladů“ doplněna povinnost uveřejnění smluv do Registru smluv dle ZRS.</w:t>
            </w:r>
          </w:p>
        </w:tc>
      </w:tr>
      <w:tr w:rsidR="00152729" w14:paraId="46E13B16" w14:textId="77777777" w:rsidTr="0041561A">
        <w:trPr>
          <w:trHeight w:val="726"/>
        </w:trPr>
        <w:tc>
          <w:tcPr>
            <w:tcW w:w="1902" w:type="dxa"/>
            <w:vMerge/>
            <w:shd w:val="clear" w:color="auto" w:fill="99CCFF"/>
            <w:vAlign w:val="center"/>
          </w:tcPr>
          <w:p w14:paraId="6D86EB16" w14:textId="77777777" w:rsidR="00152729" w:rsidRDefault="00152729" w:rsidP="00C34B6C">
            <w:pPr>
              <w:spacing w:before="120" w:after="120"/>
              <w:jc w:val="center"/>
              <w:rPr>
                <w:rFonts w:cs="Arial"/>
              </w:rPr>
            </w:pPr>
          </w:p>
        </w:tc>
        <w:tc>
          <w:tcPr>
            <w:tcW w:w="7591" w:type="dxa"/>
            <w:shd w:val="clear" w:color="auto" w:fill="99CCFF"/>
          </w:tcPr>
          <w:p w14:paraId="6BF591A4" w14:textId="77777777" w:rsidR="00152729" w:rsidRDefault="00152729" w:rsidP="00AC6EEF">
            <w:pPr>
              <w:spacing w:before="120" w:after="120"/>
              <w:rPr>
                <w:rFonts w:cs="Arial"/>
              </w:rPr>
            </w:pPr>
            <w:r w:rsidRPr="00152729">
              <w:rPr>
                <w:rFonts w:cs="Arial"/>
              </w:rPr>
              <w:t>V tabulce č. 2 upřesněna informace o dokladování Výpisu z účetní evidence pro příjemce MMR</w:t>
            </w:r>
            <w:r>
              <w:rPr>
                <w:rFonts w:cs="Arial"/>
              </w:rPr>
              <w:t>.</w:t>
            </w:r>
          </w:p>
        </w:tc>
      </w:tr>
      <w:tr w:rsidR="00152729" w14:paraId="6BA659FC" w14:textId="77777777" w:rsidTr="0041561A">
        <w:trPr>
          <w:trHeight w:val="726"/>
        </w:trPr>
        <w:tc>
          <w:tcPr>
            <w:tcW w:w="1902" w:type="dxa"/>
            <w:vMerge/>
            <w:shd w:val="clear" w:color="auto" w:fill="99CCFF"/>
            <w:vAlign w:val="center"/>
          </w:tcPr>
          <w:p w14:paraId="49A4943B" w14:textId="77777777" w:rsidR="00152729" w:rsidRDefault="00152729" w:rsidP="00C34B6C">
            <w:pPr>
              <w:spacing w:before="120" w:after="120"/>
              <w:jc w:val="center"/>
              <w:rPr>
                <w:rFonts w:cs="Arial"/>
              </w:rPr>
            </w:pPr>
          </w:p>
        </w:tc>
        <w:tc>
          <w:tcPr>
            <w:tcW w:w="7591" w:type="dxa"/>
            <w:shd w:val="clear" w:color="auto" w:fill="99CCFF"/>
          </w:tcPr>
          <w:p w14:paraId="49D78216" w14:textId="77777777" w:rsidR="00152729" w:rsidRDefault="00152729" w:rsidP="00AC6EEF">
            <w:pPr>
              <w:spacing w:before="120" w:after="120"/>
              <w:rPr>
                <w:rFonts w:cs="Arial"/>
              </w:rPr>
            </w:pPr>
            <w:r w:rsidRPr="00152729">
              <w:rPr>
                <w:rFonts w:cs="Arial"/>
              </w:rPr>
              <w:t xml:space="preserve">Aktualizována Příloha č. 11j – odstraněno čestné prohlášení, upraven podklad k poskytnutí per </w:t>
            </w:r>
            <w:proofErr w:type="spellStart"/>
            <w:r w:rsidRPr="00152729">
              <w:rPr>
                <w:rFonts w:cs="Arial"/>
              </w:rPr>
              <w:t>diems</w:t>
            </w:r>
            <w:proofErr w:type="spellEnd"/>
            <w:r w:rsidRPr="00152729">
              <w:rPr>
                <w:rFonts w:cs="Arial"/>
              </w:rPr>
              <w:t>/odměny.</w:t>
            </w:r>
          </w:p>
        </w:tc>
      </w:tr>
      <w:tr w:rsidR="00681BAE" w14:paraId="629A12F1" w14:textId="77777777" w:rsidTr="0041561A">
        <w:trPr>
          <w:trHeight w:val="484"/>
        </w:trPr>
        <w:tc>
          <w:tcPr>
            <w:tcW w:w="1902" w:type="dxa"/>
            <w:vMerge w:val="restart"/>
            <w:shd w:val="clear" w:color="auto" w:fill="99CCFF"/>
            <w:vAlign w:val="center"/>
          </w:tcPr>
          <w:p w14:paraId="67D70A23" w14:textId="77777777" w:rsidR="00681BAE" w:rsidRDefault="00681BAE" w:rsidP="00C34B6C">
            <w:pPr>
              <w:spacing w:before="120" w:after="120"/>
              <w:jc w:val="center"/>
              <w:rPr>
                <w:rFonts w:cs="Arial"/>
              </w:rPr>
            </w:pPr>
            <w:r w:rsidRPr="00F53CE0">
              <w:rPr>
                <w:rFonts w:cs="Arial"/>
              </w:rPr>
              <w:t>vydání 2/3</w:t>
            </w:r>
          </w:p>
        </w:tc>
        <w:tc>
          <w:tcPr>
            <w:tcW w:w="7591" w:type="dxa"/>
            <w:shd w:val="clear" w:color="auto" w:fill="99CCFF"/>
          </w:tcPr>
          <w:p w14:paraId="3FACC8A4" w14:textId="77777777" w:rsidR="00681BAE" w:rsidRDefault="00681BAE" w:rsidP="00F53CE0">
            <w:pPr>
              <w:spacing w:before="120" w:after="120"/>
              <w:rPr>
                <w:rFonts w:cs="Arial"/>
              </w:rPr>
            </w:pPr>
            <w:r w:rsidRPr="00A57D19">
              <w:t>Formální úpravy textu.</w:t>
            </w:r>
          </w:p>
        </w:tc>
      </w:tr>
      <w:tr w:rsidR="00681BAE" w14:paraId="6245E7FF" w14:textId="77777777" w:rsidTr="0041561A">
        <w:trPr>
          <w:trHeight w:val="739"/>
        </w:trPr>
        <w:tc>
          <w:tcPr>
            <w:tcW w:w="1902" w:type="dxa"/>
            <w:vMerge/>
            <w:shd w:val="clear" w:color="auto" w:fill="99CCFF"/>
            <w:vAlign w:val="center"/>
          </w:tcPr>
          <w:p w14:paraId="4BD59FCF" w14:textId="77777777" w:rsidR="00681BAE" w:rsidRDefault="00681BAE" w:rsidP="00C34B6C">
            <w:pPr>
              <w:spacing w:before="120" w:after="120"/>
              <w:jc w:val="center"/>
              <w:rPr>
                <w:rFonts w:cs="Arial"/>
              </w:rPr>
            </w:pPr>
          </w:p>
        </w:tc>
        <w:tc>
          <w:tcPr>
            <w:tcW w:w="7591" w:type="dxa"/>
            <w:shd w:val="clear" w:color="auto" w:fill="99CCFF"/>
          </w:tcPr>
          <w:p w14:paraId="5D60B67E" w14:textId="77777777" w:rsidR="00681BAE" w:rsidRDefault="00681BAE" w:rsidP="00F53CE0">
            <w:pPr>
              <w:spacing w:before="120" w:after="120"/>
              <w:rPr>
                <w:rFonts w:cs="Arial"/>
              </w:rPr>
            </w:pPr>
            <w:r w:rsidRPr="00A57D19">
              <w:t>V části 2.1.1 „Způsobilost osobních nákladů“ doplněna způsobilost osobního příplatku dle novelizace ZSS. Doplněna poznámka pod čarou č. 2.</w:t>
            </w:r>
          </w:p>
        </w:tc>
      </w:tr>
      <w:tr w:rsidR="00681BAE" w14:paraId="05304A9A" w14:textId="77777777" w:rsidTr="0041561A">
        <w:trPr>
          <w:trHeight w:val="1010"/>
        </w:trPr>
        <w:tc>
          <w:tcPr>
            <w:tcW w:w="1902" w:type="dxa"/>
            <w:vMerge/>
            <w:shd w:val="clear" w:color="auto" w:fill="99CCFF"/>
            <w:vAlign w:val="center"/>
          </w:tcPr>
          <w:p w14:paraId="2EE214E1" w14:textId="77777777" w:rsidR="00681BAE" w:rsidRDefault="00681BAE" w:rsidP="00C34B6C">
            <w:pPr>
              <w:spacing w:before="120" w:after="120"/>
              <w:jc w:val="center"/>
              <w:rPr>
                <w:rFonts w:cs="Arial"/>
              </w:rPr>
            </w:pPr>
          </w:p>
        </w:tc>
        <w:tc>
          <w:tcPr>
            <w:tcW w:w="7591" w:type="dxa"/>
            <w:shd w:val="clear" w:color="auto" w:fill="99CCFF"/>
          </w:tcPr>
          <w:p w14:paraId="3247BD27" w14:textId="77777777" w:rsidR="00681BAE" w:rsidRDefault="00681BAE" w:rsidP="00F53CE0">
            <w:pPr>
              <w:spacing w:before="120" w:after="120"/>
              <w:rPr>
                <w:rFonts w:cs="Arial"/>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7F95F63B" w14:textId="77777777" w:rsidTr="0041561A">
        <w:trPr>
          <w:trHeight w:val="498"/>
        </w:trPr>
        <w:tc>
          <w:tcPr>
            <w:tcW w:w="1902" w:type="dxa"/>
            <w:vMerge/>
            <w:shd w:val="clear" w:color="auto" w:fill="99CCFF"/>
            <w:vAlign w:val="center"/>
          </w:tcPr>
          <w:p w14:paraId="28AAA9B9" w14:textId="77777777" w:rsidR="00681BAE" w:rsidRDefault="00681BAE" w:rsidP="00C34B6C">
            <w:pPr>
              <w:spacing w:before="120" w:after="120"/>
              <w:jc w:val="center"/>
              <w:rPr>
                <w:rFonts w:cs="Arial"/>
              </w:rPr>
            </w:pPr>
          </w:p>
        </w:tc>
        <w:tc>
          <w:tcPr>
            <w:tcW w:w="7591" w:type="dxa"/>
            <w:shd w:val="clear" w:color="auto" w:fill="99CCFF"/>
          </w:tcPr>
          <w:p w14:paraId="363DE564" w14:textId="77777777" w:rsidR="00681BAE" w:rsidRDefault="00681BAE" w:rsidP="00F53CE0">
            <w:pPr>
              <w:spacing w:before="120" w:after="120"/>
              <w:rPr>
                <w:rFonts w:cs="Arial"/>
              </w:rPr>
            </w:pPr>
            <w:r w:rsidRPr="00A57D19">
              <w:t>V tabulce č. 1 dány doklady</w:t>
            </w:r>
            <w:r>
              <w:t xml:space="preserve"> u osobních výdajů do souladu s</w:t>
            </w:r>
            <w:r w:rsidRPr="00A57D19">
              <w:t xml:space="preserve"> textem v části 2.1.2.</w:t>
            </w:r>
          </w:p>
        </w:tc>
      </w:tr>
      <w:tr w:rsidR="00681BAE" w14:paraId="0CC7299E" w14:textId="77777777" w:rsidTr="0041561A">
        <w:trPr>
          <w:trHeight w:val="484"/>
        </w:trPr>
        <w:tc>
          <w:tcPr>
            <w:tcW w:w="1902" w:type="dxa"/>
            <w:vMerge w:val="restart"/>
            <w:shd w:val="clear" w:color="auto" w:fill="99CCFF"/>
            <w:vAlign w:val="center"/>
          </w:tcPr>
          <w:p w14:paraId="37142B85" w14:textId="77777777" w:rsidR="00681BAE" w:rsidRDefault="00681BAE" w:rsidP="00C34B6C">
            <w:pPr>
              <w:spacing w:before="120" w:after="120"/>
              <w:jc w:val="center"/>
              <w:rPr>
                <w:rFonts w:cs="Arial"/>
              </w:rPr>
            </w:pPr>
            <w:r w:rsidRPr="00681BAE">
              <w:rPr>
                <w:rFonts w:cs="Arial"/>
              </w:rPr>
              <w:t>vydání 2/4</w:t>
            </w:r>
          </w:p>
        </w:tc>
        <w:tc>
          <w:tcPr>
            <w:tcW w:w="7591" w:type="dxa"/>
            <w:shd w:val="clear" w:color="auto" w:fill="99CCFF"/>
          </w:tcPr>
          <w:p w14:paraId="1BD67159" w14:textId="77777777" w:rsidR="00681BAE" w:rsidRDefault="00681BAE" w:rsidP="00681BAE">
            <w:pPr>
              <w:spacing w:before="120" w:after="120"/>
              <w:rPr>
                <w:rFonts w:cs="Arial"/>
              </w:rPr>
            </w:pPr>
            <w:r w:rsidRPr="000C0D18">
              <w:t>Formální úpravy textu.</w:t>
            </w:r>
          </w:p>
        </w:tc>
      </w:tr>
      <w:tr w:rsidR="00681BAE" w14:paraId="5C520889" w14:textId="77777777" w:rsidTr="0041561A">
        <w:trPr>
          <w:trHeight w:val="739"/>
        </w:trPr>
        <w:tc>
          <w:tcPr>
            <w:tcW w:w="1902" w:type="dxa"/>
            <w:vMerge/>
            <w:shd w:val="clear" w:color="auto" w:fill="99CCFF"/>
            <w:vAlign w:val="center"/>
          </w:tcPr>
          <w:p w14:paraId="4F945469" w14:textId="77777777" w:rsidR="00681BAE" w:rsidRDefault="00681BAE" w:rsidP="00C34B6C">
            <w:pPr>
              <w:spacing w:before="120" w:after="120"/>
              <w:jc w:val="center"/>
              <w:rPr>
                <w:rFonts w:cs="Arial"/>
              </w:rPr>
            </w:pPr>
          </w:p>
        </w:tc>
        <w:tc>
          <w:tcPr>
            <w:tcW w:w="7591" w:type="dxa"/>
            <w:shd w:val="clear" w:color="auto" w:fill="99CCFF"/>
          </w:tcPr>
          <w:p w14:paraId="08771AF6" w14:textId="77777777" w:rsidR="00681BAE" w:rsidRDefault="00681BAE" w:rsidP="00681BAE">
            <w:pPr>
              <w:spacing w:before="120" w:after="120"/>
              <w:rPr>
                <w:rFonts w:cs="Arial"/>
              </w:rPr>
            </w:pPr>
            <w:r w:rsidRPr="000C0D18">
              <w:t>V celém textu odstraněna akceptace objednávky a upřesněna informace o dokladování do 10 000 Kč včetně DPH.</w:t>
            </w:r>
          </w:p>
        </w:tc>
      </w:tr>
      <w:tr w:rsidR="00681BAE" w14:paraId="28AFD93B" w14:textId="77777777" w:rsidTr="0041561A">
        <w:trPr>
          <w:trHeight w:val="498"/>
        </w:trPr>
        <w:tc>
          <w:tcPr>
            <w:tcW w:w="1902" w:type="dxa"/>
            <w:vMerge/>
            <w:shd w:val="clear" w:color="auto" w:fill="99CCFF"/>
            <w:vAlign w:val="center"/>
          </w:tcPr>
          <w:p w14:paraId="521E6050" w14:textId="77777777" w:rsidR="00681BAE" w:rsidRDefault="00681BAE" w:rsidP="00C34B6C">
            <w:pPr>
              <w:spacing w:before="120" w:after="120"/>
              <w:jc w:val="center"/>
              <w:rPr>
                <w:rFonts w:cs="Arial"/>
              </w:rPr>
            </w:pPr>
          </w:p>
        </w:tc>
        <w:tc>
          <w:tcPr>
            <w:tcW w:w="7591" w:type="dxa"/>
            <w:shd w:val="clear" w:color="auto" w:fill="99CCFF"/>
          </w:tcPr>
          <w:p w14:paraId="7261B028" w14:textId="77777777" w:rsidR="00681BAE" w:rsidRDefault="00681BAE" w:rsidP="00681BAE">
            <w:pPr>
              <w:spacing w:before="120" w:after="120"/>
              <w:rPr>
                <w:rFonts w:cs="Arial"/>
              </w:rPr>
            </w:pPr>
            <w:r w:rsidRPr="000C0D18">
              <w:t>Vložena nová kapitola 1.3 Doložení ceny obvyklé.</w:t>
            </w:r>
          </w:p>
        </w:tc>
      </w:tr>
      <w:tr w:rsidR="00681BAE" w14:paraId="7685DB3A" w14:textId="77777777" w:rsidTr="0041561A">
        <w:trPr>
          <w:trHeight w:val="498"/>
        </w:trPr>
        <w:tc>
          <w:tcPr>
            <w:tcW w:w="1902" w:type="dxa"/>
            <w:vMerge/>
            <w:shd w:val="clear" w:color="auto" w:fill="99CCFF"/>
            <w:vAlign w:val="center"/>
          </w:tcPr>
          <w:p w14:paraId="7D2D7915" w14:textId="77777777" w:rsidR="00681BAE" w:rsidRDefault="00681BAE" w:rsidP="00C34B6C">
            <w:pPr>
              <w:spacing w:before="120" w:after="120"/>
              <w:jc w:val="center"/>
              <w:rPr>
                <w:rFonts w:cs="Arial"/>
              </w:rPr>
            </w:pPr>
          </w:p>
        </w:tc>
        <w:tc>
          <w:tcPr>
            <w:tcW w:w="7591" w:type="dxa"/>
            <w:shd w:val="clear" w:color="auto" w:fill="99CCFF"/>
          </w:tcPr>
          <w:p w14:paraId="548B13DD" w14:textId="77777777" w:rsidR="00681BAE" w:rsidRDefault="00681BAE" w:rsidP="00681BAE">
            <w:pPr>
              <w:spacing w:before="120" w:after="120"/>
              <w:rPr>
                <w:rFonts w:cs="Arial"/>
              </w:rPr>
            </w:pPr>
            <w:r w:rsidRPr="000C0D18">
              <w:t>Vložena nová poznámka pod čarou č. 5 pod část 2.1.1 „Způsobilost osobních nákladů“.</w:t>
            </w:r>
          </w:p>
        </w:tc>
      </w:tr>
      <w:tr w:rsidR="00681BAE" w14:paraId="79010C6B" w14:textId="77777777" w:rsidTr="0041561A">
        <w:trPr>
          <w:trHeight w:val="753"/>
        </w:trPr>
        <w:tc>
          <w:tcPr>
            <w:tcW w:w="1902" w:type="dxa"/>
            <w:vMerge/>
            <w:shd w:val="clear" w:color="auto" w:fill="99CCFF"/>
            <w:vAlign w:val="center"/>
          </w:tcPr>
          <w:p w14:paraId="08382707" w14:textId="77777777" w:rsidR="00681BAE" w:rsidRDefault="00681BAE" w:rsidP="00C34B6C">
            <w:pPr>
              <w:spacing w:before="120" w:after="120"/>
              <w:jc w:val="center"/>
              <w:rPr>
                <w:rFonts w:cs="Arial"/>
              </w:rPr>
            </w:pPr>
          </w:p>
        </w:tc>
        <w:tc>
          <w:tcPr>
            <w:tcW w:w="7591" w:type="dxa"/>
            <w:shd w:val="clear" w:color="auto" w:fill="99CCFF"/>
          </w:tcPr>
          <w:p w14:paraId="6D3DDAD5" w14:textId="77777777" w:rsidR="00681BAE" w:rsidRDefault="00681BAE" w:rsidP="00681BAE">
            <w:pPr>
              <w:spacing w:before="120" w:after="120"/>
              <w:rPr>
                <w:rFonts w:cs="Arial"/>
              </w:rPr>
            </w:pPr>
            <w:r w:rsidRPr="000C0D18">
              <w:t>Upřesněn text týkající se příjemce AO v části Rekapitulace mzdových výdajů v kap. 2.1.2.</w:t>
            </w:r>
          </w:p>
        </w:tc>
      </w:tr>
      <w:tr w:rsidR="00681BAE" w14:paraId="596A2CBA" w14:textId="77777777" w:rsidTr="0041561A">
        <w:trPr>
          <w:trHeight w:val="753"/>
        </w:trPr>
        <w:tc>
          <w:tcPr>
            <w:tcW w:w="1902" w:type="dxa"/>
            <w:vMerge/>
            <w:shd w:val="clear" w:color="auto" w:fill="99CCFF"/>
            <w:vAlign w:val="center"/>
          </w:tcPr>
          <w:p w14:paraId="38466C91" w14:textId="77777777" w:rsidR="00681BAE" w:rsidRDefault="00681BAE" w:rsidP="00C34B6C">
            <w:pPr>
              <w:spacing w:before="120" w:after="120"/>
              <w:jc w:val="center"/>
              <w:rPr>
                <w:rFonts w:cs="Arial"/>
              </w:rPr>
            </w:pPr>
          </w:p>
        </w:tc>
        <w:tc>
          <w:tcPr>
            <w:tcW w:w="7591" w:type="dxa"/>
            <w:shd w:val="clear" w:color="auto" w:fill="99CCFF"/>
          </w:tcPr>
          <w:p w14:paraId="00BFCEB9" w14:textId="77777777" w:rsidR="00681BAE" w:rsidRDefault="00681BAE" w:rsidP="00681BAE">
            <w:pPr>
              <w:spacing w:before="120" w:after="120"/>
              <w:rPr>
                <w:rFonts w:cs="Arial"/>
              </w:rPr>
            </w:pPr>
            <w:r w:rsidRPr="000C0D18">
              <w:t xml:space="preserve">Vložení odkazu na kapitolu 1. 3 k dokladu „Objednávka a popis způsobu výběru ceny“ v kapitole 2.4 a 2.5.   </w:t>
            </w:r>
          </w:p>
        </w:tc>
      </w:tr>
      <w:tr w:rsidR="00681BAE" w14:paraId="7EF641D1" w14:textId="77777777" w:rsidTr="0041561A">
        <w:trPr>
          <w:trHeight w:val="739"/>
        </w:trPr>
        <w:tc>
          <w:tcPr>
            <w:tcW w:w="1902" w:type="dxa"/>
            <w:vMerge/>
            <w:shd w:val="clear" w:color="auto" w:fill="99CCFF"/>
            <w:vAlign w:val="center"/>
          </w:tcPr>
          <w:p w14:paraId="5942CB23" w14:textId="77777777" w:rsidR="00681BAE" w:rsidRDefault="00681BAE" w:rsidP="00C34B6C">
            <w:pPr>
              <w:spacing w:before="120" w:after="120"/>
              <w:jc w:val="center"/>
              <w:rPr>
                <w:rFonts w:cs="Arial"/>
              </w:rPr>
            </w:pPr>
          </w:p>
        </w:tc>
        <w:tc>
          <w:tcPr>
            <w:tcW w:w="7591" w:type="dxa"/>
            <w:shd w:val="clear" w:color="auto" w:fill="99CCFF"/>
          </w:tcPr>
          <w:p w14:paraId="7277F4C6" w14:textId="77777777" w:rsidR="00681BAE" w:rsidRDefault="00681BAE" w:rsidP="00681BAE">
            <w:pPr>
              <w:spacing w:before="120" w:after="120"/>
              <w:rPr>
                <w:rFonts w:cs="Arial"/>
              </w:rPr>
            </w:pPr>
            <w:r w:rsidRPr="000C0D18">
              <w:t>Upřesnění textace k dokladování do 10 000 Kč včetně DPH a doplněn text pro příjemce MMR v části Účetní/daňové doklady v kapitole 2.4 a v 2.6.</w:t>
            </w:r>
          </w:p>
        </w:tc>
      </w:tr>
      <w:tr w:rsidR="00681BAE" w14:paraId="6DB06567" w14:textId="77777777" w:rsidTr="0041561A">
        <w:trPr>
          <w:trHeight w:val="498"/>
        </w:trPr>
        <w:tc>
          <w:tcPr>
            <w:tcW w:w="1902" w:type="dxa"/>
            <w:vMerge/>
            <w:shd w:val="clear" w:color="auto" w:fill="99CCFF"/>
            <w:vAlign w:val="center"/>
          </w:tcPr>
          <w:p w14:paraId="4847F2B9" w14:textId="77777777" w:rsidR="00681BAE" w:rsidRDefault="00681BAE" w:rsidP="00C34B6C">
            <w:pPr>
              <w:spacing w:before="120" w:after="120"/>
              <w:jc w:val="center"/>
              <w:rPr>
                <w:rFonts w:cs="Arial"/>
              </w:rPr>
            </w:pPr>
          </w:p>
        </w:tc>
        <w:tc>
          <w:tcPr>
            <w:tcW w:w="7591" w:type="dxa"/>
            <w:shd w:val="clear" w:color="auto" w:fill="99CCFF"/>
          </w:tcPr>
          <w:p w14:paraId="0B379088" w14:textId="77777777" w:rsidR="00681BAE" w:rsidRDefault="00681BAE" w:rsidP="00681BAE">
            <w:pPr>
              <w:spacing w:before="120" w:after="120"/>
              <w:rPr>
                <w:rFonts w:cs="Arial"/>
              </w:rPr>
            </w:pPr>
            <w:r w:rsidRPr="000C0D18">
              <w:t>Upřesnění textace k dokladování do 10 000 Kč v kapitole 2.6.2.</w:t>
            </w:r>
          </w:p>
        </w:tc>
      </w:tr>
      <w:tr w:rsidR="00C34B6C" w14:paraId="1ECED54E" w14:textId="77777777" w:rsidTr="0041561A">
        <w:trPr>
          <w:trHeight w:val="484"/>
        </w:trPr>
        <w:tc>
          <w:tcPr>
            <w:tcW w:w="1902" w:type="dxa"/>
            <w:vMerge w:val="restart"/>
            <w:shd w:val="clear" w:color="auto" w:fill="99CCFF"/>
            <w:vAlign w:val="center"/>
          </w:tcPr>
          <w:p w14:paraId="232F22DF" w14:textId="77777777" w:rsidR="00C34B6C" w:rsidRDefault="00C34B6C" w:rsidP="00C34B6C">
            <w:pPr>
              <w:spacing w:before="120" w:after="120"/>
              <w:jc w:val="center"/>
              <w:rPr>
                <w:rFonts w:cs="Arial"/>
              </w:rPr>
            </w:pPr>
            <w:r w:rsidRPr="00681BAE">
              <w:rPr>
                <w:rFonts w:cs="Arial"/>
              </w:rPr>
              <w:t>vydání 2/5</w:t>
            </w:r>
          </w:p>
        </w:tc>
        <w:tc>
          <w:tcPr>
            <w:tcW w:w="7591" w:type="dxa"/>
            <w:shd w:val="clear" w:color="auto" w:fill="99CCFF"/>
          </w:tcPr>
          <w:p w14:paraId="625981A0" w14:textId="77777777" w:rsidR="00C34B6C" w:rsidRDefault="00C34B6C" w:rsidP="00C34B6C">
            <w:pPr>
              <w:spacing w:before="120" w:after="120"/>
              <w:rPr>
                <w:rFonts w:cs="Arial"/>
              </w:rPr>
            </w:pPr>
            <w:r w:rsidRPr="007E20F1">
              <w:t xml:space="preserve">V kap. 1.1 byla upřesněna část týkající se registru smluv. </w:t>
            </w:r>
          </w:p>
        </w:tc>
      </w:tr>
      <w:tr w:rsidR="00C34B6C" w14:paraId="19A09AEB" w14:textId="77777777" w:rsidTr="0041561A">
        <w:trPr>
          <w:trHeight w:val="484"/>
        </w:trPr>
        <w:tc>
          <w:tcPr>
            <w:tcW w:w="1902" w:type="dxa"/>
            <w:vMerge/>
            <w:shd w:val="clear" w:color="auto" w:fill="99CCFF"/>
            <w:vAlign w:val="center"/>
          </w:tcPr>
          <w:p w14:paraId="7FD9E6AD" w14:textId="77777777" w:rsidR="00C34B6C" w:rsidRDefault="00C34B6C" w:rsidP="00C34B6C">
            <w:pPr>
              <w:spacing w:before="120" w:after="120"/>
              <w:jc w:val="center"/>
              <w:rPr>
                <w:rFonts w:cs="Arial"/>
              </w:rPr>
            </w:pPr>
          </w:p>
        </w:tc>
        <w:tc>
          <w:tcPr>
            <w:tcW w:w="7591" w:type="dxa"/>
            <w:shd w:val="clear" w:color="auto" w:fill="99CCFF"/>
          </w:tcPr>
          <w:p w14:paraId="657376C7" w14:textId="77777777" w:rsidR="00C34B6C" w:rsidRDefault="00C34B6C" w:rsidP="00C34B6C">
            <w:pPr>
              <w:spacing w:before="120" w:after="120"/>
              <w:rPr>
                <w:rFonts w:cs="Arial"/>
              </w:rPr>
            </w:pPr>
            <w:r w:rsidRPr="007E20F1">
              <w:t>V kap. 2.1 doplněn příjemce TA ČR, upřesněn text týkající se činnosti v oblasti ESI fondů.</w:t>
            </w:r>
          </w:p>
        </w:tc>
      </w:tr>
      <w:tr w:rsidR="00C34B6C" w14:paraId="1706ABB0" w14:textId="77777777" w:rsidTr="0041561A">
        <w:trPr>
          <w:trHeight w:val="484"/>
        </w:trPr>
        <w:tc>
          <w:tcPr>
            <w:tcW w:w="1902" w:type="dxa"/>
            <w:vMerge/>
            <w:shd w:val="clear" w:color="auto" w:fill="99CCFF"/>
            <w:vAlign w:val="center"/>
          </w:tcPr>
          <w:p w14:paraId="4163EF0E" w14:textId="77777777" w:rsidR="00C34B6C" w:rsidRDefault="00C34B6C" w:rsidP="00C34B6C">
            <w:pPr>
              <w:spacing w:before="120" w:after="120"/>
              <w:jc w:val="center"/>
              <w:rPr>
                <w:rFonts w:cs="Arial"/>
              </w:rPr>
            </w:pPr>
          </w:p>
        </w:tc>
        <w:tc>
          <w:tcPr>
            <w:tcW w:w="7591" w:type="dxa"/>
            <w:shd w:val="clear" w:color="auto" w:fill="99CCFF"/>
          </w:tcPr>
          <w:p w14:paraId="31D6C314" w14:textId="77777777" w:rsidR="00C34B6C" w:rsidRDefault="00C34B6C" w:rsidP="00C34B6C">
            <w:pPr>
              <w:spacing w:before="120" w:after="120"/>
              <w:rPr>
                <w:rFonts w:cs="Arial"/>
              </w:rPr>
            </w:pPr>
            <w:r w:rsidRPr="007E20F1">
              <w:t>V části 2.1.1 doplněna poznámka pod čarou č. 3.</w:t>
            </w:r>
          </w:p>
        </w:tc>
      </w:tr>
      <w:tr w:rsidR="00C34B6C" w14:paraId="2A8E4851" w14:textId="77777777" w:rsidTr="0041561A">
        <w:trPr>
          <w:trHeight w:val="484"/>
        </w:trPr>
        <w:tc>
          <w:tcPr>
            <w:tcW w:w="1902" w:type="dxa"/>
            <w:vMerge w:val="restart"/>
            <w:shd w:val="clear" w:color="auto" w:fill="99CCFF"/>
            <w:vAlign w:val="center"/>
          </w:tcPr>
          <w:p w14:paraId="75F5351C" w14:textId="77777777" w:rsidR="00C34B6C" w:rsidRDefault="00C34B6C" w:rsidP="00C34B6C">
            <w:pPr>
              <w:spacing w:before="120" w:after="120"/>
              <w:jc w:val="center"/>
              <w:rPr>
                <w:rFonts w:cs="Arial"/>
              </w:rPr>
            </w:pPr>
            <w:r w:rsidRPr="00C34B6C">
              <w:rPr>
                <w:rFonts w:cs="Arial"/>
              </w:rPr>
              <w:lastRenderedPageBreak/>
              <w:t>vydání 2/7</w:t>
            </w:r>
          </w:p>
        </w:tc>
        <w:tc>
          <w:tcPr>
            <w:tcW w:w="7591" w:type="dxa"/>
            <w:shd w:val="clear" w:color="auto" w:fill="99CCFF"/>
          </w:tcPr>
          <w:p w14:paraId="5B035986" w14:textId="77777777" w:rsidR="00C34B6C" w:rsidRDefault="00C34B6C" w:rsidP="00C34B6C">
            <w:pPr>
              <w:spacing w:before="120" w:after="120"/>
              <w:rPr>
                <w:rFonts w:cs="Arial"/>
              </w:rPr>
            </w:pPr>
            <w:r w:rsidRPr="009B5DC8">
              <w:t xml:space="preserve">V kap. 1. 1 Způsobilost výdajů doplněn postup týkající se nápravy při porušení některých povinností spojených se vkládáním smluv do registru smluv. </w:t>
            </w:r>
          </w:p>
        </w:tc>
      </w:tr>
      <w:tr w:rsidR="00C34B6C" w14:paraId="0567822E" w14:textId="77777777" w:rsidTr="0041561A">
        <w:trPr>
          <w:trHeight w:val="484"/>
        </w:trPr>
        <w:tc>
          <w:tcPr>
            <w:tcW w:w="1902" w:type="dxa"/>
            <w:vMerge/>
            <w:shd w:val="clear" w:color="auto" w:fill="99CCFF"/>
            <w:vAlign w:val="center"/>
          </w:tcPr>
          <w:p w14:paraId="2F790EB6" w14:textId="77777777" w:rsidR="00C34B6C" w:rsidRDefault="00C34B6C" w:rsidP="00C34B6C">
            <w:pPr>
              <w:spacing w:before="120" w:after="120"/>
              <w:jc w:val="center"/>
              <w:rPr>
                <w:rFonts w:cs="Arial"/>
              </w:rPr>
            </w:pPr>
          </w:p>
        </w:tc>
        <w:tc>
          <w:tcPr>
            <w:tcW w:w="7591" w:type="dxa"/>
            <w:shd w:val="clear" w:color="auto" w:fill="99CCFF"/>
          </w:tcPr>
          <w:p w14:paraId="52363A4D" w14:textId="77777777" w:rsidR="00C34B6C" w:rsidRDefault="00C34B6C" w:rsidP="00C34B6C">
            <w:pPr>
              <w:spacing w:before="120" w:after="120"/>
              <w:rPr>
                <w:rFonts w:cs="Arial"/>
              </w:rPr>
            </w:pPr>
            <w:r w:rsidRPr="009B5DC8">
              <w:t>V kap. 1.3 Doložení ceny obvyklé doplněna povinnost doložení způsob stanovení ceny u výdajů nad 10 000 Kč</w:t>
            </w:r>
          </w:p>
        </w:tc>
      </w:tr>
      <w:tr w:rsidR="00C34B6C" w14:paraId="3FDCBA45" w14:textId="77777777" w:rsidTr="0041561A">
        <w:trPr>
          <w:trHeight w:val="484"/>
        </w:trPr>
        <w:tc>
          <w:tcPr>
            <w:tcW w:w="1902" w:type="dxa"/>
            <w:vMerge/>
            <w:shd w:val="clear" w:color="auto" w:fill="99CCFF"/>
            <w:vAlign w:val="center"/>
          </w:tcPr>
          <w:p w14:paraId="6EF9C8E5" w14:textId="77777777" w:rsidR="00C34B6C" w:rsidRDefault="00C34B6C" w:rsidP="00C34B6C">
            <w:pPr>
              <w:spacing w:before="120" w:after="120"/>
              <w:jc w:val="center"/>
              <w:rPr>
                <w:rFonts w:cs="Arial"/>
              </w:rPr>
            </w:pPr>
          </w:p>
        </w:tc>
        <w:tc>
          <w:tcPr>
            <w:tcW w:w="7591" w:type="dxa"/>
            <w:shd w:val="clear" w:color="auto" w:fill="99CCFF"/>
          </w:tcPr>
          <w:p w14:paraId="7F9CDD24" w14:textId="77777777" w:rsidR="00C34B6C" w:rsidRDefault="00C34B6C" w:rsidP="00C34B6C">
            <w:pPr>
              <w:spacing w:before="120" w:after="120"/>
              <w:rPr>
                <w:rFonts w:cs="Arial"/>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00F56D58" w14:textId="77777777" w:rsidTr="0041561A">
        <w:trPr>
          <w:trHeight w:val="484"/>
        </w:trPr>
        <w:tc>
          <w:tcPr>
            <w:tcW w:w="1902" w:type="dxa"/>
            <w:vMerge/>
            <w:shd w:val="clear" w:color="auto" w:fill="99CCFF"/>
            <w:vAlign w:val="center"/>
          </w:tcPr>
          <w:p w14:paraId="11E2BD37" w14:textId="77777777" w:rsidR="00C34B6C" w:rsidRDefault="00C34B6C" w:rsidP="00C34B6C">
            <w:pPr>
              <w:spacing w:before="120" w:after="120"/>
              <w:jc w:val="center"/>
              <w:rPr>
                <w:rFonts w:cs="Arial"/>
              </w:rPr>
            </w:pPr>
          </w:p>
        </w:tc>
        <w:tc>
          <w:tcPr>
            <w:tcW w:w="7591" w:type="dxa"/>
            <w:shd w:val="clear" w:color="auto" w:fill="99CCFF"/>
          </w:tcPr>
          <w:p w14:paraId="428199C8" w14:textId="77777777" w:rsidR="00C34B6C" w:rsidRDefault="00C34B6C" w:rsidP="00C34B6C">
            <w:pPr>
              <w:spacing w:before="120" w:after="120"/>
              <w:rPr>
                <w:rFonts w:cs="Arial"/>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56C0F45C" w14:textId="77777777" w:rsidTr="0041561A">
        <w:trPr>
          <w:trHeight w:val="484"/>
        </w:trPr>
        <w:tc>
          <w:tcPr>
            <w:tcW w:w="1902" w:type="dxa"/>
            <w:vMerge/>
            <w:shd w:val="clear" w:color="auto" w:fill="99CCFF"/>
            <w:vAlign w:val="center"/>
          </w:tcPr>
          <w:p w14:paraId="62707AB8" w14:textId="77777777" w:rsidR="00C34B6C" w:rsidRDefault="00C34B6C" w:rsidP="00C34B6C">
            <w:pPr>
              <w:spacing w:before="120" w:after="120"/>
              <w:jc w:val="center"/>
              <w:rPr>
                <w:rFonts w:cs="Arial"/>
              </w:rPr>
            </w:pPr>
          </w:p>
        </w:tc>
        <w:tc>
          <w:tcPr>
            <w:tcW w:w="7591" w:type="dxa"/>
            <w:shd w:val="clear" w:color="auto" w:fill="99CCFF"/>
          </w:tcPr>
          <w:p w14:paraId="1020D611" w14:textId="77777777" w:rsidR="00C34B6C" w:rsidRDefault="00C34B6C" w:rsidP="00C34B6C">
            <w:pPr>
              <w:spacing w:before="120" w:after="120"/>
              <w:rPr>
                <w:rFonts w:cs="Arial"/>
              </w:rPr>
            </w:pPr>
            <w:r w:rsidRPr="009B5DC8">
              <w:t xml:space="preserve">V části 2.4 Pořízení majetku a spotřebního materiálu doplněna poznámka pod čarou č. 13, týkající se nehmotného majetku. </w:t>
            </w:r>
          </w:p>
        </w:tc>
      </w:tr>
      <w:tr w:rsidR="00C34B6C" w14:paraId="19CACEB9" w14:textId="77777777" w:rsidTr="0041561A">
        <w:trPr>
          <w:trHeight w:val="484"/>
        </w:trPr>
        <w:tc>
          <w:tcPr>
            <w:tcW w:w="1902" w:type="dxa"/>
            <w:vMerge/>
            <w:shd w:val="clear" w:color="auto" w:fill="99CCFF"/>
            <w:vAlign w:val="center"/>
          </w:tcPr>
          <w:p w14:paraId="436B5160" w14:textId="77777777" w:rsidR="00C34B6C" w:rsidRDefault="00C34B6C" w:rsidP="00C34B6C">
            <w:pPr>
              <w:spacing w:before="120" w:after="120"/>
              <w:jc w:val="center"/>
              <w:rPr>
                <w:rFonts w:cs="Arial"/>
              </w:rPr>
            </w:pPr>
          </w:p>
        </w:tc>
        <w:tc>
          <w:tcPr>
            <w:tcW w:w="7591" w:type="dxa"/>
            <w:shd w:val="clear" w:color="auto" w:fill="99CCFF"/>
          </w:tcPr>
          <w:p w14:paraId="071DB58E" w14:textId="77777777" w:rsidR="00C34B6C" w:rsidRDefault="00C34B6C" w:rsidP="00C34B6C">
            <w:pPr>
              <w:spacing w:before="120" w:after="120"/>
              <w:rPr>
                <w:rFonts w:cs="Arial"/>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30796A67" w14:textId="77777777" w:rsidTr="0041561A">
        <w:trPr>
          <w:trHeight w:val="484"/>
        </w:trPr>
        <w:tc>
          <w:tcPr>
            <w:tcW w:w="1902" w:type="dxa"/>
            <w:vMerge/>
            <w:shd w:val="clear" w:color="auto" w:fill="99CCFF"/>
            <w:vAlign w:val="center"/>
          </w:tcPr>
          <w:p w14:paraId="14694349" w14:textId="77777777" w:rsidR="00C34B6C" w:rsidRDefault="00C34B6C" w:rsidP="00C34B6C">
            <w:pPr>
              <w:spacing w:before="120" w:after="120"/>
              <w:jc w:val="center"/>
              <w:rPr>
                <w:rFonts w:cs="Arial"/>
              </w:rPr>
            </w:pPr>
          </w:p>
        </w:tc>
        <w:tc>
          <w:tcPr>
            <w:tcW w:w="7591" w:type="dxa"/>
            <w:shd w:val="clear" w:color="auto" w:fill="99CCFF"/>
          </w:tcPr>
          <w:p w14:paraId="25470437" w14:textId="77777777" w:rsidR="00C34B6C" w:rsidRDefault="00C34B6C" w:rsidP="00C34B6C">
            <w:pPr>
              <w:spacing w:before="120" w:after="120"/>
              <w:rPr>
                <w:rFonts w:cs="Arial"/>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14EB4C45" w14:textId="77777777" w:rsidTr="0041561A">
        <w:trPr>
          <w:trHeight w:val="484"/>
        </w:trPr>
        <w:tc>
          <w:tcPr>
            <w:tcW w:w="1902" w:type="dxa"/>
            <w:vMerge/>
            <w:shd w:val="clear" w:color="auto" w:fill="99CCFF"/>
            <w:vAlign w:val="center"/>
          </w:tcPr>
          <w:p w14:paraId="3CF3C2A4" w14:textId="77777777" w:rsidR="00C34B6C" w:rsidRDefault="00C34B6C" w:rsidP="00C34B6C">
            <w:pPr>
              <w:spacing w:before="120" w:after="120"/>
              <w:jc w:val="center"/>
              <w:rPr>
                <w:rFonts w:cs="Arial"/>
              </w:rPr>
            </w:pPr>
          </w:p>
        </w:tc>
        <w:tc>
          <w:tcPr>
            <w:tcW w:w="7591" w:type="dxa"/>
            <w:shd w:val="clear" w:color="auto" w:fill="99CCFF"/>
          </w:tcPr>
          <w:p w14:paraId="6E7EE385" w14:textId="77777777" w:rsidR="00C34B6C" w:rsidRDefault="00C34B6C" w:rsidP="00C34B6C">
            <w:pPr>
              <w:spacing w:before="120" w:after="120"/>
              <w:rPr>
                <w:rFonts w:cs="Arial"/>
              </w:rPr>
            </w:pPr>
            <w:r w:rsidRPr="009B5DC8">
              <w:t xml:space="preserve">V tabulce č. 2 doplněny informace k dokladování Evidence příjmů a výdajů projektu z účetnictví.  </w:t>
            </w:r>
          </w:p>
        </w:tc>
      </w:tr>
      <w:tr w:rsidR="00C34B6C" w14:paraId="2257D056" w14:textId="77777777" w:rsidTr="0041561A">
        <w:trPr>
          <w:trHeight w:val="484"/>
        </w:trPr>
        <w:tc>
          <w:tcPr>
            <w:tcW w:w="1902" w:type="dxa"/>
            <w:shd w:val="clear" w:color="auto" w:fill="99CCFF"/>
            <w:vAlign w:val="center"/>
          </w:tcPr>
          <w:p w14:paraId="21D9BCB9" w14:textId="77777777" w:rsidR="00C34B6C" w:rsidRDefault="00C34B6C" w:rsidP="00C34B6C">
            <w:pPr>
              <w:spacing w:before="120" w:after="120"/>
              <w:jc w:val="center"/>
              <w:rPr>
                <w:rFonts w:cs="Arial"/>
              </w:rPr>
            </w:pPr>
            <w:r w:rsidRPr="00C34B6C">
              <w:rPr>
                <w:rFonts w:cs="Arial"/>
              </w:rPr>
              <w:t>vydání 2/8</w:t>
            </w:r>
          </w:p>
        </w:tc>
        <w:tc>
          <w:tcPr>
            <w:tcW w:w="7591" w:type="dxa"/>
            <w:shd w:val="clear" w:color="auto" w:fill="99CCFF"/>
          </w:tcPr>
          <w:p w14:paraId="3929CDE3" w14:textId="77777777" w:rsidR="00C34B6C" w:rsidRPr="00C34B6C" w:rsidRDefault="00C34B6C" w:rsidP="00C34B6C">
            <w:pPr>
              <w:spacing w:before="120" w:after="120"/>
              <w:rPr>
                <w:rFonts w:cs="Arial"/>
              </w:rPr>
            </w:pPr>
            <w:r w:rsidRPr="00C34B6C">
              <w:rPr>
                <w:rFonts w:cs="Arial"/>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13CC5EA6" w14:textId="77777777" w:rsidR="00C34B6C" w:rsidRDefault="00C34B6C" w:rsidP="00C34B6C">
            <w:pPr>
              <w:spacing w:before="120" w:after="120"/>
              <w:rPr>
                <w:rFonts w:cs="Arial"/>
              </w:rPr>
            </w:pPr>
            <w:r w:rsidRPr="00C34B6C">
              <w:rPr>
                <w:rFonts w:cs="Arial"/>
              </w:rPr>
              <w:t xml:space="preserve">o vyhlášení VŘ (např. printscreeny zveřejněného inzerátu), zrušena příloha PŽP č. 11c Prohlášení k vyplácení osobních nákladů zaměstnance implementujícího </w:t>
            </w:r>
            <w:proofErr w:type="spellStart"/>
            <w:r w:rsidRPr="00C34B6C">
              <w:rPr>
                <w:rFonts w:cs="Arial"/>
              </w:rPr>
              <w:t>DoP</w:t>
            </w:r>
            <w:proofErr w:type="spellEnd"/>
            <w:r w:rsidRPr="00C34B6C">
              <w:rPr>
                <w:rFonts w:cs="Arial"/>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rPr>
              <w:lastRenderedPageBreak/>
              <w:t xml:space="preserve">nákladů zaměstnance implementujícího </w:t>
            </w:r>
            <w:proofErr w:type="spellStart"/>
            <w:r w:rsidRPr="00C34B6C">
              <w:rPr>
                <w:rFonts w:cs="Arial"/>
              </w:rPr>
              <w:t>DoP</w:t>
            </w:r>
            <w:proofErr w:type="spellEnd"/>
            <w:r w:rsidRPr="00C34B6C">
              <w:rPr>
                <w:rFonts w:cs="Arial"/>
              </w:rPr>
              <w:t xml:space="preserve">/NSRR u subjektů implementace </w:t>
            </w:r>
            <w:proofErr w:type="spellStart"/>
            <w:r w:rsidRPr="00C34B6C">
              <w:rPr>
                <w:rFonts w:cs="Arial"/>
              </w:rPr>
              <w:t>DoP</w:t>
            </w:r>
            <w:proofErr w:type="spellEnd"/>
            <w:r w:rsidRPr="00C34B6C">
              <w:rPr>
                <w:rFonts w:cs="Arial"/>
              </w:rPr>
              <w:t>/NSRR, která byla odstraněna i v kap. 5 z přehledu příloh. V tabulce č. 2 odstraněna příloha Hodnocení zaměstnanců dle MP lidské zdroje a upraven název Evidence nákladů a výnosů projektů z účetnictví.</w:t>
            </w:r>
          </w:p>
        </w:tc>
      </w:tr>
      <w:tr w:rsidR="005B300A" w14:paraId="0C4A366F" w14:textId="77777777" w:rsidTr="0041561A">
        <w:trPr>
          <w:trHeight w:val="484"/>
        </w:trPr>
        <w:tc>
          <w:tcPr>
            <w:tcW w:w="1902" w:type="dxa"/>
            <w:shd w:val="clear" w:color="auto" w:fill="99CCFF"/>
            <w:vAlign w:val="center"/>
          </w:tcPr>
          <w:p w14:paraId="1DE03867" w14:textId="77777777" w:rsidR="005B300A" w:rsidRPr="00C34B6C" w:rsidRDefault="00EF2917" w:rsidP="00C34B6C">
            <w:pPr>
              <w:spacing w:before="120" w:after="120"/>
              <w:jc w:val="center"/>
              <w:rPr>
                <w:rFonts w:cs="Arial"/>
              </w:rPr>
            </w:pPr>
            <w:r>
              <w:rPr>
                <w:rFonts w:cs="Arial"/>
              </w:rPr>
              <w:lastRenderedPageBreak/>
              <w:t>Vydání 2/9</w:t>
            </w:r>
          </w:p>
        </w:tc>
        <w:tc>
          <w:tcPr>
            <w:tcW w:w="7591" w:type="dxa"/>
            <w:shd w:val="clear" w:color="auto" w:fill="99CCFF"/>
          </w:tcPr>
          <w:p w14:paraId="3DE093FF" w14:textId="77777777" w:rsidR="003F783D" w:rsidRDefault="003F783D" w:rsidP="00A737EF">
            <w:pPr>
              <w:spacing w:after="120"/>
              <w:rPr>
                <w:rFonts w:cs="Arial"/>
              </w:rPr>
            </w:pPr>
            <w:r>
              <w:rPr>
                <w:rFonts w:cs="Arial"/>
              </w:rPr>
              <w:t>Formální úpravy v celém textu</w:t>
            </w:r>
            <w:r w:rsidR="00184623">
              <w:rPr>
                <w:rFonts w:cs="Arial"/>
              </w:rPr>
              <w:t xml:space="preserve"> dokumentu</w:t>
            </w:r>
            <w:r>
              <w:rPr>
                <w:rFonts w:cs="Arial"/>
              </w:rPr>
              <w:t>.</w:t>
            </w:r>
          </w:p>
          <w:p w14:paraId="6B9A6989" w14:textId="77777777" w:rsidR="00E3404C" w:rsidRDefault="00E3404C" w:rsidP="00A737EF">
            <w:pPr>
              <w:spacing w:after="120"/>
              <w:rPr>
                <w:rFonts w:cs="Arial"/>
              </w:rPr>
            </w:pPr>
            <w:r>
              <w:rPr>
                <w:rFonts w:cs="Arial"/>
              </w:rPr>
              <w:t xml:space="preserve">V části 1.3 Doložení ceny obvyklé byly doplněny </w:t>
            </w:r>
            <w:r w:rsidRPr="00694C54">
              <w:rPr>
                <w:rFonts w:cs="Arial"/>
              </w:rPr>
              <w:t>Limity stanovené pro příjemce na akce hrazené z</w:t>
            </w:r>
            <w:r>
              <w:rPr>
                <w:rFonts w:cs="Arial"/>
              </w:rPr>
              <w:t> </w:t>
            </w:r>
            <w:r w:rsidRPr="00694C54">
              <w:rPr>
                <w:rFonts w:cs="Arial"/>
              </w:rPr>
              <w:t>OPTP</w:t>
            </w:r>
            <w:r>
              <w:rPr>
                <w:rFonts w:cs="Arial"/>
              </w:rPr>
              <w:t xml:space="preserve">.  </w:t>
            </w:r>
          </w:p>
          <w:p w14:paraId="1DCFAD0D" w14:textId="77777777" w:rsidR="00E3404C" w:rsidRDefault="00E3404C" w:rsidP="00DF4B4D">
            <w:pPr>
              <w:spacing w:after="120"/>
              <w:rPr>
                <w:rFonts w:cs="Arial"/>
              </w:rPr>
            </w:pPr>
            <w:r w:rsidRPr="00EF2917">
              <w:rPr>
                <w:rFonts w:cs="Arial"/>
              </w:rPr>
              <w:t>V části 2.1.1 Způsobilost osobních nákladů</w:t>
            </w:r>
            <w:r>
              <w:rPr>
                <w:rFonts w:cs="Arial"/>
              </w:rPr>
              <w:t xml:space="preserve"> byl doplněn text týkající se možnosti upravit výši způsobilých osobních výdajů ze strany poskytovatele,</w:t>
            </w:r>
            <w:r w:rsidR="00A737EF">
              <w:rPr>
                <w:rFonts w:cs="Arial"/>
              </w:rPr>
              <w:t xml:space="preserve"> odstraněn text týkající se </w:t>
            </w:r>
            <w:r w:rsidR="00DF4B4D">
              <w:rPr>
                <w:rFonts w:cs="Arial"/>
              </w:rPr>
              <w:t>způsobilosti náhrad za dovolenou v návaznosti na zapojení zaměstnance do projektu a</w:t>
            </w:r>
            <w:r>
              <w:rPr>
                <w:rFonts w:cs="Arial"/>
              </w:rPr>
              <w:t xml:space="preserve"> upřesněn text týkající se stravného.</w:t>
            </w:r>
            <w:r w:rsidR="00DF4B4D">
              <w:rPr>
                <w:rFonts w:cs="Arial"/>
              </w:rPr>
              <w:t xml:space="preserve"> </w:t>
            </w:r>
            <w:r>
              <w:rPr>
                <w:rFonts w:cs="Arial"/>
              </w:rPr>
              <w:t xml:space="preserve">Dále byl upřesněn způsobilý výdaj týkající se odstupného/odchodného/odbytného. </w:t>
            </w:r>
          </w:p>
          <w:p w14:paraId="432E7E00" w14:textId="77777777" w:rsidR="00E3404C" w:rsidRDefault="00E3404C" w:rsidP="00DF4B4D">
            <w:pPr>
              <w:spacing w:after="120"/>
              <w:rPr>
                <w:rFonts w:cs="Arial"/>
              </w:rPr>
            </w:pPr>
            <w:r>
              <w:rPr>
                <w:rFonts w:cs="Arial"/>
              </w:rPr>
              <w:t xml:space="preserve">V části 2.1.2 Dokladování osobních nákladů, bod Odstupné byla doplněna povinnost zdůvodnit nezbytnost změn. </w:t>
            </w:r>
          </w:p>
          <w:p w14:paraId="69A49B44" w14:textId="77777777" w:rsidR="00E3404C" w:rsidRDefault="00E3404C" w:rsidP="00EE72F2">
            <w:pPr>
              <w:spacing w:before="120" w:after="120"/>
              <w:rPr>
                <w:rFonts w:cs="Arial"/>
              </w:rPr>
            </w:pPr>
            <w:r>
              <w:rPr>
                <w:rFonts w:cs="Arial"/>
              </w:rPr>
              <w:t xml:space="preserve">V části 2.2.1 Způsobilost cestovních náhrad, část Při použití soukromého vozidla, byla doplněna první odrážka k náhradám za použití soukromého vozidla při pracovní cestě. </w:t>
            </w:r>
          </w:p>
          <w:p w14:paraId="6AE574AA" w14:textId="77777777" w:rsidR="00E3404C" w:rsidRDefault="00E3404C" w:rsidP="00EE72F2">
            <w:pPr>
              <w:spacing w:before="120" w:after="120"/>
              <w:rPr>
                <w:rFonts w:cs="Arial"/>
              </w:rPr>
            </w:pPr>
            <w:r>
              <w:rPr>
                <w:rFonts w:cs="Arial"/>
              </w:rPr>
              <w:t>V části 2.7.1 Finanční výdaje, správní a jiné poplatky byla doplněna způsobilost poplatku ÚOHS v případě, že podnět souvisí s projektem hrazeným z OPTP.</w:t>
            </w:r>
          </w:p>
          <w:p w14:paraId="7FB98C59" w14:textId="77777777" w:rsidR="005B300A" w:rsidRPr="00C34B6C" w:rsidRDefault="00E3404C" w:rsidP="00EE72F2">
            <w:pPr>
              <w:spacing w:before="120" w:after="120"/>
              <w:rPr>
                <w:rFonts w:cs="Arial"/>
              </w:rPr>
            </w:pPr>
            <w:r>
              <w:rPr>
                <w:rFonts w:cs="Arial"/>
              </w:rPr>
              <w:t>V části 2.7.3 Daň z přidané hodnoty byla doplněna nezpůsobilost DPH jako samostatného výdaje.</w:t>
            </w:r>
          </w:p>
        </w:tc>
      </w:tr>
      <w:tr w:rsidR="00C803E4" w14:paraId="316279CD" w14:textId="77777777" w:rsidTr="0041561A">
        <w:trPr>
          <w:trHeight w:val="484"/>
        </w:trPr>
        <w:tc>
          <w:tcPr>
            <w:tcW w:w="1902" w:type="dxa"/>
            <w:shd w:val="clear" w:color="auto" w:fill="99CCFF"/>
            <w:vAlign w:val="center"/>
          </w:tcPr>
          <w:p w14:paraId="1616FCCB" w14:textId="77777777" w:rsidR="00C803E4" w:rsidRDefault="00C803E4" w:rsidP="00C34B6C">
            <w:pPr>
              <w:spacing w:before="120" w:after="120"/>
              <w:jc w:val="center"/>
              <w:rPr>
                <w:rFonts w:cs="Arial"/>
              </w:rPr>
            </w:pPr>
            <w:r>
              <w:rPr>
                <w:rFonts w:cs="Arial"/>
              </w:rPr>
              <w:t>Vydání 3/1</w:t>
            </w:r>
          </w:p>
        </w:tc>
        <w:tc>
          <w:tcPr>
            <w:tcW w:w="7591" w:type="dxa"/>
            <w:shd w:val="clear" w:color="auto" w:fill="99CCFF"/>
          </w:tcPr>
          <w:p w14:paraId="0AECC1A1" w14:textId="77777777" w:rsidR="00C803E4" w:rsidRDefault="00C803E4" w:rsidP="00A737EF">
            <w:pPr>
              <w:spacing w:after="120"/>
              <w:rPr>
                <w:rFonts w:cs="Arial"/>
              </w:rPr>
            </w:pPr>
            <w:r>
              <w:rPr>
                <w:rFonts w:cs="Arial"/>
              </w:rPr>
              <w:t>V části 1.3 Doložení ceny obvyklé byly upřesněny limity na občerstvení v návaznosti na délku akce.</w:t>
            </w:r>
          </w:p>
          <w:p w14:paraId="37CCF4B6" w14:textId="77777777" w:rsidR="001B3BDA" w:rsidRDefault="001B3BDA" w:rsidP="001B3BDA">
            <w:pPr>
              <w:spacing w:after="120"/>
              <w:rPr>
                <w:rFonts w:cs="Arial"/>
              </w:rPr>
            </w:pPr>
            <w:r>
              <w:rPr>
                <w:rFonts w:cs="Arial"/>
              </w:rPr>
              <w:t xml:space="preserve">V části 2.1.1 Způsobilost osobních </w:t>
            </w:r>
            <w:r w:rsidR="00D803A8">
              <w:rPr>
                <w:rFonts w:cs="Arial"/>
              </w:rPr>
              <w:t>nákladů</w:t>
            </w:r>
            <w:r>
              <w:rPr>
                <w:rFonts w:cs="Arial"/>
              </w:rPr>
              <w:t xml:space="preserve"> upřesněna způsobilost výdajů u čerpání dovolené u zaměstnanců, kteří dříve nebyl</w:t>
            </w:r>
            <w:r w:rsidR="00D803A8">
              <w:rPr>
                <w:rFonts w:cs="Arial"/>
              </w:rPr>
              <w:t>i</w:t>
            </w:r>
            <w:r>
              <w:rPr>
                <w:rFonts w:cs="Arial"/>
              </w:rPr>
              <w:t xml:space="preserve"> hrazeni z EU fondů. </w:t>
            </w:r>
          </w:p>
          <w:p w14:paraId="4CD4BEF0" w14:textId="77777777" w:rsidR="001B3BDA" w:rsidRDefault="001B3BDA" w:rsidP="001B3BDA">
            <w:pPr>
              <w:spacing w:after="120"/>
              <w:rPr>
                <w:rFonts w:cs="Arial"/>
              </w:rPr>
            </w:pPr>
            <w:r>
              <w:rPr>
                <w:rFonts w:cs="Arial"/>
              </w:rPr>
              <w:t>V části 2.2.1 Způsobilost cestovních náhrad upřesněna způsobilost výdaje při použití soukromého vozidla.</w:t>
            </w:r>
          </w:p>
          <w:p w14:paraId="18ADC858" w14:textId="77777777" w:rsidR="00C803E4" w:rsidRDefault="00417666" w:rsidP="001B3BDA">
            <w:pPr>
              <w:spacing w:after="120"/>
              <w:rPr>
                <w:rFonts w:cs="Arial"/>
              </w:rPr>
            </w:pPr>
            <w:r>
              <w:rPr>
                <w:rFonts w:cs="Arial"/>
              </w:rPr>
              <w:t xml:space="preserve">V části 2.3 Nákup služeb a 2.4 Pořízení majetku a spotřebního materiálu zapracována informace týkající </w:t>
            </w:r>
            <w:r w:rsidR="00150437">
              <w:rPr>
                <w:rFonts w:cs="Arial"/>
              </w:rPr>
              <w:t xml:space="preserve">se </w:t>
            </w:r>
            <w:r>
              <w:rPr>
                <w:rFonts w:cs="Arial"/>
              </w:rPr>
              <w:t>chybné</w:t>
            </w:r>
            <w:r w:rsidR="00B079E3">
              <w:rPr>
                <w:rFonts w:cs="Arial"/>
              </w:rPr>
              <w:t>ho</w:t>
            </w:r>
            <w:r>
              <w:rPr>
                <w:rFonts w:cs="Arial"/>
              </w:rPr>
              <w:t xml:space="preserve"> použití investičních prostředků na</w:t>
            </w:r>
            <w:r w:rsidR="00D803A8">
              <w:rPr>
                <w:rFonts w:cs="Arial"/>
              </w:rPr>
              <w:t xml:space="preserve"> úhradu</w:t>
            </w:r>
            <w:r>
              <w:rPr>
                <w:rFonts w:cs="Arial"/>
              </w:rPr>
              <w:t xml:space="preserve"> neinvestiční</w:t>
            </w:r>
            <w:r w:rsidR="00D803A8">
              <w:rPr>
                <w:rFonts w:cs="Arial"/>
              </w:rPr>
              <w:t>ch</w:t>
            </w:r>
            <w:r>
              <w:rPr>
                <w:rFonts w:cs="Arial"/>
              </w:rPr>
              <w:t xml:space="preserve"> výdaj</w:t>
            </w:r>
            <w:r w:rsidR="00D803A8">
              <w:rPr>
                <w:rFonts w:cs="Arial"/>
              </w:rPr>
              <w:t>ů</w:t>
            </w:r>
            <w:r>
              <w:rPr>
                <w:rFonts w:cs="Arial"/>
              </w:rPr>
              <w:t xml:space="preserve"> a naopak a následné chybné zaúčtování. </w:t>
            </w:r>
          </w:p>
          <w:p w14:paraId="5DEB9290" w14:textId="77777777" w:rsidR="008E5E6B" w:rsidRDefault="008E5E6B" w:rsidP="001B3BDA">
            <w:pPr>
              <w:spacing w:after="120"/>
              <w:rPr>
                <w:rFonts w:cs="Arial"/>
              </w:rPr>
            </w:pPr>
            <w:r>
              <w:rPr>
                <w:rFonts w:cs="Arial"/>
              </w:rPr>
              <w:t>V části 2.7.1</w:t>
            </w:r>
            <w:r w:rsidR="009A401F">
              <w:rPr>
                <w:rFonts w:cs="Arial"/>
              </w:rPr>
              <w:t xml:space="preserve"> byl upraven proces pro výdaje spojené s poskytnutím právních služeb.</w:t>
            </w:r>
          </w:p>
        </w:tc>
      </w:tr>
      <w:tr w:rsidR="001E3390" w14:paraId="5FABF0D2" w14:textId="77777777" w:rsidTr="0041561A">
        <w:trPr>
          <w:trHeight w:val="484"/>
        </w:trPr>
        <w:tc>
          <w:tcPr>
            <w:tcW w:w="1902" w:type="dxa"/>
            <w:shd w:val="clear" w:color="auto" w:fill="99CCFF"/>
            <w:vAlign w:val="center"/>
          </w:tcPr>
          <w:p w14:paraId="29E77EFF" w14:textId="04D904A3" w:rsidR="001E3390" w:rsidRDefault="001E3390" w:rsidP="00C34B6C">
            <w:pPr>
              <w:spacing w:before="120" w:after="120"/>
              <w:jc w:val="center"/>
              <w:rPr>
                <w:rFonts w:cs="Arial"/>
              </w:rPr>
            </w:pPr>
            <w:r>
              <w:rPr>
                <w:rFonts w:cs="Arial"/>
              </w:rPr>
              <w:t>Vydání 3/</w:t>
            </w:r>
            <w:r w:rsidR="00541CBF">
              <w:rPr>
                <w:rFonts w:cs="Arial"/>
              </w:rPr>
              <w:t>3</w:t>
            </w:r>
          </w:p>
        </w:tc>
        <w:tc>
          <w:tcPr>
            <w:tcW w:w="7591" w:type="dxa"/>
            <w:shd w:val="clear" w:color="auto" w:fill="99CCFF"/>
          </w:tcPr>
          <w:p w14:paraId="2C72A0AC" w14:textId="6A574438" w:rsidR="00CA3E03" w:rsidRPr="006F572F" w:rsidRDefault="00541CBF" w:rsidP="00A737EF">
            <w:pPr>
              <w:spacing w:after="120"/>
              <w:rPr>
                <w:rFonts w:cs="Arial"/>
                <w:szCs w:val="22"/>
              </w:rPr>
            </w:pPr>
            <w:r w:rsidRPr="007E27B4">
              <w:rPr>
                <w:rFonts w:cs="Arial"/>
                <w:szCs w:val="22"/>
              </w:rPr>
              <w:t>V části 2.1 Osobní náklady upřesněn text v </w:t>
            </w:r>
            <w:r w:rsidRPr="004B4050">
              <w:rPr>
                <w:rFonts w:cs="Arial"/>
                <w:szCs w:val="22"/>
              </w:rPr>
              <w:t xml:space="preserve">předposledním </w:t>
            </w:r>
            <w:proofErr w:type="gramStart"/>
            <w:r w:rsidRPr="004B4050">
              <w:rPr>
                <w:rFonts w:cs="Arial"/>
                <w:szCs w:val="22"/>
              </w:rPr>
              <w:t xml:space="preserve">odstavci </w:t>
            </w:r>
            <w:r w:rsidR="009C0169" w:rsidRPr="004B4050">
              <w:rPr>
                <w:rFonts w:cs="Arial"/>
                <w:szCs w:val="22"/>
              </w:rPr>
              <w:t>-uvádění</w:t>
            </w:r>
            <w:proofErr w:type="gramEnd"/>
            <w:r w:rsidR="009C0169" w:rsidRPr="004B4050">
              <w:rPr>
                <w:rFonts w:cs="Arial"/>
                <w:szCs w:val="22"/>
              </w:rPr>
              <w:t xml:space="preserve"> a dokladování p</w:t>
            </w:r>
            <w:r w:rsidR="009C0169" w:rsidRPr="004B4050">
              <w:rPr>
                <w:szCs w:val="22"/>
              </w:rPr>
              <w:t xml:space="preserve">rocentuálního podílu činností vztahujících se k implementaci fondů </w:t>
            </w:r>
            <w:r w:rsidR="009C0169" w:rsidRPr="006F572F">
              <w:rPr>
                <w:szCs w:val="22"/>
              </w:rPr>
              <w:t>EU</w:t>
            </w:r>
            <w:r w:rsidR="009C0169" w:rsidRPr="006F572F">
              <w:rPr>
                <w:rFonts w:cs="Arial"/>
                <w:szCs w:val="22"/>
              </w:rPr>
              <w:t xml:space="preserve"> </w:t>
            </w:r>
          </w:p>
          <w:p w14:paraId="30E10597" w14:textId="05CBEC8D" w:rsidR="009C0169" w:rsidRPr="006F572F" w:rsidRDefault="009C0169" w:rsidP="00A737EF">
            <w:pPr>
              <w:spacing w:after="120"/>
              <w:rPr>
                <w:rFonts w:cs="Arial"/>
                <w:szCs w:val="22"/>
              </w:rPr>
            </w:pPr>
            <w:r w:rsidRPr="006F572F">
              <w:rPr>
                <w:rFonts w:cs="Arial"/>
                <w:szCs w:val="22"/>
              </w:rPr>
              <w:t xml:space="preserve">V části 2.1.1 Způsobilost osobních nákladů upřesněn text v 2. odstavci – způsobilost mzdových nákladů v případě limitu na roční odměny  ve vazbě na dobu působení v projektu </w:t>
            </w:r>
            <w:r w:rsidRPr="006F572F">
              <w:rPr>
                <w:szCs w:val="22"/>
              </w:rPr>
              <w:t xml:space="preserve"> </w:t>
            </w:r>
            <w:r w:rsidRPr="006F572F">
              <w:rPr>
                <w:rFonts w:cs="Arial"/>
                <w:szCs w:val="22"/>
              </w:rPr>
              <w:t xml:space="preserve"> </w:t>
            </w:r>
          </w:p>
          <w:p w14:paraId="6A74B1D9" w14:textId="77777777" w:rsidR="004B4050" w:rsidRPr="00621D30" w:rsidRDefault="007E27B4" w:rsidP="007E27B4">
            <w:pPr>
              <w:pStyle w:val="Default"/>
              <w:jc w:val="both"/>
              <w:rPr>
                <w:i/>
                <w:iCs/>
                <w:sz w:val="22"/>
                <w:szCs w:val="22"/>
                <w:lang w:eastAsia="cs-CZ"/>
              </w:rPr>
            </w:pPr>
            <w:r w:rsidRPr="007E27B4">
              <w:rPr>
                <w:sz w:val="22"/>
                <w:szCs w:val="22"/>
              </w:rPr>
              <w:t xml:space="preserve">V části 2.2.3 Cestovní náhrady “per </w:t>
            </w:r>
            <w:proofErr w:type="spellStart"/>
            <w:r w:rsidRPr="007E27B4">
              <w:rPr>
                <w:sz w:val="22"/>
                <w:szCs w:val="22"/>
              </w:rPr>
              <w:t>diems</w:t>
            </w:r>
            <w:proofErr w:type="spellEnd"/>
            <w:r w:rsidRPr="007E27B4">
              <w:rPr>
                <w:sz w:val="22"/>
                <w:szCs w:val="22"/>
              </w:rPr>
              <w:t>“ pro zahraniční experty je text u odstavce Doklady prokazující způsobilost výdaje doplněn takto: „</w:t>
            </w:r>
            <w:r w:rsidRPr="00621D30">
              <w:rPr>
                <w:bCs/>
                <w:i/>
                <w:iCs/>
                <w:sz w:val="22"/>
                <w:szCs w:val="22"/>
              </w:rPr>
              <w:t>V případě konání akce on-line může být prezenční listina</w:t>
            </w:r>
            <w:r w:rsidRPr="00621D30">
              <w:rPr>
                <w:i/>
                <w:iCs/>
                <w:sz w:val="22"/>
                <w:szCs w:val="22"/>
              </w:rPr>
              <w:t xml:space="preserve"> nahrazena </w:t>
            </w:r>
            <w:r w:rsidRPr="00621D30">
              <w:rPr>
                <w:i/>
                <w:iCs/>
                <w:sz w:val="22"/>
                <w:szCs w:val="22"/>
                <w:lang w:eastAsia="cs-CZ"/>
              </w:rPr>
              <w:t>výpisem z komunikačního programu nebo čestn</w:t>
            </w:r>
            <w:r w:rsidRPr="00621D30">
              <w:rPr>
                <w:i/>
                <w:iCs/>
                <w:sz w:val="22"/>
                <w:szCs w:val="22"/>
              </w:rPr>
              <w:t>ým</w:t>
            </w:r>
            <w:r w:rsidRPr="00621D30">
              <w:rPr>
                <w:i/>
                <w:iCs/>
                <w:sz w:val="22"/>
                <w:szCs w:val="22"/>
                <w:lang w:eastAsia="cs-CZ"/>
              </w:rPr>
              <w:t xml:space="preserve"> prohlášením podepsaným organizátorem akce se seznamem účastníků“</w:t>
            </w:r>
            <w:r w:rsidR="004B4050" w:rsidRPr="00621D30">
              <w:rPr>
                <w:i/>
                <w:iCs/>
                <w:sz w:val="22"/>
                <w:szCs w:val="22"/>
                <w:lang w:eastAsia="cs-CZ"/>
              </w:rPr>
              <w:t>.</w:t>
            </w:r>
          </w:p>
          <w:p w14:paraId="19D7C7D9" w14:textId="484A5BDE" w:rsidR="004B4050" w:rsidRDefault="004B4050" w:rsidP="004B4050">
            <w:pPr>
              <w:keepLines/>
              <w:spacing w:after="120"/>
              <w:rPr>
                <w:rFonts w:cs="Arial"/>
                <w:szCs w:val="22"/>
              </w:rPr>
            </w:pPr>
            <w:r w:rsidRPr="004B4050">
              <w:rPr>
                <w:rFonts w:cs="Arial"/>
                <w:bCs/>
                <w:szCs w:val="22"/>
              </w:rPr>
              <w:lastRenderedPageBreak/>
              <w:t>V části 2.3. Nákup služeb je</w:t>
            </w:r>
            <w:r>
              <w:rPr>
                <w:rFonts w:cs="Arial"/>
                <w:b/>
                <w:szCs w:val="22"/>
              </w:rPr>
              <w:t xml:space="preserve"> </w:t>
            </w:r>
            <w:r w:rsidRPr="004B4050">
              <w:rPr>
                <w:rFonts w:cs="Arial"/>
                <w:bCs/>
                <w:szCs w:val="22"/>
              </w:rPr>
              <w:t>text u</w:t>
            </w:r>
            <w:r>
              <w:rPr>
                <w:rFonts w:cs="Arial"/>
                <w:bCs/>
                <w:szCs w:val="22"/>
              </w:rPr>
              <w:t xml:space="preserve"> způsobu dokladování doplněn takto:</w:t>
            </w:r>
            <w:r>
              <w:rPr>
                <w:rFonts w:cs="Arial"/>
                <w:b/>
                <w:szCs w:val="22"/>
              </w:rPr>
              <w:t xml:space="preserve"> „P</w:t>
            </w:r>
            <w:r w:rsidRPr="00951775">
              <w:rPr>
                <w:rFonts w:cs="Arial"/>
                <w:b/>
                <w:szCs w:val="22"/>
              </w:rPr>
              <w:t>rezenční</w:t>
            </w:r>
            <w:r w:rsidRPr="00436827">
              <w:rPr>
                <w:rFonts w:cs="Arial"/>
                <w:b/>
                <w:szCs w:val="22"/>
              </w:rPr>
              <w:t xml:space="preserve"> listin</w:t>
            </w:r>
            <w:r>
              <w:rPr>
                <w:rFonts w:cs="Arial"/>
                <w:b/>
                <w:szCs w:val="22"/>
              </w:rPr>
              <w:t xml:space="preserve">y </w:t>
            </w:r>
            <w:r w:rsidRPr="00621D30">
              <w:rPr>
                <w:rFonts w:cs="Arial"/>
                <w:bCs/>
                <w:i/>
                <w:iCs/>
                <w:szCs w:val="22"/>
              </w:rPr>
              <w:t>(v případě konání akce on-line může být prezenční listina</w:t>
            </w:r>
            <w:r w:rsidRPr="00621D30">
              <w:rPr>
                <w:rFonts w:cs="Arial"/>
                <w:i/>
                <w:iCs/>
                <w:szCs w:val="22"/>
              </w:rPr>
              <w:t xml:space="preserve"> nahrazena výpisem z komunikačního programu nebo čestným prohlášením podepsaným  organizátorem akce se  seznamem účastníků)</w:t>
            </w:r>
            <w:r w:rsidRPr="00621D30">
              <w:rPr>
                <w:rFonts w:cs="Arial"/>
                <w:b/>
                <w:i/>
                <w:iCs/>
                <w:szCs w:val="22"/>
              </w:rPr>
              <w:t>,</w:t>
            </w:r>
            <w:r>
              <w:rPr>
                <w:rFonts w:cs="Arial"/>
                <w:b/>
                <w:szCs w:val="22"/>
              </w:rPr>
              <w:t xml:space="preserve"> pozvánky, </w:t>
            </w:r>
            <w:r w:rsidRPr="00436827">
              <w:rPr>
                <w:rFonts w:cs="Arial"/>
                <w:b/>
                <w:szCs w:val="22"/>
              </w:rPr>
              <w:t>certifik</w:t>
            </w:r>
            <w:r w:rsidRPr="00951775">
              <w:rPr>
                <w:rFonts w:cs="Arial"/>
                <w:b/>
                <w:szCs w:val="22"/>
              </w:rPr>
              <w:t>át</w:t>
            </w:r>
            <w:r>
              <w:rPr>
                <w:rFonts w:cs="Arial"/>
                <w:b/>
                <w:szCs w:val="22"/>
              </w:rPr>
              <w:t>y</w:t>
            </w:r>
            <w:r w:rsidRPr="00436827">
              <w:rPr>
                <w:rFonts w:cs="Arial"/>
                <w:b/>
                <w:szCs w:val="22"/>
              </w:rPr>
              <w:t xml:space="preserve"> nebo osvědčení</w:t>
            </w:r>
            <w:r>
              <w:rPr>
                <w:rFonts w:cs="Arial"/>
                <w:b/>
                <w:szCs w:val="22"/>
              </w:rPr>
              <w:t xml:space="preserve"> </w:t>
            </w:r>
            <w:r>
              <w:rPr>
                <w:rFonts w:cs="Arial"/>
                <w:szCs w:val="22"/>
              </w:rPr>
              <w:t>–</w:t>
            </w:r>
            <w:r>
              <w:rPr>
                <w:rFonts w:cs="Arial"/>
                <w:b/>
                <w:szCs w:val="22"/>
              </w:rPr>
              <w:t xml:space="preserve"> </w:t>
            </w:r>
            <w:r>
              <w:rPr>
                <w:rFonts w:cs="Arial"/>
                <w:szCs w:val="22"/>
              </w:rPr>
              <w:t xml:space="preserve">v případě výdajů na služby spojené s pořádáním konference/seminářů/workshopů/vzdělávacích akcí aj., je příjemce povinen doložit relevantní podklady k nárokovaným službám v návaznosti na danou fakturu. </w:t>
            </w:r>
            <w:r w:rsidRPr="00621D30">
              <w:rPr>
                <w:rFonts w:cs="Arial"/>
                <w:i/>
                <w:iCs/>
                <w:szCs w:val="22"/>
              </w:rPr>
              <w:t>Tyto akce jsou pro přihlášené účastníky povinné, případnou neúčast přihlášeného účastníka je nutné doložit řádnou a odůvodněnou omluvenkou nebo zajistit účast na akci náhradníkem. V případě neomluvené účasti, resp. nezajištění účasti náhradníka, jsou náklady na občerstvení tohoto účastníka nezpůsobilé</w:t>
            </w:r>
            <w:r>
              <w:rPr>
                <w:rFonts w:cs="Arial"/>
                <w:szCs w:val="22"/>
              </w:rPr>
              <w:t>.</w:t>
            </w:r>
          </w:p>
          <w:p w14:paraId="4353B7DB" w14:textId="2A0D61D6" w:rsidR="007E27B4" w:rsidRDefault="004B4050" w:rsidP="007E27B4">
            <w:pPr>
              <w:pStyle w:val="Default"/>
              <w:jc w:val="both"/>
              <w:rPr>
                <w:sz w:val="22"/>
                <w:szCs w:val="22"/>
              </w:rPr>
            </w:pPr>
            <w:r>
              <w:rPr>
                <w:sz w:val="22"/>
                <w:szCs w:val="22"/>
              </w:rPr>
              <w:t xml:space="preserve"> V části 2.4. Pořízení majetku a spotřebního materiálu je doplněna poznámka pod čarou č..15</w:t>
            </w:r>
            <w:r w:rsidR="006F572F">
              <w:rPr>
                <w:sz w:val="22"/>
                <w:szCs w:val="22"/>
              </w:rPr>
              <w:t>.</w:t>
            </w:r>
          </w:p>
          <w:p w14:paraId="5E6F1C71" w14:textId="77777777" w:rsidR="006F572F" w:rsidRDefault="006F572F" w:rsidP="007E27B4">
            <w:pPr>
              <w:pStyle w:val="Default"/>
              <w:jc w:val="both"/>
              <w:rPr>
                <w:sz w:val="22"/>
                <w:szCs w:val="22"/>
              </w:rPr>
            </w:pPr>
          </w:p>
          <w:p w14:paraId="3DDC05FD" w14:textId="73AD6892" w:rsidR="004B4050" w:rsidRDefault="004B4050" w:rsidP="00621D30">
            <w:pPr>
              <w:pStyle w:val="Default"/>
              <w:spacing w:after="240"/>
              <w:jc w:val="both"/>
              <w:rPr>
                <w:sz w:val="22"/>
                <w:szCs w:val="22"/>
              </w:rPr>
            </w:pPr>
            <w:r>
              <w:rPr>
                <w:sz w:val="22"/>
                <w:szCs w:val="22"/>
              </w:rPr>
              <w:t>V části 2.5 Leasing je doplněna poznámka pod čarou č. 19</w:t>
            </w:r>
            <w:r w:rsidR="006F572F">
              <w:rPr>
                <w:sz w:val="22"/>
                <w:szCs w:val="22"/>
              </w:rPr>
              <w:t>.</w:t>
            </w:r>
          </w:p>
          <w:p w14:paraId="2C211018" w14:textId="029C79CE" w:rsidR="006F572F" w:rsidRDefault="006F572F" w:rsidP="007E27B4">
            <w:pPr>
              <w:pStyle w:val="Default"/>
              <w:jc w:val="both"/>
              <w:rPr>
                <w:sz w:val="22"/>
                <w:szCs w:val="22"/>
              </w:rPr>
            </w:pPr>
            <w:r>
              <w:rPr>
                <w:sz w:val="22"/>
                <w:szCs w:val="22"/>
              </w:rPr>
              <w:t>V části 2.6.2 Dokladování režijních nákladů je upřesněn text u výpočtu alikvotní částky.</w:t>
            </w:r>
          </w:p>
          <w:p w14:paraId="47F99360" w14:textId="4C97A4EA" w:rsidR="006F572F" w:rsidRDefault="006F572F" w:rsidP="007E27B4">
            <w:pPr>
              <w:pStyle w:val="Default"/>
              <w:jc w:val="both"/>
              <w:rPr>
                <w:sz w:val="22"/>
                <w:szCs w:val="22"/>
              </w:rPr>
            </w:pPr>
          </w:p>
          <w:p w14:paraId="30FFC817" w14:textId="48191CE8" w:rsidR="00CA3E03" w:rsidRDefault="006F572F" w:rsidP="00621D30">
            <w:pPr>
              <w:pStyle w:val="Default"/>
              <w:jc w:val="both"/>
            </w:pPr>
            <w:r>
              <w:rPr>
                <w:sz w:val="22"/>
                <w:szCs w:val="22"/>
              </w:rPr>
              <w:t xml:space="preserve">V tabulce č. 1 doplněn způsob dokladování u  </w:t>
            </w:r>
            <w:r w:rsidRPr="00621D30">
              <w:rPr>
                <w:bCs/>
                <w:sz w:val="22"/>
                <w:szCs w:val="22"/>
              </w:rPr>
              <w:t>Nákupu služeb – konference/semináře/workshopy/vzdělávací akce aj. u položky Prezenční listiny</w:t>
            </w:r>
            <w:r>
              <w:rPr>
                <w:bCs/>
                <w:sz w:val="22"/>
                <w:szCs w:val="22"/>
              </w:rPr>
              <w:t>.</w:t>
            </w:r>
          </w:p>
        </w:tc>
      </w:tr>
      <w:tr w:rsidR="00563BAC" w14:paraId="4C0B7C46" w14:textId="77777777" w:rsidTr="00563BAC">
        <w:trPr>
          <w:trHeight w:val="484"/>
        </w:trPr>
        <w:tc>
          <w:tcPr>
            <w:tcW w:w="1902" w:type="dxa"/>
            <w:shd w:val="clear" w:color="auto" w:fill="99CCFF"/>
            <w:vAlign w:val="center"/>
          </w:tcPr>
          <w:p w14:paraId="03AA00DC" w14:textId="38836F44" w:rsidR="00563BAC" w:rsidRDefault="00563BAC" w:rsidP="00563BAC">
            <w:pPr>
              <w:spacing w:before="120" w:after="120"/>
              <w:jc w:val="center"/>
              <w:rPr>
                <w:rFonts w:cs="Arial"/>
              </w:rPr>
            </w:pPr>
            <w:r>
              <w:rPr>
                <w:rFonts w:cs="Arial"/>
              </w:rPr>
              <w:lastRenderedPageBreak/>
              <w:t>Vydání 3/4</w:t>
            </w:r>
          </w:p>
        </w:tc>
        <w:tc>
          <w:tcPr>
            <w:tcW w:w="7591" w:type="dxa"/>
            <w:shd w:val="clear" w:color="auto" w:fill="99CCFF"/>
          </w:tcPr>
          <w:p w14:paraId="23772641" w14:textId="70743659" w:rsidR="00563BAC" w:rsidRPr="00563BAC" w:rsidRDefault="00563BAC" w:rsidP="00563BAC">
            <w:pPr>
              <w:spacing w:before="240" w:after="120"/>
              <w:rPr>
                <w:rFonts w:eastAsiaTheme="minorHAnsi" w:cs="Arial"/>
                <w:i/>
                <w:iCs/>
                <w:color w:val="000000"/>
                <w:szCs w:val="22"/>
                <w:lang w:eastAsia="en-US"/>
              </w:rPr>
            </w:pPr>
            <w:r>
              <w:t xml:space="preserve">V </w:t>
            </w:r>
            <w:r>
              <w:rPr>
                <w:rFonts w:cs="Arial"/>
              </w:rPr>
              <w:t xml:space="preserve">části 2.3 Nákup služeb a 2.4 Pořízení majetku a spotřebního materiálu </w:t>
            </w:r>
            <w:r>
              <w:t>odstraněna věta:</w:t>
            </w:r>
            <w:r w:rsidRPr="00042B2F">
              <w:rPr>
                <w:rFonts w:eastAsiaTheme="minorHAnsi" w:cs="Arial"/>
                <w:color w:val="000000"/>
                <w:szCs w:val="22"/>
                <w:lang w:eastAsia="en-US"/>
              </w:rPr>
              <w:t xml:space="preserve"> </w:t>
            </w:r>
            <w:r>
              <w:rPr>
                <w:rFonts w:eastAsiaTheme="minorHAnsi" w:cs="Arial"/>
                <w:color w:val="000000"/>
                <w:szCs w:val="22"/>
                <w:lang w:eastAsia="en-US"/>
              </w:rPr>
              <w:t>„</w:t>
            </w:r>
            <w:r w:rsidRPr="00563BAC">
              <w:rPr>
                <w:rFonts w:eastAsiaTheme="minorHAnsi" w:cs="Arial"/>
                <w:i/>
                <w:iCs/>
                <w:color w:val="000000"/>
                <w:szCs w:val="22"/>
                <w:lang w:eastAsia="en-US"/>
              </w:rPr>
              <w:t xml:space="preserve">Chybné </w:t>
            </w:r>
            <w:r w:rsidRPr="00563BAC">
              <w:rPr>
                <w:rFonts w:eastAsiaTheme="minorHAnsi" w:cs="Arial"/>
                <w:b/>
                <w:i/>
                <w:iCs/>
                <w:color w:val="000000"/>
                <w:szCs w:val="22"/>
                <w:lang w:eastAsia="en-US"/>
              </w:rPr>
              <w:t>použití investičních prostředků na úhradu neinvestičních výdajů</w:t>
            </w:r>
            <w:r>
              <w:rPr>
                <w:rFonts w:eastAsiaTheme="minorHAnsi" w:cs="Arial"/>
                <w:b/>
                <w:i/>
                <w:iCs/>
                <w:color w:val="000000"/>
                <w:szCs w:val="22"/>
                <w:lang w:eastAsia="en-US"/>
              </w:rPr>
              <w:t>,</w:t>
            </w:r>
            <w:r w:rsidRPr="00563BAC">
              <w:rPr>
                <w:rFonts w:eastAsiaTheme="minorHAnsi" w:cs="Arial"/>
                <w:b/>
                <w:i/>
                <w:iCs/>
                <w:color w:val="000000"/>
                <w:szCs w:val="22"/>
                <w:lang w:eastAsia="en-US"/>
              </w:rPr>
              <w:t xml:space="preserve"> a naopak</w:t>
            </w:r>
            <w:r w:rsidRPr="00563BAC">
              <w:rPr>
                <w:rFonts w:eastAsiaTheme="minorHAnsi" w:cs="Arial"/>
                <w:i/>
                <w:iCs/>
                <w:color w:val="000000"/>
                <w:szCs w:val="22"/>
                <w:lang w:eastAsia="en-US"/>
              </w:rPr>
              <w:t xml:space="preserve"> a jejich následné chybné zaúčtování nemá dopad na způsobilost výdajů v OPTP. Chybný výdaj nebude krácen a nebude za něj udělena finanční oprava</w:t>
            </w:r>
            <w:r>
              <w:rPr>
                <w:rFonts w:eastAsiaTheme="minorHAnsi" w:cs="Arial"/>
                <w:i/>
                <w:iCs/>
                <w:color w:val="000000"/>
                <w:szCs w:val="22"/>
                <w:lang w:eastAsia="en-US"/>
              </w:rPr>
              <w:t>“</w:t>
            </w:r>
            <w:r w:rsidRPr="00563BAC">
              <w:rPr>
                <w:rFonts w:eastAsiaTheme="minorHAnsi" w:cs="Arial"/>
                <w:i/>
                <w:iCs/>
                <w:color w:val="000000"/>
                <w:szCs w:val="22"/>
                <w:lang w:eastAsia="en-US"/>
              </w:rPr>
              <w:t>.</w:t>
            </w:r>
          </w:p>
          <w:p w14:paraId="7A73EB01" w14:textId="44E36E51" w:rsidR="00563BAC" w:rsidRDefault="00563BAC" w:rsidP="00563BAC">
            <w:pPr>
              <w:pStyle w:val="Default"/>
              <w:jc w:val="both"/>
            </w:pPr>
          </w:p>
        </w:tc>
      </w:tr>
      <w:tr w:rsidR="00D149F3" w14:paraId="1D737FA4" w14:textId="77777777" w:rsidTr="00563BAC">
        <w:trPr>
          <w:trHeight w:val="484"/>
        </w:trPr>
        <w:tc>
          <w:tcPr>
            <w:tcW w:w="1902" w:type="dxa"/>
            <w:shd w:val="clear" w:color="auto" w:fill="99CCFF"/>
            <w:vAlign w:val="center"/>
          </w:tcPr>
          <w:p w14:paraId="0F397749" w14:textId="2FF0548B" w:rsidR="00D149F3" w:rsidRDefault="00D149F3" w:rsidP="00563BAC">
            <w:pPr>
              <w:spacing w:before="120" w:after="120"/>
              <w:jc w:val="center"/>
              <w:rPr>
                <w:rFonts w:cs="Arial"/>
              </w:rPr>
            </w:pPr>
            <w:r>
              <w:rPr>
                <w:rFonts w:cs="Arial"/>
              </w:rPr>
              <w:t>Vydání 3/5</w:t>
            </w:r>
          </w:p>
        </w:tc>
        <w:tc>
          <w:tcPr>
            <w:tcW w:w="7591" w:type="dxa"/>
            <w:shd w:val="clear" w:color="auto" w:fill="99CCFF"/>
          </w:tcPr>
          <w:p w14:paraId="2DA47E5E" w14:textId="77777777" w:rsidR="00D149F3" w:rsidRPr="007909EB" w:rsidRDefault="00D149F3" w:rsidP="00D149F3">
            <w:pPr>
              <w:spacing w:before="120" w:after="120"/>
              <w:rPr>
                <w:rFonts w:cs="Arial"/>
                <w:b/>
                <w:szCs w:val="22"/>
              </w:rPr>
            </w:pPr>
            <w:r w:rsidRPr="00D149F3">
              <w:rPr>
                <w:rFonts w:cs="Arial"/>
                <w:szCs w:val="28"/>
              </w:rPr>
              <w:t>Text v bodě 1.1.</w:t>
            </w:r>
            <w:r w:rsidRPr="00D149F3">
              <w:rPr>
                <w:rFonts w:cs="Arial"/>
                <w:b/>
                <w:bCs/>
                <w:szCs w:val="28"/>
              </w:rPr>
              <w:t>Způsobilost výdajů</w:t>
            </w:r>
            <w:r w:rsidRPr="00D149F3">
              <w:rPr>
                <w:rFonts w:cs="Arial"/>
                <w:szCs w:val="28"/>
              </w:rPr>
              <w:t xml:space="preserve"> </w:t>
            </w:r>
            <w:r>
              <w:rPr>
                <w:rFonts w:cs="Arial"/>
                <w:szCs w:val="28"/>
              </w:rPr>
              <w:t xml:space="preserve">za větou </w:t>
            </w:r>
            <w:r w:rsidRPr="007909EB">
              <w:rPr>
                <w:rFonts w:cs="Arial"/>
                <w:b/>
                <w:szCs w:val="22"/>
              </w:rPr>
              <w:t>Za způsobilý výdaj lze považovat takový výdaj, který splňuje následující podmínky:</w:t>
            </w:r>
          </w:p>
          <w:p w14:paraId="75939BDE" w14:textId="1A90B7B7" w:rsidR="00D149F3" w:rsidRPr="00D149F3" w:rsidRDefault="00D149F3" w:rsidP="00D149F3">
            <w:pPr>
              <w:rPr>
                <w:rFonts w:cs="Arial"/>
                <w:i/>
                <w:iCs/>
                <w:szCs w:val="28"/>
              </w:rPr>
            </w:pPr>
            <w:r w:rsidRPr="00D149F3">
              <w:rPr>
                <w:rFonts w:cs="Arial"/>
                <w:szCs w:val="28"/>
              </w:rPr>
              <w:t xml:space="preserve">doplněn o další odrážku ve znění: </w:t>
            </w:r>
          </w:p>
          <w:p w14:paraId="3ACF81DE" w14:textId="77777777" w:rsidR="00D149F3" w:rsidRPr="00D149F3" w:rsidRDefault="00D149F3" w:rsidP="00D149F3">
            <w:pPr>
              <w:pStyle w:val="Odstavecseseznamem"/>
              <w:numPr>
                <w:ilvl w:val="0"/>
                <w:numId w:val="8"/>
              </w:numPr>
              <w:ind w:left="714" w:hanging="357"/>
              <w:contextualSpacing w:val="0"/>
              <w:rPr>
                <w:rFonts w:cs="Arial"/>
                <w:i/>
                <w:iCs/>
                <w:szCs w:val="22"/>
              </w:rPr>
            </w:pPr>
            <w:r w:rsidRPr="00D149F3">
              <w:rPr>
                <w:sz w:val="24"/>
              </w:rPr>
              <w:t xml:space="preserve"> „</w:t>
            </w:r>
            <w:r w:rsidRPr="00D149F3">
              <w:rPr>
                <w:i/>
                <w:iCs/>
                <w:szCs w:val="22"/>
              </w:rPr>
              <w:t xml:space="preserve">výdaje vyplývající ze změn smluv/závazků podle § 222 zákona č. 134/2016 Sb. o zadávání veřejných zakázek, včetně vyhrazených změn závazků podle § 100 odst. 1 (např. změny cen v průběhu veřejné zakázky v důsledku inflace) jsou obecně způsobilé, za předpokladu, že předmět změny závazku je obecně podporovaná aktivita (případně jde o podporovanou aktivitu v programu), ŘO OPTP navýšení dotace podpoří a akceptuje změnou právního aktu o poskytnutí podpory. Zadavatel by měl postupovat v souladu s doporučeními a stanovisky, týkajících se změn závazků uveřejněných na Portálu k veřejným zakázkám (viz </w:t>
            </w:r>
            <w:hyperlink w:history="1">
              <w:r w:rsidRPr="00D149F3">
                <w:rPr>
                  <w:rStyle w:val="Hypertextovodkaz"/>
                  <w:i/>
                  <w:iCs/>
                  <w:szCs w:val="22"/>
                </w:rPr>
                <w:t>Metodická stanoviska - Portál o veřejných zakázkách www.portal-vz.cz)</w:t>
              </w:r>
            </w:hyperlink>
            <w:r w:rsidRPr="00D149F3">
              <w:rPr>
                <w:rStyle w:val="Hypertextovodkaz"/>
                <w:i/>
                <w:iCs/>
                <w:szCs w:val="22"/>
              </w:rPr>
              <w:t>.</w:t>
            </w:r>
            <w:r w:rsidRPr="00D149F3">
              <w:rPr>
                <w:rStyle w:val="Hypertextovodkaz"/>
                <w:i/>
                <w:iCs/>
                <w:szCs w:val="28"/>
              </w:rPr>
              <w:t>”</w:t>
            </w:r>
          </w:p>
          <w:p w14:paraId="2AA1D4F5" w14:textId="77777777" w:rsidR="00D149F3" w:rsidRDefault="00D149F3" w:rsidP="00563BAC">
            <w:pPr>
              <w:spacing w:before="240" w:after="120"/>
            </w:pPr>
          </w:p>
        </w:tc>
      </w:tr>
      <w:tr w:rsidR="00BA3775" w14:paraId="61EAC87F" w14:textId="77777777" w:rsidTr="00563BAC">
        <w:trPr>
          <w:trHeight w:val="484"/>
        </w:trPr>
        <w:tc>
          <w:tcPr>
            <w:tcW w:w="1902" w:type="dxa"/>
            <w:shd w:val="clear" w:color="auto" w:fill="99CCFF"/>
            <w:vAlign w:val="center"/>
          </w:tcPr>
          <w:p w14:paraId="642C6F22" w14:textId="54116845" w:rsidR="00BA3775" w:rsidRDefault="00BA3775" w:rsidP="00563BAC">
            <w:pPr>
              <w:spacing w:before="120" w:after="120"/>
              <w:jc w:val="center"/>
              <w:rPr>
                <w:rFonts w:cs="Arial"/>
              </w:rPr>
            </w:pPr>
            <w:r>
              <w:rPr>
                <w:rFonts w:cs="Arial"/>
              </w:rPr>
              <w:t>Vydání 3/6</w:t>
            </w:r>
          </w:p>
        </w:tc>
        <w:tc>
          <w:tcPr>
            <w:tcW w:w="7591" w:type="dxa"/>
            <w:shd w:val="clear" w:color="auto" w:fill="99CCFF"/>
          </w:tcPr>
          <w:p w14:paraId="49AA4821" w14:textId="77777777" w:rsidR="00E671A1" w:rsidRDefault="00BA3775" w:rsidP="00E671A1">
            <w:pPr>
              <w:spacing w:after="120"/>
              <w:rPr>
                <w:rFonts w:cs="Arial"/>
                <w:bCs/>
              </w:rPr>
            </w:pPr>
            <w:r>
              <w:rPr>
                <w:rFonts w:cs="Arial"/>
                <w:szCs w:val="28"/>
              </w:rPr>
              <w:t xml:space="preserve">V bodě 1.3 byly změněny </w:t>
            </w:r>
            <w:r w:rsidRPr="00BA3775">
              <w:rPr>
                <w:rFonts w:cs="Arial"/>
                <w:bCs/>
              </w:rPr>
              <w:t>Limity stanovené pro příjemce na akce hrazené z</w:t>
            </w:r>
            <w:r>
              <w:rPr>
                <w:rFonts w:cs="Arial"/>
                <w:bCs/>
              </w:rPr>
              <w:t> </w:t>
            </w:r>
            <w:r w:rsidRPr="00BA3775">
              <w:rPr>
                <w:rFonts w:cs="Arial"/>
                <w:bCs/>
              </w:rPr>
              <w:t>OPTP</w:t>
            </w:r>
            <w:r>
              <w:rPr>
                <w:rFonts w:cs="Arial"/>
                <w:bCs/>
              </w:rPr>
              <w:t xml:space="preserve"> takto:</w:t>
            </w:r>
          </w:p>
          <w:p w14:paraId="7D602D37" w14:textId="627550D1" w:rsidR="002D7B9C" w:rsidRDefault="002D7B9C" w:rsidP="00E671A1">
            <w:pPr>
              <w:spacing w:after="120"/>
              <w:rPr>
                <w:rFonts w:cs="Arial"/>
              </w:rPr>
            </w:pPr>
            <w:proofErr w:type="spellStart"/>
            <w:r>
              <w:rPr>
                <w:rFonts w:cs="Arial"/>
              </w:rPr>
              <w:t>Coffee</w:t>
            </w:r>
            <w:proofErr w:type="spellEnd"/>
            <w:r>
              <w:rPr>
                <w:rFonts w:cs="Arial"/>
              </w:rPr>
              <w:t xml:space="preserve"> </w:t>
            </w:r>
            <w:proofErr w:type="spellStart"/>
            <w:r>
              <w:rPr>
                <w:rFonts w:cs="Arial"/>
              </w:rPr>
              <w:t>break</w:t>
            </w:r>
            <w:proofErr w:type="spellEnd"/>
            <w:r>
              <w:rPr>
                <w:rFonts w:cs="Arial"/>
              </w:rPr>
              <w:tab/>
            </w:r>
            <w:r>
              <w:rPr>
                <w:rFonts w:cs="Arial"/>
              </w:rPr>
              <w:tab/>
            </w:r>
            <w:r>
              <w:rPr>
                <w:rFonts w:cs="Arial"/>
              </w:rPr>
              <w:tab/>
              <w:t xml:space="preserve">max. 220 Kč/osoba </w:t>
            </w:r>
          </w:p>
          <w:p w14:paraId="6DB3874C" w14:textId="1390E406" w:rsidR="002D7B9C" w:rsidRDefault="002D7B9C" w:rsidP="00E671A1">
            <w:pPr>
              <w:rPr>
                <w:rFonts w:cs="Arial"/>
              </w:rPr>
            </w:pPr>
            <w:r>
              <w:rPr>
                <w:rFonts w:cs="Arial"/>
              </w:rPr>
              <w:t>Oběd/večeře</w:t>
            </w:r>
            <w:r>
              <w:rPr>
                <w:rFonts w:cs="Arial"/>
              </w:rPr>
              <w:tab/>
            </w:r>
            <w:r>
              <w:rPr>
                <w:rFonts w:cs="Arial"/>
              </w:rPr>
              <w:tab/>
            </w:r>
            <w:r>
              <w:rPr>
                <w:rFonts w:cs="Arial"/>
              </w:rPr>
              <w:tab/>
              <w:t>max. 400 Kč/osoba (vč. 1 ks nealko)</w:t>
            </w:r>
          </w:p>
          <w:p w14:paraId="17B04F9C" w14:textId="66899CB4" w:rsidR="00BA3775" w:rsidRPr="00D149F3" w:rsidRDefault="002D7B9C" w:rsidP="00D149F3">
            <w:pPr>
              <w:spacing w:before="120" w:after="120"/>
              <w:rPr>
                <w:rFonts w:cs="Arial"/>
                <w:szCs w:val="28"/>
              </w:rPr>
            </w:pPr>
            <w:r>
              <w:rPr>
                <w:rFonts w:cs="Arial"/>
              </w:rPr>
              <w:t>Raut/bufet</w:t>
            </w:r>
            <w:r>
              <w:rPr>
                <w:rFonts w:cs="Arial"/>
              </w:rPr>
              <w:tab/>
            </w:r>
            <w:r>
              <w:rPr>
                <w:rFonts w:cs="Arial"/>
              </w:rPr>
              <w:tab/>
            </w:r>
            <w:r>
              <w:rPr>
                <w:rFonts w:cs="Arial"/>
              </w:rPr>
              <w:tab/>
              <w:t>max. 500 Kč/osoba (vč. 1 ks nealko)</w:t>
            </w:r>
          </w:p>
        </w:tc>
      </w:tr>
    </w:tbl>
    <w:p w14:paraId="6FAB6D75" w14:textId="77777777" w:rsidR="00563BAC" w:rsidRDefault="00563BAC" w:rsidP="00563BAC">
      <w:pPr>
        <w:spacing w:before="120" w:after="120"/>
        <w:jc w:val="center"/>
        <w:rPr>
          <w:rFonts w:cs="Arial"/>
          <w:szCs w:val="22"/>
        </w:rPr>
      </w:pPr>
    </w:p>
    <w:p w14:paraId="1E930E27" w14:textId="77777777" w:rsidR="00563BAC" w:rsidRDefault="00563BAC" w:rsidP="00563BAC">
      <w:pPr>
        <w:spacing w:before="120" w:after="120"/>
        <w:jc w:val="center"/>
        <w:rPr>
          <w:rFonts w:cs="Arial"/>
          <w:szCs w:val="22"/>
        </w:rPr>
      </w:pPr>
    </w:p>
    <w:p w14:paraId="624299A7" w14:textId="6860C8A7" w:rsidR="0090749C" w:rsidRDefault="0090749C" w:rsidP="00CA3E03">
      <w:pPr>
        <w:spacing w:before="120" w:after="120"/>
        <w:jc w:val="center"/>
        <w:rPr>
          <w:rFonts w:cs="Arial"/>
          <w:szCs w:val="22"/>
        </w:rPr>
      </w:pPr>
    </w:p>
    <w:p w14:paraId="63FE8EB9" w14:textId="77777777" w:rsidR="00CA3E03" w:rsidRDefault="00CA3E03" w:rsidP="00621D30">
      <w:pPr>
        <w:spacing w:before="120" w:after="120"/>
        <w:jc w:val="center"/>
        <w:rPr>
          <w:rFonts w:cs="Arial"/>
          <w:szCs w:val="22"/>
        </w:rPr>
      </w:pPr>
    </w:p>
    <w:p w14:paraId="300D950E"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C70C"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endnote>
  <w:endnote w:type="continuationSeparator" w:id="0">
    <w:p w14:paraId="2DFDC3EC"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13D662C" w14:textId="77777777" w:rsidR="00563BAC" w:rsidRDefault="0056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563BAC" w:rsidRDefault="00563BAC">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563BAC" w:rsidRDefault="00563BAC" w:rsidP="00B071B4">
    <w:pPr>
      <w:pStyle w:val="Zpat"/>
    </w:pPr>
  </w:p>
  <w:p w14:paraId="4C2031D2" w14:textId="77777777" w:rsidR="00563BAC" w:rsidRDefault="00563B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22F7" w14:textId="77777777" w:rsidR="00563BAC" w:rsidRPr="00550B41" w:rsidRDefault="00563BAC" w:rsidP="00550B41">
      <w:pPr>
        <w:pStyle w:val="Default"/>
        <w:rPr>
          <w:rFonts w:ascii="Times New Roman" w:eastAsia="Times New Roman" w:hAnsi="Times New Roman" w:cs="Times New Roman"/>
          <w:color w:val="auto"/>
          <w:lang w:eastAsia="cs-CZ"/>
        </w:rPr>
      </w:pPr>
      <w:r>
        <w:separator/>
      </w:r>
    </w:p>
  </w:footnote>
  <w:footnote w:type="continuationSeparator" w:id="0">
    <w:p w14:paraId="2A9F4412" w14:textId="77777777" w:rsidR="00563BAC" w:rsidRPr="00550B41" w:rsidRDefault="00563BA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035442BF" w14:textId="77777777" w:rsidR="00563BAC" w:rsidRDefault="00563BAC"/>
  </w:footnote>
  <w:footnote w:id="2">
    <w:p w14:paraId="02A02FBC" w14:textId="77777777" w:rsidR="00563BAC" w:rsidRPr="009617DE" w:rsidRDefault="00563BA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5653E9B5" w14:textId="77777777" w:rsidR="00563BAC" w:rsidRDefault="00563BAC">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Pr>
          <w:sz w:val="18"/>
        </w:rPr>
        <w:t>y</w:t>
      </w:r>
      <w:r w:rsidRPr="00317C62">
        <w:rPr>
          <w:sz w:val="18"/>
        </w:rPr>
        <w:t xml:space="preserve">. </w:t>
      </w:r>
    </w:p>
  </w:footnote>
  <w:footnote w:id="4">
    <w:p w14:paraId="6C399740" w14:textId="77777777" w:rsidR="00563BAC" w:rsidRPr="00362584" w:rsidRDefault="00563BA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5">
    <w:p w14:paraId="786C6290" w14:textId="77777777" w:rsidR="00563BAC" w:rsidRPr="00362584" w:rsidRDefault="00563BA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710E394D" w14:textId="77777777" w:rsidR="00563BAC" w:rsidRPr="009617DE" w:rsidRDefault="00563BA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7">
    <w:p w14:paraId="49B93D14" w14:textId="77777777" w:rsidR="00563BAC" w:rsidRPr="00E92845"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6268F6B7" w14:textId="77777777" w:rsidR="00563BAC" w:rsidRPr="00394444" w:rsidRDefault="00563BAC"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9">
    <w:p w14:paraId="6FCDAB23" w14:textId="77777777" w:rsidR="00563BAC" w:rsidRPr="009617DE" w:rsidRDefault="00563BA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402B43B1" w14:textId="77777777" w:rsidR="00563BAC" w:rsidRPr="009617DE" w:rsidRDefault="00563BA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56D0BF61" w14:textId="77777777" w:rsidR="00563BAC" w:rsidRPr="007909EB" w:rsidRDefault="00563BA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214AE387" w14:textId="77777777" w:rsidR="00563BAC" w:rsidRPr="007D698B" w:rsidRDefault="00563BA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51076C1D" w14:textId="77777777" w:rsidR="00563BAC" w:rsidRPr="00DD212A" w:rsidRDefault="00563BA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24CB659C" w14:textId="77777777" w:rsidR="00563BAC" w:rsidRPr="009617DE" w:rsidRDefault="00563BA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2A05D9AE" w14:textId="77777777" w:rsidR="00563BAC" w:rsidRPr="007909EB" w:rsidRDefault="00563BA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3A0BBC0" w14:textId="5160585F" w:rsidR="00563BAC" w:rsidRDefault="00563BAC">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Příslušné doklady k výdajům do 10 000 Kč včetně DPH zůstávají u příjemce a mohou být vyžádány kontrolujícím subjektem při kontrole.</w:t>
      </w:r>
      <w:r>
        <w:t xml:space="preserve"> </w:t>
      </w:r>
    </w:p>
  </w:footnote>
  <w:footnote w:id="17">
    <w:p w14:paraId="784F9CE6" w14:textId="77777777" w:rsidR="00563BAC" w:rsidRPr="009617DE" w:rsidRDefault="00563BA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8">
    <w:p w14:paraId="21430FFA" w14:textId="77777777" w:rsidR="00563BAC" w:rsidRPr="00452F8E"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9">
    <w:p w14:paraId="24C8BD5E" w14:textId="77777777" w:rsidR="00563BAC" w:rsidRPr="007909EB" w:rsidRDefault="00563BA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20">
    <w:p w14:paraId="441586EE" w14:textId="77777777" w:rsidR="00563BAC" w:rsidRDefault="00563BAC">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10 000 Kč včetně DPH zůstávají u příjemce a mohou být vyžádány kontrolujícím subjektem při kontrole.</w:t>
      </w:r>
    </w:p>
  </w:footnote>
  <w:footnote w:id="21">
    <w:p w14:paraId="08E632C1" w14:textId="77777777" w:rsidR="00563BAC" w:rsidRPr="007909EB" w:rsidRDefault="00563BA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563BAC" w:rsidRDefault="00563BAC">
    <w:pPr>
      <w:pStyle w:val="Zhlav"/>
    </w:pPr>
  </w:p>
  <w:p w14:paraId="2E68F6AB" w14:textId="77777777" w:rsidR="00563BAC" w:rsidRDefault="00563BAC">
    <w:pPr>
      <w:pStyle w:val="Zhlav"/>
    </w:pPr>
  </w:p>
  <w:p w14:paraId="0BCBD0B2" w14:textId="77777777" w:rsidR="00563BAC" w:rsidRDefault="00563BAC">
    <w:pPr>
      <w:pStyle w:val="Zhlav"/>
    </w:pPr>
  </w:p>
  <w:p w14:paraId="2511F696" w14:textId="77777777" w:rsidR="00563BAC" w:rsidRDefault="00563B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77777777" w:rsidR="00563BAC" w:rsidRDefault="00563BAC" w:rsidP="00B52FA0">
    <w:pPr>
      <w:pStyle w:val="Zhlav"/>
      <w:jc w:val="center"/>
    </w:pPr>
    <w:r>
      <w:rPr>
        <w:noProof/>
        <w:lang w:val="en-US" w:eastAsia="en-US"/>
      </w:rPr>
      <w:drawing>
        <wp:anchor distT="0" distB="0" distL="114300" distR="114300" simplePos="0" relativeHeight="251658240" behindDoc="0" locked="0" layoutInCell="1" allowOverlap="1" wp14:anchorId="6AD8A736" wp14:editId="1493BC01">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77003693">
    <w:abstractNumId w:val="26"/>
  </w:num>
  <w:num w:numId="2" w16cid:durableId="634608369">
    <w:abstractNumId w:val="12"/>
  </w:num>
  <w:num w:numId="3" w16cid:durableId="566502038">
    <w:abstractNumId w:val="20"/>
  </w:num>
  <w:num w:numId="4" w16cid:durableId="523131181">
    <w:abstractNumId w:val="23"/>
  </w:num>
  <w:num w:numId="5" w16cid:durableId="416487413">
    <w:abstractNumId w:val="3"/>
  </w:num>
  <w:num w:numId="6" w16cid:durableId="522018453">
    <w:abstractNumId w:val="17"/>
  </w:num>
  <w:num w:numId="7" w16cid:durableId="1413238725">
    <w:abstractNumId w:val="27"/>
  </w:num>
  <w:num w:numId="8" w16cid:durableId="1939679313">
    <w:abstractNumId w:val="7"/>
  </w:num>
  <w:num w:numId="9" w16cid:durableId="1554539903">
    <w:abstractNumId w:val="5"/>
  </w:num>
  <w:num w:numId="10" w16cid:durableId="541065374">
    <w:abstractNumId w:val="11"/>
  </w:num>
  <w:num w:numId="11" w16cid:durableId="1017729707">
    <w:abstractNumId w:val="1"/>
    <w:lvlOverride w:ilvl="0">
      <w:lvl w:ilvl="0">
        <w:start w:val="1"/>
        <w:numFmt w:val="decimal"/>
        <w:lvlText w:val="%1."/>
        <w:lvlJc w:val="left"/>
        <w:pPr>
          <w:ind w:left="432" w:hanging="432"/>
        </w:pPr>
        <w:rPr>
          <w:rFonts w:hint="default"/>
        </w:rPr>
      </w:lvl>
    </w:lvlOverride>
  </w:num>
  <w:num w:numId="12" w16cid:durableId="1489398870">
    <w:abstractNumId w:val="4"/>
  </w:num>
  <w:num w:numId="13" w16cid:durableId="852651087">
    <w:abstractNumId w:val="30"/>
  </w:num>
  <w:num w:numId="14" w16cid:durableId="770975158">
    <w:abstractNumId w:val="24"/>
  </w:num>
  <w:num w:numId="15" w16cid:durableId="1100880699">
    <w:abstractNumId w:val="2"/>
  </w:num>
  <w:num w:numId="16" w16cid:durableId="2090493106">
    <w:abstractNumId w:val="21"/>
  </w:num>
  <w:num w:numId="17" w16cid:durableId="275336383">
    <w:abstractNumId w:val="5"/>
  </w:num>
  <w:num w:numId="18" w16cid:durableId="925647662">
    <w:abstractNumId w:val="29"/>
  </w:num>
  <w:num w:numId="19" w16cid:durableId="1709601612">
    <w:abstractNumId w:val="25"/>
  </w:num>
  <w:num w:numId="20" w16cid:durableId="1539394373">
    <w:abstractNumId w:val="15"/>
  </w:num>
  <w:num w:numId="21" w16cid:durableId="1005481121">
    <w:abstractNumId w:val="13"/>
  </w:num>
  <w:num w:numId="22" w16cid:durableId="847329730">
    <w:abstractNumId w:val="8"/>
  </w:num>
  <w:num w:numId="23" w16cid:durableId="1890533671">
    <w:abstractNumId w:val="8"/>
  </w:num>
  <w:num w:numId="24" w16cid:durableId="1916012893">
    <w:abstractNumId w:val="31"/>
  </w:num>
  <w:num w:numId="25" w16cid:durableId="186988011">
    <w:abstractNumId w:val="9"/>
  </w:num>
  <w:num w:numId="26" w16cid:durableId="1968125048">
    <w:abstractNumId w:val="32"/>
  </w:num>
  <w:num w:numId="27" w16cid:durableId="1734697166">
    <w:abstractNumId w:val="32"/>
  </w:num>
  <w:num w:numId="28" w16cid:durableId="1811246256">
    <w:abstractNumId w:val="32"/>
  </w:num>
  <w:num w:numId="29" w16cid:durableId="1370448125">
    <w:abstractNumId w:val="10"/>
  </w:num>
  <w:num w:numId="30" w16cid:durableId="1585264123">
    <w:abstractNumId w:val="0"/>
  </w:num>
  <w:num w:numId="31" w16cid:durableId="278572">
    <w:abstractNumId w:val="22"/>
  </w:num>
  <w:num w:numId="32" w16cid:durableId="706489096">
    <w:abstractNumId w:val="18"/>
  </w:num>
  <w:num w:numId="33" w16cid:durableId="654456114">
    <w:abstractNumId w:val="19"/>
  </w:num>
  <w:num w:numId="34" w16cid:durableId="2097089296">
    <w:abstractNumId w:val="16"/>
  </w:num>
  <w:num w:numId="35" w16cid:durableId="36516623">
    <w:abstractNumId w:val="16"/>
  </w:num>
  <w:num w:numId="36" w16cid:durableId="815683878">
    <w:abstractNumId w:val="16"/>
  </w:num>
  <w:num w:numId="37" w16cid:durableId="1469860671">
    <w:abstractNumId w:val="16"/>
  </w:num>
  <w:num w:numId="38" w16cid:durableId="752554405">
    <w:abstractNumId w:val="28"/>
  </w:num>
  <w:num w:numId="39" w16cid:durableId="1191069626">
    <w:abstractNumId w:val="14"/>
  </w:num>
  <w:num w:numId="40" w16cid:durableId="696582932">
    <w:abstractNumId w:val="16"/>
  </w:num>
  <w:num w:numId="41" w16cid:durableId="15292180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26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2591"/>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128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298"/>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4059"/>
    <w:rsid w:val="001A5A5B"/>
    <w:rsid w:val="001A76AE"/>
    <w:rsid w:val="001B0398"/>
    <w:rsid w:val="001B03DA"/>
    <w:rsid w:val="001B067D"/>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D797B"/>
    <w:rsid w:val="001E1BC0"/>
    <w:rsid w:val="001E3117"/>
    <w:rsid w:val="001E3390"/>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442"/>
    <w:rsid w:val="0025393B"/>
    <w:rsid w:val="00256947"/>
    <w:rsid w:val="00256B95"/>
    <w:rsid w:val="00257046"/>
    <w:rsid w:val="0025741B"/>
    <w:rsid w:val="00257903"/>
    <w:rsid w:val="00260540"/>
    <w:rsid w:val="002605B0"/>
    <w:rsid w:val="00262062"/>
    <w:rsid w:val="00262393"/>
    <w:rsid w:val="0026544D"/>
    <w:rsid w:val="00266B3E"/>
    <w:rsid w:val="00267378"/>
    <w:rsid w:val="00270F99"/>
    <w:rsid w:val="00271AB8"/>
    <w:rsid w:val="002771AE"/>
    <w:rsid w:val="00280278"/>
    <w:rsid w:val="002803ED"/>
    <w:rsid w:val="0028195B"/>
    <w:rsid w:val="00282239"/>
    <w:rsid w:val="00284DC8"/>
    <w:rsid w:val="00286E52"/>
    <w:rsid w:val="002879C5"/>
    <w:rsid w:val="00290886"/>
    <w:rsid w:val="0029089A"/>
    <w:rsid w:val="00290991"/>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54E7"/>
    <w:rsid w:val="002D7496"/>
    <w:rsid w:val="002D7B9C"/>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975"/>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2DA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5AAC"/>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376"/>
    <w:rsid w:val="003D4CFE"/>
    <w:rsid w:val="003D5AC2"/>
    <w:rsid w:val="003D7E7C"/>
    <w:rsid w:val="003E01B8"/>
    <w:rsid w:val="003E2198"/>
    <w:rsid w:val="003E23E1"/>
    <w:rsid w:val="003E3A05"/>
    <w:rsid w:val="003E4415"/>
    <w:rsid w:val="003E4C5B"/>
    <w:rsid w:val="003E58D1"/>
    <w:rsid w:val="003F10BF"/>
    <w:rsid w:val="003F5212"/>
    <w:rsid w:val="003F73B0"/>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050"/>
    <w:rsid w:val="004B437D"/>
    <w:rsid w:val="004B4565"/>
    <w:rsid w:val="004B4771"/>
    <w:rsid w:val="004B4C76"/>
    <w:rsid w:val="004B6A59"/>
    <w:rsid w:val="004B6BF8"/>
    <w:rsid w:val="004B7646"/>
    <w:rsid w:val="004C01BF"/>
    <w:rsid w:val="004C162A"/>
    <w:rsid w:val="004C19F0"/>
    <w:rsid w:val="004C251A"/>
    <w:rsid w:val="004C4021"/>
    <w:rsid w:val="004C4585"/>
    <w:rsid w:val="004C5D2F"/>
    <w:rsid w:val="004C61A7"/>
    <w:rsid w:val="004C65DC"/>
    <w:rsid w:val="004C678C"/>
    <w:rsid w:val="004C6E20"/>
    <w:rsid w:val="004C7386"/>
    <w:rsid w:val="004D2E0F"/>
    <w:rsid w:val="004D31F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60DE"/>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1CBF"/>
    <w:rsid w:val="00543288"/>
    <w:rsid w:val="005446F3"/>
    <w:rsid w:val="0054483C"/>
    <w:rsid w:val="00546A3A"/>
    <w:rsid w:val="00550B41"/>
    <w:rsid w:val="005535AC"/>
    <w:rsid w:val="0055458B"/>
    <w:rsid w:val="00563BAC"/>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1AC7"/>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1D30"/>
    <w:rsid w:val="00622724"/>
    <w:rsid w:val="00622C55"/>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0484"/>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572F"/>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66A"/>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2B9B"/>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27B4"/>
    <w:rsid w:val="007E3734"/>
    <w:rsid w:val="007E4C15"/>
    <w:rsid w:val="007F04F1"/>
    <w:rsid w:val="007F0E00"/>
    <w:rsid w:val="007F1D48"/>
    <w:rsid w:val="007F1DE2"/>
    <w:rsid w:val="007F2BDD"/>
    <w:rsid w:val="007F350C"/>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3B36"/>
    <w:rsid w:val="0082734C"/>
    <w:rsid w:val="00827A6A"/>
    <w:rsid w:val="00827B98"/>
    <w:rsid w:val="00827C89"/>
    <w:rsid w:val="00831380"/>
    <w:rsid w:val="00831BCD"/>
    <w:rsid w:val="00831BEC"/>
    <w:rsid w:val="008334CC"/>
    <w:rsid w:val="008339A3"/>
    <w:rsid w:val="00834251"/>
    <w:rsid w:val="008343D0"/>
    <w:rsid w:val="00835EAB"/>
    <w:rsid w:val="00840E04"/>
    <w:rsid w:val="008410EF"/>
    <w:rsid w:val="0084179F"/>
    <w:rsid w:val="008426D6"/>
    <w:rsid w:val="00845691"/>
    <w:rsid w:val="0084571A"/>
    <w:rsid w:val="00845DF6"/>
    <w:rsid w:val="00846CBE"/>
    <w:rsid w:val="0084724C"/>
    <w:rsid w:val="008506A5"/>
    <w:rsid w:val="008529AE"/>
    <w:rsid w:val="00852E52"/>
    <w:rsid w:val="00854528"/>
    <w:rsid w:val="008548E3"/>
    <w:rsid w:val="0085666E"/>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5ED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13F5"/>
    <w:rsid w:val="009C3AAF"/>
    <w:rsid w:val="009C41A1"/>
    <w:rsid w:val="009C448D"/>
    <w:rsid w:val="009C49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4C88"/>
    <w:rsid w:val="009F616C"/>
    <w:rsid w:val="009F7914"/>
    <w:rsid w:val="00A001AF"/>
    <w:rsid w:val="00A01E31"/>
    <w:rsid w:val="00A02355"/>
    <w:rsid w:val="00A02DFA"/>
    <w:rsid w:val="00A06ED6"/>
    <w:rsid w:val="00A11F01"/>
    <w:rsid w:val="00A149C1"/>
    <w:rsid w:val="00A15BC6"/>
    <w:rsid w:val="00A20C7C"/>
    <w:rsid w:val="00A22C46"/>
    <w:rsid w:val="00A24D42"/>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6FF2"/>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3775"/>
    <w:rsid w:val="00BA42A1"/>
    <w:rsid w:val="00BA5666"/>
    <w:rsid w:val="00BA6517"/>
    <w:rsid w:val="00BA6D4B"/>
    <w:rsid w:val="00BB13C3"/>
    <w:rsid w:val="00BB15D2"/>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6B43"/>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140F"/>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3E03"/>
    <w:rsid w:val="00CA4BD9"/>
    <w:rsid w:val="00CA5645"/>
    <w:rsid w:val="00CB1294"/>
    <w:rsid w:val="00CB193E"/>
    <w:rsid w:val="00CB235C"/>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149F3"/>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2FCE"/>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4BCA"/>
    <w:rsid w:val="00E5581B"/>
    <w:rsid w:val="00E57E31"/>
    <w:rsid w:val="00E607DE"/>
    <w:rsid w:val="00E613CD"/>
    <w:rsid w:val="00E61714"/>
    <w:rsid w:val="00E62E0B"/>
    <w:rsid w:val="00E6317B"/>
    <w:rsid w:val="00E66041"/>
    <w:rsid w:val="00E6663A"/>
    <w:rsid w:val="00E671A1"/>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A2D"/>
    <w:rsid w:val="00E93ED9"/>
    <w:rsid w:val="00E94317"/>
    <w:rsid w:val="00E97BAE"/>
    <w:rsid w:val="00EA10AC"/>
    <w:rsid w:val="00EA2314"/>
    <w:rsid w:val="00EA438C"/>
    <w:rsid w:val="00EA555D"/>
    <w:rsid w:val="00EB12AD"/>
    <w:rsid w:val="00EB1CFD"/>
    <w:rsid w:val="00EB2845"/>
    <w:rsid w:val="00EB2C9E"/>
    <w:rsid w:val="00EB3519"/>
    <w:rsid w:val="00EB712D"/>
    <w:rsid w:val="00EB7A2A"/>
    <w:rsid w:val="00EC0657"/>
    <w:rsid w:val="00EC25D0"/>
    <w:rsid w:val="00EC2D35"/>
    <w:rsid w:val="00EC5F85"/>
    <w:rsid w:val="00EC6A54"/>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B46"/>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35DB"/>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1DB0"/>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E619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26369"/>
    <o:shapelayout v:ext="edit">
      <o:idmap v:ext="edit" data="1"/>
    </o:shapelayout>
  </w:shapeDefaults>
  <w:decimalSymbol w:val=","/>
  <w:listSeparator w:val=";"/>
  <w14:docId w14:val="7F394052"/>
  <w15:docId w15:val="{DF62516D-AC13-48A5-AFA9-F157375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Obrázek"/>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Sledovanodkaz">
    <w:name w:val="FollowedHyperlink"/>
    <w:basedOn w:val="Standardnpsmoodstavce"/>
    <w:uiPriority w:val="99"/>
    <w:semiHidden/>
    <w:unhideWhenUsed/>
    <w:rsid w:val="00FB1DB0"/>
    <w:rPr>
      <w:color w:val="800080" w:themeColor="followedHyperlink"/>
      <w:u w:val="single"/>
    </w:rPr>
  </w:style>
  <w:style w:type="character" w:styleId="Nevyeenzmnka">
    <w:name w:val="Unresolved Mention"/>
    <w:basedOn w:val="Standardnpsmoodstavce"/>
    <w:uiPriority w:val="99"/>
    <w:semiHidden/>
    <w:unhideWhenUsed/>
    <w:rsid w:val="00FB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7839-E923-49F7-B6AD-3298D27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11638</Words>
  <Characters>68666</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Hladíková Ivana</cp:lastModifiedBy>
  <cp:revision>2</cp:revision>
  <cp:lastPrinted>2022-03-16T10:00:00Z</cp:lastPrinted>
  <dcterms:created xsi:type="dcterms:W3CDTF">2023-05-12T11:14:00Z</dcterms:created>
  <dcterms:modified xsi:type="dcterms:W3CDTF">2023-05-12T11:14:00Z</dcterms:modified>
</cp:coreProperties>
</file>