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EE" w:rsidRPr="00CC63E4" w:rsidRDefault="008078EE" w:rsidP="008078EE">
      <w:pPr>
        <w:jc w:val="both"/>
        <w:rPr>
          <w:rFonts w:ascii="Arial" w:hAnsi="Arial" w:cs="Arial"/>
          <w:b/>
        </w:rPr>
      </w:pPr>
    </w:p>
    <w:p w:rsidR="008078EE" w:rsidRPr="00CC63E4" w:rsidRDefault="002D2B5D" w:rsidP="002D2B5D">
      <w:pPr>
        <w:ind w:left="4248" w:firstLine="708"/>
        <w:jc w:val="both"/>
        <w:rPr>
          <w:rFonts w:ascii="Arial" w:hAnsi="Arial" w:cs="Arial"/>
          <w:b/>
        </w:rPr>
      </w:pPr>
      <w:r>
        <w:rPr>
          <w:rFonts w:ascii="Arial" w:hAnsi="Arial" w:cs="Arial"/>
          <w:b/>
        </w:rPr>
        <w:tab/>
      </w: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2B680B" w:rsidRPr="00CC63E4" w:rsidRDefault="002B680B" w:rsidP="002B680B">
      <w:pPr>
        <w:ind w:left="708" w:firstLine="708"/>
        <w:rPr>
          <w:rFonts w:ascii="Arial" w:hAnsi="Arial" w:cs="Arial"/>
          <w:b/>
          <w:sz w:val="28"/>
          <w:szCs w:val="28"/>
          <w:u w:val="single"/>
        </w:rPr>
      </w:pPr>
    </w:p>
    <w:p w:rsidR="002B680B" w:rsidRPr="00CC63E4" w:rsidRDefault="002B680B" w:rsidP="002B680B">
      <w:pPr>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jc w:val="center"/>
        <w:rPr>
          <w:rFonts w:ascii="Arial" w:hAnsi="Arial" w:cs="Arial"/>
          <w:b/>
          <w:caps/>
          <w:sz w:val="48"/>
          <w:szCs w:val="48"/>
        </w:rPr>
      </w:pPr>
      <w:r w:rsidRPr="00CC63E4">
        <w:rPr>
          <w:rFonts w:ascii="Arial" w:hAnsi="Arial" w:cs="Arial"/>
          <w:b/>
          <w:caps/>
          <w:sz w:val="48"/>
          <w:szCs w:val="48"/>
        </w:rPr>
        <w:t xml:space="preserve">příloha č. </w:t>
      </w:r>
      <w:r w:rsidR="007865D4">
        <w:rPr>
          <w:rFonts w:ascii="Arial" w:hAnsi="Arial" w:cs="Arial"/>
          <w:b/>
          <w:caps/>
          <w:sz w:val="48"/>
          <w:szCs w:val="48"/>
        </w:rPr>
        <w:t>8</w:t>
      </w:r>
    </w:p>
    <w:p w:rsidR="002B680B" w:rsidRPr="00CC63E4" w:rsidRDefault="0047124C" w:rsidP="002B680B">
      <w:pPr>
        <w:jc w:val="center"/>
        <w:rPr>
          <w:rFonts w:ascii="Arial" w:hAnsi="Arial" w:cs="Arial"/>
          <w:b/>
          <w:caps/>
          <w:sz w:val="44"/>
          <w:szCs w:val="44"/>
        </w:rPr>
      </w:pPr>
      <w:r>
        <w:rPr>
          <w:rFonts w:ascii="Arial" w:hAnsi="Arial" w:cs="Arial"/>
          <w:b/>
          <w:caps/>
          <w:sz w:val="44"/>
          <w:szCs w:val="44"/>
        </w:rPr>
        <w:t>pravidel</w:t>
      </w:r>
      <w:r w:rsidRPr="00CC63E4">
        <w:rPr>
          <w:rFonts w:ascii="Arial" w:hAnsi="Arial" w:cs="Arial"/>
          <w:b/>
          <w:caps/>
          <w:sz w:val="44"/>
          <w:szCs w:val="44"/>
        </w:rPr>
        <w:t xml:space="preserve"> </w:t>
      </w:r>
      <w:r w:rsidR="002B680B" w:rsidRPr="00CC63E4">
        <w:rPr>
          <w:rFonts w:ascii="Arial" w:hAnsi="Arial" w:cs="Arial"/>
          <w:b/>
          <w:caps/>
          <w:sz w:val="44"/>
          <w:szCs w:val="44"/>
        </w:rPr>
        <w:t>pro žadatele A příjemce</w:t>
      </w: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u w:val="single"/>
        </w:rPr>
      </w:pPr>
      <w:r w:rsidRPr="00CC63E4">
        <w:rPr>
          <w:rFonts w:ascii="Arial" w:hAnsi="Arial" w:cs="Arial"/>
          <w:b/>
          <w:caps/>
          <w:noProof/>
          <w:sz w:val="48"/>
          <w:szCs w:val="48"/>
          <w:u w:val="single"/>
        </w:rPr>
        <w:t>Metodika indikátorů</w:t>
      </w: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jc w:val="center"/>
        <w:rPr>
          <w:rFonts w:ascii="Arial" w:hAnsi="Arial" w:cs="Arial"/>
          <w:b/>
          <w:caps/>
          <w:sz w:val="52"/>
          <w:szCs w:val="52"/>
          <w:u w:val="single"/>
        </w:rPr>
      </w:pPr>
    </w:p>
    <w:p w:rsidR="002B680B" w:rsidRPr="00CC63E4" w:rsidRDefault="002B680B" w:rsidP="002B680B">
      <w:pPr>
        <w:jc w:val="center"/>
        <w:rPr>
          <w:rFonts w:ascii="Arial" w:hAnsi="Arial" w:cs="Arial"/>
          <w:b/>
          <w:caps/>
          <w:sz w:val="40"/>
          <w:szCs w:val="40"/>
        </w:rPr>
      </w:pPr>
      <w:r w:rsidRPr="00CC63E4">
        <w:rPr>
          <w:rFonts w:ascii="Arial" w:hAnsi="Arial" w:cs="Arial"/>
          <w:b/>
          <w:caps/>
          <w:sz w:val="40"/>
          <w:szCs w:val="40"/>
        </w:rPr>
        <w:t>Operační</w:t>
      </w:r>
      <w:r w:rsidR="00DF18BB">
        <w:rPr>
          <w:rFonts w:ascii="Arial" w:hAnsi="Arial" w:cs="Arial"/>
          <w:b/>
          <w:caps/>
          <w:sz w:val="40"/>
          <w:szCs w:val="40"/>
        </w:rPr>
        <w:t xml:space="preserve"> </w:t>
      </w:r>
      <w:r w:rsidRPr="00CC63E4">
        <w:rPr>
          <w:rFonts w:ascii="Arial" w:hAnsi="Arial" w:cs="Arial"/>
          <w:b/>
          <w:caps/>
          <w:sz w:val="40"/>
          <w:szCs w:val="40"/>
        </w:rPr>
        <w:t>program</w:t>
      </w:r>
      <w:r w:rsidR="00DF18BB">
        <w:rPr>
          <w:rFonts w:ascii="Arial" w:hAnsi="Arial" w:cs="Arial"/>
          <w:b/>
          <w:caps/>
          <w:sz w:val="40"/>
          <w:szCs w:val="40"/>
        </w:rPr>
        <w:t xml:space="preserve"> </w:t>
      </w:r>
      <w:r w:rsidRPr="00CC63E4">
        <w:rPr>
          <w:rFonts w:ascii="Arial" w:hAnsi="Arial" w:cs="Arial"/>
          <w:b/>
          <w:caps/>
          <w:sz w:val="40"/>
          <w:szCs w:val="40"/>
        </w:rPr>
        <w:t>technická</w:t>
      </w:r>
      <w:r w:rsidR="00DF18BB">
        <w:rPr>
          <w:rFonts w:ascii="Arial" w:hAnsi="Arial" w:cs="Arial"/>
          <w:b/>
          <w:caps/>
          <w:sz w:val="40"/>
          <w:szCs w:val="40"/>
        </w:rPr>
        <w:t xml:space="preserve"> </w:t>
      </w:r>
      <w:r w:rsidRPr="00CC63E4">
        <w:rPr>
          <w:rFonts w:ascii="Arial" w:hAnsi="Arial" w:cs="Arial"/>
          <w:b/>
          <w:caps/>
          <w:sz w:val="40"/>
          <w:szCs w:val="40"/>
        </w:rPr>
        <w:t>pomoc</w:t>
      </w:r>
    </w:p>
    <w:p w:rsidR="002B680B" w:rsidRPr="00CC63E4" w:rsidRDefault="002B680B" w:rsidP="002B680B">
      <w:pPr>
        <w:ind w:left="708" w:firstLine="708"/>
        <w:rPr>
          <w:rFonts w:ascii="Arial" w:hAnsi="Arial" w:cs="Arial"/>
          <w:b/>
          <w:caps/>
          <w:sz w:val="52"/>
          <w:szCs w:val="52"/>
          <w:u w:val="single"/>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Default="002B680B" w:rsidP="002B680B">
      <w:pPr>
        <w:ind w:left="708" w:firstLine="708"/>
        <w:rPr>
          <w:rFonts w:ascii="Arial" w:hAnsi="Arial" w:cs="Arial"/>
          <w:b/>
          <w:sz w:val="52"/>
          <w:szCs w:val="52"/>
        </w:rPr>
      </w:pPr>
    </w:p>
    <w:p w:rsidR="00B3521F" w:rsidRDefault="00B3521F" w:rsidP="002B680B">
      <w:pPr>
        <w:ind w:left="708" w:firstLine="708"/>
        <w:rPr>
          <w:rFonts w:ascii="Arial" w:hAnsi="Arial" w:cs="Arial"/>
          <w:b/>
          <w:sz w:val="52"/>
          <w:szCs w:val="52"/>
        </w:rPr>
      </w:pPr>
    </w:p>
    <w:p w:rsidR="00B3521F" w:rsidRPr="00CC63E4" w:rsidRDefault="00B3521F" w:rsidP="002B680B">
      <w:pPr>
        <w:ind w:left="708" w:firstLine="708"/>
        <w:rPr>
          <w:rFonts w:ascii="Arial" w:hAnsi="Arial" w:cs="Arial"/>
          <w:b/>
          <w:sz w:val="52"/>
          <w:szCs w:val="52"/>
        </w:rPr>
      </w:pPr>
    </w:p>
    <w:p w:rsidR="00313390" w:rsidRPr="00B11E81" w:rsidRDefault="00313390" w:rsidP="00313390">
      <w:pPr>
        <w:rPr>
          <w:sz w:val="28"/>
          <w:szCs w:val="28"/>
        </w:rPr>
      </w:pPr>
      <w:r w:rsidRPr="00973DDD">
        <w:rPr>
          <w:b/>
          <w:sz w:val="28"/>
          <w:szCs w:val="28"/>
        </w:rPr>
        <w:t xml:space="preserve">Vydání </w:t>
      </w:r>
      <w:r w:rsidR="00791A6D">
        <w:rPr>
          <w:b/>
          <w:sz w:val="28"/>
          <w:szCs w:val="28"/>
        </w:rPr>
        <w:t>3</w:t>
      </w:r>
      <w:r w:rsidRPr="00973DDD">
        <w:rPr>
          <w:b/>
          <w:sz w:val="28"/>
          <w:szCs w:val="28"/>
        </w:rPr>
        <w:t>/</w:t>
      </w:r>
      <w:r w:rsidR="00791A6D">
        <w:rPr>
          <w:b/>
          <w:sz w:val="28"/>
          <w:szCs w:val="28"/>
        </w:rPr>
        <w:t>2</w:t>
      </w:r>
      <w:r w:rsidRPr="00973DDD">
        <w:rPr>
          <w:b/>
          <w:sz w:val="28"/>
          <w:szCs w:val="28"/>
        </w:rPr>
        <w:t>, platnost</w:t>
      </w:r>
      <w:r w:rsidR="00FA213C">
        <w:rPr>
          <w:b/>
          <w:sz w:val="28"/>
          <w:szCs w:val="28"/>
        </w:rPr>
        <w:t xml:space="preserve"> </w:t>
      </w:r>
      <w:r w:rsidR="00FA213C" w:rsidRPr="005C059F">
        <w:rPr>
          <w:b/>
          <w:sz w:val="28"/>
          <w:szCs w:val="28"/>
        </w:rPr>
        <w:t xml:space="preserve">od </w:t>
      </w:r>
      <w:r w:rsidR="006E520D" w:rsidRPr="005C059F">
        <w:rPr>
          <w:b/>
          <w:sz w:val="28"/>
          <w:szCs w:val="28"/>
        </w:rPr>
        <w:t>0</w:t>
      </w:r>
      <w:r w:rsidR="006E2429" w:rsidRPr="00735C8B">
        <w:rPr>
          <w:b/>
          <w:sz w:val="28"/>
          <w:szCs w:val="28"/>
        </w:rPr>
        <w:t>6</w:t>
      </w:r>
      <w:r w:rsidR="006E520D" w:rsidRPr="005C059F">
        <w:rPr>
          <w:b/>
          <w:sz w:val="28"/>
          <w:szCs w:val="28"/>
        </w:rPr>
        <w:t>. 0</w:t>
      </w:r>
      <w:r w:rsidR="006E2429" w:rsidRPr="00735C8B">
        <w:rPr>
          <w:b/>
          <w:sz w:val="28"/>
          <w:szCs w:val="28"/>
        </w:rPr>
        <w:t>5</w:t>
      </w:r>
      <w:r w:rsidR="006E520D" w:rsidRPr="005C059F">
        <w:rPr>
          <w:b/>
          <w:sz w:val="28"/>
          <w:szCs w:val="28"/>
        </w:rPr>
        <w:t xml:space="preserve">. </w:t>
      </w:r>
      <w:r w:rsidR="00157A52" w:rsidRPr="005C059F">
        <w:rPr>
          <w:b/>
          <w:sz w:val="28"/>
          <w:szCs w:val="28"/>
        </w:rPr>
        <w:t xml:space="preserve">2020 </w:t>
      </w:r>
      <w:r w:rsidRPr="005C059F">
        <w:rPr>
          <w:b/>
          <w:sz w:val="28"/>
          <w:szCs w:val="28"/>
        </w:rPr>
        <w:t xml:space="preserve">a účinnost od </w:t>
      </w:r>
      <w:r w:rsidR="006E2429" w:rsidRPr="00735C8B">
        <w:rPr>
          <w:b/>
          <w:sz w:val="28"/>
          <w:szCs w:val="28"/>
        </w:rPr>
        <w:t>14</w:t>
      </w:r>
      <w:r w:rsidR="006E520D" w:rsidRPr="005C059F">
        <w:rPr>
          <w:b/>
          <w:sz w:val="28"/>
          <w:szCs w:val="28"/>
        </w:rPr>
        <w:t>. 0</w:t>
      </w:r>
      <w:r w:rsidR="006E2429" w:rsidRPr="00735C8B">
        <w:rPr>
          <w:b/>
          <w:sz w:val="28"/>
          <w:szCs w:val="28"/>
        </w:rPr>
        <w:t>5</w:t>
      </w:r>
      <w:r w:rsidR="006E520D" w:rsidRPr="005C059F">
        <w:rPr>
          <w:b/>
          <w:sz w:val="28"/>
          <w:szCs w:val="28"/>
        </w:rPr>
        <w:t>. 20</w:t>
      </w:r>
      <w:r w:rsidR="00157A52" w:rsidRPr="005C059F">
        <w:rPr>
          <w:b/>
          <w:sz w:val="28"/>
          <w:szCs w:val="28"/>
        </w:rPr>
        <w:t>20</w:t>
      </w:r>
    </w:p>
    <w:p w:rsidR="00B56CCF" w:rsidRPr="00B11E81" w:rsidRDefault="00B56CCF" w:rsidP="00B56CCF">
      <w:pPr>
        <w:rPr>
          <w:sz w:val="28"/>
          <w:szCs w:val="28"/>
        </w:rPr>
      </w:pPr>
    </w:p>
    <w:p w:rsidR="0009331E" w:rsidRPr="00CC63E4" w:rsidRDefault="0009331E">
      <w:pPr>
        <w:rPr>
          <w:rFonts w:ascii="Arial" w:hAnsi="Arial" w:cs="Arial"/>
        </w:rPr>
      </w:pPr>
    </w:p>
    <w:p w:rsidR="00D17AA0" w:rsidRPr="00CC63E4" w:rsidRDefault="00D17AA0">
      <w:pPr>
        <w:rPr>
          <w:rFonts w:ascii="Arial" w:hAnsi="Arial" w:cs="Arial"/>
        </w:rPr>
        <w:sectPr w:rsidR="00D17AA0" w:rsidRPr="00CC63E4" w:rsidSect="00296598">
          <w:headerReference w:type="default" r:id="rId8"/>
          <w:footerReference w:type="default" r:id="rId9"/>
          <w:pgSz w:w="11906" w:h="16838"/>
          <w:pgMar w:top="1417" w:right="1417" w:bottom="1417" w:left="1417" w:header="708" w:footer="708" w:gutter="0"/>
          <w:cols w:space="708"/>
        </w:sectPr>
      </w:pPr>
    </w:p>
    <w:p w:rsidR="00F83A2B" w:rsidRPr="00CC63E4" w:rsidRDefault="00F83A2B" w:rsidP="0032391B">
      <w:pPr>
        <w:pageBreakBefore/>
        <w:rPr>
          <w:rFonts w:ascii="Arial" w:hAnsi="Arial" w:cs="Arial"/>
          <w:b/>
          <w:sz w:val="24"/>
          <w:szCs w:val="24"/>
        </w:rPr>
      </w:pPr>
      <w:r w:rsidRPr="00CC63E4">
        <w:rPr>
          <w:rFonts w:ascii="Arial" w:hAnsi="Arial" w:cs="Arial"/>
          <w:b/>
          <w:sz w:val="24"/>
          <w:szCs w:val="24"/>
        </w:rPr>
        <w:lastRenderedPageBreak/>
        <w:t>Seznam zkratek</w:t>
      </w:r>
    </w:p>
    <w:p w:rsidR="00F83A2B" w:rsidRPr="004F5005" w:rsidRDefault="00F83A2B" w:rsidP="00F83A2B">
      <w:pPr>
        <w:rPr>
          <w:rFonts w:ascii="Arial" w:hAnsi="Arial" w:cs="Arial"/>
          <w:b/>
          <w:sz w:val="14"/>
          <w:szCs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449"/>
      </w:tblGrid>
      <w:tr w:rsidR="00F75669" w:rsidRPr="00CC63E4" w:rsidTr="004F5005">
        <w:trPr>
          <w:trHeight w:val="539"/>
        </w:trPr>
        <w:tc>
          <w:tcPr>
            <w:tcW w:w="2157" w:type="dxa"/>
            <w:vAlign w:val="center"/>
          </w:tcPr>
          <w:p w:rsidR="00F75669" w:rsidRPr="00CC63E4" w:rsidRDefault="00F75669" w:rsidP="006324A8">
            <w:pPr>
              <w:autoSpaceDE w:val="0"/>
              <w:autoSpaceDN w:val="0"/>
              <w:adjustRightInd w:val="0"/>
              <w:jc w:val="right"/>
              <w:rPr>
                <w:rFonts w:ascii="Arial" w:hAnsi="Arial" w:cs="Arial"/>
                <w:sz w:val="24"/>
                <w:szCs w:val="24"/>
              </w:rPr>
            </w:pPr>
            <w:r>
              <w:rPr>
                <w:rFonts w:ascii="Arial" w:hAnsi="Arial" w:cs="Arial"/>
                <w:sz w:val="24"/>
                <w:szCs w:val="24"/>
              </w:rPr>
              <w:t>AO</w:t>
            </w:r>
          </w:p>
        </w:tc>
        <w:tc>
          <w:tcPr>
            <w:tcW w:w="7449" w:type="dxa"/>
            <w:vAlign w:val="center"/>
          </w:tcPr>
          <w:p w:rsidR="00F75669" w:rsidRPr="00CC63E4" w:rsidRDefault="00F75669" w:rsidP="00D30D55">
            <w:pPr>
              <w:pStyle w:val="Seznam2"/>
              <w:ind w:left="0" w:firstLine="0"/>
              <w:rPr>
                <w:rFonts w:ascii="Arial" w:hAnsi="Arial" w:cs="Arial"/>
                <w:sz w:val="24"/>
                <w:szCs w:val="24"/>
              </w:rPr>
            </w:pPr>
            <w:r>
              <w:rPr>
                <w:rFonts w:ascii="Arial" w:hAnsi="Arial" w:cs="Arial"/>
                <w:sz w:val="24"/>
                <w:szCs w:val="24"/>
              </w:rPr>
              <w:t>Auditní orgán</w:t>
            </w:r>
            <w:r w:rsidR="00DF5C46">
              <w:rPr>
                <w:rFonts w:ascii="Arial" w:hAnsi="Arial" w:cs="Arial"/>
                <w:sz w:val="24"/>
                <w:szCs w:val="24"/>
              </w:rPr>
              <w:t xml:space="preserve"> MF ČR</w:t>
            </w:r>
          </w:p>
        </w:tc>
      </w:tr>
      <w:tr w:rsidR="00F83A2B" w:rsidRPr="00CC63E4" w:rsidTr="004F5005">
        <w:trPr>
          <w:trHeight w:val="539"/>
        </w:trPr>
        <w:tc>
          <w:tcPr>
            <w:tcW w:w="2157"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ČR</w:t>
            </w:r>
          </w:p>
        </w:tc>
        <w:tc>
          <w:tcPr>
            <w:tcW w:w="7449" w:type="dxa"/>
            <w:vAlign w:val="center"/>
          </w:tcPr>
          <w:p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Česká republika</w:t>
            </w:r>
          </w:p>
        </w:tc>
      </w:tr>
      <w:tr w:rsidR="00DF5C46" w:rsidRPr="00CC63E4" w:rsidTr="004F5005">
        <w:trPr>
          <w:trHeight w:val="539"/>
        </w:trPr>
        <w:tc>
          <w:tcPr>
            <w:tcW w:w="2157" w:type="dxa"/>
            <w:vAlign w:val="center"/>
          </w:tcPr>
          <w:p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DoP</w:t>
            </w:r>
          </w:p>
        </w:tc>
        <w:tc>
          <w:tcPr>
            <w:tcW w:w="7449" w:type="dxa"/>
            <w:vAlign w:val="center"/>
          </w:tcPr>
          <w:p w:rsidR="00DF5C46" w:rsidRPr="00CC63E4" w:rsidRDefault="00DF5C46" w:rsidP="00BE1B86">
            <w:pPr>
              <w:pStyle w:val="Seznam2"/>
              <w:ind w:left="0" w:firstLine="0"/>
              <w:rPr>
                <w:rFonts w:ascii="Arial" w:hAnsi="Arial" w:cs="Arial"/>
                <w:sz w:val="24"/>
                <w:szCs w:val="24"/>
              </w:rPr>
            </w:pPr>
            <w:r>
              <w:rPr>
                <w:rFonts w:ascii="Arial" w:hAnsi="Arial" w:cs="Arial"/>
                <w:sz w:val="24"/>
                <w:szCs w:val="24"/>
              </w:rPr>
              <w:t xml:space="preserve">Dohoda o </w:t>
            </w:r>
            <w:r w:rsidR="00BE1B86">
              <w:rPr>
                <w:rFonts w:ascii="Arial" w:hAnsi="Arial" w:cs="Arial"/>
                <w:sz w:val="24"/>
                <w:szCs w:val="24"/>
              </w:rPr>
              <w:t>p</w:t>
            </w:r>
            <w:r>
              <w:rPr>
                <w:rFonts w:ascii="Arial" w:hAnsi="Arial" w:cs="Arial"/>
                <w:sz w:val="24"/>
                <w:szCs w:val="24"/>
              </w:rPr>
              <w:t>artnerství</w:t>
            </w:r>
          </w:p>
        </w:tc>
      </w:tr>
      <w:tr w:rsidR="00574866" w:rsidRPr="00CC63E4" w:rsidTr="004F5005">
        <w:trPr>
          <w:trHeight w:val="539"/>
        </w:trPr>
        <w:tc>
          <w:tcPr>
            <w:tcW w:w="2157" w:type="dxa"/>
            <w:vAlign w:val="center"/>
          </w:tcPr>
          <w:p w:rsidR="00574866" w:rsidRPr="00CC63E4" w:rsidRDefault="00574866" w:rsidP="006324A8">
            <w:pPr>
              <w:autoSpaceDE w:val="0"/>
              <w:autoSpaceDN w:val="0"/>
              <w:adjustRightInd w:val="0"/>
              <w:jc w:val="right"/>
              <w:rPr>
                <w:rFonts w:ascii="Arial" w:hAnsi="Arial" w:cs="Arial"/>
                <w:sz w:val="24"/>
                <w:szCs w:val="24"/>
              </w:rPr>
            </w:pPr>
            <w:r>
              <w:rPr>
                <w:rFonts w:ascii="Arial" w:hAnsi="Arial" w:cs="Arial"/>
                <w:sz w:val="24"/>
                <w:szCs w:val="24"/>
              </w:rPr>
              <w:t>EK</w:t>
            </w:r>
          </w:p>
        </w:tc>
        <w:tc>
          <w:tcPr>
            <w:tcW w:w="7449" w:type="dxa"/>
            <w:vAlign w:val="center"/>
          </w:tcPr>
          <w:p w:rsidR="00574866" w:rsidRPr="00CC63E4" w:rsidRDefault="00574866" w:rsidP="008263DA">
            <w:pPr>
              <w:pStyle w:val="Seznam2"/>
              <w:ind w:left="0" w:firstLine="0"/>
              <w:rPr>
                <w:rFonts w:ascii="Arial" w:hAnsi="Arial" w:cs="Arial"/>
                <w:sz w:val="24"/>
                <w:szCs w:val="24"/>
              </w:rPr>
            </w:pPr>
            <w:r>
              <w:rPr>
                <w:rFonts w:ascii="Arial" w:hAnsi="Arial" w:cs="Arial"/>
                <w:sz w:val="24"/>
                <w:szCs w:val="24"/>
              </w:rPr>
              <w:t>Evropská komise</w:t>
            </w:r>
          </w:p>
        </w:tc>
      </w:tr>
      <w:tr w:rsidR="00F30A3F" w:rsidRPr="00CC63E4" w:rsidTr="004F5005">
        <w:trPr>
          <w:trHeight w:val="539"/>
        </w:trPr>
        <w:tc>
          <w:tcPr>
            <w:tcW w:w="2157" w:type="dxa"/>
            <w:vAlign w:val="center"/>
          </w:tcPr>
          <w:p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ES</w:t>
            </w:r>
          </w:p>
        </w:tc>
        <w:tc>
          <w:tcPr>
            <w:tcW w:w="7449" w:type="dxa"/>
            <w:vAlign w:val="center"/>
          </w:tcPr>
          <w:p w:rsidR="00F30A3F" w:rsidRDefault="00F30A3F" w:rsidP="008263DA">
            <w:pPr>
              <w:pStyle w:val="Seznam2"/>
              <w:ind w:left="0" w:firstLine="0"/>
              <w:rPr>
                <w:rFonts w:ascii="Arial" w:hAnsi="Arial" w:cs="Arial"/>
                <w:sz w:val="24"/>
                <w:szCs w:val="24"/>
              </w:rPr>
            </w:pPr>
            <w:r>
              <w:rPr>
                <w:rFonts w:ascii="Arial" w:hAnsi="Arial" w:cs="Arial"/>
                <w:sz w:val="24"/>
                <w:szCs w:val="24"/>
              </w:rPr>
              <w:t>Evropské společenství</w:t>
            </w:r>
          </w:p>
        </w:tc>
      </w:tr>
      <w:tr w:rsidR="002D2B5D" w:rsidRPr="00CC63E4" w:rsidTr="004F5005">
        <w:trPr>
          <w:trHeight w:val="539"/>
        </w:trPr>
        <w:tc>
          <w:tcPr>
            <w:tcW w:w="2157" w:type="dxa"/>
            <w:vAlign w:val="center"/>
          </w:tcPr>
          <w:p w:rsidR="002D2B5D" w:rsidRDefault="002D2B5D" w:rsidP="006324A8">
            <w:pPr>
              <w:autoSpaceDE w:val="0"/>
              <w:autoSpaceDN w:val="0"/>
              <w:adjustRightInd w:val="0"/>
              <w:jc w:val="right"/>
              <w:rPr>
                <w:rFonts w:ascii="Arial" w:hAnsi="Arial" w:cs="Arial"/>
                <w:sz w:val="24"/>
                <w:szCs w:val="24"/>
              </w:rPr>
            </w:pPr>
            <w:r>
              <w:rPr>
                <w:rFonts w:ascii="Arial" w:hAnsi="Arial" w:cs="Arial"/>
                <w:sz w:val="24"/>
                <w:szCs w:val="24"/>
              </w:rPr>
              <w:t>ESIF</w:t>
            </w:r>
          </w:p>
        </w:tc>
        <w:tc>
          <w:tcPr>
            <w:tcW w:w="7449" w:type="dxa"/>
            <w:vAlign w:val="center"/>
          </w:tcPr>
          <w:p w:rsidR="002D2B5D" w:rsidRDefault="002D2B5D" w:rsidP="002D2B5D">
            <w:pPr>
              <w:pStyle w:val="Seznam2"/>
              <w:ind w:left="0" w:firstLine="0"/>
              <w:rPr>
                <w:rFonts w:ascii="Arial" w:hAnsi="Arial" w:cs="Arial"/>
                <w:sz w:val="24"/>
                <w:szCs w:val="24"/>
              </w:rPr>
            </w:pPr>
            <w:r>
              <w:rPr>
                <w:rFonts w:ascii="Arial" w:hAnsi="Arial" w:cs="Arial"/>
                <w:color w:val="000000"/>
                <w:sz w:val="24"/>
                <w:szCs w:val="24"/>
              </w:rPr>
              <w:t>Evropské strukturální a investiční fondy</w:t>
            </w:r>
          </w:p>
        </w:tc>
      </w:tr>
      <w:tr w:rsidR="00F30A3F" w:rsidRPr="00CC63E4" w:rsidTr="004F5005">
        <w:trPr>
          <w:trHeight w:val="539"/>
        </w:trPr>
        <w:tc>
          <w:tcPr>
            <w:tcW w:w="2157" w:type="dxa"/>
            <w:vAlign w:val="center"/>
          </w:tcPr>
          <w:p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EU</w:t>
            </w:r>
          </w:p>
        </w:tc>
        <w:tc>
          <w:tcPr>
            <w:tcW w:w="7449" w:type="dxa"/>
            <w:vAlign w:val="center"/>
          </w:tcPr>
          <w:p w:rsidR="00F30A3F" w:rsidRDefault="00F30A3F" w:rsidP="008263DA">
            <w:pPr>
              <w:pStyle w:val="Seznam2"/>
              <w:ind w:left="0" w:firstLine="0"/>
              <w:rPr>
                <w:rFonts w:ascii="Arial" w:hAnsi="Arial" w:cs="Arial"/>
                <w:sz w:val="24"/>
                <w:szCs w:val="24"/>
              </w:rPr>
            </w:pPr>
            <w:r>
              <w:rPr>
                <w:rFonts w:ascii="Arial" w:hAnsi="Arial" w:cs="Arial"/>
                <w:sz w:val="24"/>
                <w:szCs w:val="24"/>
              </w:rPr>
              <w:t>Evropská unie</w:t>
            </w:r>
          </w:p>
        </w:tc>
      </w:tr>
      <w:tr w:rsidR="00BC4F11" w:rsidRPr="00CC63E4" w:rsidTr="004F5005">
        <w:trPr>
          <w:trHeight w:val="539"/>
        </w:trPr>
        <w:tc>
          <w:tcPr>
            <w:tcW w:w="2157" w:type="dxa"/>
            <w:vAlign w:val="center"/>
          </w:tcPr>
          <w:p w:rsidR="00BC4F11" w:rsidRDefault="00BC4F11" w:rsidP="006324A8">
            <w:pPr>
              <w:autoSpaceDE w:val="0"/>
              <w:autoSpaceDN w:val="0"/>
              <w:adjustRightInd w:val="0"/>
              <w:jc w:val="right"/>
              <w:rPr>
                <w:rFonts w:ascii="Arial" w:hAnsi="Arial" w:cs="Arial"/>
                <w:sz w:val="24"/>
                <w:szCs w:val="24"/>
              </w:rPr>
            </w:pPr>
            <w:r>
              <w:rPr>
                <w:rFonts w:ascii="Arial" w:hAnsi="Arial" w:cs="Arial"/>
                <w:sz w:val="24"/>
                <w:szCs w:val="24"/>
              </w:rPr>
              <w:t>FS</w:t>
            </w:r>
          </w:p>
        </w:tc>
        <w:tc>
          <w:tcPr>
            <w:tcW w:w="7449" w:type="dxa"/>
            <w:vAlign w:val="center"/>
          </w:tcPr>
          <w:p w:rsidR="00BC4F11" w:rsidRDefault="00BC4F11" w:rsidP="008263DA">
            <w:pPr>
              <w:pStyle w:val="Seznam2"/>
              <w:ind w:left="0" w:firstLine="0"/>
              <w:rPr>
                <w:rFonts w:ascii="Arial" w:hAnsi="Arial" w:cs="Arial"/>
                <w:sz w:val="24"/>
                <w:szCs w:val="24"/>
              </w:rPr>
            </w:pPr>
            <w:r>
              <w:rPr>
                <w:rFonts w:ascii="Arial" w:hAnsi="Arial" w:cs="Arial"/>
                <w:sz w:val="24"/>
                <w:szCs w:val="24"/>
              </w:rPr>
              <w:t>Fond soudružnosti</w:t>
            </w:r>
          </w:p>
        </w:tc>
      </w:tr>
      <w:tr w:rsidR="0020574C" w:rsidRPr="00CC63E4" w:rsidTr="004F5005">
        <w:trPr>
          <w:trHeight w:val="539"/>
        </w:trPr>
        <w:tc>
          <w:tcPr>
            <w:tcW w:w="2157" w:type="dxa"/>
            <w:vAlign w:val="center"/>
          </w:tcPr>
          <w:p w:rsidR="0020574C" w:rsidRPr="00CC63E4" w:rsidRDefault="0020574C" w:rsidP="006324A8">
            <w:pPr>
              <w:autoSpaceDE w:val="0"/>
              <w:autoSpaceDN w:val="0"/>
              <w:adjustRightInd w:val="0"/>
              <w:jc w:val="right"/>
              <w:rPr>
                <w:rFonts w:ascii="Arial" w:hAnsi="Arial" w:cs="Arial"/>
                <w:sz w:val="24"/>
                <w:szCs w:val="24"/>
              </w:rPr>
            </w:pPr>
            <w:r>
              <w:rPr>
                <w:rFonts w:ascii="Arial" w:hAnsi="Arial" w:cs="Arial"/>
                <w:sz w:val="24"/>
                <w:szCs w:val="24"/>
              </w:rPr>
              <w:t>ICT</w:t>
            </w:r>
          </w:p>
        </w:tc>
        <w:tc>
          <w:tcPr>
            <w:tcW w:w="7449" w:type="dxa"/>
            <w:vAlign w:val="center"/>
          </w:tcPr>
          <w:p w:rsidR="0020574C" w:rsidRPr="00CC63E4" w:rsidRDefault="0020574C" w:rsidP="00D30D55">
            <w:pPr>
              <w:autoSpaceDE w:val="0"/>
              <w:autoSpaceDN w:val="0"/>
              <w:adjustRightInd w:val="0"/>
              <w:rPr>
                <w:rFonts w:ascii="Arial" w:hAnsi="Arial" w:cs="Arial"/>
                <w:sz w:val="24"/>
                <w:szCs w:val="24"/>
              </w:rPr>
            </w:pPr>
            <w:r>
              <w:rPr>
                <w:rFonts w:ascii="Arial" w:hAnsi="Arial" w:cs="Arial"/>
                <w:sz w:val="24"/>
                <w:szCs w:val="24"/>
              </w:rPr>
              <w:t>Informační a komunikační technologie</w:t>
            </w:r>
          </w:p>
        </w:tc>
      </w:tr>
      <w:tr w:rsidR="00954133" w:rsidRPr="00CC63E4" w:rsidTr="004F5005">
        <w:trPr>
          <w:trHeight w:val="539"/>
        </w:trPr>
        <w:tc>
          <w:tcPr>
            <w:tcW w:w="2157" w:type="dxa"/>
            <w:vAlign w:val="center"/>
          </w:tcPr>
          <w:p w:rsidR="00954133" w:rsidRDefault="00954133" w:rsidP="006324A8">
            <w:pPr>
              <w:autoSpaceDE w:val="0"/>
              <w:autoSpaceDN w:val="0"/>
              <w:adjustRightInd w:val="0"/>
              <w:jc w:val="right"/>
              <w:rPr>
                <w:rFonts w:ascii="Arial" w:hAnsi="Arial" w:cs="Arial"/>
                <w:sz w:val="24"/>
                <w:szCs w:val="24"/>
              </w:rPr>
            </w:pPr>
            <w:r>
              <w:rPr>
                <w:rFonts w:ascii="Arial" w:hAnsi="Arial" w:cs="Arial"/>
                <w:sz w:val="24"/>
                <w:szCs w:val="24"/>
              </w:rPr>
              <w:t>ISAO</w:t>
            </w:r>
          </w:p>
        </w:tc>
        <w:tc>
          <w:tcPr>
            <w:tcW w:w="7449" w:type="dxa"/>
            <w:vAlign w:val="center"/>
          </w:tcPr>
          <w:p w:rsidR="00954133" w:rsidRDefault="00954133" w:rsidP="00D30D55">
            <w:pPr>
              <w:autoSpaceDE w:val="0"/>
              <w:autoSpaceDN w:val="0"/>
              <w:adjustRightInd w:val="0"/>
              <w:rPr>
                <w:rFonts w:ascii="Arial" w:hAnsi="Arial" w:cs="Arial"/>
                <w:sz w:val="24"/>
                <w:szCs w:val="24"/>
              </w:rPr>
            </w:pPr>
            <w:r w:rsidRPr="00E20C5A">
              <w:rPr>
                <w:rFonts w:ascii="Arial" w:hAnsi="Arial" w:cs="Arial"/>
                <w:sz w:val="24"/>
                <w:szCs w:val="24"/>
              </w:rPr>
              <w:t>Informační systém Auditního orgánu</w:t>
            </w:r>
            <w:r w:rsidR="00BF067D">
              <w:rPr>
                <w:rFonts w:ascii="Arial" w:hAnsi="Arial" w:cs="Arial"/>
                <w:sz w:val="24"/>
                <w:szCs w:val="24"/>
              </w:rPr>
              <w:t xml:space="preserve"> MF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1F5441">
              <w:rPr>
                <w:rFonts w:ascii="Arial" w:hAnsi="Arial" w:cs="Arial"/>
                <w:color w:val="000000"/>
                <w:sz w:val="24"/>
                <w:szCs w:val="24"/>
              </w:rPr>
              <w:t xml:space="preserve">IS </w:t>
            </w:r>
            <w:r>
              <w:rPr>
                <w:rFonts w:ascii="Arial" w:hAnsi="Arial" w:cs="Arial"/>
                <w:color w:val="000000"/>
                <w:sz w:val="24"/>
                <w:szCs w:val="24"/>
              </w:rPr>
              <w:t>CSSF14+</w:t>
            </w:r>
          </w:p>
        </w:tc>
        <w:tc>
          <w:tcPr>
            <w:tcW w:w="7449" w:type="dxa"/>
            <w:vAlign w:val="center"/>
          </w:tcPr>
          <w:p w:rsidR="00D4102B" w:rsidRPr="00FB1B58" w:rsidRDefault="00D4102B"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 xml:space="preserve">Webový portál určený pro </w:t>
            </w:r>
            <w:r w:rsidR="00DF5C46">
              <w:rPr>
                <w:rFonts w:ascii="Arial" w:hAnsi="Arial" w:cs="Arial"/>
                <w:color w:val="000000"/>
                <w:sz w:val="24"/>
                <w:szCs w:val="24"/>
              </w:rPr>
              <w:t>in</w:t>
            </w:r>
            <w:r w:rsidR="00DF5C46" w:rsidRPr="00FB1B58">
              <w:rPr>
                <w:rFonts w:ascii="Arial" w:hAnsi="Arial" w:cs="Arial"/>
                <w:color w:val="000000"/>
                <w:sz w:val="24"/>
                <w:szCs w:val="24"/>
              </w:rPr>
              <w:t>terní uživatele aplikace MS2014+</w:t>
            </w:r>
            <w:r w:rsidR="00DF5C46">
              <w:rPr>
                <w:rFonts w:ascii="Arial" w:hAnsi="Arial" w:cs="Arial"/>
                <w:color w:val="000000"/>
                <w:sz w:val="24"/>
                <w:szCs w:val="24"/>
              </w:rPr>
              <w:t xml:space="preserve"> (pro </w:t>
            </w:r>
            <w:r w:rsidRPr="00FB1B58">
              <w:rPr>
                <w:rFonts w:ascii="Arial" w:hAnsi="Arial" w:cs="Arial"/>
                <w:color w:val="000000"/>
                <w:sz w:val="24"/>
                <w:szCs w:val="24"/>
              </w:rPr>
              <w:t>administraci, správu a monitoring projektů</w:t>
            </w:r>
            <w:r w:rsidR="00DF5C46">
              <w:rPr>
                <w:rFonts w:ascii="Arial" w:hAnsi="Arial" w:cs="Arial"/>
                <w:color w:val="000000"/>
                <w:sz w:val="24"/>
                <w:szCs w:val="24"/>
              </w:rPr>
              <w:t>)</w:t>
            </w:r>
            <w:r w:rsidRPr="00FB1B58">
              <w:rPr>
                <w:rFonts w:ascii="Arial" w:hAnsi="Arial" w:cs="Arial"/>
                <w:color w:val="000000"/>
                <w:sz w:val="24"/>
                <w:szCs w:val="24"/>
              </w:rPr>
              <w:t xml:space="preserve">           </w:t>
            </w:r>
          </w:p>
        </w:tc>
      </w:tr>
      <w:tr w:rsidR="00A500AA" w:rsidRPr="00CC63E4" w:rsidTr="004F5005">
        <w:trPr>
          <w:trHeight w:val="539"/>
        </w:trPr>
        <w:tc>
          <w:tcPr>
            <w:tcW w:w="2157" w:type="dxa"/>
            <w:vAlign w:val="center"/>
          </w:tcPr>
          <w:p w:rsidR="00A500AA" w:rsidRPr="001F5441"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KP14+</w:t>
            </w:r>
          </w:p>
        </w:tc>
        <w:tc>
          <w:tcPr>
            <w:tcW w:w="7449" w:type="dxa"/>
            <w:vAlign w:val="center"/>
          </w:tcPr>
          <w:p w:rsidR="00A500AA" w:rsidRPr="00FB1B58" w:rsidRDefault="00A500AA"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Webový portál určený pro externí uživatele aplikace MS2014+</w:t>
            </w:r>
            <w:r>
              <w:rPr>
                <w:rFonts w:ascii="Arial" w:hAnsi="Arial" w:cs="Arial"/>
                <w:color w:val="000000"/>
                <w:sz w:val="24"/>
                <w:szCs w:val="24"/>
              </w:rPr>
              <w:t xml:space="preserve"> </w:t>
            </w:r>
            <w:r w:rsidRPr="00FB1B58">
              <w:rPr>
                <w:rFonts w:ascii="Arial" w:hAnsi="Arial" w:cs="Arial"/>
                <w:color w:val="000000"/>
                <w:sz w:val="24"/>
                <w:szCs w:val="24"/>
              </w:rPr>
              <w:t>(pro žadatele/příjemce)</w:t>
            </w:r>
          </w:p>
        </w:tc>
      </w:tr>
      <w:tr w:rsidR="00A500AA" w:rsidRPr="00CC63E4" w:rsidTr="004F5005">
        <w:trPr>
          <w:trHeight w:val="539"/>
        </w:trPr>
        <w:tc>
          <w:tcPr>
            <w:tcW w:w="2157" w:type="dxa"/>
            <w:vAlign w:val="center"/>
          </w:tcPr>
          <w:p w:rsidR="00A500AA"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VIOLA</w:t>
            </w:r>
          </w:p>
        </w:tc>
        <w:tc>
          <w:tcPr>
            <w:tcW w:w="7449" w:type="dxa"/>
            <w:vAlign w:val="center"/>
          </w:tcPr>
          <w:p w:rsidR="00A500AA" w:rsidRPr="00FB1B58" w:rsidRDefault="00A500AA" w:rsidP="00DF5C46">
            <w:pPr>
              <w:autoSpaceDE w:val="0"/>
              <w:autoSpaceDN w:val="0"/>
              <w:adjustRightInd w:val="0"/>
              <w:rPr>
                <w:rFonts w:ascii="Arial" w:hAnsi="Arial" w:cs="Arial"/>
                <w:color w:val="000000"/>
                <w:sz w:val="24"/>
                <w:szCs w:val="24"/>
              </w:rPr>
            </w:pPr>
            <w:r w:rsidRPr="00E20C5A">
              <w:rPr>
                <w:rFonts w:ascii="Arial" w:hAnsi="Arial" w:cs="Arial"/>
                <w:color w:val="000000"/>
                <w:sz w:val="24"/>
                <w:szCs w:val="24"/>
              </w:rPr>
              <w:t>Manažerský a účetní systém Strukturálních fondů EU</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Pr>
                <w:rFonts w:ascii="Arial" w:hAnsi="Arial" w:cs="Arial"/>
                <w:sz w:val="24"/>
                <w:szCs w:val="24"/>
              </w:rPr>
              <w:t>MF</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Pr>
                <w:rFonts w:ascii="Arial" w:hAnsi="Arial" w:cs="Arial"/>
                <w:sz w:val="24"/>
                <w:szCs w:val="24"/>
              </w:rPr>
              <w:t>Ministerstvo financí</w:t>
            </w:r>
            <w:r w:rsidR="00DF5C46">
              <w:rPr>
                <w:rFonts w:ascii="Arial" w:hAnsi="Arial" w:cs="Arial"/>
                <w:sz w:val="24"/>
                <w:szCs w:val="24"/>
              </w:rPr>
              <w:t xml:space="preserve">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MMR</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Ministerstvo pro místní rozvoj</w:t>
            </w:r>
            <w:r>
              <w:rPr>
                <w:rFonts w:ascii="Arial" w:hAnsi="Arial" w:cs="Arial"/>
                <w:sz w:val="24"/>
                <w:szCs w:val="24"/>
              </w:rPr>
              <w:t xml:space="preserve"> ČR</w:t>
            </w:r>
          </w:p>
        </w:tc>
      </w:tr>
      <w:tr w:rsidR="00D4102B" w:rsidRPr="00CC63E4" w:rsidTr="004F5005">
        <w:trPr>
          <w:trHeight w:val="539"/>
        </w:trPr>
        <w:tc>
          <w:tcPr>
            <w:tcW w:w="2157" w:type="dxa"/>
            <w:vAlign w:val="center"/>
          </w:tcPr>
          <w:p w:rsidR="00D4102B" w:rsidRPr="00CC63E4" w:rsidRDefault="00D4102B" w:rsidP="009E250B">
            <w:pPr>
              <w:autoSpaceDE w:val="0"/>
              <w:autoSpaceDN w:val="0"/>
              <w:adjustRightInd w:val="0"/>
              <w:jc w:val="right"/>
              <w:rPr>
                <w:rFonts w:ascii="Arial" w:hAnsi="Arial" w:cs="Arial"/>
                <w:sz w:val="24"/>
                <w:szCs w:val="24"/>
              </w:rPr>
            </w:pPr>
            <w:r>
              <w:rPr>
                <w:rFonts w:ascii="Arial" w:hAnsi="Arial" w:cs="Arial"/>
                <w:sz w:val="24"/>
                <w:szCs w:val="24"/>
              </w:rPr>
              <w:t>MS2014</w:t>
            </w:r>
            <w:r w:rsidRPr="00CC63E4">
              <w:rPr>
                <w:rFonts w:ascii="Arial" w:hAnsi="Arial" w:cs="Arial"/>
                <w:sz w:val="24"/>
                <w:szCs w:val="24"/>
              </w:rPr>
              <w:t>+</w:t>
            </w:r>
          </w:p>
        </w:tc>
        <w:tc>
          <w:tcPr>
            <w:tcW w:w="7449" w:type="dxa"/>
            <w:vAlign w:val="center"/>
          </w:tcPr>
          <w:p w:rsidR="00D4102B" w:rsidRPr="00CC63E4" w:rsidRDefault="00D4102B" w:rsidP="001E3A09">
            <w:pPr>
              <w:autoSpaceDE w:val="0"/>
              <w:autoSpaceDN w:val="0"/>
              <w:adjustRightInd w:val="0"/>
              <w:rPr>
                <w:rFonts w:ascii="Arial" w:hAnsi="Arial" w:cs="Arial"/>
                <w:sz w:val="24"/>
                <w:szCs w:val="24"/>
              </w:rPr>
            </w:pPr>
            <w:r>
              <w:rPr>
                <w:rFonts w:ascii="Arial" w:hAnsi="Arial" w:cs="Arial"/>
                <w:sz w:val="24"/>
                <w:szCs w:val="24"/>
              </w:rPr>
              <w:t xml:space="preserve">Monitorovací systém pro </w:t>
            </w:r>
            <w:r w:rsidRPr="00FB1B58">
              <w:rPr>
                <w:rFonts w:ascii="Arial" w:hAnsi="Arial" w:cs="Arial"/>
                <w:sz w:val="24"/>
                <w:szCs w:val="24"/>
              </w:rPr>
              <w:t>programové období 2014–2020</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NČI</w:t>
            </w:r>
            <w:r>
              <w:rPr>
                <w:rFonts w:ascii="Arial" w:hAnsi="Arial" w:cs="Arial"/>
                <w:sz w:val="24"/>
                <w:szCs w:val="24"/>
              </w:rPr>
              <w:t xml:space="preserve"> 2014+</w:t>
            </w:r>
          </w:p>
        </w:tc>
        <w:tc>
          <w:tcPr>
            <w:tcW w:w="7449" w:type="dxa"/>
            <w:vAlign w:val="center"/>
          </w:tcPr>
          <w:p w:rsidR="00D4102B" w:rsidRPr="00CC63E4" w:rsidRDefault="00D4102B" w:rsidP="00D30D55">
            <w:pPr>
              <w:pStyle w:val="Seznam2"/>
              <w:ind w:left="0" w:firstLine="0"/>
              <w:rPr>
                <w:rFonts w:ascii="Arial" w:hAnsi="Arial" w:cs="Arial"/>
                <w:sz w:val="24"/>
                <w:szCs w:val="24"/>
              </w:rPr>
            </w:pPr>
            <w:r w:rsidRPr="00CC63E4">
              <w:rPr>
                <w:rFonts w:ascii="Arial" w:hAnsi="Arial" w:cs="Arial"/>
                <w:sz w:val="24"/>
                <w:szCs w:val="24"/>
              </w:rPr>
              <w:t>Národní číselník indikátorů</w:t>
            </w:r>
            <w:r>
              <w:rPr>
                <w:rFonts w:ascii="Arial" w:hAnsi="Arial" w:cs="Arial"/>
                <w:sz w:val="24"/>
                <w:szCs w:val="24"/>
              </w:rPr>
              <w:t xml:space="preserve"> pro programové období 2014-2020</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OP</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Operační program</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OPTP</w:t>
            </w:r>
          </w:p>
        </w:tc>
        <w:tc>
          <w:tcPr>
            <w:tcW w:w="7449" w:type="dxa"/>
            <w:vAlign w:val="center"/>
          </w:tcPr>
          <w:p w:rsidR="00D4102B" w:rsidRPr="00CC63E4" w:rsidRDefault="00D4102B" w:rsidP="00D30D55">
            <w:pPr>
              <w:autoSpaceDE w:val="0"/>
              <w:autoSpaceDN w:val="0"/>
              <w:adjustRightInd w:val="0"/>
              <w:rPr>
                <w:rFonts w:ascii="Arial" w:hAnsi="Arial" w:cs="Arial"/>
                <w:b/>
                <w:bCs/>
                <w:sz w:val="24"/>
                <w:szCs w:val="24"/>
              </w:rPr>
            </w:pPr>
            <w:r w:rsidRPr="00CC63E4">
              <w:rPr>
                <w:rFonts w:ascii="Arial" w:hAnsi="Arial" w:cs="Arial"/>
                <w:sz w:val="24"/>
                <w:szCs w:val="24"/>
              </w:rPr>
              <w:t>Operační program Technická pomoc</w:t>
            </w:r>
          </w:p>
        </w:tc>
      </w:tr>
      <w:tr w:rsidR="00B0605C" w:rsidRPr="00CC63E4" w:rsidTr="004F5005">
        <w:trPr>
          <w:trHeight w:val="539"/>
        </w:trPr>
        <w:tc>
          <w:tcPr>
            <w:tcW w:w="2157" w:type="dxa"/>
            <w:vAlign w:val="center"/>
          </w:tcPr>
          <w:p w:rsidR="00B0605C" w:rsidRPr="00CC63E4" w:rsidRDefault="00B0605C" w:rsidP="006324A8">
            <w:pPr>
              <w:autoSpaceDE w:val="0"/>
              <w:autoSpaceDN w:val="0"/>
              <w:adjustRightInd w:val="0"/>
              <w:jc w:val="right"/>
              <w:rPr>
                <w:rFonts w:ascii="Arial" w:hAnsi="Arial" w:cs="Arial"/>
                <w:sz w:val="24"/>
                <w:szCs w:val="24"/>
              </w:rPr>
            </w:pPr>
            <w:r>
              <w:rPr>
                <w:rFonts w:ascii="Arial" w:hAnsi="Arial" w:cs="Arial"/>
                <w:sz w:val="24"/>
                <w:szCs w:val="24"/>
              </w:rPr>
              <w:t>P</w:t>
            </w:r>
          </w:p>
        </w:tc>
        <w:tc>
          <w:tcPr>
            <w:tcW w:w="7449" w:type="dxa"/>
            <w:vAlign w:val="center"/>
          </w:tcPr>
          <w:p w:rsidR="00B0605C" w:rsidRPr="00CC63E4" w:rsidRDefault="00B0605C" w:rsidP="00B0605C">
            <w:pPr>
              <w:autoSpaceDE w:val="0"/>
              <w:autoSpaceDN w:val="0"/>
              <w:adjustRightInd w:val="0"/>
              <w:rPr>
                <w:rFonts w:ascii="Arial" w:hAnsi="Arial" w:cs="Arial"/>
                <w:sz w:val="24"/>
                <w:szCs w:val="24"/>
              </w:rPr>
            </w:pPr>
            <w:r>
              <w:rPr>
                <w:rFonts w:ascii="Arial" w:hAnsi="Arial" w:cs="Arial"/>
                <w:sz w:val="24"/>
                <w:szCs w:val="24"/>
              </w:rPr>
              <w:t>Projektový indikátor</w:t>
            </w:r>
          </w:p>
        </w:tc>
      </w:tr>
      <w:tr w:rsidR="00DF5C46" w:rsidRPr="00CC63E4" w:rsidTr="004F5005">
        <w:trPr>
          <w:trHeight w:val="539"/>
        </w:trPr>
        <w:tc>
          <w:tcPr>
            <w:tcW w:w="2157" w:type="dxa"/>
            <w:vAlign w:val="center"/>
          </w:tcPr>
          <w:p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PCO</w:t>
            </w:r>
          </w:p>
        </w:tc>
        <w:tc>
          <w:tcPr>
            <w:tcW w:w="7449" w:type="dxa"/>
            <w:vAlign w:val="center"/>
          </w:tcPr>
          <w:p w:rsidR="00DF5C46" w:rsidRPr="00CC63E4" w:rsidRDefault="00DF5C46" w:rsidP="00D30D55">
            <w:pPr>
              <w:autoSpaceDE w:val="0"/>
              <w:autoSpaceDN w:val="0"/>
              <w:adjustRightInd w:val="0"/>
              <w:rPr>
                <w:rFonts w:ascii="Arial" w:hAnsi="Arial" w:cs="Arial"/>
                <w:sz w:val="24"/>
                <w:szCs w:val="24"/>
              </w:rPr>
            </w:pPr>
            <w:r>
              <w:rPr>
                <w:rFonts w:ascii="Arial" w:hAnsi="Arial" w:cs="Arial"/>
                <w:sz w:val="24"/>
                <w:szCs w:val="24"/>
              </w:rPr>
              <w:t>Platební a certifikační orgán MF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ŘO</w:t>
            </w:r>
          </w:p>
        </w:tc>
        <w:tc>
          <w:tcPr>
            <w:tcW w:w="7449" w:type="dxa"/>
            <w:vAlign w:val="center"/>
          </w:tcPr>
          <w:p w:rsidR="00D4102B" w:rsidRPr="00CC63E4" w:rsidRDefault="00D4102B" w:rsidP="00A73A9F">
            <w:pPr>
              <w:autoSpaceDE w:val="0"/>
              <w:autoSpaceDN w:val="0"/>
              <w:adjustRightInd w:val="0"/>
              <w:rPr>
                <w:rFonts w:ascii="Arial" w:hAnsi="Arial" w:cs="Arial"/>
                <w:b/>
                <w:bCs/>
                <w:sz w:val="24"/>
                <w:szCs w:val="24"/>
              </w:rPr>
            </w:pPr>
            <w:r w:rsidRPr="00CC63E4">
              <w:rPr>
                <w:rFonts w:ascii="Arial" w:hAnsi="Arial" w:cs="Arial"/>
                <w:sz w:val="24"/>
                <w:szCs w:val="24"/>
              </w:rPr>
              <w:t>Říd</w:t>
            </w:r>
            <w:r>
              <w:rPr>
                <w:rFonts w:ascii="Arial" w:hAnsi="Arial" w:cs="Arial"/>
                <w:sz w:val="24"/>
                <w:szCs w:val="24"/>
              </w:rPr>
              <w:t>i</w:t>
            </w:r>
            <w:r w:rsidRPr="00CC63E4">
              <w:rPr>
                <w:rFonts w:ascii="Arial" w:hAnsi="Arial" w:cs="Arial"/>
                <w:sz w:val="24"/>
                <w:szCs w:val="24"/>
              </w:rPr>
              <w:t>cí orgán</w:t>
            </w:r>
          </w:p>
        </w:tc>
      </w:tr>
      <w:tr w:rsidR="00D4102B" w:rsidRPr="00CC63E4" w:rsidTr="004F5005">
        <w:trPr>
          <w:trHeight w:val="539"/>
        </w:trPr>
        <w:tc>
          <w:tcPr>
            <w:tcW w:w="2157" w:type="dxa"/>
            <w:vAlign w:val="center"/>
          </w:tcPr>
          <w:p w:rsidR="00A22326" w:rsidRDefault="00D4102B" w:rsidP="000A3203">
            <w:pPr>
              <w:autoSpaceDE w:val="0"/>
              <w:autoSpaceDN w:val="0"/>
              <w:adjustRightInd w:val="0"/>
              <w:jc w:val="right"/>
              <w:rPr>
                <w:rFonts w:ascii="Arial" w:hAnsi="Arial" w:cs="Arial"/>
                <w:sz w:val="24"/>
                <w:szCs w:val="24"/>
              </w:rPr>
            </w:pPr>
            <w:r>
              <w:rPr>
                <w:rFonts w:ascii="Arial" w:hAnsi="Arial" w:cs="Arial"/>
                <w:sz w:val="24"/>
                <w:szCs w:val="24"/>
              </w:rPr>
              <w:t>SI</w:t>
            </w:r>
          </w:p>
          <w:p w:rsidR="00D4102B" w:rsidRPr="00CC63E4" w:rsidRDefault="00D4102B" w:rsidP="000A3203">
            <w:pPr>
              <w:autoSpaceDE w:val="0"/>
              <w:autoSpaceDN w:val="0"/>
              <w:adjustRightInd w:val="0"/>
              <w:jc w:val="right"/>
              <w:rPr>
                <w:rFonts w:ascii="Arial" w:hAnsi="Arial" w:cs="Arial"/>
                <w:sz w:val="24"/>
                <w:szCs w:val="24"/>
              </w:rPr>
            </w:pPr>
            <w:r>
              <w:rPr>
                <w:rFonts w:ascii="Arial" w:hAnsi="Arial" w:cs="Arial"/>
                <w:sz w:val="24"/>
                <w:szCs w:val="24"/>
              </w:rPr>
              <w:t xml:space="preserve"> OPTP</w:t>
            </w:r>
          </w:p>
        </w:tc>
        <w:tc>
          <w:tcPr>
            <w:tcW w:w="7449" w:type="dxa"/>
            <w:vAlign w:val="center"/>
          </w:tcPr>
          <w:p w:rsidR="00D4102B" w:rsidRPr="00CC63E4" w:rsidRDefault="00D4102B" w:rsidP="000A3203">
            <w:pPr>
              <w:autoSpaceDE w:val="0"/>
              <w:autoSpaceDN w:val="0"/>
              <w:adjustRightInd w:val="0"/>
              <w:rPr>
                <w:rFonts w:ascii="Arial" w:hAnsi="Arial" w:cs="Arial"/>
                <w:sz w:val="24"/>
                <w:szCs w:val="24"/>
              </w:rPr>
            </w:pPr>
            <w:r>
              <w:rPr>
                <w:rFonts w:ascii="Arial" w:hAnsi="Arial" w:cs="Arial"/>
                <w:sz w:val="24"/>
                <w:szCs w:val="24"/>
              </w:rPr>
              <w:t>Soustava indikátorů OPTP</w:t>
            </w:r>
          </w:p>
        </w:tc>
      </w:tr>
    </w:tbl>
    <w:p w:rsidR="00A73A9F" w:rsidRDefault="00A73A9F">
      <w:pPr>
        <w:rPr>
          <w:rFonts w:ascii="Arial" w:hAnsi="Arial" w:cs="Arial"/>
          <w:b/>
          <w:sz w:val="24"/>
          <w:szCs w:val="24"/>
        </w:rPr>
      </w:pPr>
      <w:r>
        <w:rPr>
          <w:rFonts w:ascii="Arial" w:hAnsi="Arial" w:cs="Arial"/>
          <w:b/>
          <w:sz w:val="24"/>
          <w:szCs w:val="24"/>
        </w:rPr>
        <w:br w:type="page"/>
      </w:r>
    </w:p>
    <w:p w:rsidR="00CE5108" w:rsidRPr="00F5543B" w:rsidRDefault="00CE5108" w:rsidP="007172A5">
      <w:pPr>
        <w:rPr>
          <w:rFonts w:ascii="Arial" w:hAnsi="Arial" w:cs="Arial"/>
          <w:b/>
          <w:sz w:val="24"/>
          <w:szCs w:val="24"/>
        </w:rPr>
      </w:pPr>
      <w:r w:rsidRPr="00CC63E4">
        <w:rPr>
          <w:rFonts w:ascii="Arial" w:hAnsi="Arial" w:cs="Arial"/>
          <w:b/>
          <w:sz w:val="24"/>
          <w:szCs w:val="24"/>
        </w:rPr>
        <w:t>OBSAH</w:t>
      </w:r>
    </w:p>
    <w:p w:rsidR="00CE5108" w:rsidRPr="00930720" w:rsidRDefault="00CE5108" w:rsidP="00736962">
      <w:pPr>
        <w:widowControl w:val="0"/>
        <w:rPr>
          <w:rFonts w:ascii="Arial" w:hAnsi="Arial" w:cs="Arial"/>
          <w:sz w:val="22"/>
          <w:szCs w:val="22"/>
        </w:rPr>
      </w:pPr>
    </w:p>
    <w:p w:rsidR="002F330A" w:rsidRPr="00A905AF" w:rsidRDefault="006E520D">
      <w:pPr>
        <w:pStyle w:val="Obsah1"/>
        <w:tabs>
          <w:tab w:val="left" w:pos="400"/>
        </w:tabs>
        <w:rPr>
          <w:rFonts w:ascii="Arial" w:eastAsiaTheme="minorEastAsia" w:hAnsi="Arial" w:cs="Arial"/>
          <w:noProof/>
          <w:sz w:val="24"/>
          <w:szCs w:val="22"/>
        </w:rPr>
      </w:pPr>
      <w:r w:rsidRPr="00A905AF">
        <w:rPr>
          <w:rFonts w:ascii="Arial" w:hAnsi="Arial" w:cs="Arial"/>
          <w:sz w:val="22"/>
          <w:szCs w:val="22"/>
        </w:rPr>
        <w:fldChar w:fldCharType="begin"/>
      </w:r>
      <w:r w:rsidR="00B73F32" w:rsidRPr="002930D0">
        <w:rPr>
          <w:rFonts w:ascii="Arial" w:hAnsi="Arial" w:cs="Arial"/>
          <w:sz w:val="22"/>
          <w:szCs w:val="22"/>
        </w:rPr>
        <w:instrText xml:space="preserve"> TOC \o "1-2" \u </w:instrText>
      </w:r>
      <w:r w:rsidRPr="00A905AF">
        <w:rPr>
          <w:rFonts w:ascii="Arial" w:hAnsi="Arial" w:cs="Arial"/>
          <w:sz w:val="22"/>
          <w:szCs w:val="22"/>
        </w:rPr>
        <w:fldChar w:fldCharType="separate"/>
      </w:r>
      <w:r w:rsidR="002F330A" w:rsidRPr="00A905AF">
        <w:rPr>
          <w:rFonts w:ascii="Arial" w:hAnsi="Arial" w:cs="Arial"/>
          <w:noProof/>
          <w:sz w:val="22"/>
        </w:rPr>
        <w:t>1.</w:t>
      </w:r>
      <w:r w:rsidR="002F330A" w:rsidRPr="00A905AF">
        <w:rPr>
          <w:rFonts w:ascii="Arial" w:eastAsiaTheme="minorEastAsia" w:hAnsi="Arial" w:cs="Arial"/>
          <w:noProof/>
          <w:sz w:val="24"/>
          <w:szCs w:val="22"/>
        </w:rPr>
        <w:tab/>
      </w:r>
      <w:r w:rsidR="002F330A" w:rsidRPr="00A905AF">
        <w:rPr>
          <w:rFonts w:ascii="Arial" w:hAnsi="Arial" w:cs="Arial"/>
          <w:noProof/>
          <w:sz w:val="22"/>
        </w:rPr>
        <w:t>Úvod</w:t>
      </w:r>
      <w:r w:rsidR="002F330A" w:rsidRPr="00A905AF">
        <w:rPr>
          <w:rFonts w:ascii="Arial" w:hAnsi="Arial" w:cs="Arial"/>
          <w:noProof/>
          <w:sz w:val="22"/>
        </w:rPr>
        <w:tab/>
      </w:r>
      <w:r w:rsidRPr="00A905AF">
        <w:rPr>
          <w:rFonts w:ascii="Arial" w:hAnsi="Arial" w:cs="Arial"/>
          <w:noProof/>
          <w:sz w:val="22"/>
        </w:rPr>
        <w:fldChar w:fldCharType="begin"/>
      </w:r>
      <w:r w:rsidR="002F330A" w:rsidRPr="00A905AF">
        <w:rPr>
          <w:rFonts w:ascii="Arial" w:hAnsi="Arial" w:cs="Arial"/>
          <w:noProof/>
          <w:sz w:val="22"/>
        </w:rPr>
        <w:instrText xml:space="preserve"> PAGEREF _Toc517955460 \h </w:instrText>
      </w:r>
      <w:r w:rsidRPr="00A905AF">
        <w:rPr>
          <w:rFonts w:ascii="Arial" w:hAnsi="Arial" w:cs="Arial"/>
          <w:noProof/>
          <w:sz w:val="22"/>
        </w:rPr>
      </w:r>
      <w:r w:rsidRPr="00A905AF">
        <w:rPr>
          <w:rFonts w:ascii="Arial" w:hAnsi="Arial" w:cs="Arial"/>
          <w:noProof/>
          <w:sz w:val="22"/>
        </w:rPr>
        <w:fldChar w:fldCharType="separate"/>
      </w:r>
      <w:r w:rsidR="00207777">
        <w:rPr>
          <w:rFonts w:ascii="Arial" w:hAnsi="Arial" w:cs="Arial"/>
          <w:noProof/>
          <w:sz w:val="22"/>
        </w:rPr>
        <w:t>4</w:t>
      </w:r>
      <w:r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2.</w:t>
      </w:r>
      <w:r w:rsidRPr="00A905AF">
        <w:rPr>
          <w:rFonts w:ascii="Arial" w:eastAsiaTheme="minorEastAsia" w:hAnsi="Arial" w:cs="Arial"/>
          <w:noProof/>
          <w:sz w:val="24"/>
          <w:szCs w:val="22"/>
        </w:rPr>
        <w:tab/>
      </w:r>
      <w:r w:rsidRPr="00A905AF">
        <w:rPr>
          <w:rFonts w:ascii="Arial" w:hAnsi="Arial" w:cs="Arial"/>
          <w:noProof/>
          <w:sz w:val="22"/>
        </w:rPr>
        <w:t>Typy indikátorů v rámci OPTP</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_Toc517955461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6</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2.1</w:t>
      </w:r>
      <w:r w:rsidRPr="00A905AF">
        <w:rPr>
          <w:rFonts w:ascii="Arial" w:eastAsiaTheme="minorEastAsia" w:hAnsi="Arial" w:cs="Arial"/>
          <w:noProof/>
          <w:sz w:val="24"/>
          <w:szCs w:val="22"/>
        </w:rPr>
        <w:tab/>
      </w:r>
      <w:r w:rsidRPr="00A905AF">
        <w:rPr>
          <w:rFonts w:ascii="Arial" w:hAnsi="Arial" w:cs="Arial"/>
          <w:noProof/>
          <w:sz w:val="22"/>
          <w:lang w:eastAsia="en-US"/>
        </w:rPr>
        <w:t>Výstupové indikátory</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_Toc517955462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6</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2.2</w:t>
      </w:r>
      <w:r w:rsidRPr="00A905AF">
        <w:rPr>
          <w:rFonts w:ascii="Arial" w:eastAsiaTheme="minorEastAsia" w:hAnsi="Arial" w:cs="Arial"/>
          <w:noProof/>
          <w:sz w:val="24"/>
          <w:szCs w:val="22"/>
        </w:rPr>
        <w:tab/>
      </w:r>
      <w:r w:rsidRPr="00A905AF">
        <w:rPr>
          <w:rFonts w:ascii="Arial" w:hAnsi="Arial" w:cs="Arial"/>
          <w:noProof/>
          <w:sz w:val="22"/>
          <w:lang w:eastAsia="en-US"/>
        </w:rPr>
        <w:t>Výsledkové indikátory</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_Toc517955463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6</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2.3</w:t>
      </w:r>
      <w:r w:rsidRPr="00A905AF">
        <w:rPr>
          <w:rFonts w:ascii="Arial" w:eastAsiaTheme="minorEastAsia" w:hAnsi="Arial" w:cs="Arial"/>
          <w:noProof/>
          <w:sz w:val="24"/>
          <w:szCs w:val="22"/>
        </w:rPr>
        <w:tab/>
      </w:r>
      <w:r w:rsidRPr="00A905AF">
        <w:rPr>
          <w:rFonts w:ascii="Arial" w:hAnsi="Arial" w:cs="Arial"/>
          <w:noProof/>
          <w:sz w:val="22"/>
          <w:lang w:eastAsia="en-US"/>
        </w:rPr>
        <w:t>Kontextové indikátory</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_Toc517955464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7</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2.4</w:t>
      </w:r>
      <w:r w:rsidRPr="00A905AF">
        <w:rPr>
          <w:rFonts w:ascii="Arial" w:eastAsiaTheme="minorEastAsia" w:hAnsi="Arial" w:cs="Arial"/>
          <w:noProof/>
          <w:sz w:val="24"/>
          <w:szCs w:val="22"/>
        </w:rPr>
        <w:tab/>
      </w:r>
      <w:r w:rsidRPr="00A905AF">
        <w:rPr>
          <w:rFonts w:ascii="Arial" w:hAnsi="Arial" w:cs="Arial"/>
          <w:noProof/>
          <w:sz w:val="22"/>
          <w:lang w:eastAsia="en-US"/>
        </w:rPr>
        <w:t>Hlavní / Interní indikátory, Projektové indikátory</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_Toc517955465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7</w:t>
      </w:r>
      <w:r w:rsidR="006E520D"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3.</w:t>
      </w:r>
      <w:r w:rsidRPr="00A905AF">
        <w:rPr>
          <w:rFonts w:ascii="Arial" w:eastAsiaTheme="minorEastAsia" w:hAnsi="Arial" w:cs="Arial"/>
          <w:noProof/>
          <w:sz w:val="24"/>
          <w:szCs w:val="22"/>
        </w:rPr>
        <w:tab/>
      </w:r>
      <w:r w:rsidRPr="00A905AF">
        <w:rPr>
          <w:rFonts w:ascii="Arial" w:hAnsi="Arial" w:cs="Arial"/>
          <w:noProof/>
          <w:sz w:val="22"/>
        </w:rPr>
        <w:t>Sankce při nenaplnění indikátorů</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_Toc517955466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9</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3.1</w:t>
      </w:r>
      <w:r w:rsidRPr="00A905AF">
        <w:rPr>
          <w:rFonts w:ascii="Arial" w:eastAsiaTheme="minorEastAsia" w:hAnsi="Arial" w:cs="Arial"/>
          <w:noProof/>
          <w:sz w:val="24"/>
          <w:szCs w:val="22"/>
        </w:rPr>
        <w:tab/>
      </w:r>
      <w:r w:rsidRPr="00A905AF">
        <w:rPr>
          <w:rFonts w:ascii="Arial" w:hAnsi="Arial" w:cs="Arial"/>
          <w:noProof/>
          <w:sz w:val="22"/>
          <w:lang w:eastAsia="en-US"/>
        </w:rPr>
        <w:t>Sankce před vyplacením dotace</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_Toc517955467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9</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3.2</w:t>
      </w:r>
      <w:r w:rsidRPr="00A905AF">
        <w:rPr>
          <w:rFonts w:ascii="Arial" w:eastAsiaTheme="minorEastAsia" w:hAnsi="Arial" w:cs="Arial"/>
          <w:noProof/>
          <w:sz w:val="24"/>
          <w:szCs w:val="22"/>
        </w:rPr>
        <w:tab/>
      </w:r>
      <w:r w:rsidRPr="00A905AF">
        <w:rPr>
          <w:rFonts w:ascii="Arial" w:hAnsi="Arial" w:cs="Arial"/>
          <w:noProof/>
          <w:sz w:val="22"/>
          <w:lang w:eastAsia="en-US"/>
        </w:rPr>
        <w:t>Sankce po vyplacení dotace</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_Toc517955468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9</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3.3</w:t>
      </w:r>
      <w:r w:rsidRPr="00A905AF">
        <w:rPr>
          <w:rFonts w:ascii="Arial" w:eastAsiaTheme="minorEastAsia" w:hAnsi="Arial" w:cs="Arial"/>
          <w:noProof/>
          <w:sz w:val="24"/>
          <w:szCs w:val="22"/>
        </w:rPr>
        <w:tab/>
      </w:r>
      <w:r w:rsidRPr="00A905AF">
        <w:rPr>
          <w:rFonts w:ascii="Arial" w:hAnsi="Arial" w:cs="Arial"/>
          <w:noProof/>
          <w:sz w:val="22"/>
          <w:lang w:eastAsia="en-US"/>
        </w:rPr>
        <w:t>Žádost o změnu projektu</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_Toc517955469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9</w:t>
      </w:r>
      <w:r w:rsidR="006E520D"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4.</w:t>
      </w:r>
      <w:r w:rsidRPr="00A905AF">
        <w:rPr>
          <w:rFonts w:ascii="Arial" w:eastAsiaTheme="minorEastAsia" w:hAnsi="Arial" w:cs="Arial"/>
          <w:noProof/>
          <w:sz w:val="24"/>
          <w:szCs w:val="22"/>
        </w:rPr>
        <w:tab/>
      </w:r>
      <w:r w:rsidRPr="00A905AF">
        <w:rPr>
          <w:rFonts w:ascii="Arial" w:hAnsi="Arial" w:cs="Arial"/>
          <w:noProof/>
          <w:sz w:val="22"/>
        </w:rPr>
        <w:t>Soustava indikátorů v rámci OPTP</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_Toc517955470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10</w:t>
      </w:r>
      <w:r w:rsidR="006E520D" w:rsidRPr="00A905AF">
        <w:rPr>
          <w:rFonts w:ascii="Arial" w:hAnsi="Arial" w:cs="Arial"/>
          <w:noProof/>
          <w:sz w:val="22"/>
        </w:rPr>
        <w:fldChar w:fldCharType="end"/>
      </w:r>
    </w:p>
    <w:p w:rsidR="002F330A" w:rsidRPr="00A905AF" w:rsidRDefault="002F330A">
      <w:pPr>
        <w:pStyle w:val="Obsah2"/>
        <w:rPr>
          <w:rFonts w:ascii="Arial" w:eastAsiaTheme="minorEastAsia" w:hAnsi="Arial" w:cs="Arial"/>
          <w:noProof/>
          <w:sz w:val="24"/>
          <w:szCs w:val="22"/>
        </w:rPr>
      </w:pPr>
      <w:r w:rsidRPr="00A905AF">
        <w:rPr>
          <w:rFonts w:ascii="Arial" w:hAnsi="Arial" w:cs="Arial"/>
          <w:noProof/>
          <w:sz w:val="22"/>
          <w:lang w:eastAsia="en-US"/>
        </w:rPr>
        <w:t>4.1 Indikátory prioritních os OPTP</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_Toc517955471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10</w:t>
      </w:r>
      <w:r w:rsidR="006E520D" w:rsidRPr="00A905AF">
        <w:rPr>
          <w:rFonts w:ascii="Arial" w:hAnsi="Arial" w:cs="Arial"/>
          <w:noProof/>
          <w:sz w:val="22"/>
        </w:rPr>
        <w:fldChar w:fldCharType="end"/>
      </w:r>
    </w:p>
    <w:p w:rsidR="002F330A" w:rsidRPr="00A905AF" w:rsidRDefault="002F330A">
      <w:pPr>
        <w:pStyle w:val="Obsah1"/>
        <w:tabs>
          <w:tab w:val="left" w:pos="400"/>
        </w:tabs>
        <w:rPr>
          <w:rFonts w:ascii="Arial" w:eastAsiaTheme="minorEastAsia" w:hAnsi="Arial" w:cs="Arial"/>
          <w:noProof/>
          <w:sz w:val="24"/>
          <w:szCs w:val="22"/>
        </w:rPr>
      </w:pPr>
      <w:r w:rsidRPr="00A905AF">
        <w:rPr>
          <w:rFonts w:ascii="Arial" w:hAnsi="Arial" w:cs="Arial"/>
          <w:noProof/>
          <w:sz w:val="22"/>
        </w:rPr>
        <w:t>5.</w:t>
      </w:r>
      <w:r w:rsidRPr="00A905AF">
        <w:rPr>
          <w:rFonts w:ascii="Arial" w:eastAsiaTheme="minorEastAsia" w:hAnsi="Arial" w:cs="Arial"/>
          <w:noProof/>
          <w:sz w:val="24"/>
          <w:szCs w:val="22"/>
        </w:rPr>
        <w:tab/>
      </w:r>
      <w:r w:rsidRPr="00A905AF">
        <w:rPr>
          <w:rFonts w:ascii="Arial" w:hAnsi="Arial" w:cs="Arial"/>
          <w:noProof/>
          <w:sz w:val="22"/>
        </w:rPr>
        <w:t>Přehled změn v rámci MI OPTP</w:t>
      </w:r>
      <w:r w:rsidRPr="00A905AF">
        <w:rPr>
          <w:rFonts w:ascii="Arial" w:hAnsi="Arial" w:cs="Arial"/>
          <w:noProof/>
          <w:sz w:val="22"/>
        </w:rPr>
        <w:tab/>
      </w:r>
      <w:r w:rsidR="006E520D" w:rsidRPr="00A905AF">
        <w:rPr>
          <w:rFonts w:ascii="Arial" w:hAnsi="Arial" w:cs="Arial"/>
          <w:noProof/>
          <w:sz w:val="22"/>
        </w:rPr>
        <w:fldChar w:fldCharType="begin"/>
      </w:r>
      <w:r w:rsidRPr="00A905AF">
        <w:rPr>
          <w:rFonts w:ascii="Arial" w:hAnsi="Arial" w:cs="Arial"/>
          <w:noProof/>
          <w:sz w:val="22"/>
        </w:rPr>
        <w:instrText xml:space="preserve"> PAGEREF _Toc517955472 \h </w:instrText>
      </w:r>
      <w:r w:rsidR="006E520D" w:rsidRPr="00A905AF">
        <w:rPr>
          <w:rFonts w:ascii="Arial" w:hAnsi="Arial" w:cs="Arial"/>
          <w:noProof/>
          <w:sz w:val="22"/>
        </w:rPr>
      </w:r>
      <w:r w:rsidR="006E520D" w:rsidRPr="00A905AF">
        <w:rPr>
          <w:rFonts w:ascii="Arial" w:hAnsi="Arial" w:cs="Arial"/>
          <w:noProof/>
          <w:sz w:val="22"/>
        </w:rPr>
        <w:fldChar w:fldCharType="separate"/>
      </w:r>
      <w:r w:rsidR="00207777">
        <w:rPr>
          <w:rFonts w:ascii="Arial" w:hAnsi="Arial" w:cs="Arial"/>
          <w:noProof/>
          <w:sz w:val="22"/>
        </w:rPr>
        <w:t>31</w:t>
      </w:r>
      <w:r w:rsidR="006E520D" w:rsidRPr="00A905AF">
        <w:rPr>
          <w:rFonts w:ascii="Arial" w:hAnsi="Arial" w:cs="Arial"/>
          <w:noProof/>
          <w:sz w:val="22"/>
        </w:rPr>
        <w:fldChar w:fldCharType="end"/>
      </w:r>
    </w:p>
    <w:p w:rsidR="002F330A" w:rsidRPr="00A905AF" w:rsidRDefault="002F330A">
      <w:pPr>
        <w:pStyle w:val="Obsah1"/>
        <w:rPr>
          <w:rFonts w:ascii="Arial" w:eastAsiaTheme="minorEastAsia" w:hAnsi="Arial" w:cs="Arial"/>
          <w:noProof/>
          <w:sz w:val="22"/>
          <w:szCs w:val="22"/>
        </w:rPr>
      </w:pPr>
      <w:r w:rsidRPr="00A905AF">
        <w:rPr>
          <w:rFonts w:ascii="Arial" w:hAnsi="Arial" w:cs="Arial"/>
          <w:noProof/>
          <w:sz w:val="22"/>
          <w:szCs w:val="22"/>
        </w:rPr>
        <w:t>Přílohy</w:t>
      </w:r>
      <w:r w:rsidRPr="00A905AF">
        <w:rPr>
          <w:rFonts w:ascii="Arial" w:hAnsi="Arial" w:cs="Arial"/>
          <w:noProof/>
          <w:sz w:val="22"/>
          <w:szCs w:val="22"/>
        </w:rPr>
        <w:tab/>
      </w:r>
      <w:r w:rsidR="006E520D" w:rsidRPr="00A905AF">
        <w:rPr>
          <w:rFonts w:ascii="Arial" w:hAnsi="Arial" w:cs="Arial"/>
          <w:noProof/>
          <w:sz w:val="22"/>
          <w:szCs w:val="22"/>
        </w:rPr>
        <w:fldChar w:fldCharType="begin"/>
      </w:r>
      <w:r w:rsidRPr="00A905AF">
        <w:rPr>
          <w:rFonts w:ascii="Arial" w:hAnsi="Arial" w:cs="Arial"/>
          <w:noProof/>
          <w:sz w:val="22"/>
          <w:szCs w:val="22"/>
        </w:rPr>
        <w:instrText xml:space="preserve"> PAGEREF _Toc517955473 \h </w:instrText>
      </w:r>
      <w:r w:rsidR="006E520D" w:rsidRPr="00A905AF">
        <w:rPr>
          <w:rFonts w:ascii="Arial" w:hAnsi="Arial" w:cs="Arial"/>
          <w:noProof/>
          <w:sz w:val="22"/>
          <w:szCs w:val="22"/>
        </w:rPr>
      </w:r>
      <w:r w:rsidR="006E520D" w:rsidRPr="00A905AF">
        <w:rPr>
          <w:rFonts w:ascii="Arial" w:hAnsi="Arial" w:cs="Arial"/>
          <w:noProof/>
          <w:sz w:val="22"/>
          <w:szCs w:val="22"/>
        </w:rPr>
        <w:fldChar w:fldCharType="separate"/>
      </w:r>
      <w:r w:rsidR="00207777">
        <w:rPr>
          <w:rFonts w:ascii="Arial" w:hAnsi="Arial" w:cs="Arial"/>
          <w:noProof/>
          <w:sz w:val="22"/>
          <w:szCs w:val="22"/>
        </w:rPr>
        <w:t>32</w:t>
      </w:r>
      <w:r w:rsidR="006E520D" w:rsidRPr="00A905AF">
        <w:rPr>
          <w:rFonts w:ascii="Arial" w:hAnsi="Arial" w:cs="Arial"/>
          <w:noProof/>
          <w:sz w:val="22"/>
          <w:szCs w:val="22"/>
        </w:rPr>
        <w:fldChar w:fldCharType="end"/>
      </w:r>
    </w:p>
    <w:p w:rsidR="0009331E" w:rsidRPr="002930D0" w:rsidRDefault="006E520D" w:rsidP="00736962">
      <w:pPr>
        <w:widowControl w:val="0"/>
        <w:rPr>
          <w:rFonts w:ascii="Arial" w:hAnsi="Arial" w:cs="Arial"/>
        </w:rPr>
      </w:pPr>
      <w:r w:rsidRPr="00A905AF">
        <w:rPr>
          <w:rFonts w:ascii="Arial" w:hAnsi="Arial" w:cs="Arial"/>
          <w:sz w:val="22"/>
          <w:szCs w:val="22"/>
        </w:rPr>
        <w:fldChar w:fldCharType="end"/>
      </w:r>
    </w:p>
    <w:p w:rsidR="00D177FE" w:rsidRPr="00B502A9" w:rsidRDefault="00D177FE" w:rsidP="0031659F">
      <w:pPr>
        <w:rPr>
          <w:rFonts w:ascii="Arial" w:hAnsi="Arial" w:cs="Arial"/>
          <w:sz w:val="24"/>
          <w:szCs w:val="24"/>
        </w:rPr>
      </w:pPr>
    </w:p>
    <w:p w:rsidR="00D177FE" w:rsidRPr="00B502A9"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523E09" w:rsidRPr="00CC63E4" w:rsidRDefault="00523E09" w:rsidP="0031659F">
      <w:pPr>
        <w:rPr>
          <w:rFonts w:ascii="Arial" w:hAnsi="Arial" w:cs="Arial"/>
          <w:sz w:val="24"/>
          <w:szCs w:val="24"/>
        </w:rPr>
      </w:pPr>
    </w:p>
    <w:p w:rsidR="00523E09" w:rsidRPr="00CC63E4" w:rsidRDefault="00523E09" w:rsidP="0031659F">
      <w:pPr>
        <w:rPr>
          <w:rFonts w:ascii="Arial" w:hAnsi="Arial" w:cs="Arial"/>
          <w:sz w:val="24"/>
          <w:szCs w:val="24"/>
        </w:rPr>
      </w:pPr>
    </w:p>
    <w:p w:rsidR="000078E2" w:rsidRPr="00CC63E4" w:rsidRDefault="00905FED" w:rsidP="00371E6F">
      <w:pPr>
        <w:pStyle w:val="S1"/>
        <w:keepNext w:val="0"/>
        <w:keepLines/>
        <w:pageBreakBefore/>
        <w:ind w:left="425"/>
        <w:rPr>
          <w:rFonts w:cs="Arial"/>
        </w:rPr>
      </w:pPr>
      <w:r w:rsidRPr="00CC63E4">
        <w:rPr>
          <w:rFonts w:cs="Arial"/>
        </w:rPr>
        <w:t xml:space="preserve"> </w:t>
      </w:r>
      <w:bookmarkStart w:id="0" w:name="_Toc517955460"/>
      <w:r w:rsidRPr="00CC63E4">
        <w:rPr>
          <w:rFonts w:cs="Arial"/>
        </w:rPr>
        <w:t>Úvo</w:t>
      </w:r>
      <w:r w:rsidR="00D54428" w:rsidRPr="00CC63E4">
        <w:rPr>
          <w:rFonts w:cs="Arial"/>
        </w:rPr>
        <w:t>d</w:t>
      </w:r>
      <w:bookmarkEnd w:id="0"/>
    </w:p>
    <w:p w:rsidR="00595057" w:rsidRPr="00736962" w:rsidRDefault="00AB2C26"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M</w:t>
      </w:r>
      <w:r w:rsidR="00DE5D52" w:rsidRPr="00736962">
        <w:rPr>
          <w:rFonts w:ascii="Arial" w:hAnsi="Arial" w:cs="Arial"/>
          <w:color w:val="000000"/>
          <w:sz w:val="22"/>
          <w:szCs w:val="24"/>
        </w:rPr>
        <w:t>etodika</w:t>
      </w:r>
      <w:r w:rsidR="000F6EDC"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indikátorů </w:t>
      </w:r>
      <w:r w:rsidR="000F6EDC" w:rsidRPr="00736962">
        <w:rPr>
          <w:rFonts w:ascii="Arial" w:hAnsi="Arial" w:cs="Arial"/>
          <w:color w:val="000000"/>
          <w:sz w:val="22"/>
          <w:szCs w:val="24"/>
        </w:rPr>
        <w:t>zahrnuje</w:t>
      </w:r>
      <w:r w:rsidR="00905FED" w:rsidRPr="00736962">
        <w:rPr>
          <w:rFonts w:ascii="Arial" w:hAnsi="Arial" w:cs="Arial"/>
          <w:color w:val="000000"/>
          <w:sz w:val="22"/>
          <w:szCs w:val="24"/>
        </w:rPr>
        <w:t xml:space="preserve"> primární informace</w:t>
      </w:r>
      <w:r w:rsidR="000A3203"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o </w:t>
      </w:r>
      <w:r w:rsidR="000F6EDC" w:rsidRPr="00736962">
        <w:rPr>
          <w:rFonts w:ascii="Arial" w:hAnsi="Arial" w:cs="Arial"/>
          <w:color w:val="000000"/>
          <w:sz w:val="22"/>
          <w:szCs w:val="24"/>
        </w:rPr>
        <w:t>indikátor</w:t>
      </w:r>
      <w:r w:rsidR="005C36B6" w:rsidRPr="00736962">
        <w:rPr>
          <w:rFonts w:ascii="Arial" w:hAnsi="Arial" w:cs="Arial"/>
          <w:color w:val="000000"/>
          <w:sz w:val="22"/>
          <w:szCs w:val="24"/>
        </w:rPr>
        <w:t>ech</w:t>
      </w:r>
      <w:r w:rsidR="000F6EDC" w:rsidRPr="00736962">
        <w:rPr>
          <w:rFonts w:ascii="Arial" w:hAnsi="Arial" w:cs="Arial"/>
          <w:color w:val="000000"/>
          <w:sz w:val="22"/>
          <w:szCs w:val="24"/>
        </w:rPr>
        <w:t xml:space="preserve"> </w:t>
      </w:r>
      <w:r w:rsidR="001D29FA">
        <w:rPr>
          <w:rFonts w:ascii="Arial" w:hAnsi="Arial" w:cs="Arial"/>
          <w:color w:val="000000"/>
          <w:sz w:val="22"/>
          <w:szCs w:val="24"/>
        </w:rPr>
        <w:t xml:space="preserve">pro příjemce a žadatele </w:t>
      </w:r>
      <w:r w:rsidR="00905FED" w:rsidRPr="00736962">
        <w:rPr>
          <w:rFonts w:ascii="Arial" w:hAnsi="Arial" w:cs="Arial"/>
          <w:color w:val="000000"/>
          <w:sz w:val="22"/>
          <w:szCs w:val="24"/>
        </w:rPr>
        <w:t>v rámci Operačního programu Technická pomoc (</w:t>
      </w:r>
      <w:r w:rsidR="000F6EDC"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05FED" w:rsidRPr="00736962">
        <w:rPr>
          <w:rFonts w:ascii="Arial" w:hAnsi="Arial" w:cs="Arial"/>
          <w:color w:val="000000"/>
          <w:sz w:val="22"/>
          <w:szCs w:val="24"/>
        </w:rPr>
        <w:t>OPTP</w:t>
      </w:r>
      <w:r w:rsidR="00574866" w:rsidRPr="00736962">
        <w:rPr>
          <w:rFonts w:ascii="Arial" w:hAnsi="Arial" w:cs="Arial"/>
          <w:color w:val="000000"/>
          <w:sz w:val="22"/>
          <w:szCs w:val="24"/>
        </w:rPr>
        <w:t>“</w:t>
      </w:r>
      <w:r w:rsidR="005C36B6" w:rsidRPr="00736962">
        <w:rPr>
          <w:rFonts w:ascii="Arial" w:hAnsi="Arial" w:cs="Arial"/>
          <w:color w:val="000000"/>
          <w:sz w:val="22"/>
          <w:szCs w:val="24"/>
        </w:rPr>
        <w:t>)</w:t>
      </w:r>
      <w:r w:rsidR="00905FED" w:rsidRPr="00736962">
        <w:rPr>
          <w:rFonts w:ascii="Arial" w:hAnsi="Arial" w:cs="Arial"/>
          <w:color w:val="000000"/>
          <w:sz w:val="22"/>
          <w:szCs w:val="24"/>
        </w:rPr>
        <w:t>.</w:t>
      </w:r>
      <w:r w:rsidR="000F6EDC" w:rsidRPr="00736962">
        <w:rPr>
          <w:rFonts w:ascii="Arial" w:hAnsi="Arial" w:cs="Arial"/>
          <w:color w:val="000000"/>
          <w:sz w:val="22"/>
          <w:szCs w:val="24"/>
        </w:rPr>
        <w:t xml:space="preserve"> </w:t>
      </w:r>
      <w:r w:rsidR="00595057" w:rsidRPr="00736962">
        <w:rPr>
          <w:rFonts w:ascii="Arial" w:hAnsi="Arial" w:cs="Arial"/>
          <w:color w:val="000000"/>
          <w:sz w:val="22"/>
          <w:szCs w:val="24"/>
        </w:rPr>
        <w:t>Metodika indikátorů je pomůcka pro všechny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w:t>
      </w:r>
      <w:r w:rsidR="001D29FA">
        <w:rPr>
          <w:rFonts w:ascii="Arial" w:hAnsi="Arial" w:cs="Arial"/>
          <w:color w:val="000000"/>
          <w:sz w:val="22"/>
          <w:szCs w:val="24"/>
        </w:rPr>
        <w:t>ESI</w:t>
      </w:r>
      <w:r w:rsidR="00595057" w:rsidRPr="00736962">
        <w:rPr>
          <w:rFonts w:ascii="Arial" w:hAnsi="Arial" w:cs="Arial"/>
          <w:color w:val="000000"/>
          <w:sz w:val="22"/>
          <w:szCs w:val="24"/>
        </w:rPr>
        <w:t xml:space="preserve"> fondů pro programové období </w:t>
      </w:r>
      <w:r w:rsidR="000A3203" w:rsidRPr="00736962">
        <w:rPr>
          <w:rFonts w:ascii="Arial" w:hAnsi="Arial" w:cs="Arial"/>
          <w:color w:val="000000"/>
          <w:sz w:val="22"/>
          <w:szCs w:val="24"/>
        </w:rPr>
        <w:t>2014</w:t>
      </w:r>
      <w:r w:rsidR="00175A73" w:rsidRPr="00736962">
        <w:rPr>
          <w:rFonts w:ascii="Arial" w:hAnsi="Arial" w:cs="Arial"/>
          <w:color w:val="000000"/>
          <w:sz w:val="22"/>
          <w:szCs w:val="24"/>
        </w:rPr>
        <w:t>–</w:t>
      </w:r>
      <w:r w:rsidR="000A3203" w:rsidRPr="00736962">
        <w:rPr>
          <w:rFonts w:ascii="Arial" w:hAnsi="Arial" w:cs="Arial"/>
          <w:color w:val="000000"/>
          <w:sz w:val="22"/>
          <w:szCs w:val="24"/>
        </w:rPr>
        <w:t xml:space="preserve">2020 </w:t>
      </w:r>
      <w:r w:rsidR="00595057" w:rsidRPr="00736962">
        <w:rPr>
          <w:rFonts w:ascii="Arial" w:hAnsi="Arial" w:cs="Arial"/>
          <w:color w:val="000000"/>
          <w:sz w:val="22"/>
          <w:szCs w:val="24"/>
        </w:rPr>
        <w:t>financovaných z OPTP. Hlavní</w:t>
      </w:r>
      <w:r w:rsidR="0032391B" w:rsidRPr="00736962">
        <w:rPr>
          <w:rFonts w:ascii="Arial" w:hAnsi="Arial" w:cs="Arial"/>
          <w:color w:val="000000"/>
          <w:sz w:val="22"/>
          <w:szCs w:val="24"/>
        </w:rPr>
        <w:t>mi uživateli</w:t>
      </w:r>
      <w:r w:rsidR="00595057" w:rsidRPr="00736962">
        <w:rPr>
          <w:rFonts w:ascii="Arial" w:hAnsi="Arial" w:cs="Arial"/>
          <w:color w:val="000000"/>
          <w:sz w:val="22"/>
          <w:szCs w:val="24"/>
        </w:rPr>
        <w:t xml:space="preserve"> jsou žadatelé, resp. příjemci, projektoví manažeři, pracovníci monitoringu a evaluace a další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OPTP. </w:t>
      </w:r>
    </w:p>
    <w:p w:rsidR="003E2CF5" w:rsidRPr="00736962" w:rsidRDefault="008C5AA5"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S</w:t>
      </w:r>
      <w:r w:rsidR="000F6EDC" w:rsidRPr="00736962">
        <w:rPr>
          <w:rFonts w:ascii="Arial" w:hAnsi="Arial" w:cs="Arial"/>
          <w:color w:val="000000"/>
          <w:sz w:val="22"/>
          <w:szCs w:val="24"/>
        </w:rPr>
        <w:t xml:space="preserve">oustava </w:t>
      </w:r>
      <w:r w:rsidRPr="00736962">
        <w:rPr>
          <w:rFonts w:ascii="Arial" w:hAnsi="Arial" w:cs="Arial"/>
          <w:color w:val="000000"/>
          <w:sz w:val="22"/>
          <w:szCs w:val="24"/>
        </w:rPr>
        <w:t xml:space="preserve">indikátorů </w:t>
      </w:r>
      <w:r w:rsidR="000F6EDC" w:rsidRPr="00736962">
        <w:rPr>
          <w:rFonts w:ascii="Arial" w:hAnsi="Arial" w:cs="Arial"/>
          <w:color w:val="000000"/>
          <w:sz w:val="22"/>
          <w:szCs w:val="24"/>
        </w:rPr>
        <w:t xml:space="preserve">OPTP </w:t>
      </w:r>
      <w:r w:rsidR="00D37196" w:rsidRPr="00736962">
        <w:rPr>
          <w:rFonts w:ascii="Arial" w:hAnsi="Arial" w:cs="Arial"/>
          <w:color w:val="000000"/>
          <w:sz w:val="22"/>
          <w:szCs w:val="24"/>
        </w:rPr>
        <w:t>(</w:t>
      </w:r>
      <w:r w:rsidR="0032391B"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D37196" w:rsidRPr="00736962">
        <w:rPr>
          <w:rFonts w:ascii="Arial" w:hAnsi="Arial" w:cs="Arial"/>
          <w:color w:val="000000"/>
          <w:sz w:val="22"/>
          <w:szCs w:val="24"/>
        </w:rPr>
        <w:t>SI OPTP</w:t>
      </w:r>
      <w:r w:rsidR="00574866" w:rsidRPr="00736962">
        <w:rPr>
          <w:rFonts w:ascii="Arial" w:hAnsi="Arial" w:cs="Arial"/>
          <w:color w:val="000000"/>
          <w:sz w:val="22"/>
          <w:szCs w:val="24"/>
        </w:rPr>
        <w:t>“</w:t>
      </w:r>
      <w:r w:rsidR="00D37196" w:rsidRPr="00736962">
        <w:rPr>
          <w:rFonts w:ascii="Arial" w:hAnsi="Arial" w:cs="Arial"/>
          <w:color w:val="000000"/>
          <w:sz w:val="22"/>
          <w:szCs w:val="24"/>
        </w:rPr>
        <w:t xml:space="preserve">) </w:t>
      </w:r>
      <w:r w:rsidR="00172C2E" w:rsidRPr="00736962">
        <w:rPr>
          <w:rFonts w:ascii="Arial" w:hAnsi="Arial" w:cs="Arial"/>
          <w:color w:val="000000"/>
          <w:sz w:val="22"/>
          <w:szCs w:val="24"/>
        </w:rPr>
        <w:t>je</w:t>
      </w:r>
      <w:r w:rsidRPr="00736962">
        <w:rPr>
          <w:rFonts w:ascii="Arial" w:hAnsi="Arial" w:cs="Arial"/>
          <w:color w:val="000000"/>
          <w:sz w:val="22"/>
          <w:szCs w:val="24"/>
        </w:rPr>
        <w:t xml:space="preserve"> </w:t>
      </w:r>
      <w:r w:rsidR="000F6EDC" w:rsidRPr="00736962">
        <w:rPr>
          <w:rFonts w:ascii="Arial" w:hAnsi="Arial" w:cs="Arial"/>
          <w:color w:val="000000"/>
          <w:sz w:val="22"/>
          <w:szCs w:val="24"/>
        </w:rPr>
        <w:t>vytvořena pro</w:t>
      </w:r>
      <w:r w:rsidR="001D09FD" w:rsidRPr="00736962">
        <w:rPr>
          <w:rFonts w:ascii="Arial" w:hAnsi="Arial" w:cs="Arial"/>
          <w:color w:val="000000"/>
          <w:sz w:val="22"/>
          <w:szCs w:val="24"/>
        </w:rPr>
        <w:t> </w:t>
      </w:r>
      <w:r w:rsidRPr="00736962">
        <w:rPr>
          <w:rFonts w:ascii="Arial" w:hAnsi="Arial" w:cs="Arial"/>
          <w:color w:val="000000"/>
          <w:sz w:val="22"/>
          <w:szCs w:val="24"/>
        </w:rPr>
        <w:t xml:space="preserve">účel věcného monitorování a evaluace programu jako nástroj efektivního řízení čerpání finanční prostředků </w:t>
      </w:r>
      <w:r w:rsidR="003C55A0" w:rsidRPr="00736962">
        <w:rPr>
          <w:rFonts w:ascii="Arial" w:hAnsi="Arial" w:cs="Arial"/>
          <w:color w:val="000000"/>
          <w:sz w:val="22"/>
          <w:szCs w:val="24"/>
        </w:rPr>
        <w:t>z</w:t>
      </w:r>
      <w:r w:rsidR="000C07F1" w:rsidRPr="00736962">
        <w:rPr>
          <w:rFonts w:ascii="Arial" w:hAnsi="Arial" w:cs="Arial"/>
          <w:color w:val="000000"/>
          <w:sz w:val="22"/>
          <w:szCs w:val="24"/>
        </w:rPr>
        <w:t> Fondu soudružnosti</w:t>
      </w:r>
      <w:r w:rsidR="00AA2258" w:rsidRPr="00736962">
        <w:rPr>
          <w:rFonts w:ascii="Arial" w:hAnsi="Arial" w:cs="Arial"/>
          <w:color w:val="000000"/>
          <w:sz w:val="22"/>
          <w:szCs w:val="24"/>
        </w:rPr>
        <w:t xml:space="preserve"> </w:t>
      </w:r>
      <w:r w:rsidR="00A038D8"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0C07F1" w:rsidRPr="00736962">
        <w:rPr>
          <w:rFonts w:ascii="Arial" w:hAnsi="Arial" w:cs="Arial"/>
          <w:color w:val="000000"/>
          <w:sz w:val="22"/>
          <w:szCs w:val="24"/>
        </w:rPr>
        <w:t>FS</w:t>
      </w:r>
      <w:r w:rsidR="00574866" w:rsidRPr="00736962">
        <w:rPr>
          <w:rFonts w:ascii="Arial" w:hAnsi="Arial" w:cs="Arial"/>
          <w:color w:val="000000"/>
          <w:sz w:val="22"/>
          <w:szCs w:val="24"/>
        </w:rPr>
        <w:t>“</w:t>
      </w:r>
      <w:r w:rsidR="00A038D8" w:rsidRPr="00736962">
        <w:rPr>
          <w:rFonts w:ascii="Arial" w:hAnsi="Arial" w:cs="Arial"/>
          <w:color w:val="000000"/>
          <w:sz w:val="22"/>
          <w:szCs w:val="24"/>
        </w:rPr>
        <w:t>)</w:t>
      </w:r>
      <w:r w:rsidRPr="00736962">
        <w:rPr>
          <w:rFonts w:ascii="Arial" w:hAnsi="Arial" w:cs="Arial"/>
          <w:color w:val="000000"/>
          <w:sz w:val="22"/>
          <w:szCs w:val="24"/>
        </w:rPr>
        <w:t xml:space="preserve"> a hodnocení realizace operačního programu vzhledem ke stanoveným cílům</w:t>
      </w:r>
      <w:r w:rsidR="003C55A0" w:rsidRPr="00736962">
        <w:rPr>
          <w:rFonts w:ascii="Arial" w:hAnsi="Arial" w:cs="Arial"/>
          <w:color w:val="000000"/>
          <w:sz w:val="22"/>
          <w:szCs w:val="24"/>
        </w:rPr>
        <w:t xml:space="preserve">. </w:t>
      </w:r>
    </w:p>
    <w:p w:rsidR="0002057E" w:rsidRPr="00736962" w:rsidRDefault="0032391B"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SI</w:t>
      </w:r>
      <w:r w:rsidR="003E2CF5" w:rsidRPr="00736962">
        <w:rPr>
          <w:rFonts w:ascii="Arial" w:hAnsi="Arial" w:cs="Arial"/>
          <w:color w:val="000000"/>
          <w:sz w:val="22"/>
          <w:szCs w:val="24"/>
        </w:rPr>
        <w:t xml:space="preserve"> OPTP </w:t>
      </w:r>
      <w:r w:rsidR="007E7519" w:rsidRPr="00736962">
        <w:rPr>
          <w:rFonts w:ascii="Arial" w:hAnsi="Arial" w:cs="Arial"/>
          <w:color w:val="000000"/>
          <w:sz w:val="22"/>
          <w:szCs w:val="24"/>
        </w:rPr>
        <w:t>je ucelený a koherentní systém indikátorů na úrovni operačního programu, která zahrnuje indikátory z nejnižší projektové úrovně až na</w:t>
      </w:r>
      <w:r w:rsidR="001D09FD" w:rsidRPr="00736962">
        <w:rPr>
          <w:rFonts w:ascii="Arial" w:hAnsi="Arial" w:cs="Arial"/>
          <w:color w:val="000000"/>
          <w:sz w:val="22"/>
          <w:szCs w:val="24"/>
        </w:rPr>
        <w:t> </w:t>
      </w:r>
      <w:r w:rsidR="007E7519" w:rsidRPr="00736962">
        <w:rPr>
          <w:rFonts w:ascii="Arial" w:hAnsi="Arial" w:cs="Arial"/>
          <w:color w:val="000000"/>
          <w:sz w:val="22"/>
          <w:szCs w:val="24"/>
        </w:rPr>
        <w:t xml:space="preserve">úroveň programu. </w:t>
      </w:r>
      <w:r w:rsidRPr="00736962">
        <w:rPr>
          <w:rFonts w:ascii="Arial" w:hAnsi="Arial" w:cs="Arial"/>
          <w:color w:val="000000"/>
          <w:sz w:val="22"/>
          <w:szCs w:val="24"/>
        </w:rPr>
        <w:t>SI</w:t>
      </w:r>
      <w:r w:rsidR="003E2CF5"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OPTP </w:t>
      </w:r>
      <w:r w:rsidR="009A4636" w:rsidRPr="00736962">
        <w:rPr>
          <w:rFonts w:ascii="Arial" w:hAnsi="Arial" w:cs="Arial"/>
          <w:color w:val="000000"/>
          <w:sz w:val="22"/>
          <w:szCs w:val="24"/>
        </w:rPr>
        <w:t xml:space="preserve">vychází z Národního číselníku indikátorů </w:t>
      </w:r>
      <w:r w:rsidR="00EC34F5" w:rsidRPr="00736962">
        <w:rPr>
          <w:rFonts w:ascii="Arial" w:hAnsi="Arial" w:cs="Arial"/>
          <w:color w:val="000000"/>
          <w:sz w:val="22"/>
          <w:szCs w:val="24"/>
        </w:rPr>
        <w:t xml:space="preserve">pro programové období 2014-2020 </w:t>
      </w:r>
      <w:r w:rsidR="009A4636"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A4636" w:rsidRPr="00736962">
        <w:rPr>
          <w:rFonts w:ascii="Arial" w:hAnsi="Arial" w:cs="Arial"/>
          <w:color w:val="000000"/>
          <w:sz w:val="22"/>
          <w:szCs w:val="24"/>
        </w:rPr>
        <w:t>NČI</w:t>
      </w:r>
      <w:r w:rsidR="00EC34F5" w:rsidRPr="00736962">
        <w:rPr>
          <w:rFonts w:ascii="Arial" w:hAnsi="Arial" w:cs="Arial"/>
          <w:color w:val="000000"/>
          <w:sz w:val="22"/>
          <w:szCs w:val="24"/>
        </w:rPr>
        <w:t xml:space="preserve"> 2014+</w:t>
      </w:r>
      <w:r w:rsidR="00574866" w:rsidRPr="00736962">
        <w:rPr>
          <w:rFonts w:ascii="Arial" w:hAnsi="Arial" w:cs="Arial"/>
          <w:color w:val="000000"/>
          <w:sz w:val="22"/>
          <w:szCs w:val="24"/>
        </w:rPr>
        <w:t>“</w:t>
      </w:r>
      <w:r w:rsidR="009A4636" w:rsidRPr="00736962">
        <w:rPr>
          <w:rFonts w:ascii="Arial" w:hAnsi="Arial" w:cs="Arial"/>
          <w:color w:val="000000"/>
          <w:sz w:val="22"/>
          <w:szCs w:val="24"/>
        </w:rPr>
        <w:t>)</w:t>
      </w:r>
      <w:r w:rsidR="00EC34F5" w:rsidRPr="00736962">
        <w:rPr>
          <w:rFonts w:ascii="Arial" w:hAnsi="Arial" w:cs="Arial"/>
          <w:color w:val="000000"/>
          <w:sz w:val="22"/>
          <w:szCs w:val="24"/>
        </w:rPr>
        <w:t>.</w:t>
      </w:r>
      <w:r w:rsidR="003E2CF5" w:rsidRPr="00736962">
        <w:rPr>
          <w:rFonts w:ascii="Arial" w:hAnsi="Arial" w:cs="Arial"/>
          <w:color w:val="000000"/>
          <w:sz w:val="22"/>
          <w:szCs w:val="24"/>
        </w:rPr>
        <w:t xml:space="preserve"> </w:t>
      </w:r>
    </w:p>
    <w:p w:rsidR="007E7519" w:rsidRPr="00736962" w:rsidRDefault="006630D3"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Účelem </w:t>
      </w:r>
      <w:r w:rsidR="0032391B" w:rsidRPr="00736962">
        <w:rPr>
          <w:rFonts w:ascii="Arial" w:hAnsi="Arial" w:cs="Arial"/>
          <w:color w:val="000000"/>
          <w:sz w:val="22"/>
          <w:szCs w:val="24"/>
        </w:rPr>
        <w:t>SI OPTP</w:t>
      </w:r>
      <w:r w:rsidRPr="00736962">
        <w:rPr>
          <w:rFonts w:ascii="Arial" w:hAnsi="Arial" w:cs="Arial"/>
          <w:color w:val="000000"/>
          <w:sz w:val="22"/>
          <w:szCs w:val="24"/>
        </w:rPr>
        <w:t xml:space="preserve"> je měření plnění celkových cílů pomocí indikátorů, které umožňují monitorovat realizaci programu a hodnotit jeho výkonnost vzhledem ke</w:t>
      </w:r>
      <w:r w:rsidR="001D09FD" w:rsidRPr="00736962">
        <w:rPr>
          <w:rFonts w:ascii="Arial" w:hAnsi="Arial" w:cs="Arial"/>
          <w:color w:val="000000"/>
          <w:sz w:val="22"/>
          <w:szCs w:val="24"/>
        </w:rPr>
        <w:t> </w:t>
      </w:r>
      <w:r w:rsidRPr="00736962">
        <w:rPr>
          <w:rFonts w:ascii="Arial" w:hAnsi="Arial" w:cs="Arial"/>
          <w:color w:val="000000"/>
          <w:sz w:val="22"/>
          <w:szCs w:val="24"/>
        </w:rPr>
        <w:t>stanoveným cílům OPTP.</w:t>
      </w:r>
      <w:r w:rsidR="0078268D" w:rsidRPr="00736962">
        <w:rPr>
          <w:rFonts w:ascii="Arial" w:hAnsi="Arial" w:cs="Arial"/>
          <w:color w:val="000000"/>
          <w:sz w:val="22"/>
          <w:szCs w:val="24"/>
        </w:rPr>
        <w:t xml:space="preserve"> </w:t>
      </w:r>
      <w:r w:rsidR="00E8137E" w:rsidRPr="00736962">
        <w:rPr>
          <w:rFonts w:ascii="Arial" w:hAnsi="Arial" w:cs="Arial"/>
          <w:color w:val="000000"/>
          <w:sz w:val="22"/>
          <w:szCs w:val="24"/>
        </w:rPr>
        <w:t xml:space="preserve">Metodika </w:t>
      </w:r>
      <w:r w:rsidR="001D75FF" w:rsidRPr="00736962">
        <w:rPr>
          <w:rFonts w:ascii="Arial" w:hAnsi="Arial" w:cs="Arial"/>
          <w:color w:val="000000"/>
          <w:sz w:val="22"/>
          <w:szCs w:val="24"/>
        </w:rPr>
        <w:t>indikátorů</w:t>
      </w:r>
      <w:r w:rsidR="00F475E3" w:rsidRPr="00736962">
        <w:rPr>
          <w:rFonts w:ascii="Arial" w:hAnsi="Arial" w:cs="Arial"/>
          <w:color w:val="000000"/>
          <w:sz w:val="22"/>
          <w:szCs w:val="24"/>
        </w:rPr>
        <w:t xml:space="preserve">, která je přílohou </w:t>
      </w:r>
      <w:r w:rsidR="00A30483" w:rsidRPr="00736962">
        <w:rPr>
          <w:rFonts w:ascii="Arial" w:hAnsi="Arial" w:cs="Arial"/>
          <w:color w:val="000000"/>
          <w:sz w:val="22"/>
          <w:szCs w:val="24"/>
        </w:rPr>
        <w:t xml:space="preserve">Pravidel </w:t>
      </w:r>
      <w:r w:rsidR="00F475E3" w:rsidRPr="00736962">
        <w:rPr>
          <w:rFonts w:ascii="Arial" w:hAnsi="Arial" w:cs="Arial"/>
          <w:color w:val="000000"/>
          <w:sz w:val="22"/>
          <w:szCs w:val="24"/>
        </w:rPr>
        <w:t>pro žadatele a příjemce</w:t>
      </w:r>
      <w:r w:rsidR="00A85740" w:rsidRPr="00736962">
        <w:rPr>
          <w:rFonts w:ascii="Arial" w:hAnsi="Arial" w:cs="Arial"/>
          <w:color w:val="000000"/>
          <w:sz w:val="22"/>
          <w:szCs w:val="24"/>
        </w:rPr>
        <w:t>,</w:t>
      </w:r>
      <w:r w:rsidR="001D75FF" w:rsidRPr="00736962">
        <w:rPr>
          <w:rFonts w:ascii="Arial" w:hAnsi="Arial" w:cs="Arial"/>
          <w:color w:val="000000"/>
          <w:sz w:val="22"/>
          <w:szCs w:val="24"/>
        </w:rPr>
        <w:t xml:space="preserve"> </w:t>
      </w:r>
      <w:r w:rsidR="00E8137E" w:rsidRPr="00736962">
        <w:rPr>
          <w:rFonts w:ascii="Arial" w:hAnsi="Arial" w:cs="Arial"/>
          <w:color w:val="000000"/>
          <w:sz w:val="22"/>
          <w:szCs w:val="24"/>
        </w:rPr>
        <w:t>definuje používání těchto indikátorů v OPTP.</w:t>
      </w:r>
    </w:p>
    <w:p w:rsidR="00E8137E" w:rsidRPr="00736962" w:rsidRDefault="00E8137E" w:rsidP="00E8137E">
      <w:pPr>
        <w:autoSpaceDE w:val="0"/>
        <w:autoSpaceDN w:val="0"/>
        <w:adjustRightInd w:val="0"/>
        <w:rPr>
          <w:rFonts w:ascii="Arial" w:hAnsi="Arial" w:cs="Arial"/>
          <w:color w:val="000000"/>
          <w:sz w:val="22"/>
          <w:szCs w:val="24"/>
        </w:rPr>
      </w:pPr>
      <w:r w:rsidRPr="00736962">
        <w:rPr>
          <w:rFonts w:ascii="Arial" w:hAnsi="Arial" w:cs="Arial"/>
          <w:color w:val="000000"/>
          <w:sz w:val="22"/>
          <w:szCs w:val="24"/>
        </w:rPr>
        <w:t>Požadavek na definování indikátorové soustavy je dán:</w:t>
      </w:r>
    </w:p>
    <w:p w:rsidR="00A30483" w:rsidRPr="00736962" w:rsidRDefault="00A30483" w:rsidP="00736962">
      <w:pPr>
        <w:pStyle w:val="Default"/>
        <w:numPr>
          <w:ilvl w:val="0"/>
          <w:numId w:val="2"/>
        </w:numPr>
        <w:spacing w:before="120" w:after="120"/>
        <w:ind w:left="714" w:hanging="357"/>
        <w:jc w:val="both"/>
        <w:rPr>
          <w:sz w:val="22"/>
        </w:rPr>
      </w:pPr>
      <w:r w:rsidRPr="00736962">
        <w:rPr>
          <w:sz w:val="22"/>
        </w:rPr>
        <w:t>Nařízení</w:t>
      </w:r>
      <w:r w:rsidR="000C07F1" w:rsidRPr="00736962">
        <w:rPr>
          <w:sz w:val="22"/>
        </w:rPr>
        <w:t>m</w:t>
      </w:r>
      <w:r w:rsidRPr="00736962">
        <w:rPr>
          <w:sz w:val="22"/>
        </w:rPr>
        <w:t xml:space="preserve"> Evropského parlamentu a Rady (EU) č</w:t>
      </w:r>
      <w:r w:rsidR="000C07F1" w:rsidRPr="00736962">
        <w:rPr>
          <w:sz w:val="22"/>
        </w:rPr>
        <w:t>. </w:t>
      </w:r>
      <w:r w:rsidRPr="00736962">
        <w:rPr>
          <w:sz w:val="22"/>
        </w:rPr>
        <w:t>1303/2013 ze dne 17</w:t>
      </w:r>
      <w:r w:rsidR="000C07F1" w:rsidRPr="00736962">
        <w:rPr>
          <w:sz w:val="22"/>
        </w:rPr>
        <w:t>. </w:t>
      </w:r>
      <w:r w:rsidRPr="00736962">
        <w:rPr>
          <w:sz w:val="22"/>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také „obecné nařízení“); </w:t>
      </w:r>
    </w:p>
    <w:p w:rsidR="009C6694" w:rsidRPr="00736962" w:rsidRDefault="009C6694" w:rsidP="004F5005">
      <w:pPr>
        <w:pStyle w:val="Default"/>
        <w:numPr>
          <w:ilvl w:val="0"/>
          <w:numId w:val="2"/>
        </w:numPr>
        <w:jc w:val="both"/>
        <w:rPr>
          <w:sz w:val="22"/>
        </w:rPr>
      </w:pPr>
      <w:r w:rsidRPr="00426074">
        <w:rPr>
          <w:sz w:val="22"/>
        </w:rPr>
        <w:t>P</w:t>
      </w:r>
      <w:r w:rsidRPr="00736962">
        <w:rPr>
          <w:sz w:val="22"/>
        </w:rPr>
        <w:t>rováděcím nařízením komise (EU) 2015/207 ze dne 20. Ledna 2015, kterým se stanoví prováděcí pravidla k nařízení Evropského parlamentu a Rady (EU) č. 1303/2013, pokud jde o vzory pro zprávu o pokroku, předkládání informací o velkém projektu, společný akční plán, zprávy o provádění pro cíl Investice pro růst a zaměstnanost, prohlášení řídicího subjektu, auditní strategii, výrok auditora a výroční kontrolní zprávu a o metodiku provádění analýzy nákladů a přínosů, a nařízení Evropského parlamentu a Rady (EU) č. 1299/2013, pokud jde o vzor zpráv o provádění pro cíl Evropská územní spolupráce.</w:t>
      </w:r>
    </w:p>
    <w:p w:rsidR="003A7B5A" w:rsidRPr="00736962" w:rsidRDefault="00761D66"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I</w:t>
      </w:r>
      <w:r w:rsidR="00827A0C">
        <w:rPr>
          <w:rFonts w:ascii="Arial" w:hAnsi="Arial" w:cs="Arial"/>
          <w:color w:val="000000"/>
          <w:sz w:val="22"/>
          <w:szCs w:val="24"/>
        </w:rPr>
        <w:t>ndikátory jsou nositely</w:t>
      </w:r>
      <w:r w:rsidR="00452C3D" w:rsidRPr="00736962">
        <w:rPr>
          <w:rFonts w:ascii="Arial" w:hAnsi="Arial" w:cs="Arial"/>
          <w:color w:val="000000"/>
          <w:sz w:val="22"/>
          <w:szCs w:val="24"/>
        </w:rPr>
        <w:t xml:space="preserve"> informace o věcném plnění projektů financovaných </w:t>
      </w:r>
      <w:r w:rsidR="009C6694" w:rsidRPr="00736962">
        <w:rPr>
          <w:rFonts w:ascii="Arial" w:hAnsi="Arial" w:cs="Arial"/>
          <w:color w:val="000000"/>
          <w:sz w:val="22"/>
          <w:szCs w:val="24"/>
        </w:rPr>
        <w:t>z E</w:t>
      </w:r>
      <w:r w:rsidR="001D29FA">
        <w:rPr>
          <w:rFonts w:ascii="Arial" w:hAnsi="Arial" w:cs="Arial"/>
          <w:color w:val="000000"/>
          <w:sz w:val="22"/>
          <w:szCs w:val="24"/>
        </w:rPr>
        <w:t>SI fondů</w:t>
      </w:r>
      <w:r w:rsidR="00452C3D" w:rsidRPr="00736962">
        <w:rPr>
          <w:rFonts w:ascii="Arial" w:hAnsi="Arial" w:cs="Arial"/>
          <w:color w:val="000000"/>
          <w:sz w:val="22"/>
          <w:szCs w:val="24"/>
        </w:rPr>
        <w:t xml:space="preserve">. </w:t>
      </w:r>
      <w:r w:rsidR="00F37312" w:rsidRPr="00736962">
        <w:rPr>
          <w:rFonts w:ascii="Arial" w:hAnsi="Arial" w:cs="Arial"/>
          <w:bCs/>
          <w:color w:val="000000"/>
          <w:sz w:val="22"/>
          <w:szCs w:val="24"/>
        </w:rPr>
        <w:t>Indikátory</w:t>
      </w:r>
      <w:r w:rsidR="00F37312" w:rsidRPr="00736962">
        <w:rPr>
          <w:rFonts w:ascii="Arial" w:hAnsi="Arial" w:cs="Arial"/>
          <w:b/>
          <w:bCs/>
          <w:color w:val="000000"/>
          <w:sz w:val="22"/>
          <w:szCs w:val="24"/>
        </w:rPr>
        <w:t xml:space="preserve"> </w:t>
      </w:r>
      <w:r w:rsidR="00905FED" w:rsidRPr="00736962">
        <w:rPr>
          <w:rFonts w:ascii="Arial" w:hAnsi="Arial" w:cs="Arial"/>
          <w:color w:val="000000"/>
          <w:sz w:val="22"/>
          <w:szCs w:val="24"/>
        </w:rPr>
        <w:t>poskytují zpětnou vazbu o tom, zda poskytnutá</w:t>
      </w:r>
      <w:r w:rsidR="00F84365"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finanční podpora splnila svůj účel, </w:t>
      </w:r>
      <w:r w:rsidR="00A85740" w:rsidRPr="00736962">
        <w:rPr>
          <w:rFonts w:ascii="Arial" w:hAnsi="Arial" w:cs="Arial"/>
          <w:color w:val="000000"/>
          <w:sz w:val="22"/>
          <w:szCs w:val="24"/>
        </w:rPr>
        <w:t>tzn., zda</w:t>
      </w:r>
      <w:r w:rsidR="00905FED" w:rsidRPr="00736962">
        <w:rPr>
          <w:rFonts w:ascii="Arial" w:hAnsi="Arial" w:cs="Arial"/>
          <w:color w:val="000000"/>
          <w:sz w:val="22"/>
          <w:szCs w:val="24"/>
        </w:rPr>
        <w:t xml:space="preserve"> projekty dosáhly cílů, které žadatelé uvedli do</w:t>
      </w:r>
      <w:r w:rsidR="00F84365" w:rsidRPr="00736962">
        <w:rPr>
          <w:rFonts w:ascii="Arial" w:hAnsi="Arial" w:cs="Arial"/>
          <w:color w:val="000000"/>
          <w:sz w:val="22"/>
          <w:szCs w:val="24"/>
        </w:rPr>
        <w:t xml:space="preserve"> </w:t>
      </w:r>
      <w:r w:rsidR="00C04C21" w:rsidRPr="00736962">
        <w:rPr>
          <w:rFonts w:ascii="Arial" w:hAnsi="Arial" w:cs="Arial"/>
          <w:color w:val="000000"/>
          <w:sz w:val="22"/>
          <w:szCs w:val="24"/>
        </w:rPr>
        <w:t xml:space="preserve">svých </w:t>
      </w:r>
      <w:r w:rsidR="008263DA" w:rsidRPr="00736962">
        <w:rPr>
          <w:rFonts w:ascii="Arial" w:hAnsi="Arial" w:cs="Arial"/>
          <w:color w:val="000000"/>
          <w:sz w:val="22"/>
          <w:szCs w:val="24"/>
        </w:rPr>
        <w:t>žádostí o podporu</w:t>
      </w:r>
      <w:r w:rsidR="00905FED" w:rsidRPr="00736962">
        <w:rPr>
          <w:rFonts w:ascii="Arial" w:hAnsi="Arial" w:cs="Arial"/>
          <w:color w:val="000000"/>
          <w:sz w:val="22"/>
          <w:szCs w:val="24"/>
        </w:rPr>
        <w:t xml:space="preserve">. </w:t>
      </w:r>
    </w:p>
    <w:p w:rsidR="00905FED" w:rsidRPr="00736962" w:rsidRDefault="00905FED" w:rsidP="003A28CE">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Na základě stanovených cílů projektu si žadatel určí hodnoty indikátorů,</w:t>
      </w:r>
      <w:r w:rsidR="00F84365" w:rsidRPr="00736962">
        <w:rPr>
          <w:rFonts w:ascii="Arial" w:hAnsi="Arial" w:cs="Arial"/>
          <w:color w:val="000000"/>
          <w:sz w:val="22"/>
          <w:szCs w:val="24"/>
        </w:rPr>
        <w:t xml:space="preserve"> </w:t>
      </w:r>
      <w:r w:rsidRPr="00736962">
        <w:rPr>
          <w:rFonts w:ascii="Arial" w:hAnsi="Arial" w:cs="Arial"/>
          <w:color w:val="000000"/>
          <w:sz w:val="22"/>
          <w:szCs w:val="24"/>
        </w:rPr>
        <w:t xml:space="preserve">které chce díky </w:t>
      </w:r>
      <w:r w:rsidR="00A85740" w:rsidRPr="00736962">
        <w:rPr>
          <w:rFonts w:ascii="Arial" w:hAnsi="Arial" w:cs="Arial"/>
          <w:color w:val="000000"/>
          <w:sz w:val="22"/>
          <w:szCs w:val="24"/>
        </w:rPr>
        <w:t xml:space="preserve">technické </w:t>
      </w:r>
      <w:r w:rsidRPr="00736962">
        <w:rPr>
          <w:rFonts w:ascii="Arial" w:hAnsi="Arial" w:cs="Arial"/>
          <w:color w:val="000000"/>
          <w:sz w:val="22"/>
          <w:szCs w:val="24"/>
        </w:rPr>
        <w:t>pomoci z OP</w:t>
      </w:r>
      <w:r w:rsidR="003A28CE" w:rsidRPr="00736962">
        <w:rPr>
          <w:rFonts w:ascii="Arial" w:hAnsi="Arial" w:cs="Arial"/>
          <w:color w:val="000000"/>
          <w:sz w:val="22"/>
          <w:szCs w:val="24"/>
        </w:rPr>
        <w:t>TP</w:t>
      </w:r>
      <w:r w:rsidRPr="00736962">
        <w:rPr>
          <w:rFonts w:ascii="Arial" w:hAnsi="Arial" w:cs="Arial"/>
          <w:color w:val="000000"/>
          <w:sz w:val="22"/>
          <w:szCs w:val="24"/>
        </w:rPr>
        <w:t xml:space="preserve"> dosáhnout</w:t>
      </w:r>
      <w:r w:rsidR="002A5FAB" w:rsidRPr="00736962">
        <w:rPr>
          <w:rFonts w:ascii="Arial" w:hAnsi="Arial" w:cs="Arial"/>
          <w:color w:val="000000"/>
          <w:sz w:val="22"/>
          <w:szCs w:val="24"/>
        </w:rPr>
        <w:t>,</w:t>
      </w:r>
      <w:r w:rsidRPr="00736962">
        <w:rPr>
          <w:rFonts w:ascii="Arial" w:hAnsi="Arial" w:cs="Arial"/>
          <w:color w:val="000000"/>
          <w:sz w:val="22"/>
          <w:szCs w:val="24"/>
        </w:rPr>
        <w:t xml:space="preserve"> a tuto hodnotu uve</w:t>
      </w:r>
      <w:r w:rsidR="00F37312" w:rsidRPr="00736962">
        <w:rPr>
          <w:rFonts w:ascii="Arial" w:hAnsi="Arial" w:cs="Arial"/>
          <w:color w:val="000000"/>
          <w:sz w:val="22"/>
          <w:szCs w:val="24"/>
        </w:rPr>
        <w:t>de v</w:t>
      </w:r>
      <w:r w:rsidR="00553CA3" w:rsidRPr="00736962">
        <w:rPr>
          <w:rFonts w:ascii="Arial" w:hAnsi="Arial" w:cs="Arial"/>
          <w:color w:val="000000"/>
          <w:sz w:val="22"/>
          <w:szCs w:val="24"/>
        </w:rPr>
        <w:t xml:space="preserve"> projektové </w:t>
      </w:r>
      <w:r w:rsidR="00F37312" w:rsidRPr="00736962">
        <w:rPr>
          <w:rFonts w:ascii="Arial" w:hAnsi="Arial" w:cs="Arial"/>
          <w:color w:val="000000"/>
          <w:sz w:val="22"/>
          <w:szCs w:val="24"/>
        </w:rPr>
        <w:t>ž</w:t>
      </w:r>
      <w:r w:rsidRPr="00736962">
        <w:rPr>
          <w:rFonts w:ascii="Arial" w:hAnsi="Arial" w:cs="Arial"/>
          <w:color w:val="000000"/>
          <w:sz w:val="22"/>
          <w:szCs w:val="24"/>
        </w:rPr>
        <w:t>ádosti o finanční</w:t>
      </w:r>
      <w:r w:rsidR="00F84365" w:rsidRPr="00736962">
        <w:rPr>
          <w:rFonts w:ascii="Arial" w:hAnsi="Arial" w:cs="Arial"/>
          <w:color w:val="000000"/>
          <w:sz w:val="22"/>
          <w:szCs w:val="24"/>
        </w:rPr>
        <w:t xml:space="preserve"> </w:t>
      </w:r>
      <w:r w:rsidRPr="00736962">
        <w:rPr>
          <w:rFonts w:ascii="Arial" w:hAnsi="Arial" w:cs="Arial"/>
          <w:color w:val="000000"/>
          <w:sz w:val="22"/>
          <w:szCs w:val="24"/>
        </w:rPr>
        <w:t>podporu. Při monitorování realizace projektu musí příjemce naplňování těchto ukazatelů</w:t>
      </w:r>
      <w:r w:rsidR="00F84365" w:rsidRPr="00736962">
        <w:rPr>
          <w:rFonts w:ascii="Arial" w:hAnsi="Arial" w:cs="Arial"/>
          <w:color w:val="000000"/>
          <w:sz w:val="22"/>
          <w:szCs w:val="24"/>
        </w:rPr>
        <w:t xml:space="preserve"> </w:t>
      </w:r>
      <w:r w:rsidRPr="00736962">
        <w:rPr>
          <w:rFonts w:ascii="Arial" w:hAnsi="Arial" w:cs="Arial"/>
          <w:color w:val="000000"/>
          <w:sz w:val="22"/>
          <w:szCs w:val="24"/>
        </w:rPr>
        <w:t>průběžně sledovat a vykazovat v</w:t>
      </w:r>
      <w:r w:rsidR="00761D66" w:rsidRPr="00736962">
        <w:rPr>
          <w:rFonts w:ascii="Arial" w:hAnsi="Arial" w:cs="Arial"/>
          <w:color w:val="000000"/>
          <w:sz w:val="22"/>
          <w:szCs w:val="24"/>
        </w:rPr>
        <w:t>e</w:t>
      </w:r>
      <w:r w:rsidR="0047662F" w:rsidRPr="00736962">
        <w:rPr>
          <w:rFonts w:ascii="Arial" w:hAnsi="Arial" w:cs="Arial"/>
          <w:color w:val="000000"/>
          <w:sz w:val="22"/>
          <w:szCs w:val="24"/>
        </w:rPr>
        <w:t> </w:t>
      </w:r>
      <w:r w:rsidRPr="00736962">
        <w:rPr>
          <w:rFonts w:ascii="Arial" w:hAnsi="Arial" w:cs="Arial"/>
          <w:color w:val="000000"/>
          <w:sz w:val="22"/>
          <w:szCs w:val="24"/>
        </w:rPr>
        <w:t xml:space="preserve"> </w:t>
      </w:r>
      <w:r w:rsidR="00B00246" w:rsidRPr="00736962">
        <w:rPr>
          <w:rFonts w:ascii="Arial" w:hAnsi="Arial" w:cs="Arial"/>
          <w:color w:val="000000"/>
          <w:sz w:val="22"/>
          <w:szCs w:val="24"/>
        </w:rPr>
        <w:t>Z</w:t>
      </w:r>
      <w:r w:rsidRPr="00736962">
        <w:rPr>
          <w:rFonts w:ascii="Arial" w:hAnsi="Arial" w:cs="Arial"/>
          <w:color w:val="000000"/>
          <w:sz w:val="22"/>
          <w:szCs w:val="24"/>
        </w:rPr>
        <w:t>právách</w:t>
      </w:r>
      <w:r w:rsidR="00761D66" w:rsidRPr="00736962">
        <w:rPr>
          <w:rFonts w:ascii="Arial" w:hAnsi="Arial" w:cs="Arial"/>
          <w:color w:val="000000"/>
          <w:sz w:val="22"/>
          <w:szCs w:val="24"/>
        </w:rPr>
        <w:t xml:space="preserve"> o realizaci</w:t>
      </w:r>
      <w:r w:rsidRPr="00736962">
        <w:rPr>
          <w:rFonts w:ascii="Arial" w:hAnsi="Arial" w:cs="Arial"/>
          <w:color w:val="000000"/>
          <w:sz w:val="22"/>
          <w:szCs w:val="24"/>
        </w:rPr>
        <w:t xml:space="preserve"> projektu</w:t>
      </w:r>
      <w:r w:rsidR="003A28CE" w:rsidRPr="00736962">
        <w:rPr>
          <w:rFonts w:ascii="Arial" w:hAnsi="Arial" w:cs="Arial"/>
          <w:color w:val="000000"/>
          <w:sz w:val="22"/>
          <w:szCs w:val="24"/>
        </w:rPr>
        <w:t>.</w:t>
      </w:r>
    </w:p>
    <w:p w:rsidR="00574AE7" w:rsidRPr="00736962" w:rsidRDefault="00574AE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iCs/>
          <w:color w:val="000000"/>
          <w:sz w:val="22"/>
          <w:szCs w:val="24"/>
        </w:rPr>
        <w:t xml:space="preserve">Sběr indikátorů výstupů a výsledků </w:t>
      </w:r>
      <w:r w:rsidR="00475EA2" w:rsidRPr="00736962">
        <w:rPr>
          <w:rFonts w:ascii="Arial" w:hAnsi="Arial" w:cs="Arial"/>
          <w:iCs/>
          <w:color w:val="000000"/>
          <w:sz w:val="22"/>
          <w:szCs w:val="24"/>
        </w:rPr>
        <w:t>(v případě, že se jedná o projektový indikátor</w:t>
      </w:r>
      <w:r w:rsidR="004B2784" w:rsidRPr="00736962">
        <w:rPr>
          <w:rStyle w:val="Znakapoznpodarou"/>
          <w:rFonts w:ascii="Arial" w:hAnsi="Arial" w:cs="Arial"/>
          <w:iCs/>
          <w:color w:val="000000"/>
          <w:sz w:val="22"/>
          <w:szCs w:val="24"/>
        </w:rPr>
        <w:footnoteReference w:id="1"/>
      </w:r>
      <w:r w:rsidR="00475EA2" w:rsidRPr="00736962">
        <w:rPr>
          <w:rFonts w:ascii="Arial" w:hAnsi="Arial" w:cs="Arial"/>
          <w:iCs/>
          <w:color w:val="000000"/>
          <w:sz w:val="22"/>
          <w:szCs w:val="24"/>
        </w:rPr>
        <w:t xml:space="preserve">) </w:t>
      </w:r>
      <w:r w:rsidRPr="00736962">
        <w:rPr>
          <w:rFonts w:ascii="Arial" w:hAnsi="Arial" w:cs="Arial"/>
          <w:color w:val="000000"/>
          <w:sz w:val="22"/>
          <w:szCs w:val="24"/>
        </w:rPr>
        <w:t xml:space="preserve">probíhá dle periodicity předkládání </w:t>
      </w:r>
      <w:r w:rsidR="00D4102B" w:rsidRPr="00736962">
        <w:rPr>
          <w:rFonts w:ascii="Arial" w:hAnsi="Arial" w:cs="Arial"/>
          <w:color w:val="000000"/>
          <w:sz w:val="22"/>
          <w:szCs w:val="24"/>
        </w:rPr>
        <w:t>Z</w:t>
      </w:r>
      <w:r w:rsidRPr="00736962">
        <w:rPr>
          <w:rFonts w:ascii="Arial" w:hAnsi="Arial" w:cs="Arial"/>
          <w:color w:val="000000"/>
          <w:sz w:val="22"/>
          <w:szCs w:val="24"/>
        </w:rPr>
        <w:t>práv</w:t>
      </w:r>
      <w:r w:rsidR="00D4102B" w:rsidRPr="00736962">
        <w:rPr>
          <w:rFonts w:ascii="Arial" w:hAnsi="Arial" w:cs="Arial"/>
          <w:color w:val="000000"/>
          <w:sz w:val="22"/>
          <w:szCs w:val="24"/>
        </w:rPr>
        <w:t xml:space="preserve"> o realizaci projektu</w:t>
      </w:r>
      <w:r w:rsidRPr="00736962">
        <w:rPr>
          <w:rFonts w:ascii="Arial" w:hAnsi="Arial" w:cs="Arial"/>
          <w:color w:val="000000"/>
          <w:sz w:val="22"/>
          <w:szCs w:val="24"/>
        </w:rPr>
        <w:t xml:space="preserve">/Závěrečných zpráv </w:t>
      </w:r>
      <w:r w:rsidR="00D4102B" w:rsidRPr="00736962">
        <w:rPr>
          <w:rFonts w:ascii="Arial" w:hAnsi="Arial" w:cs="Arial"/>
          <w:color w:val="000000"/>
          <w:sz w:val="22"/>
          <w:szCs w:val="24"/>
        </w:rPr>
        <w:t>o realizaci</w:t>
      </w:r>
      <w:r w:rsidRPr="00736962">
        <w:rPr>
          <w:rFonts w:ascii="Arial" w:hAnsi="Arial" w:cs="Arial"/>
          <w:color w:val="000000"/>
          <w:sz w:val="22"/>
          <w:szCs w:val="24"/>
        </w:rPr>
        <w:t xml:space="preserve"> projektu</w:t>
      </w:r>
      <w:r w:rsidR="00475EA2" w:rsidRPr="00736962">
        <w:rPr>
          <w:rFonts w:ascii="Arial" w:hAnsi="Arial" w:cs="Arial"/>
          <w:color w:val="000000"/>
          <w:sz w:val="22"/>
          <w:szCs w:val="24"/>
        </w:rPr>
        <w:t>. Pokud s</w:t>
      </w:r>
      <w:r w:rsidR="00704F7F" w:rsidRPr="00736962">
        <w:rPr>
          <w:rFonts w:ascii="Arial" w:hAnsi="Arial" w:cs="Arial"/>
          <w:color w:val="000000"/>
          <w:sz w:val="22"/>
          <w:szCs w:val="24"/>
        </w:rPr>
        <w:t>e o projektový indikátor nejedná, tak je indikátor vykazován podle určeného zdroje dat a frekvence dle aktuální verze Programového dokumentu OPTP 2014-2020</w:t>
      </w:r>
      <w:r w:rsidRPr="00736962">
        <w:rPr>
          <w:rFonts w:ascii="Arial" w:hAnsi="Arial" w:cs="Arial"/>
          <w:color w:val="000000"/>
          <w:sz w:val="22"/>
          <w:szCs w:val="24"/>
        </w:rPr>
        <w:t xml:space="preserve">. </w:t>
      </w:r>
      <w:r w:rsidR="00D30F37" w:rsidRPr="00736962">
        <w:rPr>
          <w:rFonts w:ascii="Arial" w:hAnsi="Arial" w:cs="Arial"/>
          <w:color w:val="000000"/>
          <w:sz w:val="22"/>
          <w:szCs w:val="24"/>
        </w:rPr>
        <w:t>Z</w:t>
      </w:r>
      <w:r w:rsidR="00767E2D" w:rsidRPr="00736962">
        <w:rPr>
          <w:rFonts w:ascii="Arial" w:hAnsi="Arial" w:cs="Arial"/>
          <w:color w:val="000000"/>
          <w:sz w:val="22"/>
          <w:szCs w:val="24"/>
        </w:rPr>
        <w:t xml:space="preserve">drojem </w:t>
      </w:r>
      <w:r w:rsidRPr="00736962">
        <w:rPr>
          <w:rFonts w:ascii="Arial" w:hAnsi="Arial" w:cs="Arial"/>
          <w:color w:val="000000"/>
          <w:sz w:val="22"/>
          <w:szCs w:val="24"/>
        </w:rPr>
        <w:t xml:space="preserve">dat </w:t>
      </w:r>
      <w:r w:rsidR="00704F7F" w:rsidRPr="00736962">
        <w:rPr>
          <w:rFonts w:ascii="Arial" w:hAnsi="Arial" w:cs="Arial"/>
          <w:color w:val="000000"/>
          <w:sz w:val="22"/>
          <w:szCs w:val="24"/>
        </w:rPr>
        <w:t xml:space="preserve">pro projektové indikátory </w:t>
      </w:r>
      <w:r w:rsidR="00767E2D" w:rsidRPr="00736962">
        <w:rPr>
          <w:rFonts w:ascii="Arial" w:hAnsi="Arial" w:cs="Arial"/>
          <w:color w:val="000000"/>
          <w:sz w:val="22"/>
          <w:szCs w:val="24"/>
        </w:rPr>
        <w:t xml:space="preserve">je </w:t>
      </w:r>
      <w:r w:rsidR="0062564B" w:rsidRPr="00736962">
        <w:rPr>
          <w:rFonts w:ascii="Arial" w:hAnsi="Arial" w:cs="Arial"/>
          <w:color w:val="000000"/>
          <w:sz w:val="22"/>
          <w:szCs w:val="24"/>
        </w:rPr>
        <w:t xml:space="preserve">IS </w:t>
      </w:r>
      <w:r w:rsidR="00D4102B" w:rsidRPr="00736962">
        <w:rPr>
          <w:rFonts w:ascii="Arial" w:hAnsi="Arial" w:cs="Arial"/>
          <w:color w:val="000000"/>
          <w:sz w:val="22"/>
          <w:szCs w:val="24"/>
        </w:rPr>
        <w:t>CSSF14</w:t>
      </w:r>
      <w:r w:rsidR="0062564B" w:rsidRPr="00736962">
        <w:rPr>
          <w:rFonts w:ascii="Arial" w:hAnsi="Arial" w:cs="Arial"/>
          <w:color w:val="000000"/>
          <w:sz w:val="22"/>
          <w:szCs w:val="24"/>
        </w:rPr>
        <w:t>+</w:t>
      </w:r>
      <w:r w:rsidR="00767E2D" w:rsidRPr="00736962">
        <w:rPr>
          <w:rFonts w:ascii="Arial" w:hAnsi="Arial" w:cs="Arial"/>
          <w:color w:val="000000"/>
          <w:sz w:val="22"/>
          <w:szCs w:val="24"/>
        </w:rPr>
        <w:t xml:space="preserve">, kam jsou </w:t>
      </w:r>
      <w:r w:rsidR="008263DA" w:rsidRPr="00736962">
        <w:rPr>
          <w:rFonts w:ascii="Arial" w:hAnsi="Arial" w:cs="Arial"/>
          <w:color w:val="000000"/>
          <w:sz w:val="22"/>
          <w:szCs w:val="24"/>
        </w:rPr>
        <w:t xml:space="preserve">přenášena </w:t>
      </w:r>
      <w:r w:rsidR="00767E2D" w:rsidRPr="00736962">
        <w:rPr>
          <w:rFonts w:ascii="Arial" w:hAnsi="Arial" w:cs="Arial"/>
          <w:color w:val="000000"/>
          <w:sz w:val="22"/>
          <w:szCs w:val="24"/>
        </w:rPr>
        <w:t>data z</w:t>
      </w:r>
      <w:r w:rsidR="006E5EDF">
        <w:rPr>
          <w:rFonts w:ascii="Arial" w:hAnsi="Arial" w:cs="Arial"/>
          <w:color w:val="000000"/>
          <w:sz w:val="22"/>
          <w:szCs w:val="24"/>
        </w:rPr>
        <w:t>e</w:t>
      </w:r>
      <w:r w:rsidR="008263DA" w:rsidRPr="00736962">
        <w:rPr>
          <w:rFonts w:ascii="Arial" w:hAnsi="Arial" w:cs="Arial"/>
          <w:color w:val="000000"/>
          <w:sz w:val="22"/>
          <w:szCs w:val="24"/>
        </w:rPr>
        <w:t> </w:t>
      </w:r>
      <w:r w:rsidR="006E5EDF">
        <w:rPr>
          <w:rFonts w:ascii="Arial" w:hAnsi="Arial" w:cs="Arial"/>
          <w:color w:val="000000"/>
          <w:sz w:val="22"/>
          <w:szCs w:val="24"/>
        </w:rPr>
        <w:t>Ž</w:t>
      </w:r>
      <w:r w:rsidR="00767E2D" w:rsidRPr="00736962">
        <w:rPr>
          <w:rFonts w:ascii="Arial" w:hAnsi="Arial" w:cs="Arial"/>
          <w:color w:val="000000"/>
          <w:sz w:val="22"/>
          <w:szCs w:val="24"/>
        </w:rPr>
        <w:t>ádostí</w:t>
      </w:r>
      <w:r w:rsidR="008263DA" w:rsidRPr="00736962">
        <w:rPr>
          <w:rFonts w:ascii="Arial" w:hAnsi="Arial" w:cs="Arial"/>
          <w:color w:val="000000"/>
          <w:sz w:val="22"/>
          <w:szCs w:val="24"/>
        </w:rPr>
        <w:t xml:space="preserve"> o podporu</w:t>
      </w:r>
      <w:r w:rsidR="00767E2D" w:rsidRPr="00736962">
        <w:rPr>
          <w:rFonts w:ascii="Arial" w:hAnsi="Arial" w:cs="Arial"/>
          <w:color w:val="000000"/>
          <w:sz w:val="22"/>
          <w:szCs w:val="24"/>
        </w:rPr>
        <w:t>, v nich</w:t>
      </w:r>
      <w:r w:rsidR="00A85740" w:rsidRPr="00736962">
        <w:rPr>
          <w:rFonts w:ascii="Arial" w:hAnsi="Arial" w:cs="Arial"/>
          <w:color w:val="000000"/>
          <w:sz w:val="22"/>
          <w:szCs w:val="24"/>
        </w:rPr>
        <w:t>ž</w:t>
      </w:r>
      <w:r w:rsidR="00767E2D" w:rsidRPr="00736962">
        <w:rPr>
          <w:rFonts w:ascii="Arial" w:hAnsi="Arial" w:cs="Arial"/>
          <w:color w:val="000000"/>
          <w:sz w:val="22"/>
          <w:szCs w:val="24"/>
        </w:rPr>
        <w:t xml:space="preserve"> žadatel </w:t>
      </w:r>
      <w:r w:rsidR="007227B5" w:rsidRPr="00736962">
        <w:rPr>
          <w:rFonts w:ascii="Arial" w:hAnsi="Arial" w:cs="Arial"/>
          <w:color w:val="000000"/>
          <w:sz w:val="22"/>
          <w:szCs w:val="24"/>
        </w:rPr>
        <w:t>plánuje</w:t>
      </w:r>
      <w:r w:rsidR="0062564B" w:rsidRPr="00736962">
        <w:rPr>
          <w:rFonts w:ascii="Arial" w:hAnsi="Arial" w:cs="Arial"/>
          <w:color w:val="000000"/>
          <w:sz w:val="22"/>
          <w:szCs w:val="24"/>
        </w:rPr>
        <w:t> plnění indikátorů a</w:t>
      </w:r>
      <w:r w:rsidR="00767E2D" w:rsidRPr="00736962">
        <w:rPr>
          <w:rFonts w:ascii="Arial" w:hAnsi="Arial" w:cs="Arial"/>
          <w:color w:val="000000"/>
          <w:sz w:val="22"/>
          <w:szCs w:val="24"/>
        </w:rPr>
        <w:t xml:space="preserve"> </w:t>
      </w:r>
      <w:r w:rsidR="0062564B" w:rsidRPr="00736962">
        <w:rPr>
          <w:rFonts w:ascii="Arial" w:hAnsi="Arial" w:cs="Arial"/>
          <w:color w:val="000000"/>
          <w:sz w:val="22"/>
          <w:szCs w:val="24"/>
        </w:rPr>
        <w:t>z</w:t>
      </w:r>
      <w:r w:rsidR="00284754" w:rsidRPr="00736962">
        <w:rPr>
          <w:rFonts w:ascii="Arial" w:hAnsi="Arial" w:cs="Arial"/>
          <w:color w:val="000000"/>
          <w:sz w:val="22"/>
          <w:szCs w:val="24"/>
        </w:rPr>
        <w:t>e</w:t>
      </w:r>
      <w:r w:rsidRPr="00736962">
        <w:rPr>
          <w:rFonts w:ascii="Arial" w:hAnsi="Arial" w:cs="Arial"/>
          <w:color w:val="000000"/>
          <w:sz w:val="22"/>
          <w:szCs w:val="24"/>
        </w:rPr>
        <w:t xml:space="preserve"> </w:t>
      </w:r>
      <w:r w:rsidR="00284754" w:rsidRPr="00736962">
        <w:rPr>
          <w:rFonts w:ascii="Arial" w:hAnsi="Arial" w:cs="Arial"/>
          <w:color w:val="000000"/>
          <w:sz w:val="22"/>
          <w:szCs w:val="24"/>
        </w:rPr>
        <w:t>Z</w:t>
      </w:r>
      <w:r w:rsidRPr="00736962">
        <w:rPr>
          <w:rFonts w:ascii="Arial" w:hAnsi="Arial" w:cs="Arial"/>
          <w:color w:val="000000"/>
          <w:sz w:val="22"/>
          <w:szCs w:val="24"/>
        </w:rPr>
        <w:t>práv</w:t>
      </w:r>
      <w:r w:rsidR="00284754" w:rsidRPr="00736962">
        <w:rPr>
          <w:rFonts w:ascii="Arial" w:hAnsi="Arial" w:cs="Arial"/>
          <w:color w:val="000000"/>
          <w:sz w:val="22"/>
          <w:szCs w:val="24"/>
        </w:rPr>
        <w:t xml:space="preserve"> o realizaci projektu</w:t>
      </w:r>
      <w:r w:rsidRPr="00736962">
        <w:rPr>
          <w:rFonts w:ascii="Arial" w:hAnsi="Arial" w:cs="Arial"/>
          <w:color w:val="000000"/>
          <w:sz w:val="22"/>
          <w:szCs w:val="24"/>
        </w:rPr>
        <w:t>/Závěrečn</w:t>
      </w:r>
      <w:r w:rsidR="0062564B" w:rsidRPr="00736962">
        <w:rPr>
          <w:rFonts w:ascii="Arial" w:hAnsi="Arial" w:cs="Arial"/>
          <w:color w:val="000000"/>
          <w:sz w:val="22"/>
          <w:szCs w:val="24"/>
        </w:rPr>
        <w:t>ých</w:t>
      </w:r>
      <w:r w:rsidRPr="00736962">
        <w:rPr>
          <w:rFonts w:ascii="Arial" w:hAnsi="Arial" w:cs="Arial"/>
          <w:color w:val="000000"/>
          <w:sz w:val="22"/>
          <w:szCs w:val="24"/>
        </w:rPr>
        <w:t xml:space="preserve"> zpráv </w:t>
      </w:r>
      <w:r w:rsidR="00284754" w:rsidRPr="00736962">
        <w:rPr>
          <w:rFonts w:ascii="Arial" w:hAnsi="Arial" w:cs="Arial"/>
          <w:color w:val="000000"/>
          <w:sz w:val="22"/>
          <w:szCs w:val="24"/>
        </w:rPr>
        <w:t xml:space="preserve">o realizaci projektu </w:t>
      </w:r>
      <w:r w:rsidRPr="00736962">
        <w:rPr>
          <w:rFonts w:ascii="Arial" w:hAnsi="Arial" w:cs="Arial"/>
          <w:color w:val="000000"/>
          <w:sz w:val="22"/>
          <w:szCs w:val="24"/>
        </w:rPr>
        <w:t>předkládan</w:t>
      </w:r>
      <w:r w:rsidR="00A85740" w:rsidRPr="00736962">
        <w:rPr>
          <w:rFonts w:ascii="Arial" w:hAnsi="Arial" w:cs="Arial"/>
          <w:color w:val="000000"/>
          <w:sz w:val="22"/>
          <w:szCs w:val="24"/>
        </w:rPr>
        <w:t>ých</w:t>
      </w:r>
      <w:r w:rsidRPr="00736962">
        <w:rPr>
          <w:rFonts w:ascii="Arial" w:hAnsi="Arial" w:cs="Arial"/>
          <w:color w:val="000000"/>
          <w:sz w:val="22"/>
          <w:szCs w:val="24"/>
        </w:rPr>
        <w:t xml:space="preserve"> příjemci</w:t>
      </w:r>
      <w:r w:rsidR="007227B5" w:rsidRPr="00736962">
        <w:rPr>
          <w:rFonts w:ascii="Arial" w:hAnsi="Arial" w:cs="Arial"/>
          <w:color w:val="000000"/>
          <w:sz w:val="22"/>
          <w:szCs w:val="24"/>
        </w:rPr>
        <w:t>,</w:t>
      </w:r>
      <w:r w:rsidR="001D09FD" w:rsidRPr="00736962">
        <w:rPr>
          <w:rFonts w:ascii="Arial" w:hAnsi="Arial" w:cs="Arial"/>
          <w:color w:val="000000"/>
          <w:sz w:val="22"/>
          <w:szCs w:val="24"/>
        </w:rPr>
        <w:t xml:space="preserve"> </w:t>
      </w:r>
      <w:r w:rsidR="007227B5" w:rsidRPr="00736962">
        <w:rPr>
          <w:rFonts w:ascii="Arial" w:hAnsi="Arial" w:cs="Arial"/>
          <w:color w:val="000000"/>
          <w:sz w:val="22"/>
          <w:szCs w:val="24"/>
        </w:rPr>
        <w:t>které odrážejí aktuální skutečný stav realizace projektu</w:t>
      </w:r>
      <w:r w:rsidRPr="00736962">
        <w:rPr>
          <w:rFonts w:ascii="Arial" w:hAnsi="Arial" w:cs="Arial"/>
          <w:color w:val="000000"/>
          <w:sz w:val="22"/>
          <w:szCs w:val="24"/>
        </w:rPr>
        <w:t xml:space="preserve">. </w:t>
      </w:r>
      <w:r w:rsidR="00D30F37" w:rsidRPr="00736962">
        <w:rPr>
          <w:rFonts w:ascii="Arial" w:hAnsi="Arial" w:cs="Arial"/>
          <w:color w:val="000000"/>
          <w:sz w:val="22"/>
          <w:szCs w:val="24"/>
        </w:rPr>
        <w:t xml:space="preserve">Primárním zdrojem </w:t>
      </w:r>
      <w:r w:rsidR="00F30A3F" w:rsidRPr="00736962">
        <w:rPr>
          <w:rFonts w:ascii="Arial" w:hAnsi="Arial" w:cs="Arial"/>
          <w:color w:val="000000"/>
          <w:sz w:val="22"/>
          <w:szCs w:val="24"/>
        </w:rPr>
        <w:t xml:space="preserve">je tedy </w:t>
      </w:r>
      <w:r w:rsidR="00FA1BA7" w:rsidRPr="00736962">
        <w:rPr>
          <w:rFonts w:ascii="Arial" w:hAnsi="Arial" w:cs="Arial"/>
          <w:color w:val="000000"/>
          <w:sz w:val="22"/>
          <w:szCs w:val="24"/>
        </w:rPr>
        <w:t>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w:t>
      </w:r>
      <w:r w:rsidR="00F30A3F" w:rsidRPr="00736962">
        <w:rPr>
          <w:rFonts w:ascii="Arial" w:hAnsi="Arial" w:cs="Arial"/>
          <w:color w:val="000000"/>
          <w:sz w:val="22"/>
          <w:szCs w:val="24"/>
        </w:rPr>
        <w:t>(portál pro žadatele a příjemce). H</w:t>
      </w:r>
      <w:r w:rsidR="00FA1BA7" w:rsidRPr="00736962">
        <w:rPr>
          <w:rFonts w:ascii="Arial" w:hAnsi="Arial" w:cs="Arial"/>
          <w:color w:val="000000"/>
          <w:sz w:val="22"/>
          <w:szCs w:val="24"/>
        </w:rPr>
        <w:t>odnoty zadávané do 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žadateli/příjemci</w:t>
      </w:r>
      <w:r w:rsidR="00D30F37" w:rsidRPr="00736962">
        <w:rPr>
          <w:rFonts w:ascii="Arial" w:hAnsi="Arial" w:cs="Arial"/>
          <w:color w:val="000000"/>
          <w:sz w:val="22"/>
          <w:szCs w:val="24"/>
        </w:rPr>
        <w:t xml:space="preserve"> ŘO OPTP ověřuje při </w:t>
      </w:r>
      <w:r w:rsidR="00FA1BA7" w:rsidRPr="00736962">
        <w:rPr>
          <w:rFonts w:ascii="Arial" w:hAnsi="Arial" w:cs="Arial"/>
          <w:color w:val="000000"/>
          <w:sz w:val="22"/>
          <w:szCs w:val="24"/>
        </w:rPr>
        <w:t xml:space="preserve">následných </w:t>
      </w:r>
      <w:r w:rsidR="00D30F37" w:rsidRPr="00736962">
        <w:rPr>
          <w:rFonts w:ascii="Arial" w:hAnsi="Arial" w:cs="Arial"/>
          <w:color w:val="000000"/>
          <w:sz w:val="22"/>
          <w:szCs w:val="24"/>
        </w:rPr>
        <w:t xml:space="preserve">kontrolách. </w:t>
      </w:r>
      <w:r w:rsidR="00704F7F" w:rsidRPr="00736962">
        <w:rPr>
          <w:rFonts w:ascii="Arial" w:hAnsi="Arial" w:cs="Arial"/>
          <w:color w:val="000000"/>
          <w:sz w:val="22"/>
          <w:szCs w:val="24"/>
        </w:rPr>
        <w:t xml:space="preserve">Hodnoty indikátorů, které nejsou projektové, zadává ŘO OPTP přímo do IS CSSF14+. </w:t>
      </w:r>
    </w:p>
    <w:p w:rsidR="008C1763" w:rsidRPr="00736962" w:rsidRDefault="008C1763" w:rsidP="00736962">
      <w:pPr>
        <w:autoSpaceDE w:val="0"/>
        <w:autoSpaceDN w:val="0"/>
        <w:adjustRightInd w:val="0"/>
        <w:jc w:val="both"/>
        <w:rPr>
          <w:rFonts w:ascii="Arial" w:hAnsi="Arial" w:cs="Arial"/>
          <w:color w:val="000000"/>
          <w:sz w:val="22"/>
          <w:szCs w:val="24"/>
        </w:rPr>
      </w:pPr>
      <w:r w:rsidRPr="00733209">
        <w:rPr>
          <w:rFonts w:ascii="Arial" w:hAnsi="Arial" w:cs="Arial"/>
          <w:color w:val="000000"/>
          <w:sz w:val="22"/>
          <w:szCs w:val="24"/>
        </w:rPr>
        <w:t>Pokud v</w:t>
      </w:r>
      <w:r w:rsidR="003D4991" w:rsidRPr="00733209">
        <w:rPr>
          <w:rFonts w:ascii="Arial" w:hAnsi="Arial" w:cs="Arial"/>
          <w:color w:val="000000"/>
          <w:sz w:val="22"/>
          <w:szCs w:val="24"/>
        </w:rPr>
        <w:t> </w:t>
      </w:r>
      <w:r w:rsidRPr="00733209">
        <w:rPr>
          <w:rFonts w:ascii="Arial" w:hAnsi="Arial" w:cs="Arial"/>
          <w:color w:val="000000"/>
          <w:sz w:val="22"/>
          <w:szCs w:val="24"/>
        </w:rPr>
        <w:t>průběhu</w:t>
      </w:r>
      <w:r w:rsidR="003D4991" w:rsidRPr="00733209">
        <w:rPr>
          <w:rFonts w:ascii="Arial" w:hAnsi="Arial" w:cs="Arial"/>
          <w:color w:val="000000"/>
          <w:sz w:val="22"/>
          <w:szCs w:val="24"/>
        </w:rPr>
        <w:t xml:space="preserve"> realizace</w:t>
      </w:r>
      <w:r w:rsidRPr="00733209">
        <w:rPr>
          <w:rFonts w:ascii="Arial" w:hAnsi="Arial" w:cs="Arial"/>
          <w:color w:val="000000"/>
          <w:sz w:val="22"/>
          <w:szCs w:val="24"/>
        </w:rPr>
        <w:t xml:space="preserve"> projektu příjemce</w:t>
      </w:r>
      <w:r w:rsidR="007163B4" w:rsidRPr="00733209">
        <w:rPr>
          <w:rFonts w:ascii="Arial" w:hAnsi="Arial" w:cs="Arial"/>
          <w:color w:val="000000"/>
          <w:sz w:val="22"/>
          <w:szCs w:val="24"/>
        </w:rPr>
        <w:t xml:space="preserve"> zjistí</w:t>
      </w:r>
      <w:r w:rsidRPr="00733209">
        <w:rPr>
          <w:rFonts w:ascii="Arial" w:hAnsi="Arial" w:cs="Arial"/>
          <w:color w:val="000000"/>
          <w:sz w:val="22"/>
          <w:szCs w:val="24"/>
        </w:rPr>
        <w:t xml:space="preserve">, že </w:t>
      </w:r>
      <w:r w:rsidR="007227B5" w:rsidRPr="00733209">
        <w:rPr>
          <w:rFonts w:ascii="Arial" w:hAnsi="Arial" w:cs="Arial"/>
          <w:color w:val="000000"/>
          <w:sz w:val="22"/>
          <w:szCs w:val="24"/>
        </w:rPr>
        <w:t xml:space="preserve">cílová hodnota </w:t>
      </w:r>
      <w:r w:rsidRPr="00733209">
        <w:rPr>
          <w:rFonts w:ascii="Arial" w:hAnsi="Arial" w:cs="Arial"/>
          <w:color w:val="000000"/>
          <w:sz w:val="22"/>
          <w:szCs w:val="24"/>
        </w:rPr>
        <w:t>zvolen</w:t>
      </w:r>
      <w:r w:rsidR="007227B5" w:rsidRPr="00733209">
        <w:rPr>
          <w:rFonts w:ascii="Arial" w:hAnsi="Arial" w:cs="Arial"/>
          <w:color w:val="000000"/>
          <w:sz w:val="22"/>
          <w:szCs w:val="24"/>
        </w:rPr>
        <w:t>ého</w:t>
      </w:r>
      <w:r w:rsidRPr="00733209">
        <w:rPr>
          <w:rFonts w:ascii="Arial" w:hAnsi="Arial" w:cs="Arial"/>
          <w:color w:val="000000"/>
          <w:sz w:val="22"/>
          <w:szCs w:val="24"/>
        </w:rPr>
        <w:t xml:space="preserve"> indikátor</w:t>
      </w:r>
      <w:r w:rsidR="007227B5" w:rsidRPr="00733209">
        <w:rPr>
          <w:rFonts w:ascii="Arial" w:hAnsi="Arial" w:cs="Arial"/>
          <w:color w:val="000000"/>
          <w:sz w:val="22"/>
          <w:szCs w:val="24"/>
        </w:rPr>
        <w:t>u</w:t>
      </w:r>
      <w:r w:rsidRPr="00733209">
        <w:rPr>
          <w:rFonts w:ascii="Arial" w:hAnsi="Arial" w:cs="Arial"/>
          <w:color w:val="000000"/>
          <w:sz w:val="22"/>
          <w:szCs w:val="24"/>
        </w:rPr>
        <w:t xml:space="preserve"> b</w:t>
      </w:r>
      <w:r w:rsidR="00317170" w:rsidRPr="00733209">
        <w:rPr>
          <w:rFonts w:ascii="Arial" w:hAnsi="Arial" w:cs="Arial"/>
          <w:color w:val="000000"/>
          <w:sz w:val="22"/>
          <w:szCs w:val="24"/>
        </w:rPr>
        <w:t>y</w:t>
      </w:r>
      <w:r w:rsidRPr="00733209">
        <w:rPr>
          <w:rFonts w:ascii="Arial" w:hAnsi="Arial" w:cs="Arial"/>
          <w:color w:val="000000"/>
          <w:sz w:val="22"/>
          <w:szCs w:val="24"/>
        </w:rPr>
        <w:t xml:space="preserve"> byla nenaplněna, podá </w:t>
      </w:r>
      <w:r w:rsidR="007227B5" w:rsidRPr="00733209">
        <w:rPr>
          <w:rFonts w:ascii="Arial" w:hAnsi="Arial" w:cs="Arial"/>
          <w:color w:val="000000"/>
          <w:sz w:val="22"/>
          <w:szCs w:val="24"/>
        </w:rPr>
        <w:t>bez</w:t>
      </w:r>
      <w:r w:rsidRPr="00733209">
        <w:rPr>
          <w:rFonts w:ascii="Arial" w:hAnsi="Arial" w:cs="Arial"/>
          <w:color w:val="000000"/>
          <w:sz w:val="22"/>
          <w:szCs w:val="24"/>
        </w:rPr>
        <w:t>odkladně žádost o změnu v</w:t>
      </w:r>
      <w:r w:rsidR="003D4991" w:rsidRPr="00733209">
        <w:rPr>
          <w:rFonts w:ascii="Arial" w:hAnsi="Arial" w:cs="Arial"/>
          <w:color w:val="000000"/>
          <w:sz w:val="22"/>
          <w:szCs w:val="24"/>
        </w:rPr>
        <w:t> </w:t>
      </w:r>
      <w:r w:rsidRPr="00733209">
        <w:rPr>
          <w:rFonts w:ascii="Arial" w:hAnsi="Arial" w:cs="Arial"/>
          <w:color w:val="000000"/>
          <w:sz w:val="22"/>
          <w:szCs w:val="24"/>
        </w:rPr>
        <w:t>projektu</w:t>
      </w:r>
      <w:r w:rsidR="003D4991" w:rsidRPr="00733209">
        <w:rPr>
          <w:rFonts w:ascii="Arial" w:hAnsi="Arial" w:cs="Arial"/>
          <w:color w:val="000000"/>
          <w:sz w:val="22"/>
          <w:szCs w:val="24"/>
        </w:rPr>
        <w:t xml:space="preserve"> ŘO OPTP</w:t>
      </w:r>
      <w:r w:rsidR="00AA2D95" w:rsidRPr="00733209">
        <w:rPr>
          <w:rFonts w:ascii="Arial" w:hAnsi="Arial" w:cs="Arial"/>
          <w:color w:val="000000"/>
          <w:sz w:val="22"/>
          <w:szCs w:val="24"/>
        </w:rPr>
        <w:t xml:space="preserve"> (podrobněji viz kapitola </w:t>
      </w:r>
      <w:r w:rsidR="0062564B" w:rsidRPr="00733209">
        <w:rPr>
          <w:rFonts w:ascii="Arial" w:hAnsi="Arial" w:cs="Arial"/>
          <w:color w:val="000000"/>
          <w:sz w:val="22"/>
          <w:szCs w:val="24"/>
        </w:rPr>
        <w:t>3</w:t>
      </w:r>
      <w:r w:rsidR="002B2327" w:rsidRPr="00733209">
        <w:rPr>
          <w:rFonts w:ascii="Arial" w:hAnsi="Arial" w:cs="Arial"/>
          <w:color w:val="000000"/>
          <w:sz w:val="22"/>
          <w:szCs w:val="24"/>
        </w:rPr>
        <w:t xml:space="preserve"> Metodiky indikátorů - </w:t>
      </w:r>
      <w:r w:rsidR="003D4991" w:rsidRPr="00733209">
        <w:rPr>
          <w:rFonts w:ascii="Arial" w:hAnsi="Arial" w:cs="Arial"/>
          <w:color w:val="000000"/>
          <w:sz w:val="22"/>
          <w:szCs w:val="24"/>
        </w:rPr>
        <w:t xml:space="preserve">Sankce při </w:t>
      </w:r>
      <w:r w:rsidR="00F328DD" w:rsidRPr="00733209">
        <w:rPr>
          <w:rFonts w:ascii="Arial" w:hAnsi="Arial" w:cs="Arial"/>
          <w:color w:val="000000"/>
          <w:sz w:val="22"/>
          <w:szCs w:val="24"/>
        </w:rPr>
        <w:t xml:space="preserve">nesplnění </w:t>
      </w:r>
      <w:r w:rsidR="002B2327" w:rsidRPr="00733209">
        <w:rPr>
          <w:rFonts w:ascii="Arial" w:hAnsi="Arial" w:cs="Arial"/>
          <w:color w:val="000000"/>
          <w:sz w:val="22"/>
          <w:szCs w:val="24"/>
        </w:rPr>
        <w:t>indikátorů</w:t>
      </w:r>
      <w:r w:rsidR="00AA2D95" w:rsidRPr="00733209">
        <w:rPr>
          <w:rFonts w:ascii="Arial" w:hAnsi="Arial" w:cs="Arial"/>
          <w:color w:val="000000"/>
          <w:sz w:val="22"/>
          <w:szCs w:val="24"/>
        </w:rPr>
        <w:t>)</w:t>
      </w:r>
      <w:r w:rsidRPr="00733209">
        <w:rPr>
          <w:rFonts w:ascii="Arial" w:hAnsi="Arial" w:cs="Arial"/>
          <w:color w:val="000000"/>
          <w:sz w:val="22"/>
          <w:szCs w:val="24"/>
        </w:rPr>
        <w:t>.</w:t>
      </w:r>
      <w:r w:rsidRPr="00736962">
        <w:rPr>
          <w:rFonts w:ascii="Arial" w:hAnsi="Arial" w:cs="Arial"/>
          <w:color w:val="000000"/>
          <w:sz w:val="22"/>
          <w:szCs w:val="24"/>
        </w:rPr>
        <w:t xml:space="preserve"> </w:t>
      </w:r>
    </w:p>
    <w:p w:rsidR="00C17EE3" w:rsidRPr="00736962" w:rsidRDefault="00B00246" w:rsidP="00736962">
      <w:pPr>
        <w:spacing w:before="120" w:after="120"/>
        <w:jc w:val="both"/>
        <w:rPr>
          <w:rFonts w:ascii="Arial" w:hAnsi="Arial" w:cs="Arial"/>
          <w:sz w:val="22"/>
          <w:szCs w:val="24"/>
        </w:rPr>
      </w:pPr>
      <w:r w:rsidRPr="00736962">
        <w:rPr>
          <w:rFonts w:ascii="Arial" w:hAnsi="Arial" w:cs="Arial"/>
          <w:color w:val="000000"/>
          <w:sz w:val="22"/>
          <w:szCs w:val="24"/>
        </w:rPr>
        <w:t xml:space="preserve">Cílové hodnoty projektových indikátorů jsou povinné, jejich naplňování </w:t>
      </w:r>
      <w:r w:rsidR="007F1838" w:rsidRPr="00736962">
        <w:rPr>
          <w:rFonts w:ascii="Arial" w:hAnsi="Arial" w:cs="Arial"/>
          <w:color w:val="000000"/>
          <w:sz w:val="22"/>
          <w:szCs w:val="24"/>
        </w:rPr>
        <w:t>je ze strany příjemce závazné a příjemce tím prokazuje dosažení cílů projektu.</w:t>
      </w:r>
      <w:r w:rsidR="00EB026A" w:rsidRPr="00736962">
        <w:rPr>
          <w:rFonts w:ascii="Arial" w:hAnsi="Arial" w:cs="Arial"/>
          <w:color w:val="000000"/>
          <w:sz w:val="22"/>
          <w:szCs w:val="24"/>
        </w:rPr>
        <w:t xml:space="preserve"> </w:t>
      </w:r>
      <w:r w:rsidR="007F1838" w:rsidRPr="00D12763">
        <w:rPr>
          <w:rFonts w:ascii="Arial" w:hAnsi="Arial" w:cs="Arial"/>
          <w:color w:val="000000"/>
          <w:sz w:val="22"/>
          <w:szCs w:val="24"/>
        </w:rPr>
        <w:t xml:space="preserve">Kromě indikátoru 82520 - Počet trvale zaměstnaných pracovníků implementační struktury, </w:t>
      </w:r>
      <w:r w:rsidR="007172A5" w:rsidRPr="00D12763">
        <w:rPr>
          <w:rFonts w:ascii="Arial" w:hAnsi="Arial" w:cs="Arial"/>
          <w:color w:val="000000"/>
          <w:sz w:val="22"/>
          <w:szCs w:val="24"/>
        </w:rPr>
        <w:t xml:space="preserve">kde </w:t>
      </w:r>
      <w:r w:rsidR="007F1838" w:rsidRPr="00D12763">
        <w:rPr>
          <w:rFonts w:ascii="Arial" w:hAnsi="Arial" w:cs="Arial"/>
          <w:color w:val="000000"/>
          <w:sz w:val="22"/>
          <w:szCs w:val="24"/>
        </w:rPr>
        <w:t>nenaplnění cílové hodnoty</w:t>
      </w:r>
      <w:r w:rsidR="00EB026A" w:rsidRPr="00D12763">
        <w:rPr>
          <w:rFonts w:ascii="Arial" w:hAnsi="Arial" w:cs="Arial"/>
          <w:color w:val="000000"/>
          <w:sz w:val="22"/>
          <w:szCs w:val="24"/>
        </w:rPr>
        <w:t xml:space="preserve"> indikátoru</w:t>
      </w:r>
      <w:r w:rsidR="007F1838" w:rsidRPr="00D12763">
        <w:rPr>
          <w:rFonts w:ascii="Arial" w:hAnsi="Arial" w:cs="Arial"/>
          <w:color w:val="000000"/>
          <w:sz w:val="22"/>
          <w:szCs w:val="24"/>
        </w:rPr>
        <w:t xml:space="preserve"> </w:t>
      </w:r>
      <w:r w:rsidR="003406D0" w:rsidRPr="00D12763">
        <w:rPr>
          <w:rFonts w:ascii="Arial" w:hAnsi="Arial" w:cs="Arial"/>
          <w:color w:val="000000"/>
          <w:sz w:val="22"/>
          <w:szCs w:val="24"/>
        </w:rPr>
        <w:t>ne</w:t>
      </w:r>
      <w:r w:rsidR="007F1838" w:rsidRPr="00D12763">
        <w:rPr>
          <w:rFonts w:ascii="Arial" w:hAnsi="Arial" w:cs="Arial"/>
          <w:color w:val="000000"/>
          <w:sz w:val="22"/>
          <w:szCs w:val="24"/>
        </w:rPr>
        <w:t>podléhá sankcím</w:t>
      </w:r>
      <w:r w:rsidR="00EB026A" w:rsidRPr="00D12763">
        <w:rPr>
          <w:rFonts w:ascii="Arial" w:hAnsi="Arial" w:cs="Arial"/>
          <w:color w:val="000000"/>
          <w:sz w:val="22"/>
          <w:szCs w:val="24"/>
        </w:rPr>
        <w:t>.</w:t>
      </w: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Pr="00CC63E4" w:rsidRDefault="00C17EE3" w:rsidP="003A28CE">
      <w:pPr>
        <w:jc w:val="both"/>
        <w:rPr>
          <w:rFonts w:ascii="Arial" w:hAnsi="Arial" w:cs="Arial"/>
          <w:sz w:val="24"/>
          <w:szCs w:val="24"/>
        </w:rPr>
      </w:pPr>
    </w:p>
    <w:p w:rsidR="00A30524" w:rsidRPr="00CC63E4" w:rsidRDefault="00A30524"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Default="00595057"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A03902" w:rsidRPr="00CC63E4" w:rsidRDefault="00BC2D23" w:rsidP="00094A0C">
      <w:pPr>
        <w:pStyle w:val="S1"/>
        <w:keepNext w:val="0"/>
        <w:pageBreakBefore/>
        <w:ind w:left="425"/>
        <w:rPr>
          <w:rFonts w:cs="Arial"/>
        </w:rPr>
      </w:pPr>
      <w:bookmarkStart w:id="1" w:name="_Toc420393023"/>
      <w:bookmarkStart w:id="2" w:name="_Toc420393024"/>
      <w:bookmarkStart w:id="3" w:name="_Toc420393025"/>
      <w:bookmarkStart w:id="4" w:name="_Toc420393026"/>
      <w:bookmarkStart w:id="5" w:name="_Toc420393027"/>
      <w:bookmarkStart w:id="6" w:name="_Toc420393028"/>
      <w:bookmarkStart w:id="7" w:name="_Toc420393029"/>
      <w:bookmarkStart w:id="8" w:name="_Toc420393030"/>
      <w:bookmarkStart w:id="9" w:name="_Toc269286792"/>
      <w:bookmarkStart w:id="10" w:name="_Toc517955461"/>
      <w:bookmarkEnd w:id="1"/>
      <w:bookmarkEnd w:id="2"/>
      <w:bookmarkEnd w:id="3"/>
      <w:bookmarkEnd w:id="4"/>
      <w:bookmarkEnd w:id="5"/>
      <w:bookmarkEnd w:id="6"/>
      <w:bookmarkEnd w:id="7"/>
      <w:bookmarkEnd w:id="8"/>
      <w:r w:rsidRPr="00CC63E4">
        <w:rPr>
          <w:rFonts w:cs="Arial"/>
        </w:rPr>
        <w:t xml:space="preserve">Typy </w:t>
      </w:r>
      <w:r w:rsidR="00A03902" w:rsidRPr="00CC63E4">
        <w:rPr>
          <w:rFonts w:cs="Arial"/>
        </w:rPr>
        <w:t>indikátorů</w:t>
      </w:r>
      <w:bookmarkEnd w:id="9"/>
      <w:r w:rsidR="00F475E3" w:rsidRPr="00CC63E4">
        <w:rPr>
          <w:rFonts w:cs="Arial"/>
        </w:rPr>
        <w:t xml:space="preserve"> v rámci OPTP</w:t>
      </w:r>
      <w:bookmarkEnd w:id="10"/>
    </w:p>
    <w:p w:rsidR="00A03902" w:rsidRPr="00736962" w:rsidRDefault="00C54620"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N</w:t>
      </w:r>
      <w:r w:rsidR="00A03902" w:rsidRPr="00736962">
        <w:rPr>
          <w:rFonts w:ascii="Arial" w:hAnsi="Arial" w:cs="Arial"/>
          <w:color w:val="000000"/>
          <w:sz w:val="22"/>
          <w:szCs w:val="24"/>
        </w:rPr>
        <w:t xml:space="preserve">a úrovni </w:t>
      </w:r>
      <w:r w:rsidR="00CA5DE1" w:rsidRPr="00736962">
        <w:rPr>
          <w:rFonts w:ascii="Arial" w:hAnsi="Arial" w:cs="Arial"/>
          <w:color w:val="000000"/>
          <w:sz w:val="22"/>
          <w:szCs w:val="24"/>
        </w:rPr>
        <w:t xml:space="preserve">programu, </w:t>
      </w:r>
      <w:r w:rsidR="00A03902" w:rsidRPr="00736962">
        <w:rPr>
          <w:rFonts w:ascii="Arial" w:hAnsi="Arial" w:cs="Arial"/>
          <w:color w:val="000000"/>
          <w:sz w:val="22"/>
          <w:szCs w:val="24"/>
        </w:rPr>
        <w:t xml:space="preserve">prioritních os a </w:t>
      </w:r>
      <w:r w:rsidR="001765A1" w:rsidRPr="00736962">
        <w:rPr>
          <w:rFonts w:ascii="Arial" w:hAnsi="Arial" w:cs="Arial"/>
          <w:color w:val="000000"/>
          <w:sz w:val="22"/>
          <w:szCs w:val="24"/>
        </w:rPr>
        <w:t>specifických cílů</w:t>
      </w:r>
      <w:r w:rsidR="00A03902" w:rsidRPr="00736962">
        <w:rPr>
          <w:rFonts w:ascii="Arial" w:hAnsi="Arial" w:cs="Arial"/>
          <w:color w:val="000000"/>
          <w:sz w:val="22"/>
          <w:szCs w:val="24"/>
        </w:rPr>
        <w:t xml:space="preserve"> </w:t>
      </w:r>
      <w:r w:rsidR="007111F6" w:rsidRPr="00736962">
        <w:rPr>
          <w:rFonts w:ascii="Arial" w:hAnsi="Arial" w:cs="Arial"/>
          <w:color w:val="000000"/>
          <w:sz w:val="22"/>
          <w:szCs w:val="24"/>
        </w:rPr>
        <w:t xml:space="preserve">v OPTP </w:t>
      </w:r>
      <w:r w:rsidRPr="00736962">
        <w:rPr>
          <w:rFonts w:ascii="Arial" w:hAnsi="Arial" w:cs="Arial"/>
          <w:color w:val="000000"/>
          <w:sz w:val="22"/>
          <w:szCs w:val="24"/>
        </w:rPr>
        <w:t xml:space="preserve">se </w:t>
      </w:r>
      <w:r w:rsidR="00A03902" w:rsidRPr="00736962">
        <w:rPr>
          <w:rFonts w:ascii="Arial" w:hAnsi="Arial" w:cs="Arial"/>
          <w:color w:val="000000"/>
          <w:sz w:val="22"/>
          <w:szCs w:val="24"/>
        </w:rPr>
        <w:t>sledují v souladu s</w:t>
      </w:r>
      <w:r w:rsidR="00AD6DA6" w:rsidRPr="00736962">
        <w:rPr>
          <w:rFonts w:ascii="Arial" w:hAnsi="Arial" w:cs="Arial"/>
          <w:color w:val="000000"/>
          <w:sz w:val="22"/>
          <w:szCs w:val="24"/>
        </w:rPr>
        <w:t> </w:t>
      </w:r>
      <w:r w:rsidR="00A03902" w:rsidRPr="00736962">
        <w:rPr>
          <w:rFonts w:ascii="Arial" w:hAnsi="Arial" w:cs="Arial"/>
          <w:color w:val="000000"/>
          <w:sz w:val="22"/>
          <w:szCs w:val="24"/>
        </w:rPr>
        <w:t>požadavky Evropské komise</w:t>
      </w:r>
      <w:r w:rsidR="00317170" w:rsidRPr="00736962">
        <w:rPr>
          <w:rFonts w:ascii="Arial" w:hAnsi="Arial" w:cs="Arial"/>
          <w:color w:val="000000"/>
          <w:sz w:val="22"/>
          <w:szCs w:val="24"/>
        </w:rPr>
        <w:t xml:space="preserve"> (dále </w:t>
      </w:r>
      <w:r w:rsidR="00574866" w:rsidRPr="00736962">
        <w:rPr>
          <w:rFonts w:ascii="Arial" w:hAnsi="Arial" w:cs="Arial"/>
          <w:color w:val="000000"/>
          <w:sz w:val="22"/>
          <w:szCs w:val="24"/>
        </w:rPr>
        <w:t>„</w:t>
      </w:r>
      <w:r w:rsidR="00317170" w:rsidRPr="00736962">
        <w:rPr>
          <w:rFonts w:ascii="Arial" w:hAnsi="Arial" w:cs="Arial"/>
          <w:color w:val="000000"/>
          <w:sz w:val="22"/>
          <w:szCs w:val="24"/>
        </w:rPr>
        <w:t>EK</w:t>
      </w:r>
      <w:r w:rsidR="00574866" w:rsidRPr="00736962">
        <w:rPr>
          <w:rFonts w:ascii="Arial" w:hAnsi="Arial" w:cs="Arial"/>
          <w:color w:val="000000"/>
          <w:sz w:val="22"/>
          <w:szCs w:val="24"/>
        </w:rPr>
        <w:t>“</w:t>
      </w:r>
      <w:r w:rsidR="00317170"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a s dalšími vydanými metodickými pokyny </w:t>
      </w:r>
      <w:r w:rsidR="00071178" w:rsidRPr="00736962">
        <w:rPr>
          <w:rFonts w:ascii="Arial" w:hAnsi="Arial" w:cs="Arial"/>
          <w:color w:val="000000"/>
          <w:sz w:val="22"/>
          <w:szCs w:val="24"/>
        </w:rPr>
        <w:t>(</w:t>
      </w:r>
      <w:r w:rsidR="000B633C" w:rsidRPr="00736962">
        <w:rPr>
          <w:rFonts w:ascii="Arial" w:hAnsi="Arial" w:cs="Arial"/>
          <w:color w:val="000000"/>
          <w:sz w:val="22"/>
          <w:szCs w:val="24"/>
        </w:rPr>
        <w:t xml:space="preserve">např. </w:t>
      </w:r>
      <w:r w:rsidR="00581BCD" w:rsidRPr="00736962">
        <w:rPr>
          <w:rFonts w:ascii="Arial" w:hAnsi="Arial" w:cs="Arial"/>
          <w:color w:val="000000"/>
          <w:sz w:val="22"/>
          <w:szCs w:val="24"/>
        </w:rPr>
        <w:t>Metodický pokyn</w:t>
      </w:r>
      <w:r w:rsidR="003D2F3D" w:rsidRPr="00736962">
        <w:rPr>
          <w:rFonts w:ascii="Arial" w:hAnsi="Arial" w:cs="Arial"/>
          <w:color w:val="000000"/>
          <w:sz w:val="22"/>
          <w:szCs w:val="24"/>
        </w:rPr>
        <w:t xml:space="preserve"> </w:t>
      </w:r>
      <w:r w:rsidR="00071178" w:rsidRPr="00736962">
        <w:rPr>
          <w:rFonts w:ascii="Arial" w:hAnsi="Arial" w:cs="Arial"/>
          <w:color w:val="000000"/>
          <w:sz w:val="22"/>
          <w:szCs w:val="24"/>
        </w:rPr>
        <w:t xml:space="preserve">Zásady tvorby </w:t>
      </w:r>
      <w:r w:rsidR="004D0BD8" w:rsidRPr="00736962">
        <w:rPr>
          <w:rFonts w:ascii="Arial" w:hAnsi="Arial" w:cs="Arial"/>
          <w:color w:val="000000"/>
          <w:sz w:val="22"/>
          <w:szCs w:val="24"/>
        </w:rPr>
        <w:t xml:space="preserve">a používání </w:t>
      </w:r>
      <w:r w:rsidR="00071178" w:rsidRPr="00736962">
        <w:rPr>
          <w:rFonts w:ascii="Arial" w:hAnsi="Arial" w:cs="Arial"/>
          <w:color w:val="000000"/>
          <w:sz w:val="22"/>
          <w:szCs w:val="24"/>
        </w:rPr>
        <w:t xml:space="preserve">indikátorů </w:t>
      </w:r>
      <w:r w:rsidR="001C6772" w:rsidRPr="00736962">
        <w:rPr>
          <w:rFonts w:ascii="Arial" w:hAnsi="Arial" w:cs="Arial"/>
          <w:color w:val="000000"/>
          <w:sz w:val="22"/>
          <w:szCs w:val="24"/>
        </w:rPr>
        <w:t>v</w:t>
      </w:r>
      <w:r w:rsidR="004D0BD8" w:rsidRPr="00736962">
        <w:rPr>
          <w:rFonts w:ascii="Arial" w:hAnsi="Arial" w:cs="Arial"/>
          <w:color w:val="000000"/>
          <w:sz w:val="22"/>
          <w:szCs w:val="24"/>
        </w:rPr>
        <w:t xml:space="preserve"> programovém </w:t>
      </w:r>
      <w:r w:rsidR="001C6772" w:rsidRPr="00736962">
        <w:rPr>
          <w:rFonts w:ascii="Arial" w:hAnsi="Arial" w:cs="Arial"/>
          <w:color w:val="000000"/>
          <w:sz w:val="22"/>
          <w:szCs w:val="24"/>
        </w:rPr>
        <w:t xml:space="preserve">období </w:t>
      </w:r>
      <w:r w:rsidR="004D0BD8" w:rsidRPr="00736962">
        <w:rPr>
          <w:rFonts w:ascii="Arial" w:hAnsi="Arial" w:cs="Arial"/>
          <w:color w:val="000000"/>
          <w:sz w:val="22"/>
          <w:szCs w:val="24"/>
        </w:rPr>
        <w:t>2014</w:t>
      </w:r>
      <w:r w:rsidR="00175A73" w:rsidRPr="00736962">
        <w:rPr>
          <w:rFonts w:ascii="Arial" w:hAnsi="Arial" w:cs="Arial"/>
          <w:color w:val="000000"/>
          <w:sz w:val="22"/>
          <w:szCs w:val="24"/>
        </w:rPr>
        <w:t>–</w:t>
      </w:r>
      <w:r w:rsidR="004D0BD8" w:rsidRPr="00736962">
        <w:rPr>
          <w:rFonts w:ascii="Arial" w:hAnsi="Arial" w:cs="Arial"/>
          <w:color w:val="000000"/>
          <w:sz w:val="22"/>
          <w:szCs w:val="24"/>
        </w:rPr>
        <w:t>2020</w:t>
      </w:r>
      <w:r w:rsidR="00071178" w:rsidRPr="00736962">
        <w:rPr>
          <w:rFonts w:ascii="Arial" w:hAnsi="Arial" w:cs="Arial"/>
          <w:color w:val="000000"/>
          <w:sz w:val="22"/>
          <w:szCs w:val="24"/>
        </w:rPr>
        <w:t xml:space="preserve">) </w:t>
      </w:r>
      <w:r w:rsidR="00A43642" w:rsidRPr="00736962">
        <w:rPr>
          <w:rFonts w:ascii="Arial" w:hAnsi="Arial" w:cs="Arial"/>
          <w:color w:val="000000"/>
          <w:sz w:val="22"/>
          <w:szCs w:val="24"/>
        </w:rPr>
        <w:t xml:space="preserve">následující </w:t>
      </w:r>
      <w:r w:rsidR="00F30A3F" w:rsidRPr="00736962">
        <w:rPr>
          <w:rFonts w:ascii="Arial" w:hAnsi="Arial" w:cs="Arial"/>
          <w:color w:val="000000"/>
          <w:sz w:val="22"/>
          <w:szCs w:val="24"/>
        </w:rPr>
        <w:t xml:space="preserve">3 </w:t>
      </w:r>
      <w:r w:rsidR="00A43642" w:rsidRPr="00736962">
        <w:rPr>
          <w:rFonts w:ascii="Arial" w:hAnsi="Arial" w:cs="Arial"/>
          <w:color w:val="000000"/>
          <w:sz w:val="22"/>
          <w:szCs w:val="24"/>
        </w:rPr>
        <w:t xml:space="preserve">typy </w:t>
      </w:r>
      <w:r w:rsidR="00317170" w:rsidRPr="00736962">
        <w:rPr>
          <w:rFonts w:ascii="Arial" w:hAnsi="Arial" w:cs="Arial"/>
          <w:color w:val="000000"/>
          <w:sz w:val="22"/>
          <w:szCs w:val="24"/>
        </w:rPr>
        <w:t>indikátor</w:t>
      </w:r>
      <w:r w:rsidR="00A43642" w:rsidRPr="00736962">
        <w:rPr>
          <w:rFonts w:ascii="Arial" w:hAnsi="Arial" w:cs="Arial"/>
          <w:color w:val="000000"/>
          <w:sz w:val="22"/>
          <w:szCs w:val="24"/>
        </w:rPr>
        <w:t>ů</w:t>
      </w:r>
      <w:r w:rsidR="00A03902" w:rsidRPr="00736962">
        <w:rPr>
          <w:rFonts w:ascii="Arial" w:hAnsi="Arial" w:cs="Arial"/>
          <w:color w:val="000000"/>
          <w:sz w:val="22"/>
          <w:szCs w:val="24"/>
        </w:rPr>
        <w:t>:</w:t>
      </w:r>
    </w:p>
    <w:p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Výstupové indikátory</w:t>
      </w:r>
    </w:p>
    <w:p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Výsledkové i</w:t>
      </w:r>
      <w:r w:rsidR="008F3851" w:rsidRPr="00736962">
        <w:rPr>
          <w:rFonts w:ascii="Arial" w:hAnsi="Arial" w:cs="Arial"/>
          <w:color w:val="000000"/>
          <w:sz w:val="22"/>
          <w:szCs w:val="24"/>
        </w:rPr>
        <w:t>ndikátory</w:t>
      </w:r>
    </w:p>
    <w:p w:rsidR="00EA6D2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Kontextové i</w:t>
      </w:r>
      <w:r w:rsidR="00EA6D21" w:rsidRPr="00736962">
        <w:rPr>
          <w:rFonts w:ascii="Arial" w:hAnsi="Arial" w:cs="Arial"/>
          <w:color w:val="000000"/>
          <w:sz w:val="22"/>
          <w:szCs w:val="24"/>
        </w:rPr>
        <w:t>ndikátory</w:t>
      </w:r>
    </w:p>
    <w:p w:rsidR="006915EF" w:rsidRPr="00CC63E4" w:rsidRDefault="002841C0" w:rsidP="006915EF">
      <w:pPr>
        <w:pStyle w:val="S2"/>
        <w:rPr>
          <w:rFonts w:cs="Arial"/>
          <w:sz w:val="24"/>
          <w:szCs w:val="24"/>
          <w:lang w:eastAsia="en-US"/>
        </w:rPr>
      </w:pPr>
      <w:bookmarkStart w:id="11" w:name="_Toc447526802"/>
      <w:bookmarkStart w:id="12" w:name="_Toc517955462"/>
      <w:bookmarkEnd w:id="11"/>
      <w:r>
        <w:rPr>
          <w:rFonts w:cs="Arial"/>
          <w:sz w:val="24"/>
          <w:szCs w:val="24"/>
          <w:lang w:eastAsia="en-US"/>
        </w:rPr>
        <w:t>Výstupové i</w:t>
      </w:r>
      <w:r w:rsidR="006915EF" w:rsidRPr="00CC63E4">
        <w:rPr>
          <w:rFonts w:cs="Arial"/>
          <w:sz w:val="24"/>
          <w:szCs w:val="24"/>
          <w:lang w:eastAsia="en-US"/>
        </w:rPr>
        <w:t>ndikátory</w:t>
      </w:r>
      <w:bookmarkEnd w:id="12"/>
    </w:p>
    <w:p w:rsidR="002841C0" w:rsidRPr="00736962" w:rsidRDefault="007146BF"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 xml:space="preserve">Výstupové indikátory </w:t>
      </w:r>
      <w:r w:rsidR="006356E1" w:rsidRPr="00736962">
        <w:rPr>
          <w:rFonts w:ascii="Arial" w:hAnsi="Arial" w:cs="Arial"/>
          <w:sz w:val="22"/>
          <w:szCs w:val="24"/>
        </w:rPr>
        <w:t>charakterizují činnost projektů, tzn</w:t>
      </w:r>
      <w:r w:rsidR="00827A0C">
        <w:rPr>
          <w:rFonts w:ascii="Arial" w:hAnsi="Arial" w:cs="Arial"/>
          <w:sz w:val="22"/>
          <w:szCs w:val="24"/>
        </w:rPr>
        <w:t>.</w:t>
      </w:r>
      <w:r w:rsidR="006356E1" w:rsidRPr="00736962">
        <w:rPr>
          <w:rFonts w:ascii="Arial" w:hAnsi="Arial" w:cs="Arial"/>
          <w:sz w:val="22"/>
          <w:szCs w:val="24"/>
        </w:rPr>
        <w:t xml:space="preserve"> poskytují informace o výstupech jednotlivých operací/akcí </w:t>
      </w:r>
      <w:r w:rsidR="00A03902" w:rsidRPr="00736962">
        <w:rPr>
          <w:rFonts w:ascii="Arial" w:hAnsi="Arial" w:cs="Arial"/>
          <w:color w:val="000000"/>
          <w:sz w:val="22"/>
          <w:szCs w:val="24"/>
        </w:rPr>
        <w:t>podpořených</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v rámci </w:t>
      </w:r>
      <w:r w:rsidR="006B40CA" w:rsidRPr="00736962">
        <w:rPr>
          <w:rFonts w:ascii="Arial" w:hAnsi="Arial" w:cs="Arial"/>
          <w:color w:val="000000"/>
          <w:sz w:val="22"/>
          <w:szCs w:val="24"/>
        </w:rPr>
        <w:t>OP</w:t>
      </w:r>
      <w:r w:rsidR="006915EF" w:rsidRPr="00736962">
        <w:rPr>
          <w:rFonts w:ascii="Arial" w:hAnsi="Arial" w:cs="Arial"/>
          <w:color w:val="000000"/>
          <w:sz w:val="22"/>
          <w:szCs w:val="24"/>
        </w:rPr>
        <w:t>TP</w:t>
      </w:r>
      <w:r w:rsidR="006B40CA"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rsidR="002841C0" w:rsidRPr="00736962" w:rsidRDefault="006356E1" w:rsidP="00736962">
      <w:pPr>
        <w:autoSpaceDE w:val="0"/>
        <w:autoSpaceDN w:val="0"/>
        <w:adjustRightInd w:val="0"/>
        <w:jc w:val="both"/>
        <w:rPr>
          <w:rFonts w:ascii="Arial" w:hAnsi="Arial" w:cs="Arial"/>
          <w:sz w:val="22"/>
          <w:szCs w:val="24"/>
        </w:rPr>
      </w:pPr>
      <w:r w:rsidRPr="00736962">
        <w:rPr>
          <w:rFonts w:ascii="Arial" w:hAnsi="Arial" w:cs="Arial"/>
          <w:color w:val="000000"/>
          <w:sz w:val="22"/>
          <w:szCs w:val="24"/>
        </w:rPr>
        <w:t xml:space="preserve">Výstupové indikátory je nutné sledovat z projektové úrovně a musí mít vazbu na </w:t>
      </w:r>
      <w:r w:rsidR="00C4537C" w:rsidRPr="00736962">
        <w:rPr>
          <w:rFonts w:ascii="Arial" w:hAnsi="Arial" w:cs="Arial"/>
          <w:color w:val="000000"/>
          <w:sz w:val="22"/>
          <w:szCs w:val="24"/>
        </w:rPr>
        <w:t>v</w:t>
      </w:r>
      <w:r w:rsidR="000004C7" w:rsidRPr="00736962">
        <w:rPr>
          <w:rFonts w:ascii="Arial" w:hAnsi="Arial" w:cs="Arial"/>
          <w:color w:val="000000"/>
          <w:sz w:val="22"/>
          <w:szCs w:val="24"/>
        </w:rPr>
        <w:t>ýsledkové indikátory</w:t>
      </w:r>
      <w:r w:rsidRPr="00736962">
        <w:rPr>
          <w:rFonts w:ascii="Arial" w:hAnsi="Arial" w:cs="Arial"/>
          <w:color w:val="000000"/>
          <w:sz w:val="22"/>
          <w:szCs w:val="24"/>
        </w:rPr>
        <w:t>, které měří výsledky prováděných opatření a aktivit.</w:t>
      </w:r>
      <w:r w:rsidR="000004C7" w:rsidRPr="00736962">
        <w:rPr>
          <w:rFonts w:ascii="Arial" w:hAnsi="Arial" w:cs="Arial"/>
          <w:sz w:val="22"/>
          <w:szCs w:val="24"/>
        </w:rPr>
        <w:t xml:space="preserve"> </w:t>
      </w:r>
      <w:r w:rsidR="009F170C" w:rsidRPr="00736962">
        <w:rPr>
          <w:rFonts w:ascii="Arial" w:hAnsi="Arial" w:cs="Arial"/>
          <w:sz w:val="22"/>
          <w:szCs w:val="24"/>
        </w:rPr>
        <w:t>Příjemci jsou zodpovědní za naplňování cílových hodnot indikátorů a</w:t>
      </w:r>
      <w:r w:rsidR="00CA5DE1" w:rsidRPr="00736962">
        <w:rPr>
          <w:rFonts w:ascii="Arial" w:hAnsi="Arial" w:cs="Arial"/>
          <w:sz w:val="22"/>
          <w:szCs w:val="24"/>
        </w:rPr>
        <w:t> </w:t>
      </w:r>
      <w:r w:rsidR="0019679D" w:rsidRPr="00736962">
        <w:rPr>
          <w:rFonts w:ascii="Arial" w:hAnsi="Arial" w:cs="Arial"/>
          <w:sz w:val="22"/>
          <w:szCs w:val="24"/>
        </w:rPr>
        <w:t>za</w:t>
      </w:r>
      <w:r w:rsidR="00CA5DE1" w:rsidRPr="00736962">
        <w:rPr>
          <w:rFonts w:ascii="Arial" w:hAnsi="Arial" w:cs="Arial"/>
          <w:sz w:val="22"/>
          <w:szCs w:val="24"/>
        </w:rPr>
        <w:t> </w:t>
      </w:r>
      <w:r w:rsidR="009F170C" w:rsidRPr="00736962">
        <w:rPr>
          <w:rFonts w:ascii="Arial" w:hAnsi="Arial" w:cs="Arial"/>
          <w:sz w:val="22"/>
          <w:szCs w:val="24"/>
        </w:rPr>
        <w:t xml:space="preserve">monitoring činností s tím souvisejících. </w:t>
      </w:r>
    </w:p>
    <w:p w:rsidR="00EA7B4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Výstupové indikátory</w:t>
      </w:r>
      <w:r w:rsidRPr="00736962">
        <w:rPr>
          <w:rFonts w:ascii="Arial" w:hAnsi="Arial" w:cs="Arial"/>
          <w:b/>
          <w:bCs/>
          <w:color w:val="000000"/>
          <w:sz w:val="22"/>
          <w:szCs w:val="24"/>
        </w:rPr>
        <w:t xml:space="preserve"> </w:t>
      </w:r>
      <w:r w:rsidRPr="00736962">
        <w:rPr>
          <w:rFonts w:ascii="Arial" w:hAnsi="Arial" w:cs="Arial"/>
          <w:color w:val="000000"/>
          <w:sz w:val="22"/>
          <w:szCs w:val="24"/>
        </w:rPr>
        <w:t xml:space="preserve">jsou </w:t>
      </w:r>
      <w:r w:rsidR="006356E1" w:rsidRPr="00736962">
        <w:rPr>
          <w:rFonts w:ascii="Arial" w:hAnsi="Arial" w:cs="Arial"/>
          <w:color w:val="000000"/>
          <w:sz w:val="22"/>
          <w:szCs w:val="24"/>
        </w:rPr>
        <w:t>zpravidla vyjadřovány v</w:t>
      </w:r>
      <w:r w:rsidR="00535F01" w:rsidRPr="00736962">
        <w:rPr>
          <w:rFonts w:ascii="Arial" w:hAnsi="Arial" w:cs="Arial"/>
          <w:color w:val="000000"/>
          <w:sz w:val="22"/>
          <w:szCs w:val="24"/>
        </w:rPr>
        <w:t> absolutních vyjádřeních</w:t>
      </w:r>
      <w:r w:rsidR="006356E1" w:rsidRPr="00736962">
        <w:rPr>
          <w:rFonts w:ascii="Arial" w:hAnsi="Arial" w:cs="Arial"/>
          <w:color w:val="000000"/>
          <w:sz w:val="22"/>
          <w:szCs w:val="24"/>
        </w:rPr>
        <w:t>.</w:t>
      </w:r>
      <w:r w:rsidR="002841C0" w:rsidRPr="00736962">
        <w:rPr>
          <w:rFonts w:ascii="Arial" w:hAnsi="Arial" w:cs="Arial"/>
          <w:color w:val="000000"/>
          <w:sz w:val="22"/>
          <w:szCs w:val="24"/>
        </w:rPr>
        <w:t xml:space="preserve"> </w:t>
      </w:r>
      <w:r w:rsidR="000103D7" w:rsidRPr="00736962">
        <w:rPr>
          <w:rFonts w:ascii="Arial" w:hAnsi="Arial" w:cs="Arial"/>
          <w:color w:val="000000"/>
          <w:sz w:val="22"/>
          <w:szCs w:val="24"/>
        </w:rPr>
        <w:t>Vyjadřují</w:t>
      </w:r>
      <w:r w:rsidR="000B633C" w:rsidRPr="00736962">
        <w:rPr>
          <w:rFonts w:ascii="Arial" w:hAnsi="Arial" w:cs="Arial"/>
          <w:color w:val="000000"/>
          <w:sz w:val="22"/>
          <w:szCs w:val="24"/>
        </w:rPr>
        <w:t xml:space="preserve"> např.</w:t>
      </w:r>
      <w:r w:rsidR="000103D7" w:rsidRPr="00736962">
        <w:rPr>
          <w:rFonts w:ascii="Arial" w:hAnsi="Arial" w:cs="Arial"/>
          <w:color w:val="000000"/>
          <w:sz w:val="22"/>
          <w:szCs w:val="24"/>
        </w:rPr>
        <w:t xml:space="preserve"> počty </w:t>
      </w:r>
      <w:r w:rsidR="00F903F6" w:rsidRPr="00736962">
        <w:rPr>
          <w:rFonts w:ascii="Arial" w:hAnsi="Arial" w:cs="Arial"/>
          <w:color w:val="000000"/>
          <w:sz w:val="22"/>
          <w:szCs w:val="24"/>
        </w:rPr>
        <w:t>vytvořených informačních materiálů</w:t>
      </w:r>
      <w:r w:rsidR="000103D7" w:rsidRPr="00736962">
        <w:rPr>
          <w:rFonts w:ascii="Arial" w:hAnsi="Arial" w:cs="Arial"/>
          <w:color w:val="000000"/>
          <w:sz w:val="22"/>
          <w:szCs w:val="24"/>
        </w:rPr>
        <w:t xml:space="preserve">, </w:t>
      </w:r>
      <w:r w:rsidR="00403AA4" w:rsidRPr="00736962">
        <w:rPr>
          <w:rFonts w:ascii="Arial" w:hAnsi="Arial" w:cs="Arial"/>
          <w:color w:val="000000"/>
          <w:sz w:val="22"/>
          <w:szCs w:val="24"/>
        </w:rPr>
        <w:t>počty jednání orgánů, pracovních či poradních skupin</w:t>
      </w:r>
      <w:r w:rsidR="000C0782" w:rsidRPr="00736962">
        <w:rPr>
          <w:rFonts w:ascii="Arial" w:hAnsi="Arial" w:cs="Arial"/>
          <w:color w:val="000000"/>
          <w:sz w:val="22"/>
          <w:szCs w:val="24"/>
        </w:rPr>
        <w:t xml:space="preserve">, </w:t>
      </w:r>
      <w:r w:rsidR="00403AA4" w:rsidRPr="00736962">
        <w:rPr>
          <w:rFonts w:ascii="Arial" w:hAnsi="Arial" w:cs="Arial"/>
          <w:color w:val="000000"/>
          <w:sz w:val="22"/>
          <w:szCs w:val="24"/>
        </w:rPr>
        <w:t xml:space="preserve">počet certifikací, počet uživatelů informačního systému </w:t>
      </w:r>
      <w:r w:rsidR="000C0782" w:rsidRPr="00736962">
        <w:rPr>
          <w:rFonts w:ascii="Arial" w:hAnsi="Arial" w:cs="Arial"/>
          <w:color w:val="000000"/>
          <w:sz w:val="22"/>
          <w:szCs w:val="24"/>
        </w:rPr>
        <w:t>apod.,</w:t>
      </w:r>
      <w:r w:rsidR="00A03902" w:rsidRPr="00736962">
        <w:rPr>
          <w:rFonts w:ascii="Arial" w:hAnsi="Arial" w:cs="Arial"/>
          <w:color w:val="000000"/>
          <w:sz w:val="22"/>
          <w:szCs w:val="24"/>
        </w:rPr>
        <w:t xml:space="preserve"> které byly </w:t>
      </w:r>
      <w:r w:rsidR="00DD418F" w:rsidRPr="00736962">
        <w:rPr>
          <w:rFonts w:ascii="Arial" w:hAnsi="Arial" w:cs="Arial"/>
          <w:color w:val="000000"/>
          <w:sz w:val="22"/>
          <w:szCs w:val="24"/>
        </w:rPr>
        <w:t xml:space="preserve">v souvislosti </w:t>
      </w:r>
      <w:r w:rsidR="00A03902" w:rsidRPr="00736962">
        <w:rPr>
          <w:rFonts w:ascii="Arial" w:hAnsi="Arial" w:cs="Arial"/>
          <w:color w:val="000000"/>
          <w:sz w:val="22"/>
          <w:szCs w:val="24"/>
        </w:rPr>
        <w:t xml:space="preserve">s využitím </w:t>
      </w:r>
      <w:r w:rsidR="006B40CA" w:rsidRPr="00736962">
        <w:rPr>
          <w:rFonts w:ascii="Arial" w:hAnsi="Arial" w:cs="Arial"/>
          <w:color w:val="000000"/>
          <w:sz w:val="22"/>
          <w:szCs w:val="24"/>
        </w:rPr>
        <w:t>daných finančních prostředků</w:t>
      </w:r>
      <w:r w:rsidR="00A03902" w:rsidRPr="00736962">
        <w:rPr>
          <w:rFonts w:ascii="Arial" w:hAnsi="Arial" w:cs="Arial"/>
          <w:color w:val="000000"/>
          <w:sz w:val="22"/>
          <w:szCs w:val="24"/>
        </w:rPr>
        <w:t xml:space="preserve"> podpořeny. </w:t>
      </w:r>
    </w:p>
    <w:p w:rsidR="007146BF" w:rsidRPr="00736962" w:rsidRDefault="007146BF" w:rsidP="00736962">
      <w:pPr>
        <w:autoSpaceDE w:val="0"/>
        <w:autoSpaceDN w:val="0"/>
        <w:adjustRightInd w:val="0"/>
        <w:spacing w:before="120" w:after="120"/>
        <w:jc w:val="both"/>
        <w:rPr>
          <w:rFonts w:ascii="Arial" w:hAnsi="Arial" w:cs="Arial"/>
          <w:bCs/>
          <w:color w:val="000000"/>
          <w:sz w:val="22"/>
          <w:szCs w:val="24"/>
        </w:rPr>
      </w:pPr>
      <w:r w:rsidRPr="00736962">
        <w:rPr>
          <w:rFonts w:ascii="Arial" w:hAnsi="Arial" w:cs="Arial"/>
          <w:bCs/>
          <w:color w:val="000000"/>
          <w:sz w:val="22"/>
          <w:szCs w:val="24"/>
        </w:rPr>
        <w:t>Výstupové indikátory musí mít vždy nulovou výchozí hodnotu „0“.</w:t>
      </w:r>
    </w:p>
    <w:p w:rsidR="00437642" w:rsidRPr="00736962" w:rsidRDefault="00437642"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 xml:space="preserve">Všechny výstupové indikátory jsou projektové (jsou vykazovány příjemcem v rámci projektu). </w:t>
      </w:r>
    </w:p>
    <w:p w:rsidR="00664846" w:rsidRPr="00736962" w:rsidRDefault="00664846" w:rsidP="00AE451F">
      <w:pPr>
        <w:autoSpaceDE w:val="0"/>
        <w:autoSpaceDN w:val="0"/>
        <w:adjustRightInd w:val="0"/>
        <w:ind w:firstLine="709"/>
        <w:jc w:val="both"/>
        <w:rPr>
          <w:rFonts w:ascii="Arial" w:hAnsi="Arial" w:cs="Arial"/>
          <w:bCs/>
          <w:color w:val="000000"/>
          <w:sz w:val="22"/>
          <w:szCs w:val="24"/>
        </w:rPr>
      </w:pPr>
    </w:p>
    <w:p w:rsidR="00C87CF5" w:rsidRPr="00736962" w:rsidRDefault="00C87CF5" w:rsidP="00AE451F">
      <w:pPr>
        <w:autoSpaceDE w:val="0"/>
        <w:autoSpaceDN w:val="0"/>
        <w:adjustRightInd w:val="0"/>
        <w:ind w:firstLine="709"/>
        <w:jc w:val="both"/>
        <w:rPr>
          <w:rFonts w:ascii="Arial" w:hAnsi="Arial" w:cs="Arial"/>
          <w:b/>
          <w:bCs/>
          <w:color w:val="000000"/>
          <w:sz w:val="22"/>
          <w:szCs w:val="24"/>
        </w:rPr>
      </w:pPr>
      <w:r w:rsidRPr="00736962">
        <w:rPr>
          <w:rFonts w:ascii="Arial" w:hAnsi="Arial" w:cs="Arial"/>
          <w:b/>
          <w:bCs/>
          <w:color w:val="000000"/>
          <w:sz w:val="22"/>
          <w:szCs w:val="24"/>
        </w:rPr>
        <w:t xml:space="preserve">Každý projekt musí povinně plnit alespoň 1 výstupový indikátor. </w:t>
      </w:r>
    </w:p>
    <w:p w:rsidR="00436553" w:rsidRPr="00736962" w:rsidRDefault="00436553"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w:t>
      </w:r>
      <w:r w:rsidR="00DD418F" w:rsidRPr="00736962">
        <w:rPr>
          <w:rFonts w:ascii="Arial" w:hAnsi="Arial" w:cs="Arial"/>
          <w:color w:val="000000"/>
          <w:sz w:val="22"/>
          <w:szCs w:val="24"/>
        </w:rPr>
        <w:t>využívá OPTP</w:t>
      </w:r>
      <w:r w:rsidRPr="00736962">
        <w:rPr>
          <w:rFonts w:ascii="Arial" w:hAnsi="Arial" w:cs="Arial"/>
          <w:color w:val="000000"/>
          <w:sz w:val="22"/>
          <w:szCs w:val="24"/>
        </w:rPr>
        <w:t xml:space="preserve"> následující </w:t>
      </w:r>
      <w:r w:rsidR="002841C0" w:rsidRPr="00736962">
        <w:rPr>
          <w:rFonts w:ascii="Arial" w:hAnsi="Arial" w:cs="Arial"/>
          <w:color w:val="000000"/>
          <w:sz w:val="22"/>
          <w:szCs w:val="24"/>
        </w:rPr>
        <w:t>výstupové indikátory</w:t>
      </w:r>
      <w:r w:rsidRPr="00736962">
        <w:rPr>
          <w:rFonts w:ascii="Arial" w:hAnsi="Arial" w:cs="Arial"/>
          <w:color w:val="000000"/>
          <w:sz w:val="22"/>
          <w:szCs w:val="24"/>
        </w:rPr>
        <w:t>:</w:t>
      </w:r>
      <w:r w:rsidR="00DF18BB" w:rsidRPr="00736962">
        <w:rPr>
          <w:rFonts w:ascii="Arial" w:hAnsi="Arial" w:cs="Arial"/>
          <w:color w:val="000000"/>
          <w:sz w:val="22"/>
          <w:szCs w:val="24"/>
        </w:rPr>
        <w:t xml:space="preserve"> </w:t>
      </w:r>
    </w:p>
    <w:p w:rsidR="00ED663B" w:rsidRPr="00736962" w:rsidRDefault="00ED663B" w:rsidP="00736962">
      <w:pPr>
        <w:pStyle w:val="Odstavecseseznamem"/>
        <w:numPr>
          <w:ilvl w:val="0"/>
          <w:numId w:val="13"/>
        </w:numPr>
        <w:autoSpaceDE w:val="0"/>
        <w:autoSpaceDN w:val="0"/>
        <w:adjustRightInd w:val="0"/>
        <w:spacing w:before="120"/>
        <w:ind w:left="692" w:hanging="335"/>
        <w:jc w:val="both"/>
        <w:rPr>
          <w:rFonts w:ascii="Arial" w:hAnsi="Arial" w:cs="Arial"/>
          <w:color w:val="000000"/>
          <w:sz w:val="22"/>
          <w:szCs w:val="24"/>
        </w:rPr>
      </w:pPr>
      <w:r w:rsidRPr="00736962">
        <w:rPr>
          <w:rFonts w:ascii="Arial" w:hAnsi="Arial" w:cs="Arial"/>
          <w:bCs/>
          <w:sz w:val="22"/>
          <w:szCs w:val="24"/>
        </w:rPr>
        <w:t xml:space="preserve">60000 </w:t>
      </w:r>
      <w:r w:rsidRPr="00736962">
        <w:rPr>
          <w:rFonts w:ascii="Arial" w:hAnsi="Arial" w:cs="Arial"/>
          <w:color w:val="000000"/>
          <w:sz w:val="22"/>
          <w:szCs w:val="24"/>
        </w:rPr>
        <w:t>Celkový počet účastníků</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80001 </w:t>
      </w:r>
      <w:r w:rsidRPr="00736962">
        <w:rPr>
          <w:rFonts w:ascii="Arial" w:hAnsi="Arial" w:cs="Arial"/>
          <w:color w:val="000000"/>
          <w:sz w:val="22"/>
          <w:szCs w:val="24"/>
        </w:rPr>
        <w:t>Počet uspořádaných informačních a propagačních aktivit</w:t>
      </w:r>
      <w:r w:rsidR="00437642" w:rsidRPr="00736962">
        <w:rPr>
          <w:rFonts w:ascii="Arial" w:hAnsi="Arial" w:cs="Arial"/>
          <w:color w:val="000000"/>
          <w:sz w:val="22"/>
          <w:szCs w:val="24"/>
        </w:rPr>
        <w:t xml:space="preserve"> (P)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 xml:space="preserve">80103 Počet vytvořených komunikačních nástrojů </w:t>
      </w:r>
      <w:r w:rsidR="00437642" w:rsidRPr="00736962">
        <w:rPr>
          <w:rFonts w:ascii="Arial" w:hAnsi="Arial" w:cs="Arial"/>
          <w:color w:val="000000"/>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80200 </w:t>
      </w:r>
      <w:r w:rsidRPr="00736962">
        <w:rPr>
          <w:rFonts w:ascii="Arial" w:hAnsi="Arial" w:cs="Arial"/>
          <w:color w:val="000000"/>
          <w:sz w:val="22"/>
          <w:szCs w:val="24"/>
        </w:rPr>
        <w:t>Počet vytvořených informačních materiálů</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80500 </w:t>
      </w:r>
      <w:r w:rsidRPr="00736962">
        <w:rPr>
          <w:rFonts w:ascii="Arial" w:hAnsi="Arial" w:cs="Arial"/>
          <w:color w:val="000000"/>
          <w:sz w:val="22"/>
          <w:szCs w:val="24"/>
        </w:rPr>
        <w:t>Počet napsaných a zveřejněných analytických a strategických dokumentů (vč. evaluačních)</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FF"/>
          <w:sz w:val="22"/>
          <w:szCs w:val="24"/>
          <w:u w:val="single"/>
        </w:rPr>
      </w:pPr>
      <w:r w:rsidRPr="00736962">
        <w:rPr>
          <w:rFonts w:ascii="Arial" w:hAnsi="Arial" w:cs="Arial"/>
          <w:bCs/>
          <w:sz w:val="22"/>
          <w:szCs w:val="24"/>
        </w:rPr>
        <w:t xml:space="preserve">80600 </w:t>
      </w:r>
      <w:r w:rsidRPr="00736962">
        <w:rPr>
          <w:rFonts w:ascii="Arial" w:hAnsi="Arial" w:cs="Arial"/>
          <w:color w:val="000000"/>
          <w:sz w:val="22"/>
          <w:szCs w:val="24"/>
        </w:rPr>
        <w:t>Počet jednání orgánů, pracovních či poradních skupin</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80902 </w:t>
      </w:r>
      <w:r w:rsidRPr="00736962">
        <w:rPr>
          <w:rFonts w:ascii="Arial" w:hAnsi="Arial" w:cs="Arial"/>
          <w:color w:val="000000"/>
          <w:sz w:val="22"/>
          <w:szCs w:val="24"/>
        </w:rPr>
        <w:t>Počet uskutečněných kontrol a auditů prováděných AO</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80905 Počet finálních zpráv o auditu</w:t>
      </w:r>
      <w:r w:rsidRPr="00736962" w:rsidDel="002C66AF">
        <w:rPr>
          <w:rFonts w:ascii="Arial" w:hAnsi="Arial" w:cs="Arial"/>
          <w:szCs w:val="24"/>
        </w:rPr>
        <w:t xml:space="preserve"> </w:t>
      </w:r>
      <w:r w:rsidR="00437642" w:rsidRPr="00736962">
        <w:rPr>
          <w:rFonts w:ascii="Arial" w:hAnsi="Arial" w:cs="Arial"/>
          <w:color w:val="000000"/>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81101 Počet tuzemských a zahraničních pracovních cest</w:t>
      </w:r>
      <w:r w:rsidRPr="00736962" w:rsidDel="002C66AF">
        <w:rPr>
          <w:rFonts w:ascii="Arial" w:hAnsi="Arial" w:cs="Arial"/>
          <w:szCs w:val="24"/>
        </w:rPr>
        <w:t xml:space="preserve"> </w:t>
      </w:r>
      <w:r w:rsidR="00437642" w:rsidRPr="00736962">
        <w:rPr>
          <w:rFonts w:ascii="Arial" w:hAnsi="Arial" w:cs="Arial"/>
          <w:color w:val="000000"/>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82000 </w:t>
      </w:r>
      <w:r w:rsidRPr="00736962">
        <w:rPr>
          <w:rFonts w:ascii="Arial" w:hAnsi="Arial" w:cs="Arial"/>
          <w:color w:val="000000"/>
          <w:sz w:val="22"/>
          <w:szCs w:val="24"/>
        </w:rPr>
        <w:t>Počet uskutečněných školení, seminářů, workshopů a konferencí</w:t>
      </w:r>
      <w:r w:rsidR="00437642" w:rsidRPr="00736962">
        <w:rPr>
          <w:rFonts w:ascii="Arial" w:hAnsi="Arial" w:cs="Arial"/>
          <w:color w:val="000000"/>
          <w:sz w:val="22"/>
          <w:szCs w:val="24"/>
        </w:rPr>
        <w:t xml:space="preserve"> (P)</w:t>
      </w:r>
    </w:p>
    <w:p w:rsidR="00CC29AB" w:rsidRPr="00736962" w:rsidRDefault="00922EB0"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82100</w:t>
      </w:r>
      <w:r w:rsidRPr="00922EB0">
        <w:t xml:space="preserve"> </w:t>
      </w:r>
      <w:r w:rsidRPr="00736962">
        <w:rPr>
          <w:rFonts w:ascii="Arial" w:hAnsi="Arial" w:cs="Arial"/>
          <w:color w:val="000000"/>
          <w:sz w:val="22"/>
          <w:szCs w:val="24"/>
        </w:rPr>
        <w:t>Počet účastníků vzdělávání</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82200 </w:t>
      </w:r>
      <w:r w:rsidRPr="00736962">
        <w:rPr>
          <w:rFonts w:ascii="Arial" w:hAnsi="Arial" w:cs="Arial"/>
          <w:color w:val="000000"/>
          <w:sz w:val="22"/>
          <w:szCs w:val="24"/>
        </w:rPr>
        <w:t>Nákup materiálu, zboží a služeb potřebných k zajištění implementace programu</w:t>
      </w:r>
      <w:r w:rsidRPr="00736962" w:rsidDel="002C66AF">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82300 </w:t>
      </w:r>
      <w:r w:rsidRPr="00736962">
        <w:rPr>
          <w:rFonts w:ascii="Arial" w:hAnsi="Arial" w:cs="Arial"/>
          <w:color w:val="000000"/>
          <w:sz w:val="22"/>
          <w:szCs w:val="24"/>
        </w:rPr>
        <w:t>Počet nově pořízeného vybavení</w:t>
      </w:r>
      <w:r w:rsidR="00437642" w:rsidRPr="00736962">
        <w:rPr>
          <w:rFonts w:ascii="Arial" w:hAnsi="Arial" w:cs="Arial"/>
          <w:color w:val="000000"/>
          <w:sz w:val="22"/>
          <w:szCs w:val="24"/>
        </w:rPr>
        <w:t xml:space="preserve"> (P)</w:t>
      </w:r>
    </w:p>
    <w:p w:rsidR="002C66AF" w:rsidRPr="00736962" w:rsidRDefault="00D33FC5" w:rsidP="004F5005">
      <w:pPr>
        <w:pStyle w:val="Odstavecseseznamem"/>
        <w:numPr>
          <w:ilvl w:val="0"/>
          <w:numId w:val="12"/>
        </w:numPr>
        <w:autoSpaceDE w:val="0"/>
        <w:autoSpaceDN w:val="0"/>
        <w:adjustRightInd w:val="0"/>
        <w:jc w:val="both"/>
        <w:rPr>
          <w:color w:val="000000"/>
          <w:sz w:val="18"/>
        </w:rPr>
      </w:pPr>
      <w:r w:rsidRPr="00736962">
        <w:rPr>
          <w:rFonts w:ascii="Arial" w:hAnsi="Arial" w:cs="Arial"/>
          <w:bCs/>
          <w:sz w:val="22"/>
          <w:szCs w:val="24"/>
        </w:rPr>
        <w:t xml:space="preserve">82500 </w:t>
      </w:r>
      <w:r w:rsidRPr="00736962">
        <w:rPr>
          <w:rFonts w:ascii="Arial" w:hAnsi="Arial" w:cs="Arial"/>
          <w:color w:val="000000"/>
          <w:sz w:val="22"/>
          <w:szCs w:val="24"/>
        </w:rPr>
        <w:t>Počet pracovních míst financovaných z programu</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83000 </w:t>
      </w:r>
      <w:r w:rsidRPr="00736962">
        <w:rPr>
          <w:rFonts w:ascii="Arial" w:hAnsi="Arial" w:cs="Arial"/>
          <w:color w:val="000000"/>
          <w:szCs w:val="24"/>
        </w:rPr>
        <w:t>Dostupnost monitorovacího systému pro období 2007-2013</w:t>
      </w:r>
      <w:r w:rsidR="00437642" w:rsidRPr="00736962">
        <w:rPr>
          <w:rFonts w:ascii="Arial" w:hAnsi="Arial" w:cs="Arial"/>
          <w:color w:val="000000"/>
          <w:szCs w:val="24"/>
        </w:rPr>
        <w:t xml:space="preserve"> (P)</w:t>
      </w:r>
    </w:p>
    <w:p w:rsidR="004D0614" w:rsidRPr="00736962" w:rsidRDefault="000004C7"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83100 </w:t>
      </w:r>
      <w:r w:rsidRPr="00736962">
        <w:rPr>
          <w:rFonts w:ascii="Arial" w:hAnsi="Arial" w:cs="Arial"/>
          <w:color w:val="000000"/>
          <w:szCs w:val="24"/>
        </w:rPr>
        <w:t>Počet vytvořených interface (rozhraní)</w:t>
      </w:r>
      <w:r w:rsidR="00437642" w:rsidRPr="00736962">
        <w:rPr>
          <w:rFonts w:ascii="Arial" w:hAnsi="Arial" w:cs="Arial"/>
          <w:color w:val="000000"/>
          <w:szCs w:val="24"/>
        </w:rPr>
        <w:t xml:space="preserve"> (P)</w:t>
      </w:r>
    </w:p>
    <w:p w:rsidR="007146BF" w:rsidRPr="00736962"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83200 </w:t>
      </w:r>
      <w:r w:rsidRPr="00736962">
        <w:rPr>
          <w:rFonts w:ascii="Arial" w:hAnsi="Arial" w:cs="Arial"/>
          <w:color w:val="000000"/>
          <w:szCs w:val="24"/>
        </w:rPr>
        <w:t>Počet uživatelů informačního systému</w:t>
      </w:r>
      <w:r w:rsidR="00437642" w:rsidRPr="00736962">
        <w:rPr>
          <w:rFonts w:ascii="Arial" w:hAnsi="Arial" w:cs="Arial"/>
          <w:color w:val="000000"/>
          <w:szCs w:val="24"/>
        </w:rPr>
        <w:t xml:space="preserve"> (P)</w:t>
      </w:r>
    </w:p>
    <w:p w:rsidR="00930720" w:rsidRPr="00736962" w:rsidRDefault="00930720" w:rsidP="00736962">
      <w:pPr>
        <w:pStyle w:val="TextNOK"/>
        <w:autoSpaceDE w:val="0"/>
        <w:autoSpaceDN w:val="0"/>
        <w:adjustRightInd w:val="0"/>
        <w:spacing w:line="240" w:lineRule="auto"/>
        <w:ind w:left="680"/>
        <w:rPr>
          <w:rFonts w:ascii="Arial" w:hAnsi="Arial" w:cs="Arial"/>
          <w:color w:val="000000"/>
          <w:szCs w:val="24"/>
        </w:rPr>
      </w:pPr>
    </w:p>
    <w:p w:rsidR="00F51046" w:rsidRPr="007146BF" w:rsidRDefault="00F51046" w:rsidP="00E20C5A">
      <w:pPr>
        <w:pStyle w:val="TextNOK"/>
        <w:autoSpaceDE w:val="0"/>
        <w:autoSpaceDN w:val="0"/>
        <w:adjustRightInd w:val="0"/>
        <w:spacing w:line="240" w:lineRule="auto"/>
        <w:ind w:left="680"/>
        <w:rPr>
          <w:rFonts w:ascii="Arial" w:hAnsi="Arial" w:cs="Arial"/>
          <w:sz w:val="24"/>
          <w:szCs w:val="24"/>
          <w:lang w:eastAsia="en-US"/>
        </w:rPr>
      </w:pPr>
      <w:bookmarkStart w:id="13" w:name="_Toc292192820"/>
      <w:bookmarkStart w:id="14" w:name="_Toc292192821"/>
      <w:bookmarkStart w:id="15" w:name="_Toc292192822"/>
      <w:bookmarkStart w:id="16" w:name="_Toc292192825"/>
      <w:bookmarkEnd w:id="13"/>
      <w:bookmarkEnd w:id="14"/>
      <w:bookmarkEnd w:id="15"/>
      <w:bookmarkEnd w:id="16"/>
    </w:p>
    <w:p w:rsidR="006915EF" w:rsidRPr="00F51046" w:rsidRDefault="000004C7" w:rsidP="00736962">
      <w:pPr>
        <w:pStyle w:val="S2"/>
        <w:ind w:left="709"/>
        <w:rPr>
          <w:rFonts w:cs="Arial"/>
          <w:sz w:val="24"/>
          <w:szCs w:val="24"/>
          <w:lang w:eastAsia="en-US"/>
        </w:rPr>
      </w:pPr>
      <w:bookmarkStart w:id="17" w:name="_Toc517955463"/>
      <w:r>
        <w:rPr>
          <w:rFonts w:cs="Arial"/>
          <w:sz w:val="24"/>
          <w:szCs w:val="24"/>
          <w:lang w:eastAsia="en-US"/>
        </w:rPr>
        <w:t>Výsledkové i</w:t>
      </w:r>
      <w:r w:rsidR="006915EF" w:rsidRPr="00F51046">
        <w:rPr>
          <w:rFonts w:cs="Arial"/>
          <w:sz w:val="24"/>
          <w:szCs w:val="24"/>
          <w:lang w:eastAsia="en-US"/>
        </w:rPr>
        <w:t>ndikátory</w:t>
      </w:r>
      <w:bookmarkEnd w:id="17"/>
    </w:p>
    <w:p w:rsidR="00A0390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Výsledkové indikátory</w:t>
      </w:r>
      <w:r w:rsidR="00A03902" w:rsidRPr="00736962">
        <w:rPr>
          <w:rFonts w:ascii="Arial" w:hAnsi="Arial" w:cs="Arial"/>
          <w:b/>
          <w:bCs/>
          <w:color w:val="000000"/>
          <w:sz w:val="22"/>
          <w:szCs w:val="24"/>
        </w:rPr>
        <w:t xml:space="preserve"> </w:t>
      </w:r>
      <w:r w:rsidR="00144D9E" w:rsidRPr="00736962">
        <w:rPr>
          <w:rFonts w:ascii="Arial" w:hAnsi="Arial" w:cs="Arial"/>
          <w:bCs/>
          <w:color w:val="000000"/>
          <w:sz w:val="22"/>
          <w:szCs w:val="24"/>
        </w:rPr>
        <w:t>jsou stanoveny na úrovni specifických cílů</w:t>
      </w:r>
      <w:r w:rsidR="006E5EDF">
        <w:rPr>
          <w:rFonts w:ascii="Arial" w:hAnsi="Arial" w:cs="Arial"/>
          <w:bCs/>
          <w:color w:val="000000"/>
          <w:sz w:val="22"/>
          <w:szCs w:val="24"/>
        </w:rPr>
        <w:t xml:space="preserve"> </w:t>
      </w:r>
      <w:r w:rsidR="00144D9E" w:rsidRPr="00736962">
        <w:rPr>
          <w:rFonts w:ascii="Arial" w:hAnsi="Arial" w:cs="Arial"/>
          <w:bCs/>
          <w:color w:val="000000"/>
          <w:sz w:val="22"/>
          <w:szCs w:val="24"/>
        </w:rPr>
        <w:t xml:space="preserve">OPTP a </w:t>
      </w:r>
      <w:r w:rsidR="00C6214E" w:rsidRPr="00736962">
        <w:rPr>
          <w:rFonts w:ascii="Arial" w:hAnsi="Arial" w:cs="Arial"/>
          <w:color w:val="000000"/>
          <w:sz w:val="22"/>
          <w:szCs w:val="24"/>
        </w:rPr>
        <w:t>prokazují účinky daného projektu resp. změnu/přínosy programu</w:t>
      </w:r>
      <w:r w:rsidR="00144D9E" w:rsidRPr="00736962">
        <w:rPr>
          <w:rFonts w:ascii="Arial" w:hAnsi="Arial" w:cs="Arial"/>
          <w:color w:val="000000"/>
          <w:sz w:val="22"/>
          <w:szCs w:val="24"/>
        </w:rPr>
        <w:t>.</w:t>
      </w:r>
      <w:r w:rsidR="00C6214E" w:rsidRPr="00736962">
        <w:rPr>
          <w:sz w:val="18"/>
        </w:rPr>
        <w:t xml:space="preserve"> </w:t>
      </w:r>
      <w:r w:rsidR="00244F6C" w:rsidRPr="00736962">
        <w:rPr>
          <w:rFonts w:ascii="Arial" w:hAnsi="Arial" w:cs="Arial"/>
          <w:color w:val="000000"/>
          <w:sz w:val="22"/>
          <w:szCs w:val="24"/>
        </w:rPr>
        <w:t>Indikátory měří výsledek pomoci (intervencí) a jsou důležitým podkladem pro řízení programu po celou dobu jeho implementace.</w:t>
      </w:r>
      <w:r w:rsidR="00244F6C" w:rsidRPr="00736962">
        <w:rPr>
          <w:sz w:val="18"/>
        </w:rPr>
        <w:t xml:space="preserve"> </w:t>
      </w:r>
      <w:r w:rsidR="006B40CA" w:rsidRPr="00736962">
        <w:rPr>
          <w:rFonts w:ascii="Arial" w:hAnsi="Arial" w:cs="Arial"/>
          <w:color w:val="000000"/>
          <w:sz w:val="22"/>
          <w:szCs w:val="24"/>
        </w:rPr>
        <w:t>Indikátory</w:t>
      </w:r>
      <w:r w:rsidR="00A03902" w:rsidRPr="00736962">
        <w:rPr>
          <w:rFonts w:ascii="Arial" w:hAnsi="Arial" w:cs="Arial"/>
          <w:color w:val="000000"/>
          <w:sz w:val="22"/>
          <w:szCs w:val="24"/>
        </w:rPr>
        <w:t xml:space="preserve"> jsou vyjádřeny </w:t>
      </w:r>
      <w:r w:rsidR="005515B7" w:rsidRPr="00736962">
        <w:rPr>
          <w:rFonts w:ascii="Arial" w:hAnsi="Arial" w:cs="Arial"/>
          <w:color w:val="000000"/>
          <w:sz w:val="22"/>
          <w:szCs w:val="24"/>
        </w:rPr>
        <w:t xml:space="preserve">např. </w:t>
      </w:r>
      <w:r w:rsidR="00437642" w:rsidRPr="00736962">
        <w:rPr>
          <w:rFonts w:ascii="Arial" w:hAnsi="Arial" w:cs="Arial"/>
          <w:color w:val="000000"/>
          <w:sz w:val="22"/>
          <w:szCs w:val="24"/>
        </w:rPr>
        <w:t xml:space="preserve">v podobě </w:t>
      </w:r>
      <w:r w:rsidR="00A03902" w:rsidRPr="00736962">
        <w:rPr>
          <w:rFonts w:ascii="Arial" w:hAnsi="Arial" w:cs="Arial"/>
          <w:color w:val="000000"/>
          <w:sz w:val="22"/>
          <w:szCs w:val="24"/>
        </w:rPr>
        <w:t>počt</w:t>
      </w:r>
      <w:r w:rsidR="00892BEE" w:rsidRPr="00736962">
        <w:rPr>
          <w:rFonts w:ascii="Arial" w:hAnsi="Arial" w:cs="Arial"/>
          <w:color w:val="000000"/>
          <w:sz w:val="22"/>
          <w:szCs w:val="24"/>
        </w:rPr>
        <w:t>u trvale zaměstnaných pracovníků</w:t>
      </w:r>
      <w:r w:rsidR="00437642" w:rsidRPr="00736962">
        <w:rPr>
          <w:rFonts w:ascii="Arial" w:hAnsi="Arial" w:cs="Arial"/>
          <w:color w:val="000000"/>
          <w:sz w:val="22"/>
          <w:szCs w:val="24"/>
        </w:rPr>
        <w:t>, míře informovanosti o fondech u cílových skupin</w:t>
      </w:r>
      <w:r w:rsidR="00892BEE" w:rsidRPr="00736962">
        <w:rPr>
          <w:rFonts w:ascii="Arial" w:hAnsi="Arial" w:cs="Arial"/>
          <w:color w:val="000000"/>
          <w:sz w:val="22"/>
          <w:szCs w:val="24"/>
        </w:rPr>
        <w:t xml:space="preserve"> atd</w:t>
      </w:r>
      <w:r w:rsidR="00A03902" w:rsidRPr="00736962">
        <w:rPr>
          <w:rFonts w:ascii="Arial" w:hAnsi="Arial" w:cs="Arial"/>
          <w:color w:val="000000"/>
          <w:sz w:val="22"/>
          <w:szCs w:val="24"/>
        </w:rPr>
        <w:t xml:space="preserve">. </w:t>
      </w:r>
      <w:r w:rsidR="00437642" w:rsidRPr="00736962">
        <w:rPr>
          <w:rFonts w:ascii="Arial" w:hAnsi="Arial" w:cs="Arial"/>
          <w:bCs/>
          <w:color w:val="000000"/>
          <w:sz w:val="22"/>
          <w:szCs w:val="24"/>
        </w:rPr>
        <w:t xml:space="preserve">Výchozí hodnota výsledkového indikátoru je poslední dostupná aktuální hodnota naměřená před začátkem realizace programu či projektu a je zpravidla nenulová. </w:t>
      </w:r>
      <w:r w:rsidR="00A03902" w:rsidRPr="00736962">
        <w:rPr>
          <w:rFonts w:ascii="Arial" w:hAnsi="Arial" w:cs="Arial"/>
          <w:color w:val="000000"/>
          <w:sz w:val="22"/>
          <w:szCs w:val="24"/>
        </w:rPr>
        <w:t>Data potřebná pro sledování</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ukazatelů výsledků </w:t>
      </w:r>
      <w:r w:rsidR="000B633C" w:rsidRPr="00736962">
        <w:rPr>
          <w:rFonts w:ascii="Arial" w:hAnsi="Arial" w:cs="Arial"/>
          <w:color w:val="000000"/>
          <w:sz w:val="22"/>
          <w:szCs w:val="24"/>
        </w:rPr>
        <w:t xml:space="preserve">jsou </w:t>
      </w:r>
      <w:r w:rsidR="002877E1" w:rsidRPr="00736962">
        <w:rPr>
          <w:rFonts w:ascii="Arial" w:hAnsi="Arial" w:cs="Arial"/>
          <w:color w:val="000000"/>
          <w:sz w:val="22"/>
          <w:szCs w:val="24"/>
        </w:rPr>
        <w:t xml:space="preserve">v případě projektových indikátorů </w:t>
      </w:r>
      <w:r w:rsidR="000B633C" w:rsidRPr="00736962">
        <w:rPr>
          <w:rFonts w:ascii="Arial" w:hAnsi="Arial" w:cs="Arial"/>
          <w:color w:val="000000"/>
          <w:sz w:val="22"/>
          <w:szCs w:val="24"/>
        </w:rPr>
        <w:t>vykazována v</w:t>
      </w:r>
      <w:r w:rsidR="00244F6C" w:rsidRPr="00736962">
        <w:rPr>
          <w:rFonts w:ascii="Arial" w:hAnsi="Arial" w:cs="Arial"/>
          <w:color w:val="000000"/>
          <w:sz w:val="22"/>
          <w:szCs w:val="24"/>
        </w:rPr>
        <w:t>e</w:t>
      </w:r>
      <w:r w:rsidR="000B633C" w:rsidRPr="00736962">
        <w:rPr>
          <w:rFonts w:ascii="Arial" w:hAnsi="Arial" w:cs="Arial"/>
          <w:color w:val="000000"/>
          <w:sz w:val="22"/>
          <w:szCs w:val="24"/>
        </w:rPr>
        <w:t xml:space="preserve"> </w:t>
      </w:r>
      <w:r w:rsidR="00A660C1" w:rsidRPr="00736962">
        <w:rPr>
          <w:rFonts w:ascii="Arial" w:hAnsi="Arial" w:cs="Arial"/>
          <w:color w:val="000000"/>
          <w:sz w:val="22"/>
          <w:szCs w:val="24"/>
        </w:rPr>
        <w:t>Z</w:t>
      </w:r>
      <w:r w:rsidR="00A03902" w:rsidRPr="00736962">
        <w:rPr>
          <w:rFonts w:ascii="Arial" w:hAnsi="Arial" w:cs="Arial"/>
          <w:color w:val="000000"/>
          <w:sz w:val="22"/>
          <w:szCs w:val="24"/>
        </w:rPr>
        <w:t>práv</w:t>
      </w:r>
      <w:r w:rsidR="000B633C" w:rsidRPr="00736962">
        <w:rPr>
          <w:rFonts w:ascii="Arial" w:hAnsi="Arial" w:cs="Arial"/>
          <w:color w:val="000000"/>
          <w:sz w:val="22"/>
          <w:szCs w:val="24"/>
        </w:rPr>
        <w:t>ách</w:t>
      </w:r>
      <w:r w:rsidR="00244F6C" w:rsidRPr="00736962">
        <w:rPr>
          <w:rFonts w:ascii="Arial" w:hAnsi="Arial" w:cs="Arial"/>
          <w:color w:val="000000"/>
          <w:sz w:val="22"/>
          <w:szCs w:val="24"/>
        </w:rPr>
        <w:t xml:space="preserve"> o realizaci</w:t>
      </w:r>
      <w:r w:rsidR="00ED231A" w:rsidRPr="00736962">
        <w:rPr>
          <w:rFonts w:ascii="Arial" w:hAnsi="Arial" w:cs="Arial"/>
          <w:color w:val="000000"/>
          <w:sz w:val="22"/>
          <w:szCs w:val="24"/>
        </w:rPr>
        <w:t xml:space="preserve"> </w:t>
      </w:r>
      <w:r w:rsidR="00F37312" w:rsidRPr="00736962">
        <w:rPr>
          <w:rFonts w:ascii="Arial" w:hAnsi="Arial" w:cs="Arial"/>
          <w:color w:val="000000"/>
          <w:sz w:val="22"/>
          <w:szCs w:val="24"/>
        </w:rPr>
        <w:t>projektů</w:t>
      </w:r>
      <w:r w:rsidR="008604D9" w:rsidRPr="00736962">
        <w:rPr>
          <w:rFonts w:ascii="Arial" w:hAnsi="Arial" w:cs="Arial"/>
          <w:color w:val="000000"/>
          <w:sz w:val="22"/>
          <w:szCs w:val="24"/>
        </w:rPr>
        <w:t xml:space="preserve"> </w:t>
      </w:r>
      <w:r w:rsidR="002877E1" w:rsidRPr="00736962">
        <w:rPr>
          <w:rFonts w:ascii="Arial" w:hAnsi="Arial" w:cs="Arial"/>
          <w:color w:val="000000"/>
          <w:sz w:val="22"/>
          <w:szCs w:val="24"/>
        </w:rPr>
        <w:t>(v ostatních případech jsou data vykazována ŘO)</w:t>
      </w:r>
      <w:r w:rsidR="00244F6C"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rsidR="00CC29AB" w:rsidRPr="00736962" w:rsidRDefault="00CC29AB" w:rsidP="00CC29AB">
      <w:p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V rámci této skupiny indikátorů </w:t>
      </w:r>
      <w:r w:rsidR="00E650B9" w:rsidRPr="00736962">
        <w:rPr>
          <w:rFonts w:ascii="Arial" w:hAnsi="Arial" w:cs="Arial"/>
          <w:color w:val="000000"/>
          <w:sz w:val="22"/>
          <w:szCs w:val="22"/>
        </w:rPr>
        <w:t>využívá</w:t>
      </w:r>
      <w:r w:rsidRPr="00736962">
        <w:rPr>
          <w:rFonts w:ascii="Arial" w:hAnsi="Arial" w:cs="Arial"/>
          <w:color w:val="000000"/>
          <w:sz w:val="22"/>
          <w:szCs w:val="22"/>
        </w:rPr>
        <w:t xml:space="preserve"> OPTP následující </w:t>
      </w:r>
      <w:r w:rsidR="000004C7" w:rsidRPr="00736962">
        <w:rPr>
          <w:rFonts w:ascii="Arial" w:hAnsi="Arial" w:cs="Arial"/>
          <w:color w:val="000000"/>
          <w:sz w:val="22"/>
          <w:szCs w:val="22"/>
        </w:rPr>
        <w:t>výsledkové indikátory</w:t>
      </w:r>
      <w:r w:rsidRPr="00736962">
        <w:rPr>
          <w:rFonts w:ascii="Arial" w:hAnsi="Arial" w:cs="Arial"/>
          <w:color w:val="000000"/>
          <w:sz w:val="22"/>
          <w:szCs w:val="22"/>
        </w:rPr>
        <w:t>:</w:t>
      </w:r>
      <w:r w:rsidR="00DF18BB" w:rsidRPr="00736962">
        <w:rPr>
          <w:rFonts w:ascii="Arial" w:hAnsi="Arial" w:cs="Arial"/>
          <w:color w:val="000000"/>
          <w:sz w:val="22"/>
          <w:szCs w:val="22"/>
        </w:rPr>
        <w:t xml:space="preserve"> </w:t>
      </w:r>
    </w:p>
    <w:p w:rsidR="002877E1" w:rsidRPr="00736962" w:rsidRDefault="002877E1" w:rsidP="00736962">
      <w:pPr>
        <w:pStyle w:val="Odstavecseseznamem"/>
        <w:numPr>
          <w:ilvl w:val="0"/>
          <w:numId w:val="12"/>
        </w:numPr>
        <w:autoSpaceDE w:val="0"/>
        <w:autoSpaceDN w:val="0"/>
        <w:adjustRightInd w:val="0"/>
        <w:spacing w:before="120"/>
        <w:jc w:val="both"/>
        <w:rPr>
          <w:rFonts w:ascii="Arial" w:hAnsi="Arial" w:cs="Arial"/>
          <w:color w:val="000000"/>
          <w:sz w:val="22"/>
          <w:szCs w:val="22"/>
        </w:rPr>
      </w:pPr>
      <w:r w:rsidRPr="00736962">
        <w:rPr>
          <w:rFonts w:ascii="Arial" w:hAnsi="Arial" w:cs="Arial"/>
          <w:bCs/>
          <w:sz w:val="22"/>
          <w:szCs w:val="22"/>
        </w:rPr>
        <w:t>80110 Míra znalosti podpořených projektů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80120 Míra informovanosti o fondech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80130 Míra povědomí široké veřejnosti o fondech EU</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80220 </w:t>
      </w:r>
      <w:r w:rsidRPr="00736962">
        <w:rPr>
          <w:rFonts w:ascii="Arial" w:hAnsi="Arial" w:cs="Arial"/>
          <w:color w:val="000000"/>
          <w:sz w:val="22"/>
          <w:szCs w:val="22"/>
        </w:rPr>
        <w:t xml:space="preserve">Míra úspěšnosti projektových žádostí v rámci integrovaných nástrojů </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80710 Ukončený operační program</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81510 </w:t>
      </w:r>
      <w:r w:rsidRPr="00736962">
        <w:rPr>
          <w:rFonts w:ascii="Arial" w:hAnsi="Arial" w:cs="Arial"/>
          <w:color w:val="000000"/>
          <w:sz w:val="22"/>
          <w:szCs w:val="22"/>
        </w:rPr>
        <w:t>Schválené metodické prostředí dříve než přijetí prvního OP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82110 Míra spokojenosti zaměstnanců implementační struktury s personální politikou a systémem vzdělávání</w:t>
      </w:r>
    </w:p>
    <w:p w:rsidR="00244F6C"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82410 </w:t>
      </w:r>
      <w:r w:rsidRPr="00736962">
        <w:rPr>
          <w:rFonts w:ascii="Arial" w:hAnsi="Arial" w:cs="Arial"/>
          <w:color w:val="000000"/>
          <w:sz w:val="22"/>
          <w:szCs w:val="22"/>
        </w:rPr>
        <w:t>Míra spokojenosti relevantních aktérů s podmínkami pro práci na řízení DoP/OP</w:t>
      </w:r>
      <w:r w:rsidRPr="00736962" w:rsidDel="00244F6C">
        <w:rPr>
          <w:rFonts w:ascii="Arial" w:hAnsi="Arial" w:cs="Arial"/>
          <w:sz w:val="22"/>
          <w:szCs w:val="22"/>
        </w:rPr>
        <w:t xml:space="preserve"> </w:t>
      </w:r>
    </w:p>
    <w:p w:rsidR="00CC29AB"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82510 </w:t>
      </w:r>
      <w:r w:rsidRPr="00736962">
        <w:rPr>
          <w:rFonts w:ascii="Arial" w:hAnsi="Arial" w:cs="Arial"/>
          <w:color w:val="000000"/>
          <w:sz w:val="22"/>
          <w:szCs w:val="22"/>
        </w:rPr>
        <w:t>Míra stabilizace zaměstnanců implementační struktury</w:t>
      </w:r>
    </w:p>
    <w:p w:rsidR="00F53E8D" w:rsidRPr="00736962" w:rsidRDefault="00DF15D7"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82520 </w:t>
      </w:r>
      <w:r w:rsidRPr="00736962">
        <w:rPr>
          <w:rFonts w:ascii="Arial" w:hAnsi="Arial" w:cs="Arial"/>
          <w:color w:val="000000"/>
          <w:sz w:val="22"/>
          <w:szCs w:val="22"/>
        </w:rPr>
        <w:t>Počet trvale zaměstnaných pracovníků implementační struktury</w:t>
      </w:r>
      <w:r w:rsidR="00437642" w:rsidRPr="00736962">
        <w:rPr>
          <w:rFonts w:ascii="Arial" w:hAnsi="Arial" w:cs="Arial"/>
          <w:color w:val="000000"/>
          <w:sz w:val="22"/>
          <w:szCs w:val="22"/>
        </w:rPr>
        <w:t xml:space="preserve"> (P)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83410 </w:t>
      </w:r>
      <w:r w:rsidRPr="00736962">
        <w:rPr>
          <w:rFonts w:ascii="Arial" w:hAnsi="Arial" w:cs="Arial"/>
          <w:color w:val="000000"/>
          <w:sz w:val="22"/>
          <w:szCs w:val="22"/>
        </w:rPr>
        <w:t>Elektronizace procesů</w:t>
      </w:r>
    </w:p>
    <w:p w:rsidR="004A0E84" w:rsidRPr="00736962" w:rsidRDefault="004A0E84"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83420 Míra spokojenosti zaměstnanců implementační struktury a příjemců a žadatelů s informačním systémem</w:t>
      </w:r>
    </w:p>
    <w:p w:rsidR="004A0E84" w:rsidRPr="001A0A18"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sz w:val="22"/>
          <w:szCs w:val="22"/>
        </w:rPr>
        <w:t xml:space="preserve">83430 </w:t>
      </w:r>
      <w:r w:rsidR="004A0E84" w:rsidRPr="00736962">
        <w:rPr>
          <w:rFonts w:ascii="Arial" w:hAnsi="Arial" w:cs="Arial"/>
          <w:sz w:val="22"/>
          <w:szCs w:val="22"/>
        </w:rPr>
        <w:t>Úplnost a správnost dat v</w:t>
      </w:r>
      <w:r w:rsidR="00017274">
        <w:rPr>
          <w:rFonts w:ascii="Arial" w:hAnsi="Arial" w:cs="Arial"/>
          <w:sz w:val="22"/>
          <w:szCs w:val="22"/>
        </w:rPr>
        <w:t> </w:t>
      </w:r>
      <w:r w:rsidR="004A0E84" w:rsidRPr="00736962">
        <w:rPr>
          <w:rFonts w:ascii="Arial" w:hAnsi="Arial" w:cs="Arial"/>
          <w:sz w:val="22"/>
          <w:szCs w:val="22"/>
        </w:rPr>
        <w:t>systému</w:t>
      </w:r>
    </w:p>
    <w:p w:rsidR="00017274" w:rsidRPr="00736962" w:rsidRDefault="00017274" w:rsidP="001A0A18">
      <w:pPr>
        <w:pStyle w:val="Odstavecseseznamem"/>
        <w:autoSpaceDE w:val="0"/>
        <w:autoSpaceDN w:val="0"/>
        <w:adjustRightInd w:val="0"/>
        <w:ind w:left="680"/>
        <w:jc w:val="both"/>
        <w:rPr>
          <w:rFonts w:ascii="Arial" w:hAnsi="Arial" w:cs="Arial"/>
          <w:color w:val="000000"/>
          <w:sz w:val="22"/>
          <w:szCs w:val="22"/>
        </w:rPr>
      </w:pPr>
    </w:p>
    <w:p w:rsidR="008B7633" w:rsidRPr="00F83C2D" w:rsidRDefault="008B7633" w:rsidP="00736962">
      <w:pPr>
        <w:autoSpaceDE w:val="0"/>
        <w:autoSpaceDN w:val="0"/>
        <w:adjustRightInd w:val="0"/>
        <w:spacing w:before="120" w:after="120"/>
        <w:jc w:val="both"/>
        <w:rPr>
          <w:rFonts w:ascii="Arial" w:hAnsi="Arial" w:cs="Arial"/>
          <w:color w:val="000000"/>
          <w:sz w:val="22"/>
          <w:szCs w:val="22"/>
        </w:rPr>
      </w:pPr>
      <w:r w:rsidRPr="00F83C2D">
        <w:rPr>
          <w:rFonts w:ascii="Arial" w:hAnsi="Arial" w:cs="Arial"/>
          <w:b/>
          <w:color w:val="000000"/>
          <w:sz w:val="22"/>
          <w:szCs w:val="22"/>
        </w:rPr>
        <w:t>U projektů, které nebudou sledovat žádný výsledkový indikátor, musí být ze strany žadatele v žádosti o podporu povinně vyplněno textové pole popisující konkrétní cíle projektu včetně popisu očekávaných výsledků a změny, které má být prostřednictvím projektu dosaženo.</w:t>
      </w:r>
      <w:r w:rsidR="00C87CF5" w:rsidRPr="00F83C2D">
        <w:rPr>
          <w:rFonts w:ascii="Arial" w:hAnsi="Arial" w:cs="Arial"/>
          <w:b/>
          <w:color w:val="000000"/>
          <w:sz w:val="22"/>
          <w:szCs w:val="22"/>
        </w:rPr>
        <w:t xml:space="preserve"> </w:t>
      </w:r>
    </w:p>
    <w:p w:rsidR="00EA6D21" w:rsidRPr="00EA6D21" w:rsidRDefault="00437642" w:rsidP="00736962">
      <w:pPr>
        <w:pStyle w:val="S2"/>
        <w:ind w:left="709"/>
        <w:rPr>
          <w:rFonts w:cs="Arial"/>
          <w:sz w:val="24"/>
          <w:szCs w:val="24"/>
          <w:lang w:eastAsia="en-US"/>
        </w:rPr>
      </w:pPr>
      <w:bookmarkStart w:id="18" w:name="_Toc447526805"/>
      <w:bookmarkStart w:id="19" w:name="_Toc447526806"/>
      <w:bookmarkStart w:id="20" w:name="_Toc447526807"/>
      <w:bookmarkStart w:id="21" w:name="_Toc517955464"/>
      <w:bookmarkEnd w:id="18"/>
      <w:bookmarkEnd w:id="19"/>
      <w:bookmarkEnd w:id="20"/>
      <w:r>
        <w:rPr>
          <w:rFonts w:cs="Arial"/>
          <w:sz w:val="24"/>
          <w:szCs w:val="24"/>
          <w:lang w:eastAsia="en-US"/>
        </w:rPr>
        <w:t>Kontextové indikátory</w:t>
      </w:r>
      <w:bookmarkEnd w:id="21"/>
    </w:p>
    <w:p w:rsidR="00437642" w:rsidRPr="00736962" w:rsidRDefault="00C766C1" w:rsidP="00C766C1">
      <w:pPr>
        <w:autoSpaceDE w:val="0"/>
        <w:autoSpaceDN w:val="0"/>
        <w:adjustRightInd w:val="0"/>
        <w:jc w:val="both"/>
        <w:rPr>
          <w:rFonts w:ascii="Arial" w:hAnsi="Arial" w:cs="Arial"/>
          <w:sz w:val="22"/>
          <w:szCs w:val="24"/>
        </w:rPr>
      </w:pPr>
      <w:r w:rsidRPr="00736962">
        <w:rPr>
          <w:rFonts w:ascii="Arial" w:hAnsi="Arial" w:cs="Arial"/>
          <w:sz w:val="22"/>
          <w:szCs w:val="24"/>
        </w:rPr>
        <w:t xml:space="preserve">Statistické (kontextové) </w:t>
      </w:r>
      <w:r w:rsidR="00437642" w:rsidRPr="00736962">
        <w:rPr>
          <w:rFonts w:ascii="Arial" w:hAnsi="Arial" w:cs="Arial"/>
          <w:sz w:val="22"/>
          <w:szCs w:val="24"/>
        </w:rPr>
        <w:t xml:space="preserve">indikátory </w:t>
      </w:r>
      <w:r w:rsidRPr="00736962">
        <w:rPr>
          <w:rFonts w:ascii="Arial" w:hAnsi="Arial" w:cs="Arial"/>
          <w:sz w:val="22"/>
          <w:szCs w:val="24"/>
        </w:rPr>
        <w:t xml:space="preserve">jsou vhodné pro sledování stavu národní či regionální situace. </w:t>
      </w:r>
      <w:r w:rsidR="00437642" w:rsidRPr="00736962">
        <w:rPr>
          <w:rFonts w:ascii="Arial" w:hAnsi="Arial" w:cs="Arial"/>
          <w:sz w:val="22"/>
          <w:szCs w:val="24"/>
        </w:rPr>
        <w:t>Kontextové indikátory nejsou projektové (nejsou vykazovány příjemcem v rámci projektu)</w:t>
      </w:r>
      <w:r w:rsidR="00B4541E" w:rsidRPr="00736962">
        <w:rPr>
          <w:rFonts w:ascii="Arial" w:hAnsi="Arial" w:cs="Arial"/>
          <w:sz w:val="22"/>
          <w:szCs w:val="24"/>
        </w:rPr>
        <w:t>, ale jsou sledovány ŘO OPTP</w:t>
      </w:r>
      <w:r w:rsidR="00437642" w:rsidRPr="00736962">
        <w:rPr>
          <w:rFonts w:ascii="Arial" w:hAnsi="Arial" w:cs="Arial"/>
          <w:sz w:val="22"/>
          <w:szCs w:val="24"/>
        </w:rPr>
        <w:t>.</w:t>
      </w:r>
    </w:p>
    <w:p w:rsidR="00C766C1" w:rsidRPr="00736962" w:rsidRDefault="00C766C1"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využívá OPTP následující </w:t>
      </w:r>
      <w:r w:rsidR="00437642" w:rsidRPr="00736962">
        <w:rPr>
          <w:rFonts w:ascii="Arial" w:hAnsi="Arial" w:cs="Arial"/>
          <w:color w:val="000000"/>
          <w:sz w:val="22"/>
          <w:szCs w:val="24"/>
        </w:rPr>
        <w:t>kontextové indikátory</w:t>
      </w:r>
      <w:r w:rsidRPr="00736962">
        <w:rPr>
          <w:rFonts w:ascii="Arial" w:hAnsi="Arial" w:cs="Arial"/>
          <w:color w:val="000000"/>
          <w:sz w:val="22"/>
          <w:szCs w:val="24"/>
        </w:rPr>
        <w:t xml:space="preserve">: </w:t>
      </w:r>
    </w:p>
    <w:p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80000 Index vnímání korupce</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80150 Důvěra veřejnosti v EU</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80155 Zájem veřejnosti o fondy EU</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81000 Plnění předběžných podmínek</w:t>
      </w:r>
    </w:p>
    <w:p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81600 Čas zahájení příprav 2021+ na straně EK </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82505 Míra fluktuace zaměstnanců implementační struktury ESIF</w:t>
      </w:r>
    </w:p>
    <w:p w:rsidR="00990B6A" w:rsidRPr="004F5005" w:rsidRDefault="00990B6A" w:rsidP="00426074">
      <w:pPr>
        <w:pStyle w:val="S2"/>
        <w:rPr>
          <w:sz w:val="24"/>
          <w:lang w:eastAsia="en-US"/>
        </w:rPr>
      </w:pPr>
      <w:bookmarkStart w:id="22" w:name="_Toc447526809"/>
      <w:bookmarkStart w:id="23" w:name="_Toc517955465"/>
      <w:bookmarkEnd w:id="22"/>
      <w:r w:rsidRPr="004F5005">
        <w:rPr>
          <w:sz w:val="24"/>
          <w:lang w:eastAsia="en-US"/>
        </w:rPr>
        <w:t>Hlavní / Interní indikátory, Projektové indikátory</w:t>
      </w:r>
      <w:bookmarkEnd w:id="23"/>
    </w:p>
    <w:p w:rsidR="00990B6A" w:rsidRPr="00736962" w:rsidRDefault="00825EA1" w:rsidP="00426074">
      <w:pPr>
        <w:keepNext/>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Existují 2 druhy v</w:t>
      </w:r>
      <w:r w:rsidR="00990B6A" w:rsidRPr="00736962">
        <w:rPr>
          <w:rFonts w:ascii="Arial" w:hAnsi="Arial" w:cs="Arial"/>
          <w:color w:val="000000"/>
          <w:sz w:val="22"/>
          <w:szCs w:val="24"/>
        </w:rPr>
        <w:t>ýsledkov</w:t>
      </w:r>
      <w:r w:rsidRPr="00736962">
        <w:rPr>
          <w:rFonts w:ascii="Arial" w:hAnsi="Arial" w:cs="Arial"/>
          <w:color w:val="000000"/>
          <w:sz w:val="22"/>
          <w:szCs w:val="24"/>
        </w:rPr>
        <w:t>ých</w:t>
      </w:r>
      <w:r w:rsidR="00990B6A" w:rsidRPr="00736962">
        <w:rPr>
          <w:rFonts w:ascii="Arial" w:hAnsi="Arial" w:cs="Arial"/>
          <w:color w:val="000000"/>
          <w:sz w:val="22"/>
          <w:szCs w:val="24"/>
        </w:rPr>
        <w:t>, výstupov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 kontextov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indikáto</w:t>
      </w:r>
      <w:r w:rsidRPr="00736962">
        <w:rPr>
          <w:rFonts w:ascii="Arial" w:hAnsi="Arial" w:cs="Arial"/>
          <w:color w:val="000000"/>
          <w:sz w:val="22"/>
          <w:szCs w:val="24"/>
        </w:rPr>
        <w:t>rů</w:t>
      </w:r>
      <w:r w:rsidR="00990B6A" w:rsidRPr="00736962">
        <w:rPr>
          <w:rFonts w:ascii="Arial" w:hAnsi="Arial" w:cs="Arial"/>
          <w:color w:val="000000"/>
          <w:sz w:val="22"/>
          <w:szCs w:val="24"/>
        </w:rPr>
        <w:t xml:space="preserve">: </w:t>
      </w:r>
    </w:p>
    <w:p w:rsidR="00990B6A" w:rsidRPr="00736962" w:rsidRDefault="00990B6A" w:rsidP="00426074">
      <w:pPr>
        <w:keepNext/>
        <w:autoSpaceDE w:val="0"/>
        <w:autoSpaceDN w:val="0"/>
        <w:adjustRightInd w:val="0"/>
        <w:jc w:val="both"/>
        <w:rPr>
          <w:rFonts w:ascii="Arial" w:hAnsi="Arial" w:cs="Arial"/>
          <w:color w:val="000000"/>
          <w:sz w:val="22"/>
          <w:szCs w:val="24"/>
        </w:rPr>
      </w:pPr>
    </w:p>
    <w:p w:rsidR="00990B6A" w:rsidRDefault="00990B6A" w:rsidP="00A905AF">
      <w:pPr>
        <w:pStyle w:val="Odstavecseseznamem"/>
        <w:keepNext/>
        <w:numPr>
          <w:ilvl w:val="0"/>
          <w:numId w:val="16"/>
        </w:numPr>
        <w:autoSpaceDE w:val="0"/>
        <w:autoSpaceDN w:val="0"/>
        <w:adjustRightInd w:val="0"/>
        <w:spacing w:after="120"/>
        <w:ind w:left="1145" w:hanging="357"/>
        <w:jc w:val="both"/>
        <w:rPr>
          <w:rFonts w:ascii="Arial" w:hAnsi="Arial" w:cs="Arial"/>
          <w:color w:val="000000"/>
          <w:sz w:val="22"/>
          <w:szCs w:val="24"/>
        </w:rPr>
      </w:pPr>
      <w:r w:rsidRPr="00736962">
        <w:rPr>
          <w:rFonts w:ascii="Arial" w:hAnsi="Arial" w:cs="Arial"/>
          <w:color w:val="000000"/>
          <w:sz w:val="22"/>
          <w:szCs w:val="24"/>
          <w:u w:val="single"/>
        </w:rPr>
        <w:t>Hlavní indikátory</w:t>
      </w:r>
      <w:r w:rsidRPr="00736962">
        <w:rPr>
          <w:rFonts w:ascii="Arial" w:hAnsi="Arial" w:cs="Arial"/>
          <w:color w:val="000000"/>
          <w:sz w:val="22"/>
          <w:szCs w:val="24"/>
        </w:rPr>
        <w:t xml:space="preserve"> jsou součástí NČI 2014+, programového dokumentu OPTP 2014–2020, agregační mapy OPTP 2014-2020 a podléhají přímo schvalování EK. </w:t>
      </w:r>
    </w:p>
    <w:p w:rsidR="00C67BAF" w:rsidRPr="00A905AF" w:rsidRDefault="00C67BAF" w:rsidP="00A905AF">
      <w:pPr>
        <w:keepNext/>
        <w:autoSpaceDE w:val="0"/>
        <w:autoSpaceDN w:val="0"/>
        <w:adjustRightInd w:val="0"/>
        <w:ind w:left="786" w:firstLine="359"/>
        <w:jc w:val="both"/>
        <w:rPr>
          <w:rFonts w:ascii="Arial" w:hAnsi="Arial" w:cs="Arial"/>
          <w:i/>
          <w:color w:val="000000"/>
          <w:sz w:val="22"/>
          <w:szCs w:val="24"/>
        </w:rPr>
      </w:pPr>
      <w:r w:rsidRPr="00A905AF">
        <w:rPr>
          <w:rFonts w:ascii="Arial" w:hAnsi="Arial" w:cs="Arial"/>
          <w:i/>
          <w:color w:val="000000"/>
          <w:sz w:val="22"/>
          <w:szCs w:val="24"/>
          <w:u w:val="single"/>
        </w:rPr>
        <w:t xml:space="preserve">V rámci OPTP jsou všechny výsledkové a výstupové indikátory hlavní. </w:t>
      </w:r>
    </w:p>
    <w:p w:rsidR="00990B6A" w:rsidRPr="00736962" w:rsidRDefault="00990B6A" w:rsidP="00990B6A">
      <w:pPr>
        <w:autoSpaceDE w:val="0"/>
        <w:autoSpaceDN w:val="0"/>
        <w:adjustRightInd w:val="0"/>
        <w:ind w:firstLine="426"/>
        <w:jc w:val="both"/>
        <w:rPr>
          <w:rFonts w:ascii="Arial" w:hAnsi="Arial" w:cs="Arial"/>
          <w:color w:val="000000"/>
          <w:sz w:val="22"/>
          <w:szCs w:val="24"/>
        </w:rPr>
      </w:pPr>
    </w:p>
    <w:p w:rsidR="008E61CC" w:rsidRPr="00736962" w:rsidRDefault="00990B6A" w:rsidP="008E61CC">
      <w:pPr>
        <w:pStyle w:val="Odstavecseseznamem"/>
        <w:numPr>
          <w:ilvl w:val="0"/>
          <w:numId w:val="16"/>
        </w:numPr>
        <w:autoSpaceDE w:val="0"/>
        <w:autoSpaceDN w:val="0"/>
        <w:adjustRightInd w:val="0"/>
        <w:ind w:left="1145" w:hanging="357"/>
        <w:jc w:val="both"/>
        <w:rPr>
          <w:rFonts w:ascii="Arial" w:hAnsi="Arial" w:cs="Arial"/>
          <w:color w:val="000000"/>
          <w:sz w:val="22"/>
          <w:szCs w:val="24"/>
        </w:rPr>
      </w:pPr>
      <w:r w:rsidRPr="00736962">
        <w:rPr>
          <w:rFonts w:ascii="Arial" w:hAnsi="Arial" w:cs="Arial"/>
          <w:color w:val="000000"/>
          <w:sz w:val="22"/>
          <w:szCs w:val="24"/>
          <w:u w:val="single"/>
        </w:rPr>
        <w:t>Interní indikátory</w:t>
      </w:r>
      <w:r w:rsidRPr="00736962">
        <w:rPr>
          <w:rFonts w:ascii="Arial" w:hAnsi="Arial" w:cs="Arial"/>
          <w:color w:val="000000"/>
          <w:sz w:val="22"/>
          <w:szCs w:val="24"/>
        </w:rPr>
        <w:t xml:space="preserve"> jsou součástí NČI 2014+ a agregační mapy </w:t>
      </w:r>
      <w:r w:rsidR="00825EA1" w:rsidRPr="00736962">
        <w:rPr>
          <w:rFonts w:ascii="Arial" w:hAnsi="Arial" w:cs="Arial"/>
          <w:color w:val="000000"/>
          <w:sz w:val="22"/>
          <w:szCs w:val="24"/>
        </w:rPr>
        <w:br/>
      </w:r>
      <w:r w:rsidRPr="00736962">
        <w:rPr>
          <w:rFonts w:ascii="Arial" w:hAnsi="Arial" w:cs="Arial"/>
          <w:color w:val="000000"/>
          <w:sz w:val="22"/>
          <w:szCs w:val="24"/>
        </w:rPr>
        <w:t>OPTP 2014</w:t>
      </w:r>
      <w:r w:rsidR="00825EA1" w:rsidRPr="00736962">
        <w:rPr>
          <w:rFonts w:ascii="Arial" w:hAnsi="Arial" w:cs="Arial"/>
          <w:color w:val="000000"/>
          <w:sz w:val="22"/>
          <w:szCs w:val="24"/>
        </w:rPr>
        <w:t>–</w:t>
      </w:r>
      <w:r w:rsidRPr="00736962">
        <w:rPr>
          <w:rFonts w:ascii="Arial" w:hAnsi="Arial" w:cs="Arial"/>
          <w:color w:val="000000"/>
          <w:sz w:val="22"/>
          <w:szCs w:val="24"/>
        </w:rPr>
        <w:t>2020, ale nejsou zaneseny v programového dokumentu OPTP 2014–2020 a tudíž nepodléhají přímo schvalování EK.</w:t>
      </w:r>
      <w:r w:rsidR="00796B35" w:rsidRPr="00736962">
        <w:rPr>
          <w:rFonts w:ascii="Arial" w:hAnsi="Arial" w:cs="Arial"/>
          <w:color w:val="000000"/>
          <w:sz w:val="22"/>
          <w:szCs w:val="24"/>
        </w:rPr>
        <w:t xml:space="preserve"> </w:t>
      </w:r>
    </w:p>
    <w:p w:rsidR="00990B6A" w:rsidRPr="00736962" w:rsidRDefault="00990B6A" w:rsidP="008E61CC">
      <w:pPr>
        <w:pStyle w:val="Odstavecseseznamem"/>
        <w:autoSpaceDE w:val="0"/>
        <w:autoSpaceDN w:val="0"/>
        <w:adjustRightInd w:val="0"/>
        <w:spacing w:before="120"/>
        <w:ind w:left="1145"/>
        <w:jc w:val="both"/>
        <w:rPr>
          <w:rFonts w:ascii="Arial" w:hAnsi="Arial" w:cs="Arial"/>
          <w:color w:val="000000"/>
          <w:sz w:val="22"/>
          <w:szCs w:val="24"/>
        </w:rPr>
      </w:pPr>
      <w:r w:rsidRPr="00736962">
        <w:rPr>
          <w:rFonts w:ascii="Arial" w:hAnsi="Arial" w:cs="Arial"/>
          <w:color w:val="000000"/>
          <w:sz w:val="22"/>
          <w:szCs w:val="24"/>
        </w:rPr>
        <w:t>Interní indikátory jsou v rámci tohoto dokumentu</w:t>
      </w:r>
      <w:r w:rsidR="00825EA1" w:rsidRPr="00736962">
        <w:rPr>
          <w:rFonts w:ascii="Arial" w:hAnsi="Arial" w:cs="Arial"/>
          <w:color w:val="000000"/>
          <w:sz w:val="22"/>
          <w:szCs w:val="24"/>
        </w:rPr>
        <w:t xml:space="preserve"> psány</w:t>
      </w:r>
      <w:r w:rsidRPr="00736962">
        <w:rPr>
          <w:rFonts w:ascii="Arial" w:hAnsi="Arial" w:cs="Arial"/>
          <w:color w:val="000000"/>
          <w:sz w:val="22"/>
          <w:szCs w:val="24"/>
        </w:rPr>
        <w:t xml:space="preserve"> </w:t>
      </w:r>
      <w:r w:rsidRPr="00736962">
        <w:rPr>
          <w:rFonts w:ascii="Arial" w:hAnsi="Arial" w:cs="Arial"/>
          <w:i/>
          <w:color w:val="000000"/>
          <w:sz w:val="22"/>
          <w:szCs w:val="24"/>
        </w:rPr>
        <w:t>kurzívou</w:t>
      </w:r>
      <w:r w:rsidRPr="00736962">
        <w:rPr>
          <w:rFonts w:ascii="Arial" w:hAnsi="Arial" w:cs="Arial"/>
          <w:color w:val="000000"/>
          <w:sz w:val="22"/>
          <w:szCs w:val="24"/>
        </w:rPr>
        <w:t xml:space="preserve"> a </w:t>
      </w:r>
      <w:r w:rsidR="00825EA1" w:rsidRPr="00736962">
        <w:rPr>
          <w:rFonts w:ascii="Arial" w:hAnsi="Arial" w:cs="Arial"/>
          <w:color w:val="000000"/>
          <w:sz w:val="22"/>
          <w:szCs w:val="24"/>
        </w:rPr>
        <w:t xml:space="preserve">označeny </w:t>
      </w:r>
      <w:r w:rsidRPr="00736962">
        <w:rPr>
          <w:rFonts w:ascii="Arial" w:hAnsi="Arial" w:cs="Arial"/>
          <w:color w:val="000000"/>
          <w:sz w:val="22"/>
          <w:szCs w:val="24"/>
        </w:rPr>
        <w:t xml:space="preserve">znakem </w:t>
      </w:r>
      <w:r w:rsidRPr="00736962">
        <w:rPr>
          <w:rFonts w:ascii="Arial" w:hAnsi="Arial" w:cs="Arial"/>
          <w:i/>
          <w:color w:val="000000"/>
          <w:sz w:val="22"/>
          <w:szCs w:val="24"/>
        </w:rPr>
        <w:t>„</w:t>
      </w:r>
      <w:r w:rsidRPr="00736962">
        <w:rPr>
          <w:rFonts w:ascii="Arial" w:hAnsi="Arial" w:cs="Arial"/>
          <w:b/>
          <w:i/>
          <w:color w:val="000000"/>
          <w:sz w:val="22"/>
          <w:szCs w:val="24"/>
        </w:rPr>
        <w:t>I</w:t>
      </w:r>
      <w:r w:rsidRPr="00736962">
        <w:rPr>
          <w:rFonts w:ascii="Arial" w:hAnsi="Arial" w:cs="Arial"/>
          <w:i/>
          <w:color w:val="000000"/>
          <w:sz w:val="22"/>
          <w:szCs w:val="24"/>
        </w:rPr>
        <w:t>“</w:t>
      </w:r>
      <w:r w:rsidRPr="00736962">
        <w:rPr>
          <w:rFonts w:ascii="Arial" w:hAnsi="Arial" w:cs="Arial"/>
          <w:color w:val="000000"/>
          <w:sz w:val="22"/>
          <w:szCs w:val="24"/>
        </w:rPr>
        <w:t>.</w:t>
      </w:r>
    </w:p>
    <w:p w:rsidR="0048555B" w:rsidRDefault="00990B6A" w:rsidP="008E61CC">
      <w:pPr>
        <w:pStyle w:val="Odstavecseseznamem"/>
        <w:autoSpaceDE w:val="0"/>
        <w:autoSpaceDN w:val="0"/>
        <w:adjustRightInd w:val="0"/>
        <w:spacing w:before="120"/>
        <w:ind w:left="1145"/>
        <w:jc w:val="both"/>
        <w:rPr>
          <w:rFonts w:ascii="Arial" w:hAnsi="Arial" w:cs="Arial"/>
          <w:i/>
          <w:color w:val="000000"/>
          <w:sz w:val="22"/>
          <w:szCs w:val="24"/>
        </w:rPr>
      </w:pPr>
      <w:r w:rsidRPr="00736962">
        <w:rPr>
          <w:rFonts w:ascii="Arial" w:hAnsi="Arial" w:cs="Arial"/>
          <w:i/>
          <w:color w:val="000000"/>
          <w:sz w:val="22"/>
          <w:szCs w:val="24"/>
        </w:rPr>
        <w:t>V rámci OPTP 2014–2020 j</w:t>
      </w:r>
      <w:r w:rsidR="00796B35" w:rsidRPr="00736962">
        <w:rPr>
          <w:rFonts w:ascii="Arial" w:hAnsi="Arial" w:cs="Arial"/>
          <w:i/>
          <w:color w:val="000000"/>
          <w:sz w:val="22"/>
          <w:szCs w:val="24"/>
        </w:rPr>
        <w:t xml:space="preserve">sou </w:t>
      </w:r>
      <w:r w:rsidRPr="00736962">
        <w:rPr>
          <w:rFonts w:ascii="Arial" w:hAnsi="Arial" w:cs="Arial"/>
          <w:i/>
          <w:color w:val="000000"/>
          <w:sz w:val="22"/>
          <w:szCs w:val="24"/>
        </w:rPr>
        <w:t>využíván</w:t>
      </w:r>
      <w:r w:rsidR="00796B35" w:rsidRPr="00736962">
        <w:rPr>
          <w:rFonts w:ascii="Arial" w:hAnsi="Arial" w:cs="Arial"/>
          <w:i/>
          <w:color w:val="000000"/>
          <w:sz w:val="22"/>
          <w:szCs w:val="24"/>
        </w:rPr>
        <w:t>y</w:t>
      </w:r>
      <w:r w:rsidRPr="00736962">
        <w:rPr>
          <w:rFonts w:ascii="Arial" w:hAnsi="Arial" w:cs="Arial"/>
          <w:i/>
          <w:color w:val="000000"/>
          <w:sz w:val="22"/>
          <w:szCs w:val="24"/>
        </w:rPr>
        <w:t xml:space="preserve"> jako interní</w:t>
      </w:r>
      <w:r w:rsidR="00796B35" w:rsidRPr="00736962">
        <w:rPr>
          <w:rFonts w:ascii="Arial" w:hAnsi="Arial" w:cs="Arial"/>
          <w:i/>
          <w:color w:val="000000"/>
          <w:sz w:val="22"/>
          <w:szCs w:val="24"/>
        </w:rPr>
        <w:t xml:space="preserve"> indikátory </w:t>
      </w:r>
      <w:r w:rsidR="00683B80">
        <w:rPr>
          <w:rFonts w:ascii="Arial" w:hAnsi="Arial" w:cs="Arial"/>
          <w:i/>
          <w:color w:val="000000"/>
          <w:sz w:val="22"/>
          <w:szCs w:val="24"/>
        </w:rPr>
        <w:t xml:space="preserve">pouze </w:t>
      </w:r>
      <w:r w:rsidR="00796B35" w:rsidRPr="00736962">
        <w:rPr>
          <w:rFonts w:ascii="Arial" w:hAnsi="Arial" w:cs="Arial"/>
          <w:i/>
          <w:color w:val="000000"/>
          <w:sz w:val="22"/>
          <w:szCs w:val="24"/>
        </w:rPr>
        <w:t xml:space="preserve">veškeré kontextové indikátory, které jsou sledovány na úrovni programu. </w:t>
      </w:r>
    </w:p>
    <w:p w:rsidR="00990B6A" w:rsidRPr="00736962" w:rsidRDefault="00990B6A" w:rsidP="00990B6A">
      <w:pPr>
        <w:pStyle w:val="Odstavecseseznamem"/>
        <w:rPr>
          <w:rFonts w:ascii="Arial" w:hAnsi="Arial" w:cs="Arial"/>
          <w:color w:val="000000"/>
          <w:sz w:val="22"/>
          <w:szCs w:val="24"/>
        </w:rPr>
      </w:pPr>
    </w:p>
    <w:p w:rsidR="00990B6A" w:rsidRPr="00736962" w:rsidRDefault="00990B6A"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Indikátory, které může žadatel/příjemce použít v rámci svého projektu se označují jako </w:t>
      </w:r>
      <w:r w:rsidRPr="00A905AF">
        <w:rPr>
          <w:rFonts w:ascii="Arial" w:hAnsi="Arial" w:cs="Arial"/>
          <w:b/>
          <w:color w:val="000000"/>
          <w:sz w:val="22"/>
          <w:szCs w:val="24"/>
        </w:rPr>
        <w:t>projektové</w:t>
      </w:r>
      <w:r w:rsidR="00DC12CE">
        <w:rPr>
          <w:rFonts w:ascii="Arial" w:hAnsi="Arial" w:cs="Arial"/>
          <w:color w:val="000000"/>
          <w:sz w:val="22"/>
          <w:szCs w:val="24"/>
        </w:rPr>
        <w:t>.</w:t>
      </w:r>
    </w:p>
    <w:p w:rsidR="00990B6A" w:rsidRPr="000405C7" w:rsidRDefault="00990B6A" w:rsidP="000405C7">
      <w:pPr>
        <w:autoSpaceDE w:val="0"/>
        <w:autoSpaceDN w:val="0"/>
        <w:adjustRightInd w:val="0"/>
        <w:spacing w:before="120"/>
        <w:jc w:val="both"/>
        <w:rPr>
          <w:rFonts w:ascii="Arial" w:hAnsi="Arial" w:cs="Arial"/>
          <w:color w:val="000000"/>
          <w:sz w:val="22"/>
          <w:szCs w:val="24"/>
        </w:rPr>
      </w:pPr>
      <w:r w:rsidRPr="000405C7">
        <w:rPr>
          <w:rFonts w:ascii="Arial" w:hAnsi="Arial" w:cs="Arial"/>
          <w:color w:val="000000"/>
          <w:sz w:val="22"/>
          <w:szCs w:val="24"/>
          <w:u w:val="single"/>
        </w:rPr>
        <w:t>Projektový indikátor</w:t>
      </w:r>
      <w:r w:rsidRPr="000405C7">
        <w:rPr>
          <w:rFonts w:ascii="Arial" w:hAnsi="Arial" w:cs="Arial"/>
          <w:color w:val="000000"/>
          <w:sz w:val="22"/>
          <w:szCs w:val="24"/>
        </w:rPr>
        <w:t xml:space="preserve"> je ukazatel sledovaný z úrovně projektů, tzn. je naplňován výhradně žadatelem/příjemcem podpory a následně je sledován a agregován na jednotlivé úrovně programu. Projektový indikátor je vyjádřen v absolutních jednotkách. </w:t>
      </w:r>
      <w:r w:rsidR="00825EA1" w:rsidRPr="000405C7">
        <w:rPr>
          <w:rFonts w:ascii="Arial" w:hAnsi="Arial" w:cs="Arial"/>
          <w:color w:val="000000"/>
          <w:sz w:val="22"/>
          <w:szCs w:val="24"/>
        </w:rPr>
        <w:t>Projektový</w:t>
      </w:r>
      <w:r w:rsidRPr="000405C7">
        <w:rPr>
          <w:rFonts w:ascii="Arial" w:hAnsi="Arial" w:cs="Arial"/>
          <w:color w:val="000000"/>
          <w:sz w:val="22"/>
          <w:szCs w:val="24"/>
        </w:rPr>
        <w:t xml:space="preserve"> indikátor je v rámci tohoto dokumentu označen</w:t>
      </w:r>
      <w:r w:rsidR="00825EA1" w:rsidRPr="000405C7">
        <w:rPr>
          <w:rFonts w:ascii="Arial" w:hAnsi="Arial" w:cs="Arial"/>
          <w:color w:val="000000"/>
          <w:sz w:val="22"/>
          <w:szCs w:val="24"/>
        </w:rPr>
        <w:t xml:space="preserve"> znakem</w:t>
      </w:r>
      <w:r w:rsidRPr="000405C7">
        <w:rPr>
          <w:rFonts w:ascii="Arial" w:hAnsi="Arial" w:cs="Arial"/>
          <w:color w:val="000000"/>
          <w:sz w:val="22"/>
          <w:szCs w:val="24"/>
        </w:rPr>
        <w:t xml:space="preserve"> „</w:t>
      </w:r>
      <w:r w:rsidRPr="000405C7">
        <w:rPr>
          <w:rFonts w:ascii="Arial" w:hAnsi="Arial" w:cs="Arial"/>
          <w:b/>
          <w:color w:val="000000"/>
          <w:sz w:val="22"/>
          <w:szCs w:val="24"/>
        </w:rPr>
        <w:t>P</w:t>
      </w:r>
      <w:r w:rsidRPr="000405C7">
        <w:rPr>
          <w:rFonts w:ascii="Arial" w:hAnsi="Arial" w:cs="Arial"/>
          <w:color w:val="000000"/>
          <w:sz w:val="22"/>
          <w:szCs w:val="24"/>
        </w:rPr>
        <w:t xml:space="preserve">“.  </w:t>
      </w:r>
    </w:p>
    <w:p w:rsidR="00F371BA" w:rsidRPr="00736962" w:rsidRDefault="00990B6A" w:rsidP="000405C7">
      <w:pPr>
        <w:autoSpaceDE w:val="0"/>
        <w:autoSpaceDN w:val="0"/>
        <w:adjustRightInd w:val="0"/>
        <w:spacing w:before="120"/>
        <w:jc w:val="both"/>
        <w:rPr>
          <w:rFonts w:ascii="Arial" w:hAnsi="Arial" w:cs="Arial"/>
          <w:i/>
          <w:color w:val="000000"/>
          <w:sz w:val="22"/>
          <w:szCs w:val="24"/>
        </w:rPr>
      </w:pPr>
      <w:r w:rsidRPr="00736962">
        <w:rPr>
          <w:rFonts w:ascii="Arial" w:hAnsi="Arial" w:cs="Arial"/>
          <w:color w:val="000000"/>
          <w:sz w:val="22"/>
          <w:szCs w:val="24"/>
        </w:rPr>
        <w:t>Indikátory bez označení „P“ vykazuje ve svých zprávách pouze ŘO</w:t>
      </w:r>
      <w:r w:rsidRPr="00736962">
        <w:rPr>
          <w:rFonts w:ascii="Arial" w:hAnsi="Arial" w:cs="Arial"/>
          <w:i/>
          <w:color w:val="000000"/>
          <w:sz w:val="22"/>
          <w:szCs w:val="24"/>
        </w:rPr>
        <w:t>.</w:t>
      </w:r>
    </w:p>
    <w:p w:rsidR="004D0614" w:rsidRDefault="004D0614" w:rsidP="00564B69">
      <w:pPr>
        <w:autoSpaceDE w:val="0"/>
        <w:autoSpaceDN w:val="0"/>
        <w:adjustRightInd w:val="0"/>
        <w:spacing w:before="240"/>
        <w:ind w:left="437" w:firstLine="708"/>
        <w:jc w:val="both"/>
        <w:rPr>
          <w:rFonts w:ascii="Arial" w:hAnsi="Arial" w:cs="Arial"/>
          <w:color w:val="000000"/>
          <w:sz w:val="24"/>
          <w:szCs w:val="24"/>
        </w:rPr>
      </w:pPr>
      <w:r>
        <w:rPr>
          <w:rFonts w:ascii="Arial" w:hAnsi="Arial" w:cs="Arial"/>
          <w:color w:val="000000"/>
          <w:sz w:val="24"/>
          <w:szCs w:val="24"/>
        </w:rPr>
        <w:br w:type="page"/>
      </w:r>
    </w:p>
    <w:p w:rsidR="009D0EB9" w:rsidRPr="00CC63E4" w:rsidRDefault="009D0EB9" w:rsidP="00E504DF">
      <w:pPr>
        <w:pStyle w:val="S1"/>
        <w:keepNext w:val="0"/>
        <w:ind w:left="426"/>
        <w:rPr>
          <w:rFonts w:cs="Arial"/>
        </w:rPr>
      </w:pPr>
      <w:bookmarkStart w:id="24" w:name="_Toc517955466"/>
      <w:r w:rsidRPr="00CC63E4">
        <w:rPr>
          <w:rFonts w:cs="Arial"/>
        </w:rPr>
        <w:t xml:space="preserve">Sankce při </w:t>
      </w:r>
      <w:r w:rsidR="00053D9E" w:rsidRPr="00CC63E4">
        <w:rPr>
          <w:rFonts w:cs="Arial"/>
        </w:rPr>
        <w:t>nenapl</w:t>
      </w:r>
      <w:r w:rsidR="006C479F">
        <w:rPr>
          <w:rFonts w:cs="Arial"/>
        </w:rPr>
        <w:t>n</w:t>
      </w:r>
      <w:r w:rsidR="00053D9E" w:rsidRPr="00CC63E4">
        <w:rPr>
          <w:rFonts w:cs="Arial"/>
        </w:rPr>
        <w:t>ění indikátorů</w:t>
      </w:r>
      <w:bookmarkEnd w:id="24"/>
    </w:p>
    <w:p w:rsidR="00AF3FC4" w:rsidRPr="00736962" w:rsidRDefault="00053D9E"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Naplňování cílových hodnot indikátorů je ze strany příjemce závazné a </w:t>
      </w:r>
      <w:r w:rsidR="0019679D" w:rsidRPr="00736962">
        <w:rPr>
          <w:rFonts w:ascii="Arial" w:hAnsi="Arial" w:cs="Arial"/>
          <w:color w:val="000000"/>
          <w:sz w:val="22"/>
          <w:szCs w:val="24"/>
        </w:rPr>
        <w:t xml:space="preserve">příjemce tím </w:t>
      </w:r>
      <w:r w:rsidRPr="00736962">
        <w:rPr>
          <w:rFonts w:ascii="Arial" w:hAnsi="Arial" w:cs="Arial"/>
          <w:color w:val="000000"/>
          <w:sz w:val="22"/>
          <w:szCs w:val="24"/>
        </w:rPr>
        <w:t xml:space="preserve">prokazuje dosažení cílů projektu. Příjemce je povinen nejpozději při podání </w:t>
      </w:r>
      <w:r w:rsidR="00346EEB">
        <w:rPr>
          <w:rFonts w:ascii="Arial" w:hAnsi="Arial" w:cs="Arial"/>
          <w:color w:val="000000"/>
          <w:sz w:val="22"/>
          <w:szCs w:val="24"/>
        </w:rPr>
        <w:t xml:space="preserve">Závěrečné zprávy o realizaci a </w:t>
      </w:r>
      <w:r w:rsidRPr="00736962">
        <w:rPr>
          <w:rFonts w:ascii="Arial" w:hAnsi="Arial" w:cs="Arial"/>
          <w:color w:val="000000"/>
          <w:sz w:val="22"/>
          <w:szCs w:val="24"/>
        </w:rPr>
        <w:t xml:space="preserve">poslední Zjednodušené žádosti o platbu prokázat naplnění </w:t>
      </w:r>
      <w:r w:rsidR="008C35F0">
        <w:rPr>
          <w:rFonts w:ascii="Arial" w:hAnsi="Arial" w:cs="Arial"/>
          <w:color w:val="000000"/>
          <w:sz w:val="22"/>
          <w:szCs w:val="24"/>
        </w:rPr>
        <w:t xml:space="preserve">všech </w:t>
      </w:r>
      <w:r w:rsidRPr="00736962">
        <w:rPr>
          <w:rFonts w:ascii="Arial" w:hAnsi="Arial" w:cs="Arial"/>
          <w:color w:val="000000"/>
          <w:sz w:val="22"/>
          <w:szCs w:val="24"/>
        </w:rPr>
        <w:t xml:space="preserve">indikátorů uvedených v </w:t>
      </w:r>
      <w:r w:rsidR="009847FD" w:rsidRPr="00736962">
        <w:rPr>
          <w:rFonts w:ascii="Arial" w:hAnsi="Arial" w:cs="Arial"/>
          <w:color w:val="000000"/>
          <w:sz w:val="22"/>
          <w:szCs w:val="24"/>
        </w:rPr>
        <w:t>Rozhodnutí o poskytnutí dotace</w:t>
      </w:r>
      <w:r w:rsidR="00346EEB">
        <w:rPr>
          <w:rFonts w:ascii="Arial" w:hAnsi="Arial" w:cs="Arial"/>
          <w:color w:val="000000"/>
          <w:sz w:val="22"/>
          <w:szCs w:val="24"/>
        </w:rPr>
        <w:t>/</w:t>
      </w:r>
      <w:r w:rsidR="009847FD" w:rsidRPr="00736962">
        <w:rPr>
          <w:rFonts w:ascii="Arial" w:hAnsi="Arial" w:cs="Arial"/>
          <w:color w:val="000000"/>
          <w:sz w:val="22"/>
          <w:szCs w:val="24"/>
        </w:rPr>
        <w:t>Stanovení výdajů</w:t>
      </w:r>
      <w:r w:rsidR="00346EEB">
        <w:rPr>
          <w:rFonts w:ascii="Arial" w:hAnsi="Arial" w:cs="Arial"/>
          <w:color w:val="000000"/>
          <w:sz w:val="22"/>
          <w:szCs w:val="24"/>
        </w:rPr>
        <w:t>/Dopise</w:t>
      </w:r>
      <w:r w:rsidRPr="00736962">
        <w:rPr>
          <w:rFonts w:ascii="Arial" w:hAnsi="Arial" w:cs="Arial"/>
          <w:color w:val="000000"/>
          <w:sz w:val="22"/>
          <w:szCs w:val="24"/>
        </w:rPr>
        <w:t xml:space="preserve">. </w:t>
      </w:r>
    </w:p>
    <w:p w:rsidR="00BE0C75" w:rsidRDefault="00053D9E" w:rsidP="00F42F17">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případě, že výsledná hodnota indikátorů výstupů a výsledků nedosáhne plánované </w:t>
      </w:r>
      <w:r w:rsidR="001D6F9A">
        <w:rPr>
          <w:rFonts w:ascii="Arial" w:hAnsi="Arial" w:cs="Arial"/>
          <w:color w:val="000000"/>
          <w:sz w:val="22"/>
          <w:szCs w:val="24"/>
        </w:rPr>
        <w:t xml:space="preserve">cílové </w:t>
      </w:r>
      <w:r w:rsidRPr="00736962">
        <w:rPr>
          <w:rFonts w:ascii="Arial" w:hAnsi="Arial" w:cs="Arial"/>
          <w:color w:val="000000"/>
          <w:sz w:val="22"/>
          <w:szCs w:val="24"/>
        </w:rPr>
        <w:t xml:space="preserve">hodnoty uvedené </w:t>
      </w:r>
      <w:r w:rsidR="001D6F9A">
        <w:rPr>
          <w:rFonts w:ascii="Arial" w:hAnsi="Arial" w:cs="Arial"/>
          <w:color w:val="000000"/>
          <w:sz w:val="22"/>
          <w:szCs w:val="24"/>
        </w:rPr>
        <w:t xml:space="preserve">v </w:t>
      </w:r>
      <w:r w:rsidR="004E3D92">
        <w:rPr>
          <w:rFonts w:ascii="Arial" w:hAnsi="Arial" w:cs="Arial"/>
          <w:color w:val="000000"/>
          <w:sz w:val="22"/>
          <w:szCs w:val="24"/>
        </w:rPr>
        <w:t>právním aktu o poskytnutí podpory</w:t>
      </w:r>
      <w:r w:rsidRPr="00736962">
        <w:rPr>
          <w:rFonts w:ascii="Arial" w:hAnsi="Arial" w:cs="Arial"/>
          <w:color w:val="000000"/>
          <w:sz w:val="22"/>
          <w:szCs w:val="24"/>
        </w:rPr>
        <w:t xml:space="preserve">, </w:t>
      </w:r>
      <w:r w:rsidRPr="00736962">
        <w:rPr>
          <w:rFonts w:ascii="Arial" w:hAnsi="Arial" w:cs="Arial"/>
          <w:bCs/>
          <w:color w:val="000000"/>
          <w:sz w:val="22"/>
          <w:szCs w:val="24"/>
        </w:rPr>
        <w:t xml:space="preserve">je ŘO OPTP </w:t>
      </w:r>
      <w:r w:rsidR="00C67BAF">
        <w:rPr>
          <w:rFonts w:ascii="Arial" w:hAnsi="Arial" w:cs="Arial"/>
          <w:bCs/>
          <w:color w:val="000000"/>
          <w:sz w:val="22"/>
          <w:szCs w:val="24"/>
        </w:rPr>
        <w:t xml:space="preserve">v souladu s Podmínkami </w:t>
      </w:r>
      <w:r w:rsidRPr="00736962">
        <w:rPr>
          <w:rFonts w:ascii="Arial" w:hAnsi="Arial" w:cs="Arial"/>
          <w:bCs/>
          <w:color w:val="000000"/>
          <w:sz w:val="22"/>
          <w:szCs w:val="24"/>
        </w:rPr>
        <w:t xml:space="preserve">oprávněn </w:t>
      </w:r>
      <w:r w:rsidRPr="00736962">
        <w:rPr>
          <w:rFonts w:ascii="Arial" w:hAnsi="Arial" w:cs="Arial"/>
          <w:color w:val="000000"/>
          <w:sz w:val="22"/>
          <w:szCs w:val="24"/>
        </w:rPr>
        <w:t xml:space="preserve">přiměřeně snížit </w:t>
      </w:r>
      <w:r w:rsidR="00B145D4">
        <w:rPr>
          <w:rFonts w:ascii="Arial" w:hAnsi="Arial" w:cs="Arial"/>
          <w:color w:val="000000"/>
          <w:sz w:val="22"/>
          <w:szCs w:val="24"/>
        </w:rPr>
        <w:t xml:space="preserve">vyplacenou </w:t>
      </w:r>
      <w:r w:rsidRPr="00736962">
        <w:rPr>
          <w:rFonts w:ascii="Arial" w:hAnsi="Arial" w:cs="Arial"/>
          <w:color w:val="000000"/>
          <w:sz w:val="22"/>
          <w:szCs w:val="24"/>
        </w:rPr>
        <w:t xml:space="preserve">dotaci projektu. </w:t>
      </w:r>
    </w:p>
    <w:p w:rsidR="00F42F17" w:rsidRPr="00736962" w:rsidRDefault="00F42F17" w:rsidP="00F42F17">
      <w:pPr>
        <w:autoSpaceDE w:val="0"/>
        <w:autoSpaceDN w:val="0"/>
        <w:adjustRightInd w:val="0"/>
        <w:spacing w:before="120" w:after="120"/>
        <w:jc w:val="both"/>
        <w:rPr>
          <w:rFonts w:ascii="Arial" w:hAnsi="Arial" w:cs="Arial"/>
          <w:color w:val="000000"/>
          <w:sz w:val="22"/>
          <w:szCs w:val="24"/>
        </w:rPr>
      </w:pPr>
      <w:r>
        <w:rPr>
          <w:rFonts w:ascii="Arial" w:hAnsi="Arial" w:cs="Arial"/>
          <w:color w:val="000000"/>
          <w:sz w:val="22"/>
          <w:szCs w:val="24"/>
        </w:rPr>
        <w:t xml:space="preserve">Stanovení sankce za nenaplnění hodnot indikátorů je uvedeno </w:t>
      </w:r>
      <w:r w:rsidRPr="00736962">
        <w:rPr>
          <w:rFonts w:ascii="Arial" w:hAnsi="Arial" w:cs="Arial"/>
          <w:color w:val="000000"/>
          <w:sz w:val="22"/>
          <w:szCs w:val="24"/>
        </w:rPr>
        <w:t>v Podmínkách Rozhodnutí o poskytnutí dotace</w:t>
      </w:r>
      <w:r>
        <w:rPr>
          <w:rFonts w:ascii="Arial" w:hAnsi="Arial" w:cs="Arial"/>
          <w:color w:val="000000"/>
          <w:sz w:val="22"/>
          <w:szCs w:val="24"/>
        </w:rPr>
        <w:t>/</w:t>
      </w:r>
      <w:r w:rsidRPr="00736962">
        <w:rPr>
          <w:rFonts w:ascii="Arial" w:hAnsi="Arial" w:cs="Arial"/>
          <w:color w:val="000000"/>
          <w:sz w:val="22"/>
          <w:szCs w:val="24"/>
        </w:rPr>
        <w:t>Stanovení výdajů</w:t>
      </w:r>
      <w:r>
        <w:rPr>
          <w:rFonts w:ascii="Arial" w:hAnsi="Arial" w:cs="Arial"/>
          <w:color w:val="000000"/>
          <w:sz w:val="22"/>
          <w:szCs w:val="24"/>
        </w:rPr>
        <w:t>/Dopise.</w:t>
      </w:r>
    </w:p>
    <w:p w:rsidR="00053D9E" w:rsidRPr="00736962" w:rsidRDefault="00E64EFF" w:rsidP="000405C7">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Přeplnění cílových hodnot indikátorů není sankcionováno. </w:t>
      </w:r>
      <w:r w:rsidR="005516EF" w:rsidRPr="00736962">
        <w:rPr>
          <w:rFonts w:ascii="Arial" w:hAnsi="Arial" w:cs="Arial"/>
          <w:color w:val="000000"/>
          <w:sz w:val="22"/>
          <w:szCs w:val="24"/>
        </w:rPr>
        <w:t xml:space="preserve"> </w:t>
      </w:r>
      <w:r w:rsidR="00DA58F9" w:rsidRPr="00736962">
        <w:rPr>
          <w:rFonts w:ascii="Arial" w:hAnsi="Arial" w:cs="Arial"/>
          <w:color w:val="000000"/>
          <w:sz w:val="22"/>
          <w:szCs w:val="24"/>
        </w:rPr>
        <w:t xml:space="preserve"> </w:t>
      </w:r>
    </w:p>
    <w:p w:rsidR="0096334A" w:rsidRPr="00CC63E4" w:rsidRDefault="0096334A" w:rsidP="00736962">
      <w:pPr>
        <w:pStyle w:val="S2"/>
        <w:ind w:left="709"/>
        <w:rPr>
          <w:rFonts w:cs="Arial"/>
          <w:sz w:val="24"/>
          <w:szCs w:val="24"/>
          <w:lang w:eastAsia="en-US"/>
        </w:rPr>
      </w:pPr>
      <w:bookmarkStart w:id="25" w:name="_Toc447526812"/>
      <w:bookmarkStart w:id="26" w:name="_Toc517955467"/>
      <w:bookmarkEnd w:id="25"/>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před vyplacením dotace</w:t>
      </w:r>
      <w:bookmarkEnd w:id="26"/>
    </w:p>
    <w:p w:rsidR="004E3D92" w:rsidRDefault="00053D9E"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Jestliže bude před vyplacením dotace zjištěno, že příjemce nesplnil povinnost naplnění indikátorů, vyhrazuje si ŘO OPTP právo rozhodnout o odnětí dotace</w:t>
      </w:r>
      <w:r w:rsidR="003F2912" w:rsidRPr="00736962">
        <w:rPr>
          <w:rFonts w:ascii="Arial" w:hAnsi="Arial" w:cs="Arial"/>
          <w:snapToGrid w:val="0"/>
          <w:sz w:val="22"/>
          <w:szCs w:val="24"/>
        </w:rPr>
        <w:t xml:space="preserve">. </w:t>
      </w:r>
    </w:p>
    <w:p w:rsidR="00053D9E" w:rsidRPr="00736962" w:rsidRDefault="004E3D92" w:rsidP="00736962">
      <w:pPr>
        <w:widowControl w:val="0"/>
        <w:spacing w:before="120" w:after="120"/>
        <w:jc w:val="both"/>
        <w:rPr>
          <w:rFonts w:ascii="Arial" w:hAnsi="Arial" w:cs="Arial"/>
          <w:snapToGrid w:val="0"/>
          <w:sz w:val="22"/>
          <w:szCs w:val="24"/>
        </w:rPr>
      </w:pPr>
      <w:r>
        <w:rPr>
          <w:rFonts w:ascii="Arial" w:hAnsi="Arial" w:cs="Arial"/>
          <w:snapToGrid w:val="0"/>
          <w:sz w:val="22"/>
          <w:szCs w:val="24"/>
        </w:rPr>
        <w:t>Z</w:t>
      </w:r>
      <w:r w:rsidR="003F2912" w:rsidRPr="00736962">
        <w:rPr>
          <w:rFonts w:ascii="Arial" w:hAnsi="Arial" w:cs="Arial"/>
          <w:snapToGrid w:val="0"/>
          <w:sz w:val="22"/>
          <w:szCs w:val="24"/>
        </w:rPr>
        <w:t>působ penalizace u jednotlivých případů</w:t>
      </w:r>
      <w:r w:rsidR="00053D9E" w:rsidRPr="00736962">
        <w:rPr>
          <w:rFonts w:ascii="Arial" w:hAnsi="Arial" w:cs="Arial"/>
          <w:snapToGrid w:val="0"/>
          <w:sz w:val="22"/>
          <w:szCs w:val="24"/>
        </w:rPr>
        <w:t>: </w:t>
      </w:r>
    </w:p>
    <w:p w:rsidR="00AF3FC4" w:rsidRPr="00736962" w:rsidRDefault="00573FB6" w:rsidP="00736962">
      <w:pPr>
        <w:numPr>
          <w:ilvl w:val="0"/>
          <w:numId w:val="3"/>
        </w:numPr>
        <w:autoSpaceDE w:val="0"/>
        <w:autoSpaceDN w:val="0"/>
        <w:adjustRightInd w:val="0"/>
        <w:spacing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w:t>
      </w:r>
      <w:r w:rsidR="00E44DE8" w:rsidRPr="00736962">
        <w:rPr>
          <w:rFonts w:ascii="Arial" w:hAnsi="Arial" w:cs="Arial"/>
          <w:color w:val="000000"/>
          <w:sz w:val="22"/>
          <w:szCs w:val="24"/>
        </w:rPr>
        <w:t>od</w:t>
      </w:r>
      <w:r w:rsidR="00AF3FC4" w:rsidRPr="00736962">
        <w:rPr>
          <w:rFonts w:ascii="Arial" w:hAnsi="Arial" w:cs="Arial"/>
          <w:color w:val="000000"/>
          <w:sz w:val="22"/>
          <w:szCs w:val="24"/>
        </w:rPr>
        <w:t> </w:t>
      </w:r>
      <w:r w:rsidR="00B145D4">
        <w:rPr>
          <w:rFonts w:ascii="Arial" w:hAnsi="Arial" w:cs="Arial"/>
          <w:color w:val="000000"/>
          <w:sz w:val="22"/>
          <w:szCs w:val="24"/>
        </w:rPr>
        <w:t>8</w:t>
      </w:r>
      <w:r w:rsidR="00AF3FC4" w:rsidRPr="00736962">
        <w:rPr>
          <w:rFonts w:ascii="Arial" w:hAnsi="Arial" w:cs="Arial"/>
          <w:color w:val="000000"/>
          <w:sz w:val="22"/>
          <w:szCs w:val="24"/>
        </w:rPr>
        <w:t>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w:t>
      </w:r>
      <w:r w:rsidR="00E44DE8" w:rsidRPr="00736962">
        <w:rPr>
          <w:rFonts w:ascii="Arial" w:hAnsi="Arial" w:cs="Arial"/>
          <w:color w:val="000000"/>
          <w:sz w:val="22"/>
          <w:szCs w:val="24"/>
        </w:rPr>
        <w:t>a výše</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AF3FC4" w:rsidRPr="00736962">
        <w:rPr>
          <w:rFonts w:ascii="Arial" w:hAnsi="Arial" w:cs="Arial"/>
          <w:color w:val="000000"/>
          <w:sz w:val="22"/>
          <w:szCs w:val="24"/>
        </w:rPr>
        <w:t xml:space="preserve"> poskytnuta dotace v plné výši</w:t>
      </w:r>
      <w:r w:rsidRPr="00736962">
        <w:rPr>
          <w:rFonts w:ascii="Arial" w:hAnsi="Arial" w:cs="Arial"/>
          <w:color w:val="000000"/>
          <w:sz w:val="22"/>
          <w:szCs w:val="24"/>
        </w:rPr>
        <w:t>;</w:t>
      </w:r>
    </w:p>
    <w:p w:rsidR="00B145D4" w:rsidRPr="00FE7726" w:rsidRDefault="00B145D4" w:rsidP="00FE7726">
      <w:pPr>
        <w:numPr>
          <w:ilvl w:val="0"/>
          <w:numId w:val="3"/>
        </w:numPr>
        <w:autoSpaceDE w:val="0"/>
        <w:autoSpaceDN w:val="0"/>
        <w:adjustRightInd w:val="0"/>
        <w:spacing w:after="120"/>
        <w:ind w:left="714" w:hanging="357"/>
        <w:rPr>
          <w:rFonts w:ascii="Arial" w:hAnsi="Arial" w:cs="Arial"/>
          <w:color w:val="000000"/>
          <w:sz w:val="22"/>
          <w:szCs w:val="24"/>
        </w:rPr>
      </w:pPr>
      <w:r w:rsidRPr="00FE7726">
        <w:rPr>
          <w:rFonts w:ascii="Arial" w:hAnsi="Arial" w:cs="Arial"/>
          <w:color w:val="000000"/>
          <w:sz w:val="22"/>
          <w:szCs w:val="24"/>
        </w:rPr>
        <w:t>při naplnění plánované hodnoty indikátorů do 80 %, bude vyplacená dotace krácena dle míry nenaplnění indikátoru.</w:t>
      </w:r>
    </w:p>
    <w:p w:rsidR="00E504DF" w:rsidRPr="00CC63E4" w:rsidRDefault="00E504DF" w:rsidP="00E504DF">
      <w:pPr>
        <w:pStyle w:val="S2"/>
        <w:rPr>
          <w:rFonts w:cs="Arial"/>
          <w:sz w:val="24"/>
          <w:szCs w:val="24"/>
          <w:lang w:eastAsia="en-US"/>
        </w:rPr>
      </w:pPr>
      <w:bookmarkStart w:id="27" w:name="_Toc469916975"/>
      <w:bookmarkStart w:id="28" w:name="_Toc447526814"/>
      <w:bookmarkStart w:id="29" w:name="_Toc517955468"/>
      <w:bookmarkEnd w:id="27"/>
      <w:bookmarkEnd w:id="28"/>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po vyplacení dotace</w:t>
      </w:r>
      <w:bookmarkEnd w:id="29"/>
    </w:p>
    <w:p w:rsidR="00C46C13" w:rsidRPr="00736962" w:rsidRDefault="00C46C13"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 xml:space="preserve">Jestliže bude po vyplacení dotace zjištěno porušení nebo nesplnění povinností vyplývajících z Podmínek, bude to považováno za porušení rozpočtové kázně podle ustanovení § 44 a násl. zákona č. 218/2000 Sb., o rozpočtových pravidlech. </w:t>
      </w:r>
    </w:p>
    <w:p w:rsidR="00C46C13" w:rsidRPr="00736962" w:rsidRDefault="00C46C13" w:rsidP="00736962">
      <w:pPr>
        <w:widowControl w:val="0"/>
        <w:spacing w:after="120"/>
        <w:ind w:right="-2"/>
        <w:jc w:val="both"/>
        <w:rPr>
          <w:rFonts w:ascii="Arial" w:hAnsi="Arial" w:cs="Arial"/>
          <w:snapToGrid w:val="0"/>
          <w:sz w:val="22"/>
          <w:szCs w:val="24"/>
        </w:rPr>
      </w:pPr>
      <w:r w:rsidRPr="00736962">
        <w:rPr>
          <w:rFonts w:ascii="Arial" w:hAnsi="Arial" w:cs="Arial"/>
          <w:snapToGrid w:val="0"/>
          <w:sz w:val="22"/>
          <w:szCs w:val="24"/>
        </w:rPr>
        <w:t xml:space="preserve">Podle ustanovení § 14 odst. 6 </w:t>
      </w:r>
      <w:r w:rsidR="0048555B">
        <w:rPr>
          <w:rFonts w:ascii="Arial" w:hAnsi="Arial" w:cs="Arial"/>
          <w:snapToGrid w:val="0"/>
          <w:sz w:val="22"/>
          <w:szCs w:val="24"/>
        </w:rPr>
        <w:t>rozpočtových pravidel</w:t>
      </w:r>
      <w:r w:rsidRPr="00736962">
        <w:rPr>
          <w:rFonts w:ascii="Arial" w:hAnsi="Arial" w:cs="Arial"/>
          <w:snapToGrid w:val="0"/>
          <w:sz w:val="22"/>
          <w:szCs w:val="24"/>
        </w:rPr>
        <w:t>, se stanovuje:</w:t>
      </w:r>
    </w:p>
    <w:p w:rsidR="00CF31D1" w:rsidRPr="00736962" w:rsidRDefault="00573FB6"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z</w:t>
      </w:r>
      <w:r w:rsidR="00D92749" w:rsidRPr="00736962">
        <w:rPr>
          <w:rFonts w:ascii="Arial" w:hAnsi="Arial" w:cs="Arial"/>
          <w:snapToGrid w:val="0"/>
          <w:sz w:val="22"/>
          <w:szCs w:val="24"/>
        </w:rPr>
        <w:t xml:space="preserve">a porušení rozpočtové kázně </w:t>
      </w:r>
      <w:r w:rsidR="00015F2D" w:rsidRPr="00736962">
        <w:rPr>
          <w:rFonts w:ascii="Arial" w:hAnsi="Arial" w:cs="Arial"/>
          <w:snapToGrid w:val="0"/>
          <w:sz w:val="22"/>
          <w:szCs w:val="24"/>
        </w:rPr>
        <w:t>nebude</w:t>
      </w:r>
      <w:r w:rsidR="00D92749" w:rsidRPr="00736962">
        <w:rPr>
          <w:rFonts w:ascii="Arial" w:hAnsi="Arial" w:cs="Arial"/>
          <w:snapToGrid w:val="0"/>
          <w:sz w:val="22"/>
          <w:szCs w:val="24"/>
        </w:rPr>
        <w:t xml:space="preserve"> v </w:t>
      </w:r>
      <w:r w:rsidR="00CF31D1" w:rsidRPr="00736962">
        <w:rPr>
          <w:rFonts w:ascii="Arial" w:hAnsi="Arial" w:cs="Arial"/>
          <w:snapToGrid w:val="0"/>
          <w:sz w:val="22"/>
          <w:szCs w:val="24"/>
        </w:rPr>
        <w:t xml:space="preserve">naplnění plánované hodnoty indikátorů </w:t>
      </w:r>
      <w:r w:rsidR="00E44DE8" w:rsidRPr="00736962">
        <w:rPr>
          <w:rFonts w:ascii="Arial" w:hAnsi="Arial" w:cs="Arial"/>
          <w:snapToGrid w:val="0"/>
          <w:sz w:val="22"/>
          <w:szCs w:val="24"/>
        </w:rPr>
        <w:t>od</w:t>
      </w:r>
      <w:r w:rsidR="00CF31D1" w:rsidRPr="00736962">
        <w:rPr>
          <w:rFonts w:ascii="Arial" w:hAnsi="Arial" w:cs="Arial"/>
          <w:snapToGrid w:val="0"/>
          <w:sz w:val="22"/>
          <w:szCs w:val="24"/>
        </w:rPr>
        <w:t xml:space="preserve"> </w:t>
      </w:r>
      <w:r w:rsidR="00B145D4">
        <w:rPr>
          <w:rFonts w:ascii="Arial" w:hAnsi="Arial" w:cs="Arial"/>
          <w:snapToGrid w:val="0"/>
          <w:sz w:val="22"/>
          <w:szCs w:val="24"/>
        </w:rPr>
        <w:t>8</w:t>
      </w:r>
      <w:r w:rsidR="00CF31D1" w:rsidRPr="00736962">
        <w:rPr>
          <w:rFonts w:ascii="Arial" w:hAnsi="Arial" w:cs="Arial"/>
          <w:snapToGrid w:val="0"/>
          <w:sz w:val="22"/>
          <w:szCs w:val="24"/>
        </w:rPr>
        <w:t>0</w:t>
      </w:r>
      <w:r w:rsidR="00A86A0D" w:rsidRPr="00736962">
        <w:rPr>
          <w:rFonts w:ascii="Arial" w:hAnsi="Arial" w:cs="Arial"/>
          <w:snapToGrid w:val="0"/>
          <w:sz w:val="22"/>
          <w:szCs w:val="24"/>
        </w:rPr>
        <w:t xml:space="preserve"> </w:t>
      </w:r>
      <w:r w:rsidR="00CF31D1" w:rsidRPr="00736962">
        <w:rPr>
          <w:rFonts w:ascii="Arial" w:hAnsi="Arial" w:cs="Arial"/>
          <w:snapToGrid w:val="0"/>
          <w:sz w:val="22"/>
          <w:szCs w:val="24"/>
        </w:rPr>
        <w:t xml:space="preserve">% včetně </w:t>
      </w:r>
      <w:r w:rsidR="00E44DE8" w:rsidRPr="00736962">
        <w:rPr>
          <w:rFonts w:ascii="Arial" w:hAnsi="Arial" w:cs="Arial"/>
          <w:snapToGrid w:val="0"/>
          <w:sz w:val="22"/>
          <w:szCs w:val="24"/>
        </w:rPr>
        <w:t>a výše</w:t>
      </w:r>
      <w:r w:rsidR="00CF31D1" w:rsidRPr="00736962">
        <w:rPr>
          <w:rFonts w:ascii="Arial" w:hAnsi="Arial" w:cs="Arial"/>
          <w:snapToGrid w:val="0"/>
          <w:sz w:val="22"/>
          <w:szCs w:val="24"/>
        </w:rPr>
        <w:t xml:space="preserve"> </w:t>
      </w:r>
      <w:r w:rsidR="00015F2D" w:rsidRPr="00736962">
        <w:rPr>
          <w:rFonts w:ascii="Arial" w:hAnsi="Arial" w:cs="Arial"/>
          <w:snapToGrid w:val="0"/>
          <w:sz w:val="22"/>
          <w:szCs w:val="24"/>
        </w:rPr>
        <w:t xml:space="preserve">odvod </w:t>
      </w:r>
      <w:r w:rsidR="00CF31D1" w:rsidRPr="00736962">
        <w:rPr>
          <w:rFonts w:ascii="Arial" w:hAnsi="Arial" w:cs="Arial"/>
          <w:snapToGrid w:val="0"/>
          <w:sz w:val="22"/>
          <w:szCs w:val="24"/>
        </w:rPr>
        <w:t xml:space="preserve">stanoven; </w:t>
      </w:r>
    </w:p>
    <w:p w:rsidR="00CF31D1" w:rsidRPr="00B145D4" w:rsidRDefault="00CF31D1" w:rsidP="00B145D4">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B145D4">
        <w:rPr>
          <w:rFonts w:ascii="Arial" w:hAnsi="Arial" w:cs="Arial"/>
          <w:snapToGrid w:val="0"/>
          <w:sz w:val="22"/>
          <w:szCs w:val="24"/>
        </w:rPr>
        <w:t>při porušení rozpočtové kázně spočívající v naplnění plánované hodnoty indikátorů d</w:t>
      </w:r>
      <w:r w:rsidR="00F82DE8">
        <w:rPr>
          <w:rFonts w:ascii="Arial" w:hAnsi="Arial" w:cs="Arial"/>
          <w:snapToGrid w:val="0"/>
          <w:sz w:val="22"/>
          <w:szCs w:val="24"/>
        </w:rPr>
        <w:t>o</w:t>
      </w:r>
      <w:r w:rsidRPr="00B145D4">
        <w:rPr>
          <w:rFonts w:ascii="Arial" w:hAnsi="Arial" w:cs="Arial"/>
          <w:snapToGrid w:val="0"/>
          <w:sz w:val="22"/>
          <w:szCs w:val="24"/>
        </w:rPr>
        <w:t xml:space="preserve"> </w:t>
      </w:r>
      <w:r w:rsidR="00B145D4" w:rsidRPr="00B145D4">
        <w:rPr>
          <w:rFonts w:ascii="Arial" w:hAnsi="Arial" w:cs="Arial"/>
          <w:snapToGrid w:val="0"/>
          <w:sz w:val="22"/>
          <w:szCs w:val="24"/>
        </w:rPr>
        <w:t>8</w:t>
      </w:r>
      <w:r w:rsidRPr="00B145D4">
        <w:rPr>
          <w:rFonts w:ascii="Arial" w:hAnsi="Arial" w:cs="Arial"/>
          <w:snapToGrid w:val="0"/>
          <w:sz w:val="22"/>
          <w:szCs w:val="24"/>
        </w:rPr>
        <w:t>0</w:t>
      </w:r>
      <w:r w:rsidR="00A86A0D" w:rsidRPr="00B145D4">
        <w:rPr>
          <w:rFonts w:ascii="Arial" w:hAnsi="Arial" w:cs="Arial"/>
          <w:snapToGrid w:val="0"/>
          <w:sz w:val="22"/>
          <w:szCs w:val="24"/>
        </w:rPr>
        <w:t xml:space="preserve"> </w:t>
      </w:r>
      <w:r w:rsidRPr="00B145D4">
        <w:rPr>
          <w:rFonts w:ascii="Arial" w:hAnsi="Arial" w:cs="Arial"/>
          <w:snapToGrid w:val="0"/>
          <w:sz w:val="22"/>
          <w:szCs w:val="24"/>
        </w:rPr>
        <w:t>% bude stanoven odvod odpovídající procentu</w:t>
      </w:r>
      <w:r w:rsidR="00812A22" w:rsidRPr="00B145D4">
        <w:rPr>
          <w:rFonts w:ascii="Arial" w:hAnsi="Arial" w:cs="Arial"/>
          <w:snapToGrid w:val="0"/>
          <w:sz w:val="22"/>
          <w:szCs w:val="24"/>
        </w:rPr>
        <w:t>á</w:t>
      </w:r>
      <w:r w:rsidRPr="00B145D4">
        <w:rPr>
          <w:rFonts w:ascii="Arial" w:hAnsi="Arial" w:cs="Arial"/>
          <w:snapToGrid w:val="0"/>
          <w:sz w:val="22"/>
          <w:szCs w:val="24"/>
        </w:rPr>
        <w:t>lně míře nenaplnění</w:t>
      </w:r>
      <w:r w:rsidR="00B145D4" w:rsidRPr="00B145D4">
        <w:rPr>
          <w:rFonts w:ascii="Arial" w:hAnsi="Arial" w:cs="Arial"/>
          <w:snapToGrid w:val="0"/>
          <w:sz w:val="22"/>
          <w:szCs w:val="24"/>
        </w:rPr>
        <w:t>.</w:t>
      </w:r>
      <w:r w:rsidR="00DF18BB" w:rsidRPr="00B145D4">
        <w:rPr>
          <w:rFonts w:ascii="Arial" w:hAnsi="Arial" w:cs="Arial"/>
          <w:snapToGrid w:val="0"/>
          <w:sz w:val="22"/>
          <w:szCs w:val="24"/>
        </w:rPr>
        <w:t xml:space="preserve"> </w:t>
      </w:r>
    </w:p>
    <w:p w:rsidR="00076556" w:rsidRPr="00CC63E4" w:rsidRDefault="00076556" w:rsidP="00076556">
      <w:pPr>
        <w:pStyle w:val="S2"/>
        <w:rPr>
          <w:rFonts w:cs="Arial"/>
          <w:sz w:val="24"/>
          <w:szCs w:val="24"/>
          <w:lang w:eastAsia="en-US"/>
        </w:rPr>
      </w:pPr>
      <w:bookmarkStart w:id="30" w:name="_Toc469916977"/>
      <w:bookmarkStart w:id="31" w:name="_Toc447526816"/>
      <w:bookmarkStart w:id="32" w:name="_Toc517955469"/>
      <w:bookmarkEnd w:id="30"/>
      <w:bookmarkEnd w:id="31"/>
      <w:r w:rsidRPr="00CC63E4">
        <w:rPr>
          <w:rFonts w:cs="Arial"/>
          <w:sz w:val="24"/>
          <w:szCs w:val="24"/>
          <w:lang w:eastAsia="en-US"/>
        </w:rPr>
        <w:t>Žádost o změnu projektu</w:t>
      </w:r>
      <w:bookmarkEnd w:id="32"/>
    </w:p>
    <w:p w:rsidR="00726C0B" w:rsidRPr="00736962" w:rsidRDefault="00D05FB6" w:rsidP="00736962">
      <w:pPr>
        <w:autoSpaceDE w:val="0"/>
        <w:autoSpaceDN w:val="0"/>
        <w:adjustRightInd w:val="0"/>
        <w:spacing w:before="120" w:after="120"/>
        <w:jc w:val="both"/>
        <w:rPr>
          <w:rFonts w:ascii="Arial" w:hAnsi="Arial" w:cs="Arial"/>
          <w:sz w:val="22"/>
          <w:szCs w:val="24"/>
        </w:rPr>
      </w:pPr>
      <w:r w:rsidRPr="00736962">
        <w:rPr>
          <w:rFonts w:ascii="Arial" w:hAnsi="Arial" w:cs="Arial"/>
          <w:color w:val="000000"/>
          <w:sz w:val="22"/>
          <w:szCs w:val="24"/>
        </w:rPr>
        <w:t>Pokud v průběhu realizace projektu příjemce</w:t>
      </w:r>
      <w:r w:rsidR="00E908FA">
        <w:rPr>
          <w:rFonts w:ascii="Arial" w:hAnsi="Arial" w:cs="Arial"/>
          <w:color w:val="000000"/>
          <w:sz w:val="22"/>
          <w:szCs w:val="24"/>
        </w:rPr>
        <w:t xml:space="preserve"> </w:t>
      </w:r>
      <w:r w:rsidR="00E908FA" w:rsidRPr="00736962">
        <w:rPr>
          <w:rFonts w:ascii="Arial" w:hAnsi="Arial" w:cs="Arial"/>
          <w:color w:val="000000"/>
          <w:sz w:val="22"/>
          <w:szCs w:val="24"/>
        </w:rPr>
        <w:t>zjistí</w:t>
      </w:r>
      <w:r w:rsidRPr="00736962">
        <w:rPr>
          <w:rFonts w:ascii="Arial" w:hAnsi="Arial" w:cs="Arial"/>
          <w:color w:val="000000"/>
          <w:sz w:val="22"/>
          <w:szCs w:val="24"/>
        </w:rPr>
        <w:t>, že</w:t>
      </w:r>
      <w:r w:rsidR="0048555B">
        <w:rPr>
          <w:rFonts w:ascii="Arial" w:hAnsi="Arial" w:cs="Arial"/>
          <w:color w:val="000000"/>
          <w:sz w:val="22"/>
          <w:szCs w:val="24"/>
        </w:rPr>
        <w:t xml:space="preserve"> je nutné přidat nový indikátor</w:t>
      </w:r>
      <w:r w:rsidR="00D87897">
        <w:rPr>
          <w:rFonts w:ascii="Arial" w:hAnsi="Arial" w:cs="Arial"/>
          <w:color w:val="000000"/>
          <w:sz w:val="22"/>
          <w:szCs w:val="24"/>
        </w:rPr>
        <w:t xml:space="preserve">/smazat indikátor či </w:t>
      </w:r>
      <w:r w:rsidR="00BE0C75">
        <w:rPr>
          <w:rFonts w:ascii="Arial" w:hAnsi="Arial" w:cs="Arial"/>
          <w:color w:val="000000"/>
          <w:sz w:val="22"/>
          <w:szCs w:val="24"/>
        </w:rPr>
        <w:t xml:space="preserve">změnit </w:t>
      </w:r>
      <w:r w:rsidR="00D87897">
        <w:rPr>
          <w:rFonts w:ascii="Arial" w:hAnsi="Arial" w:cs="Arial"/>
          <w:color w:val="000000"/>
          <w:sz w:val="22"/>
          <w:szCs w:val="24"/>
        </w:rPr>
        <w:t>data u</w:t>
      </w:r>
      <w:r w:rsidR="00BE0C75">
        <w:rPr>
          <w:rFonts w:ascii="Arial" w:hAnsi="Arial" w:cs="Arial"/>
          <w:color w:val="000000"/>
          <w:sz w:val="22"/>
          <w:szCs w:val="24"/>
        </w:rPr>
        <w:t xml:space="preserve"> vybraného indikátoru (snížení/navýšení hodnoty</w:t>
      </w:r>
      <w:r w:rsidR="00B145D4">
        <w:rPr>
          <w:rFonts w:ascii="Arial" w:hAnsi="Arial" w:cs="Arial"/>
          <w:color w:val="000000"/>
          <w:sz w:val="22"/>
          <w:szCs w:val="24"/>
        </w:rPr>
        <w:t xml:space="preserve"> cílové hodnoty</w:t>
      </w:r>
      <w:r w:rsidR="00BE0C75">
        <w:rPr>
          <w:rFonts w:ascii="Arial" w:hAnsi="Arial" w:cs="Arial"/>
          <w:color w:val="000000"/>
          <w:sz w:val="22"/>
          <w:szCs w:val="24"/>
        </w:rPr>
        <w:t>)</w:t>
      </w:r>
      <w:r w:rsidR="0045679C" w:rsidRPr="00736962">
        <w:rPr>
          <w:rFonts w:ascii="Arial" w:hAnsi="Arial" w:cs="Arial"/>
          <w:sz w:val="22"/>
          <w:szCs w:val="24"/>
        </w:rPr>
        <w:t>, je možné podat žádost o změnu</w:t>
      </w:r>
      <w:r w:rsidR="00164EC3" w:rsidRPr="00736962">
        <w:rPr>
          <w:rFonts w:ascii="Arial" w:hAnsi="Arial" w:cs="Arial"/>
          <w:sz w:val="22"/>
          <w:szCs w:val="24"/>
        </w:rPr>
        <w:t xml:space="preserve"> projektu</w:t>
      </w:r>
      <w:r w:rsidR="0045679C" w:rsidRPr="00736962">
        <w:rPr>
          <w:rFonts w:ascii="Arial" w:hAnsi="Arial" w:cs="Arial"/>
          <w:sz w:val="22"/>
          <w:szCs w:val="24"/>
        </w:rPr>
        <w:t xml:space="preserve"> </w:t>
      </w:r>
      <w:r w:rsidR="00726C0B" w:rsidRPr="00736962">
        <w:rPr>
          <w:rFonts w:ascii="Arial" w:hAnsi="Arial" w:cs="Arial"/>
          <w:sz w:val="22"/>
          <w:szCs w:val="24"/>
        </w:rPr>
        <w:t>prostřednictvím</w:t>
      </w:r>
      <w:r w:rsidR="005A1584" w:rsidRPr="00736962">
        <w:rPr>
          <w:rFonts w:ascii="Arial" w:hAnsi="Arial" w:cs="Arial"/>
          <w:sz w:val="22"/>
          <w:szCs w:val="24"/>
        </w:rPr>
        <w:t xml:space="preserve"> </w:t>
      </w:r>
      <w:r w:rsidR="00CE04F6" w:rsidRPr="00736962">
        <w:rPr>
          <w:rFonts w:ascii="Arial" w:hAnsi="Arial" w:cs="Arial"/>
          <w:sz w:val="22"/>
          <w:szCs w:val="24"/>
        </w:rPr>
        <w:t>IS KP14+</w:t>
      </w:r>
      <w:r w:rsidR="00D87897">
        <w:rPr>
          <w:rFonts w:ascii="Arial" w:hAnsi="Arial" w:cs="Arial"/>
          <w:sz w:val="22"/>
          <w:szCs w:val="24"/>
        </w:rPr>
        <w:t xml:space="preserve"> (více viz příloha č. 2b „Žádost o změnu“)</w:t>
      </w:r>
      <w:r w:rsidR="00726C0B" w:rsidRPr="00736962">
        <w:rPr>
          <w:rFonts w:ascii="Arial" w:hAnsi="Arial" w:cs="Arial"/>
          <w:sz w:val="22"/>
          <w:szCs w:val="24"/>
        </w:rPr>
        <w:t>.</w:t>
      </w:r>
      <w:r w:rsidR="00BE0C75">
        <w:rPr>
          <w:rFonts w:ascii="Arial" w:hAnsi="Arial" w:cs="Arial"/>
          <w:sz w:val="22"/>
          <w:szCs w:val="24"/>
        </w:rPr>
        <w:t xml:space="preserve"> Tato změn</w:t>
      </w:r>
      <w:r w:rsidR="00324EC4">
        <w:rPr>
          <w:rFonts w:ascii="Arial" w:hAnsi="Arial" w:cs="Arial"/>
          <w:sz w:val="22"/>
          <w:szCs w:val="24"/>
        </w:rPr>
        <w:t>a</w:t>
      </w:r>
      <w:r w:rsidR="00BE0C75">
        <w:rPr>
          <w:rFonts w:ascii="Arial" w:hAnsi="Arial" w:cs="Arial"/>
          <w:sz w:val="22"/>
          <w:szCs w:val="24"/>
        </w:rPr>
        <w:t xml:space="preserve"> musí být ze strany příjemce řádně odůvodněna</w:t>
      </w:r>
      <w:r w:rsidR="00D87897">
        <w:rPr>
          <w:rFonts w:ascii="Arial" w:hAnsi="Arial" w:cs="Arial"/>
          <w:sz w:val="22"/>
          <w:szCs w:val="24"/>
        </w:rPr>
        <w:t xml:space="preserve"> a konzultována s </w:t>
      </w:r>
      <w:r w:rsidR="00E666D4">
        <w:rPr>
          <w:rFonts w:ascii="Arial" w:hAnsi="Arial" w:cs="Arial"/>
          <w:sz w:val="22"/>
          <w:szCs w:val="24"/>
        </w:rPr>
        <w:t>ŘO OPTP</w:t>
      </w:r>
      <w:r w:rsidR="00D87897">
        <w:rPr>
          <w:rFonts w:ascii="Arial" w:hAnsi="Arial" w:cs="Arial"/>
          <w:sz w:val="22"/>
          <w:szCs w:val="24"/>
        </w:rPr>
        <w:t>, aby mohla být schválena</w:t>
      </w:r>
      <w:r w:rsidR="00BE0C75">
        <w:rPr>
          <w:rFonts w:ascii="Arial" w:hAnsi="Arial" w:cs="Arial"/>
          <w:sz w:val="22"/>
          <w:szCs w:val="24"/>
        </w:rPr>
        <w:t>.</w:t>
      </w:r>
      <w:r w:rsidR="00726C0B" w:rsidRPr="00736962" w:rsidDel="00726C0B">
        <w:rPr>
          <w:rFonts w:ascii="Arial" w:hAnsi="Arial" w:cs="Arial"/>
          <w:sz w:val="22"/>
          <w:szCs w:val="24"/>
        </w:rPr>
        <w:t xml:space="preserve"> </w:t>
      </w:r>
    </w:p>
    <w:p w:rsidR="00584CB5" w:rsidRPr="00736962" w:rsidRDefault="00D76C0F" w:rsidP="00736962">
      <w:pPr>
        <w:autoSpaceDE w:val="0"/>
        <w:autoSpaceDN w:val="0"/>
        <w:adjustRightInd w:val="0"/>
        <w:jc w:val="both"/>
        <w:rPr>
          <w:rFonts w:ascii="Arial" w:hAnsi="Arial" w:cs="Arial"/>
          <w:color w:val="000000"/>
          <w:sz w:val="22"/>
          <w:szCs w:val="24"/>
        </w:rPr>
      </w:pPr>
      <w:r>
        <w:rPr>
          <w:rFonts w:ascii="Arial" w:hAnsi="Arial" w:cs="Arial"/>
          <w:sz w:val="22"/>
          <w:szCs w:val="24"/>
        </w:rPr>
        <w:t>P</w:t>
      </w:r>
      <w:r>
        <w:rPr>
          <w:rFonts w:ascii="Arial" w:hAnsi="Arial" w:cs="Arial"/>
          <w:color w:val="000000"/>
          <w:sz w:val="22"/>
          <w:szCs w:val="24"/>
        </w:rPr>
        <w:t xml:space="preserve">říjemce </w:t>
      </w:r>
      <w:r w:rsidR="00AD0101">
        <w:rPr>
          <w:rFonts w:ascii="Arial" w:hAnsi="Arial" w:cs="Arial"/>
          <w:color w:val="000000"/>
          <w:sz w:val="22"/>
          <w:szCs w:val="24"/>
        </w:rPr>
        <w:t>v souvislosti se žádostí o navýše</w:t>
      </w:r>
      <w:r>
        <w:rPr>
          <w:rFonts w:ascii="Arial" w:hAnsi="Arial" w:cs="Arial"/>
          <w:color w:val="000000"/>
          <w:sz w:val="22"/>
          <w:szCs w:val="24"/>
        </w:rPr>
        <w:t xml:space="preserve">ní rozpočtu </w:t>
      </w:r>
      <w:r w:rsidR="002872D8">
        <w:rPr>
          <w:rFonts w:ascii="Arial" w:hAnsi="Arial" w:cs="Arial"/>
          <w:color w:val="000000"/>
          <w:sz w:val="22"/>
          <w:szCs w:val="24"/>
        </w:rPr>
        <w:t>musí</w:t>
      </w:r>
      <w:r>
        <w:rPr>
          <w:rFonts w:ascii="Arial" w:hAnsi="Arial" w:cs="Arial"/>
          <w:color w:val="000000"/>
          <w:sz w:val="22"/>
          <w:szCs w:val="24"/>
        </w:rPr>
        <w:t xml:space="preserve"> požádat o </w:t>
      </w:r>
      <w:r w:rsidR="007A637A" w:rsidRPr="00736962">
        <w:rPr>
          <w:rFonts w:ascii="Arial" w:hAnsi="Arial" w:cs="Arial"/>
          <w:color w:val="000000"/>
          <w:sz w:val="22"/>
          <w:szCs w:val="24"/>
        </w:rPr>
        <w:t xml:space="preserve">navýšení hodnoty </w:t>
      </w:r>
      <w:r w:rsidR="00D87897">
        <w:rPr>
          <w:rFonts w:ascii="Arial" w:hAnsi="Arial" w:cs="Arial"/>
          <w:color w:val="000000"/>
          <w:sz w:val="22"/>
          <w:szCs w:val="24"/>
        </w:rPr>
        <w:t xml:space="preserve">u souvisejícího </w:t>
      </w:r>
      <w:r w:rsidR="007A637A" w:rsidRPr="00736962">
        <w:rPr>
          <w:rFonts w:ascii="Arial" w:hAnsi="Arial" w:cs="Arial"/>
          <w:color w:val="000000"/>
          <w:sz w:val="22"/>
          <w:szCs w:val="24"/>
        </w:rPr>
        <w:t>indikátoru</w:t>
      </w:r>
      <w:r w:rsidR="009F0A81">
        <w:rPr>
          <w:rFonts w:ascii="Arial" w:hAnsi="Arial" w:cs="Arial"/>
          <w:color w:val="000000"/>
          <w:sz w:val="22"/>
          <w:szCs w:val="24"/>
        </w:rPr>
        <w:t xml:space="preserve">. </w:t>
      </w:r>
      <w:r w:rsidR="003B4494" w:rsidRPr="00736962">
        <w:rPr>
          <w:rFonts w:ascii="Arial" w:hAnsi="Arial" w:cs="Arial"/>
          <w:sz w:val="22"/>
          <w:szCs w:val="24"/>
        </w:rPr>
        <w:t>V</w:t>
      </w:r>
      <w:r w:rsidR="00CD1177" w:rsidRPr="00736962">
        <w:rPr>
          <w:rFonts w:ascii="Arial" w:hAnsi="Arial" w:cs="Arial"/>
          <w:sz w:val="22"/>
          <w:szCs w:val="24"/>
        </w:rPr>
        <w:t xml:space="preserve"> případě požadavku na </w:t>
      </w:r>
      <w:r w:rsidR="00AD0101">
        <w:rPr>
          <w:rFonts w:ascii="Arial" w:hAnsi="Arial" w:cs="Arial"/>
          <w:sz w:val="22"/>
          <w:szCs w:val="24"/>
        </w:rPr>
        <w:t xml:space="preserve">výrazné </w:t>
      </w:r>
      <w:r w:rsidR="00CD1177" w:rsidRPr="00736962">
        <w:rPr>
          <w:rFonts w:ascii="Arial" w:hAnsi="Arial" w:cs="Arial"/>
          <w:sz w:val="22"/>
          <w:szCs w:val="24"/>
        </w:rPr>
        <w:t xml:space="preserve">snížení hodnoty indikátoru může ŘO </w:t>
      </w:r>
      <w:r w:rsidR="007A637A">
        <w:rPr>
          <w:rFonts w:ascii="Arial" w:hAnsi="Arial" w:cs="Arial"/>
          <w:sz w:val="22"/>
          <w:szCs w:val="24"/>
        </w:rPr>
        <w:t xml:space="preserve">OPTP </w:t>
      </w:r>
      <w:r w:rsidR="00CD1177" w:rsidRPr="00736962">
        <w:rPr>
          <w:rFonts w:ascii="Arial" w:hAnsi="Arial" w:cs="Arial"/>
          <w:sz w:val="22"/>
          <w:szCs w:val="24"/>
        </w:rPr>
        <w:t xml:space="preserve">požadovat </w:t>
      </w:r>
      <w:r w:rsidR="00B87B4E">
        <w:rPr>
          <w:rFonts w:ascii="Arial" w:hAnsi="Arial" w:cs="Arial"/>
          <w:sz w:val="22"/>
          <w:szCs w:val="24"/>
        </w:rPr>
        <w:t>adekvátní snížení rozpočtu v projektu</w:t>
      </w:r>
      <w:r w:rsidR="003B4494" w:rsidRPr="00736962">
        <w:rPr>
          <w:rFonts w:ascii="Arial" w:hAnsi="Arial" w:cs="Arial"/>
          <w:sz w:val="22"/>
          <w:szCs w:val="24"/>
        </w:rPr>
        <w:t>.</w:t>
      </w:r>
    </w:p>
    <w:p w:rsidR="00BF1522" w:rsidRDefault="00BF1522" w:rsidP="00736962">
      <w:pPr>
        <w:autoSpaceDE w:val="0"/>
        <w:autoSpaceDN w:val="0"/>
        <w:adjustRightInd w:val="0"/>
        <w:spacing w:before="120" w:after="120"/>
        <w:jc w:val="both"/>
        <w:rPr>
          <w:rFonts w:ascii="Arial" w:hAnsi="Arial" w:cs="Arial"/>
          <w:sz w:val="22"/>
          <w:szCs w:val="24"/>
        </w:rPr>
      </w:pPr>
      <w:r>
        <w:rPr>
          <w:rFonts w:ascii="Arial" w:hAnsi="Arial" w:cs="Arial"/>
          <w:sz w:val="22"/>
          <w:szCs w:val="24"/>
        </w:rPr>
        <w:t xml:space="preserve">Žádost o </w:t>
      </w:r>
      <w:r w:rsidR="007A637A">
        <w:rPr>
          <w:rFonts w:ascii="Arial" w:hAnsi="Arial" w:cs="Arial"/>
          <w:sz w:val="22"/>
          <w:szCs w:val="24"/>
        </w:rPr>
        <w:t>snížení</w:t>
      </w:r>
      <w:r w:rsidR="00E039A0">
        <w:rPr>
          <w:rFonts w:ascii="Arial" w:hAnsi="Arial" w:cs="Arial"/>
          <w:sz w:val="22"/>
          <w:szCs w:val="24"/>
        </w:rPr>
        <w:t xml:space="preserve"> hodnoty indikátoru </w:t>
      </w:r>
      <w:r>
        <w:rPr>
          <w:rFonts w:ascii="Arial" w:hAnsi="Arial" w:cs="Arial"/>
          <w:sz w:val="22"/>
          <w:szCs w:val="24"/>
        </w:rPr>
        <w:t xml:space="preserve">příjemce </w:t>
      </w:r>
      <w:r w:rsidR="00E039A0">
        <w:rPr>
          <w:rFonts w:ascii="Arial" w:hAnsi="Arial" w:cs="Arial"/>
          <w:sz w:val="22"/>
          <w:szCs w:val="24"/>
        </w:rPr>
        <w:t>podává</w:t>
      </w:r>
      <w:r w:rsidR="007A637A">
        <w:rPr>
          <w:rFonts w:ascii="Arial" w:hAnsi="Arial" w:cs="Arial"/>
          <w:sz w:val="22"/>
          <w:szCs w:val="24"/>
        </w:rPr>
        <w:t xml:space="preserve"> pouze tehdy</w:t>
      </w:r>
      <w:r>
        <w:rPr>
          <w:rFonts w:ascii="Arial" w:hAnsi="Arial" w:cs="Arial"/>
          <w:sz w:val="22"/>
          <w:szCs w:val="24"/>
        </w:rPr>
        <w:t xml:space="preserve">, </w:t>
      </w:r>
      <w:r w:rsidR="00E039A0">
        <w:rPr>
          <w:rFonts w:ascii="Arial" w:hAnsi="Arial" w:cs="Arial"/>
          <w:sz w:val="22"/>
          <w:szCs w:val="24"/>
        </w:rPr>
        <w:t>je-li</w:t>
      </w:r>
      <w:r>
        <w:rPr>
          <w:rFonts w:ascii="Arial" w:hAnsi="Arial" w:cs="Arial"/>
          <w:sz w:val="22"/>
          <w:szCs w:val="24"/>
        </w:rPr>
        <w:t xml:space="preserve"> nutné snížit hodnotu </w:t>
      </w:r>
      <w:r w:rsidR="00E039A0">
        <w:rPr>
          <w:rFonts w:ascii="Arial" w:hAnsi="Arial" w:cs="Arial"/>
          <w:sz w:val="22"/>
          <w:szCs w:val="24"/>
        </w:rPr>
        <w:t xml:space="preserve">indikátoru </w:t>
      </w:r>
      <w:r w:rsidRPr="000405C7">
        <w:rPr>
          <w:rFonts w:ascii="Arial" w:hAnsi="Arial" w:cs="Arial"/>
          <w:b/>
          <w:sz w:val="22"/>
          <w:szCs w:val="24"/>
        </w:rPr>
        <w:t xml:space="preserve">o více jak </w:t>
      </w:r>
      <w:r w:rsidR="000C717B">
        <w:rPr>
          <w:rFonts w:ascii="Arial" w:hAnsi="Arial" w:cs="Arial"/>
          <w:b/>
          <w:sz w:val="22"/>
          <w:szCs w:val="24"/>
        </w:rPr>
        <w:t>2</w:t>
      </w:r>
      <w:r w:rsidRPr="000405C7">
        <w:rPr>
          <w:rFonts w:ascii="Arial" w:hAnsi="Arial" w:cs="Arial"/>
          <w:b/>
          <w:sz w:val="22"/>
          <w:szCs w:val="24"/>
        </w:rPr>
        <w:t>0</w:t>
      </w:r>
      <w:r w:rsidR="007A637A" w:rsidRPr="000405C7">
        <w:rPr>
          <w:rFonts w:ascii="Arial" w:hAnsi="Arial" w:cs="Arial"/>
          <w:b/>
          <w:sz w:val="22"/>
          <w:szCs w:val="24"/>
        </w:rPr>
        <w:t xml:space="preserve"> </w:t>
      </w:r>
      <w:r w:rsidRPr="000405C7">
        <w:rPr>
          <w:rFonts w:ascii="Arial" w:hAnsi="Arial" w:cs="Arial"/>
          <w:b/>
          <w:sz w:val="22"/>
          <w:szCs w:val="24"/>
        </w:rPr>
        <w:t>%</w:t>
      </w:r>
      <w:r>
        <w:rPr>
          <w:rFonts w:ascii="Arial" w:hAnsi="Arial" w:cs="Arial"/>
          <w:sz w:val="22"/>
          <w:szCs w:val="24"/>
        </w:rPr>
        <w:t xml:space="preserve"> z pl</w:t>
      </w:r>
      <w:r w:rsidR="007A637A">
        <w:rPr>
          <w:rFonts w:ascii="Arial" w:hAnsi="Arial" w:cs="Arial"/>
          <w:sz w:val="22"/>
          <w:szCs w:val="24"/>
        </w:rPr>
        <w:t>ánované původní cílové hodnoty</w:t>
      </w:r>
      <w:r w:rsidR="00015F53">
        <w:rPr>
          <w:rFonts w:ascii="Arial" w:hAnsi="Arial" w:cs="Arial"/>
          <w:sz w:val="22"/>
          <w:szCs w:val="24"/>
        </w:rPr>
        <w:t>. V p</w:t>
      </w:r>
      <w:r>
        <w:rPr>
          <w:rFonts w:ascii="Arial" w:hAnsi="Arial" w:cs="Arial"/>
          <w:sz w:val="22"/>
          <w:szCs w:val="24"/>
        </w:rPr>
        <w:t xml:space="preserve">řípadě naplnění indikátoru </w:t>
      </w:r>
      <w:r w:rsidR="005263D3">
        <w:rPr>
          <w:rFonts w:ascii="Arial" w:hAnsi="Arial" w:cs="Arial"/>
          <w:sz w:val="22"/>
          <w:szCs w:val="24"/>
        </w:rPr>
        <w:t xml:space="preserve">alespoň </w:t>
      </w:r>
      <w:r>
        <w:rPr>
          <w:rFonts w:ascii="Arial" w:hAnsi="Arial" w:cs="Arial"/>
          <w:sz w:val="22"/>
          <w:szCs w:val="24"/>
        </w:rPr>
        <w:t xml:space="preserve">na </w:t>
      </w:r>
      <w:r w:rsidR="000C717B">
        <w:rPr>
          <w:rFonts w:ascii="Arial" w:hAnsi="Arial" w:cs="Arial"/>
          <w:sz w:val="22"/>
          <w:szCs w:val="24"/>
        </w:rPr>
        <w:t>8</w:t>
      </w:r>
      <w:r>
        <w:rPr>
          <w:rFonts w:ascii="Arial" w:hAnsi="Arial" w:cs="Arial"/>
          <w:sz w:val="22"/>
          <w:szCs w:val="24"/>
        </w:rPr>
        <w:t>0 %</w:t>
      </w:r>
      <w:r w:rsidR="005263D3">
        <w:rPr>
          <w:rFonts w:ascii="Arial" w:hAnsi="Arial" w:cs="Arial"/>
          <w:sz w:val="22"/>
          <w:szCs w:val="24"/>
        </w:rPr>
        <w:t xml:space="preserve"> (včetně)</w:t>
      </w:r>
      <w:r>
        <w:rPr>
          <w:rFonts w:ascii="Arial" w:hAnsi="Arial" w:cs="Arial"/>
          <w:sz w:val="22"/>
          <w:szCs w:val="24"/>
        </w:rPr>
        <w:t xml:space="preserve"> hodnoty není nutné požadovat snížení</w:t>
      </w:r>
      <w:r w:rsidR="00015F53">
        <w:rPr>
          <w:rFonts w:ascii="Arial" w:hAnsi="Arial" w:cs="Arial"/>
          <w:sz w:val="22"/>
          <w:szCs w:val="24"/>
        </w:rPr>
        <w:t xml:space="preserve"> </w:t>
      </w:r>
      <w:r>
        <w:rPr>
          <w:rFonts w:ascii="Arial" w:hAnsi="Arial" w:cs="Arial"/>
          <w:sz w:val="22"/>
          <w:szCs w:val="24"/>
        </w:rPr>
        <w:t>cílové hodnoty</w:t>
      </w:r>
      <w:r w:rsidR="007A637A">
        <w:rPr>
          <w:rFonts w:ascii="Arial" w:hAnsi="Arial" w:cs="Arial"/>
          <w:sz w:val="22"/>
          <w:szCs w:val="24"/>
        </w:rPr>
        <w:t xml:space="preserve"> indikátoru</w:t>
      </w:r>
      <w:r>
        <w:rPr>
          <w:rFonts w:ascii="Arial" w:hAnsi="Arial" w:cs="Arial"/>
          <w:sz w:val="22"/>
          <w:szCs w:val="24"/>
        </w:rPr>
        <w:t xml:space="preserve">.  </w:t>
      </w:r>
    </w:p>
    <w:p w:rsidR="007A637A" w:rsidRDefault="007A637A"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 xml:space="preserve">V případě </w:t>
      </w:r>
      <w:r w:rsidR="00E039A0">
        <w:rPr>
          <w:rFonts w:ascii="Arial" w:hAnsi="Arial" w:cs="Arial"/>
          <w:sz w:val="22"/>
          <w:szCs w:val="24"/>
        </w:rPr>
        <w:t xml:space="preserve">výrazného </w:t>
      </w:r>
      <w:r>
        <w:rPr>
          <w:rFonts w:ascii="Arial" w:hAnsi="Arial" w:cs="Arial"/>
          <w:sz w:val="22"/>
          <w:szCs w:val="24"/>
        </w:rPr>
        <w:t xml:space="preserve">přeplnění cílové hodnoty </w:t>
      </w:r>
      <w:r w:rsidR="00E039A0">
        <w:rPr>
          <w:rFonts w:ascii="Arial" w:hAnsi="Arial" w:cs="Arial"/>
          <w:sz w:val="22"/>
          <w:szCs w:val="24"/>
        </w:rPr>
        <w:t xml:space="preserve">může být </w:t>
      </w:r>
      <w:r>
        <w:rPr>
          <w:rFonts w:ascii="Arial" w:hAnsi="Arial" w:cs="Arial"/>
          <w:sz w:val="22"/>
          <w:szCs w:val="24"/>
        </w:rPr>
        <w:t>př</w:t>
      </w:r>
      <w:r w:rsidR="00180FA9">
        <w:rPr>
          <w:rFonts w:ascii="Arial" w:hAnsi="Arial" w:cs="Arial"/>
          <w:sz w:val="22"/>
          <w:szCs w:val="24"/>
        </w:rPr>
        <w:t xml:space="preserve">íjemce </w:t>
      </w:r>
      <w:r w:rsidR="00E039A0">
        <w:rPr>
          <w:rFonts w:ascii="Arial" w:hAnsi="Arial" w:cs="Arial"/>
          <w:sz w:val="22"/>
          <w:szCs w:val="24"/>
        </w:rPr>
        <w:t>vyzván</w:t>
      </w:r>
      <w:r w:rsidR="005263D3">
        <w:rPr>
          <w:rFonts w:ascii="Arial" w:hAnsi="Arial" w:cs="Arial"/>
          <w:sz w:val="22"/>
          <w:szCs w:val="24"/>
        </w:rPr>
        <w:t xml:space="preserve"> ŘO OPTP</w:t>
      </w:r>
      <w:r w:rsidR="00E039A0">
        <w:rPr>
          <w:rFonts w:ascii="Arial" w:hAnsi="Arial" w:cs="Arial"/>
          <w:sz w:val="22"/>
          <w:szCs w:val="24"/>
        </w:rPr>
        <w:t xml:space="preserve">, aby provedl </w:t>
      </w:r>
      <w:r w:rsidR="00180FA9">
        <w:rPr>
          <w:rFonts w:ascii="Arial" w:hAnsi="Arial" w:cs="Arial"/>
          <w:sz w:val="22"/>
          <w:szCs w:val="24"/>
        </w:rPr>
        <w:t xml:space="preserve">navýšení </w:t>
      </w:r>
      <w:r w:rsidR="005263D3">
        <w:rPr>
          <w:rFonts w:ascii="Arial" w:hAnsi="Arial" w:cs="Arial"/>
          <w:sz w:val="22"/>
          <w:szCs w:val="24"/>
        </w:rPr>
        <w:t xml:space="preserve">cílové </w:t>
      </w:r>
      <w:r w:rsidR="00180FA9">
        <w:rPr>
          <w:rFonts w:ascii="Arial" w:hAnsi="Arial" w:cs="Arial"/>
          <w:sz w:val="22"/>
          <w:szCs w:val="24"/>
        </w:rPr>
        <w:t>hodnoty</w:t>
      </w:r>
      <w:r w:rsidR="005263D3">
        <w:rPr>
          <w:rFonts w:ascii="Arial" w:hAnsi="Arial" w:cs="Arial"/>
          <w:sz w:val="22"/>
          <w:szCs w:val="24"/>
        </w:rPr>
        <w:t xml:space="preserve"> indikátoru</w:t>
      </w:r>
      <w:r w:rsidR="00E039A0">
        <w:rPr>
          <w:rFonts w:ascii="Arial" w:hAnsi="Arial" w:cs="Arial"/>
          <w:sz w:val="22"/>
          <w:szCs w:val="24"/>
        </w:rPr>
        <w:t xml:space="preserve">. </w:t>
      </w:r>
      <w:r>
        <w:rPr>
          <w:rFonts w:ascii="Arial" w:hAnsi="Arial" w:cs="Arial"/>
          <w:sz w:val="22"/>
          <w:szCs w:val="24"/>
        </w:rPr>
        <w:t xml:space="preserve">Pokud dojde k přeplnění cílové hodnoty indikátoru na konci realizace projektu a nebude </w:t>
      </w:r>
      <w:r w:rsidR="00E039A0">
        <w:rPr>
          <w:rFonts w:ascii="Arial" w:hAnsi="Arial" w:cs="Arial"/>
          <w:sz w:val="22"/>
          <w:szCs w:val="24"/>
        </w:rPr>
        <w:t xml:space="preserve">již </w:t>
      </w:r>
      <w:r>
        <w:rPr>
          <w:rFonts w:ascii="Arial" w:hAnsi="Arial" w:cs="Arial"/>
          <w:sz w:val="22"/>
          <w:szCs w:val="24"/>
        </w:rPr>
        <w:t xml:space="preserve">možné hodnotu upravit žádostí o změnu, vykáže příjemce v Závěrečné zprávě o realizaci projektu skutečně dosaženou hodnotu a adekvátně zdůvodní její přeplnění.  </w:t>
      </w:r>
    </w:p>
    <w:p w:rsidR="00733209" w:rsidRDefault="00D46952"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Dosažená hodnota indikátoru je vykazována a měněna vždy v průběžné/závěrečné ZoR projektu</w:t>
      </w:r>
      <w:r w:rsidR="005A3B00">
        <w:rPr>
          <w:rFonts w:ascii="Arial" w:hAnsi="Arial" w:cs="Arial"/>
          <w:sz w:val="22"/>
          <w:szCs w:val="24"/>
        </w:rPr>
        <w:t xml:space="preserve"> prostřednictvím pole „</w:t>
      </w:r>
      <w:r w:rsidR="005A3B00" w:rsidRPr="001A0A18">
        <w:rPr>
          <w:rFonts w:ascii="Arial" w:hAnsi="Arial" w:cs="Arial"/>
          <w:i/>
          <w:sz w:val="22"/>
          <w:szCs w:val="24"/>
        </w:rPr>
        <w:t>Přírůstková hodnota</w:t>
      </w:r>
      <w:r w:rsidR="005A3B00">
        <w:rPr>
          <w:rFonts w:ascii="Arial" w:hAnsi="Arial" w:cs="Arial"/>
          <w:sz w:val="22"/>
          <w:szCs w:val="24"/>
        </w:rPr>
        <w:t>“</w:t>
      </w:r>
      <w:r>
        <w:rPr>
          <w:rFonts w:ascii="Arial" w:hAnsi="Arial" w:cs="Arial"/>
          <w:sz w:val="22"/>
          <w:szCs w:val="24"/>
        </w:rPr>
        <w:t>. V případě adm</w:t>
      </w:r>
      <w:r w:rsidR="005A3B00">
        <w:rPr>
          <w:rFonts w:ascii="Arial" w:hAnsi="Arial" w:cs="Arial"/>
          <w:sz w:val="22"/>
          <w:szCs w:val="24"/>
        </w:rPr>
        <w:t xml:space="preserve">inistrativní chyby, kdy dojde ke </w:t>
      </w:r>
      <w:r>
        <w:rPr>
          <w:rFonts w:ascii="Arial" w:hAnsi="Arial" w:cs="Arial"/>
          <w:sz w:val="22"/>
          <w:szCs w:val="24"/>
        </w:rPr>
        <w:t xml:space="preserve">schválení </w:t>
      </w:r>
      <w:r w:rsidR="005A3B00">
        <w:rPr>
          <w:rFonts w:ascii="Arial" w:hAnsi="Arial" w:cs="Arial"/>
          <w:sz w:val="22"/>
          <w:szCs w:val="24"/>
        </w:rPr>
        <w:t xml:space="preserve">chybné </w:t>
      </w:r>
      <w:r>
        <w:rPr>
          <w:rFonts w:ascii="Arial" w:hAnsi="Arial" w:cs="Arial"/>
          <w:sz w:val="22"/>
          <w:szCs w:val="24"/>
        </w:rPr>
        <w:t xml:space="preserve">dosažené hodnoty, </w:t>
      </w:r>
      <w:r w:rsidR="00A9111E">
        <w:rPr>
          <w:rFonts w:ascii="Arial" w:hAnsi="Arial" w:cs="Arial"/>
          <w:sz w:val="22"/>
          <w:szCs w:val="24"/>
        </w:rPr>
        <w:t>může</w:t>
      </w:r>
      <w:r>
        <w:rPr>
          <w:rFonts w:ascii="Arial" w:hAnsi="Arial" w:cs="Arial"/>
          <w:sz w:val="22"/>
          <w:szCs w:val="24"/>
        </w:rPr>
        <w:t xml:space="preserve"> příjemce </w:t>
      </w:r>
      <w:r w:rsidR="00A9111E">
        <w:rPr>
          <w:rFonts w:ascii="Arial" w:hAnsi="Arial" w:cs="Arial"/>
          <w:sz w:val="22"/>
          <w:szCs w:val="24"/>
        </w:rPr>
        <w:t>prostřednictvím interní depeše požádat</w:t>
      </w:r>
      <w:r w:rsidR="00A9111E" w:rsidRPr="00A9111E">
        <w:rPr>
          <w:rFonts w:ascii="Arial" w:hAnsi="Arial" w:cs="Arial"/>
          <w:sz w:val="22"/>
          <w:szCs w:val="24"/>
        </w:rPr>
        <w:t xml:space="preserve"> </w:t>
      </w:r>
      <w:r w:rsidR="00A9111E">
        <w:rPr>
          <w:rFonts w:ascii="Arial" w:hAnsi="Arial" w:cs="Arial"/>
          <w:sz w:val="22"/>
          <w:szCs w:val="24"/>
        </w:rPr>
        <w:t xml:space="preserve">ŘO OPTP </w:t>
      </w:r>
      <w:r>
        <w:rPr>
          <w:rFonts w:ascii="Arial" w:hAnsi="Arial" w:cs="Arial"/>
          <w:sz w:val="22"/>
          <w:szCs w:val="24"/>
        </w:rPr>
        <w:t xml:space="preserve">o konverzi dat. </w:t>
      </w:r>
    </w:p>
    <w:p w:rsidR="00510498" w:rsidRPr="00CC63E4" w:rsidRDefault="00510498" w:rsidP="009B47CC">
      <w:pPr>
        <w:pStyle w:val="S1"/>
        <w:keepNext w:val="0"/>
        <w:ind w:left="426"/>
        <w:rPr>
          <w:rFonts w:cs="Arial"/>
        </w:rPr>
      </w:pPr>
      <w:bookmarkStart w:id="33" w:name="_Toc447526818"/>
      <w:bookmarkEnd w:id="33"/>
      <w:r w:rsidRPr="00CC63E4">
        <w:rPr>
          <w:rFonts w:cs="Arial"/>
        </w:rPr>
        <w:t xml:space="preserve"> </w:t>
      </w:r>
      <w:bookmarkStart w:id="34" w:name="_Toc517955470"/>
      <w:r w:rsidR="00D54428" w:rsidRPr="00CC63E4">
        <w:rPr>
          <w:rFonts w:cs="Arial"/>
        </w:rPr>
        <w:t>S</w:t>
      </w:r>
      <w:r w:rsidR="00BB67A7" w:rsidRPr="00CC63E4">
        <w:rPr>
          <w:rFonts w:cs="Arial"/>
        </w:rPr>
        <w:t xml:space="preserve">oustava </w:t>
      </w:r>
      <w:r w:rsidR="00D54428" w:rsidRPr="00CC63E4">
        <w:rPr>
          <w:rFonts w:cs="Arial"/>
        </w:rPr>
        <w:t>indikátorů</w:t>
      </w:r>
      <w:r w:rsidR="00BB67A7" w:rsidRPr="00CC63E4">
        <w:rPr>
          <w:rFonts w:cs="Arial"/>
        </w:rPr>
        <w:t> </w:t>
      </w:r>
      <w:r w:rsidR="006C1333" w:rsidRPr="00CC63E4">
        <w:rPr>
          <w:rFonts w:cs="Arial"/>
        </w:rPr>
        <w:t xml:space="preserve">v </w:t>
      </w:r>
      <w:r w:rsidR="00BB67A7" w:rsidRPr="00CC63E4">
        <w:rPr>
          <w:rFonts w:cs="Arial"/>
        </w:rPr>
        <w:t>rámci OPTP</w:t>
      </w:r>
      <w:bookmarkEnd w:id="34"/>
    </w:p>
    <w:p w:rsidR="00510498" w:rsidRPr="00736962" w:rsidRDefault="00BB67A7"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Indikátorová soustava v rámci OPTP zahrnuje </w:t>
      </w:r>
      <w:r w:rsidR="003E5551" w:rsidRPr="00736962">
        <w:rPr>
          <w:rFonts w:ascii="Arial" w:hAnsi="Arial" w:cs="Arial"/>
          <w:color w:val="000000"/>
          <w:sz w:val="22"/>
          <w:szCs w:val="24"/>
        </w:rPr>
        <w:t>k datu vydání této přílohy</w:t>
      </w:r>
      <w:r w:rsidR="001B58E8" w:rsidRPr="00736962">
        <w:rPr>
          <w:rFonts w:ascii="Arial" w:hAnsi="Arial" w:cs="Arial"/>
          <w:color w:val="000000"/>
          <w:sz w:val="22"/>
          <w:szCs w:val="24"/>
        </w:rPr>
        <w:t xml:space="preserve"> </w:t>
      </w:r>
      <w:r w:rsidR="00EA5C09" w:rsidRPr="00736962">
        <w:rPr>
          <w:rFonts w:ascii="Arial" w:hAnsi="Arial" w:cs="Arial"/>
          <w:color w:val="000000"/>
          <w:sz w:val="22"/>
          <w:szCs w:val="24"/>
        </w:rPr>
        <w:br/>
      </w:r>
      <w:r w:rsidR="00FE1563" w:rsidRPr="00736962">
        <w:rPr>
          <w:rFonts w:ascii="Arial" w:hAnsi="Arial" w:cs="Arial"/>
          <w:color w:val="000000"/>
          <w:sz w:val="22"/>
          <w:szCs w:val="24"/>
        </w:rPr>
        <w:t xml:space="preserve">6 </w:t>
      </w:r>
      <w:r w:rsidR="00E64EFF" w:rsidRPr="00736962">
        <w:rPr>
          <w:rFonts w:ascii="Arial" w:hAnsi="Arial" w:cs="Arial"/>
          <w:color w:val="000000"/>
          <w:sz w:val="22"/>
          <w:szCs w:val="24"/>
        </w:rPr>
        <w:t xml:space="preserve">kontextových </w:t>
      </w:r>
      <w:r w:rsidR="001B58E8" w:rsidRPr="00736962">
        <w:rPr>
          <w:rFonts w:ascii="Arial" w:hAnsi="Arial" w:cs="Arial"/>
          <w:color w:val="000000"/>
          <w:sz w:val="22"/>
          <w:szCs w:val="24"/>
        </w:rPr>
        <w:t>indikátor</w:t>
      </w:r>
      <w:r w:rsidR="00FE1563" w:rsidRPr="00736962">
        <w:rPr>
          <w:rFonts w:ascii="Arial" w:hAnsi="Arial" w:cs="Arial"/>
          <w:color w:val="000000"/>
          <w:sz w:val="22"/>
          <w:szCs w:val="24"/>
        </w:rPr>
        <w:t>ů</w:t>
      </w:r>
      <w:r w:rsidR="001B58E8" w:rsidRPr="00736962">
        <w:rPr>
          <w:rFonts w:ascii="Arial" w:hAnsi="Arial" w:cs="Arial"/>
          <w:color w:val="000000"/>
          <w:sz w:val="22"/>
          <w:szCs w:val="24"/>
        </w:rPr>
        <w:t xml:space="preserve">, </w:t>
      </w:r>
      <w:r w:rsidR="001921A5">
        <w:rPr>
          <w:rFonts w:ascii="Arial" w:hAnsi="Arial" w:cs="Arial"/>
          <w:color w:val="000000"/>
          <w:sz w:val="22"/>
          <w:szCs w:val="24"/>
        </w:rPr>
        <w:t xml:space="preserve">17 </w:t>
      </w:r>
      <w:r w:rsidR="00E64EFF" w:rsidRPr="00736962">
        <w:rPr>
          <w:rFonts w:ascii="Arial" w:hAnsi="Arial" w:cs="Arial"/>
          <w:color w:val="000000"/>
          <w:sz w:val="22"/>
          <w:szCs w:val="24"/>
        </w:rPr>
        <w:t>výstupov</w:t>
      </w:r>
      <w:r w:rsidR="0081060B" w:rsidRPr="00736962">
        <w:rPr>
          <w:rFonts w:ascii="Arial" w:hAnsi="Arial" w:cs="Arial"/>
          <w:color w:val="000000"/>
          <w:sz w:val="22"/>
          <w:szCs w:val="24"/>
        </w:rPr>
        <w:t>ý</w:t>
      </w:r>
      <w:r w:rsidR="00E64EFF" w:rsidRPr="00736962">
        <w:rPr>
          <w:rFonts w:ascii="Arial" w:hAnsi="Arial" w:cs="Arial"/>
          <w:color w:val="000000"/>
          <w:sz w:val="22"/>
          <w:szCs w:val="24"/>
        </w:rPr>
        <w:t xml:space="preserve">ch </w:t>
      </w:r>
      <w:r w:rsidR="001B58E8" w:rsidRPr="00736962">
        <w:rPr>
          <w:rFonts w:ascii="Arial" w:hAnsi="Arial" w:cs="Arial"/>
          <w:color w:val="000000"/>
          <w:sz w:val="22"/>
          <w:szCs w:val="24"/>
        </w:rPr>
        <w:t xml:space="preserve">indikátorů a </w:t>
      </w:r>
      <w:r w:rsidR="001921A5">
        <w:rPr>
          <w:rFonts w:ascii="Arial" w:hAnsi="Arial" w:cs="Arial"/>
          <w:color w:val="000000"/>
          <w:sz w:val="22"/>
          <w:szCs w:val="24"/>
        </w:rPr>
        <w:t>13</w:t>
      </w:r>
      <w:r w:rsidR="001921A5" w:rsidRPr="00736962">
        <w:rPr>
          <w:rFonts w:ascii="Arial" w:hAnsi="Arial" w:cs="Arial"/>
          <w:color w:val="000000"/>
          <w:sz w:val="22"/>
          <w:szCs w:val="24"/>
        </w:rPr>
        <w:t xml:space="preserve"> </w:t>
      </w:r>
      <w:r w:rsidR="00E64EFF" w:rsidRPr="00736962">
        <w:rPr>
          <w:rFonts w:ascii="Arial" w:hAnsi="Arial" w:cs="Arial"/>
          <w:color w:val="000000"/>
          <w:sz w:val="22"/>
          <w:szCs w:val="24"/>
        </w:rPr>
        <w:t xml:space="preserve">výsledkových </w:t>
      </w:r>
      <w:r w:rsidR="001B58E8" w:rsidRPr="00736962">
        <w:rPr>
          <w:rFonts w:ascii="Arial" w:hAnsi="Arial" w:cs="Arial"/>
          <w:color w:val="000000"/>
          <w:sz w:val="22"/>
          <w:szCs w:val="24"/>
        </w:rPr>
        <w:t>indikátorů.</w:t>
      </w:r>
      <w:r w:rsidR="00510498" w:rsidRPr="00736962">
        <w:rPr>
          <w:rFonts w:ascii="Arial" w:hAnsi="Arial" w:cs="Arial"/>
          <w:color w:val="000000"/>
          <w:sz w:val="22"/>
          <w:szCs w:val="24"/>
        </w:rPr>
        <w:t xml:space="preserve"> Seznam těchto</w:t>
      </w:r>
      <w:r w:rsidR="00ED231A" w:rsidRPr="00736962">
        <w:rPr>
          <w:rFonts w:ascii="Arial" w:hAnsi="Arial" w:cs="Arial"/>
          <w:color w:val="000000"/>
          <w:sz w:val="22"/>
          <w:szCs w:val="24"/>
        </w:rPr>
        <w:t xml:space="preserve"> </w:t>
      </w:r>
      <w:r w:rsidR="00510498" w:rsidRPr="00736962">
        <w:rPr>
          <w:rFonts w:ascii="Arial" w:hAnsi="Arial" w:cs="Arial"/>
          <w:color w:val="000000"/>
          <w:sz w:val="22"/>
          <w:szCs w:val="24"/>
        </w:rPr>
        <w:t>indikátorů j</w:t>
      </w:r>
      <w:r w:rsidR="00D17771" w:rsidRPr="00736962">
        <w:rPr>
          <w:rFonts w:ascii="Arial" w:hAnsi="Arial" w:cs="Arial"/>
          <w:color w:val="000000"/>
          <w:sz w:val="22"/>
          <w:szCs w:val="24"/>
        </w:rPr>
        <w:t xml:space="preserve">e uveden níže pro každou prioritní osu </w:t>
      </w:r>
      <w:r w:rsidR="00510498" w:rsidRPr="00736962">
        <w:rPr>
          <w:rFonts w:ascii="Arial" w:hAnsi="Arial" w:cs="Arial"/>
          <w:color w:val="000000"/>
          <w:sz w:val="22"/>
          <w:szCs w:val="24"/>
        </w:rPr>
        <w:t>zvlášť.</w:t>
      </w:r>
      <w:r w:rsidR="00AA02D7" w:rsidRPr="00736962">
        <w:rPr>
          <w:rFonts w:ascii="Arial" w:hAnsi="Arial" w:cs="Arial"/>
          <w:color w:val="000000"/>
          <w:sz w:val="22"/>
          <w:szCs w:val="24"/>
        </w:rPr>
        <w:t xml:space="preserve"> Indikátorová soustav</w:t>
      </w:r>
      <w:r w:rsidR="00702CD6" w:rsidRPr="00736962">
        <w:rPr>
          <w:rFonts w:ascii="Arial" w:hAnsi="Arial" w:cs="Arial"/>
          <w:color w:val="000000"/>
          <w:sz w:val="22"/>
          <w:szCs w:val="24"/>
        </w:rPr>
        <w:t>a</w:t>
      </w:r>
      <w:r w:rsidR="00AA02D7" w:rsidRPr="00736962">
        <w:rPr>
          <w:rFonts w:ascii="Arial" w:hAnsi="Arial" w:cs="Arial"/>
          <w:color w:val="000000"/>
          <w:sz w:val="22"/>
          <w:szCs w:val="24"/>
        </w:rPr>
        <w:t xml:space="preserve"> v rámci OPTP je nastavena na programovou úroveň vykazování.</w:t>
      </w:r>
      <w:r w:rsidR="00184DA9" w:rsidRPr="00736962">
        <w:rPr>
          <w:rFonts w:ascii="Arial" w:hAnsi="Arial" w:cs="Arial"/>
          <w:color w:val="000000"/>
          <w:sz w:val="22"/>
          <w:szCs w:val="24"/>
        </w:rPr>
        <w:t xml:space="preserve"> </w:t>
      </w:r>
    </w:p>
    <w:p w:rsidR="005B6FD3" w:rsidRPr="00736962" w:rsidRDefault="005B6FD3" w:rsidP="00736962">
      <w:pPr>
        <w:spacing w:before="120" w:after="120"/>
        <w:jc w:val="both"/>
        <w:rPr>
          <w:rFonts w:ascii="Arial" w:hAnsi="Arial" w:cs="Arial"/>
          <w:color w:val="000000"/>
          <w:sz w:val="22"/>
          <w:szCs w:val="24"/>
        </w:rPr>
      </w:pPr>
      <w:r w:rsidRPr="00736962">
        <w:rPr>
          <w:rFonts w:ascii="Arial" w:hAnsi="Arial" w:cs="Arial"/>
          <w:color w:val="000000"/>
          <w:sz w:val="22"/>
          <w:szCs w:val="24"/>
        </w:rPr>
        <w:t xml:space="preserve">Při přípravě žádosti </w:t>
      </w:r>
      <w:r w:rsidR="00FE1563" w:rsidRPr="00736962">
        <w:rPr>
          <w:rFonts w:ascii="Arial" w:hAnsi="Arial" w:cs="Arial"/>
          <w:color w:val="000000"/>
          <w:sz w:val="22"/>
          <w:szCs w:val="24"/>
        </w:rPr>
        <w:t xml:space="preserve">o podporu </w:t>
      </w:r>
      <w:r w:rsidRPr="00736962">
        <w:rPr>
          <w:rFonts w:ascii="Arial" w:hAnsi="Arial" w:cs="Arial"/>
          <w:color w:val="000000"/>
          <w:sz w:val="22"/>
          <w:szCs w:val="24"/>
        </w:rPr>
        <w:t>doporučuje ŘO OPTP nastavit výchozí hodnotu indikátoru 0. V případě uvedení nenulové hodnoty</w:t>
      </w:r>
      <w:r w:rsidR="00E64EFF" w:rsidRPr="00736962">
        <w:rPr>
          <w:rFonts w:ascii="Arial" w:hAnsi="Arial" w:cs="Arial"/>
          <w:color w:val="000000"/>
          <w:sz w:val="22"/>
          <w:szCs w:val="24"/>
        </w:rPr>
        <w:t xml:space="preserve"> (možné v případě výsledkových indikátorů)</w:t>
      </w:r>
      <w:r w:rsidRPr="00736962">
        <w:rPr>
          <w:rFonts w:ascii="Arial" w:hAnsi="Arial" w:cs="Arial"/>
          <w:color w:val="000000"/>
          <w:sz w:val="22"/>
          <w:szCs w:val="24"/>
        </w:rPr>
        <w:t xml:space="preserve"> je nutné tuto hodnotu zohlednit při</w:t>
      </w:r>
      <w:r w:rsidR="00CE6C31" w:rsidRPr="00736962">
        <w:rPr>
          <w:rFonts w:ascii="Arial" w:hAnsi="Arial" w:cs="Arial"/>
          <w:color w:val="000000"/>
          <w:sz w:val="22"/>
          <w:szCs w:val="24"/>
        </w:rPr>
        <w:t> </w:t>
      </w:r>
      <w:r w:rsidRPr="00736962">
        <w:rPr>
          <w:rFonts w:ascii="Arial" w:hAnsi="Arial" w:cs="Arial"/>
          <w:color w:val="000000"/>
          <w:sz w:val="22"/>
          <w:szCs w:val="24"/>
        </w:rPr>
        <w:t>nastavení cílové hodnoty a dále při vykazování dosažených hodnot v</w:t>
      </w:r>
      <w:r w:rsidR="00FE1563" w:rsidRPr="00736962">
        <w:rPr>
          <w:rFonts w:ascii="Arial" w:hAnsi="Arial" w:cs="Arial"/>
          <w:color w:val="000000"/>
          <w:sz w:val="22"/>
          <w:szCs w:val="24"/>
        </w:rPr>
        <w:t>e</w:t>
      </w:r>
      <w:r w:rsidR="00CE6C31" w:rsidRPr="00736962">
        <w:rPr>
          <w:rFonts w:ascii="Arial" w:hAnsi="Arial" w:cs="Arial"/>
          <w:color w:val="000000"/>
          <w:sz w:val="22"/>
          <w:szCs w:val="24"/>
        </w:rPr>
        <w:t> </w:t>
      </w:r>
      <w:r w:rsidR="00F729AF" w:rsidRPr="00736962">
        <w:rPr>
          <w:rFonts w:ascii="Arial" w:hAnsi="Arial" w:cs="Arial"/>
          <w:color w:val="000000"/>
          <w:sz w:val="22"/>
          <w:szCs w:val="24"/>
        </w:rPr>
        <w:t>Z</w:t>
      </w:r>
      <w:r w:rsidRPr="00736962">
        <w:rPr>
          <w:rFonts w:ascii="Arial" w:hAnsi="Arial" w:cs="Arial"/>
          <w:color w:val="000000"/>
          <w:sz w:val="22"/>
          <w:szCs w:val="24"/>
        </w:rPr>
        <w:t>právách</w:t>
      </w:r>
      <w:r w:rsidR="00FE1563" w:rsidRPr="00736962">
        <w:rPr>
          <w:rFonts w:ascii="Arial" w:hAnsi="Arial" w:cs="Arial"/>
          <w:color w:val="000000"/>
          <w:sz w:val="22"/>
          <w:szCs w:val="24"/>
        </w:rPr>
        <w:t xml:space="preserve"> o realizaci</w:t>
      </w:r>
      <w:r w:rsidR="0055670D">
        <w:rPr>
          <w:rFonts w:ascii="Arial" w:hAnsi="Arial" w:cs="Arial"/>
          <w:color w:val="000000"/>
          <w:sz w:val="22"/>
          <w:szCs w:val="24"/>
        </w:rPr>
        <w:t xml:space="preserve"> projektu</w:t>
      </w:r>
      <w:r w:rsidRPr="00736962">
        <w:rPr>
          <w:rFonts w:ascii="Arial" w:hAnsi="Arial" w:cs="Arial"/>
          <w:color w:val="000000"/>
          <w:sz w:val="22"/>
          <w:szCs w:val="24"/>
        </w:rPr>
        <w:t>.</w:t>
      </w:r>
    </w:p>
    <w:p w:rsidR="006C06C1" w:rsidRDefault="00E64EFF" w:rsidP="00735C8B">
      <w:pPr>
        <w:autoSpaceDE w:val="0"/>
        <w:autoSpaceDN w:val="0"/>
        <w:adjustRightInd w:val="0"/>
        <w:spacing w:after="120"/>
        <w:jc w:val="both"/>
        <w:rPr>
          <w:rFonts w:ascii="Arial" w:hAnsi="Arial" w:cs="Arial"/>
          <w:bCs/>
          <w:color w:val="000000"/>
          <w:sz w:val="22"/>
          <w:szCs w:val="24"/>
        </w:rPr>
      </w:pPr>
      <w:r w:rsidRPr="00736962">
        <w:rPr>
          <w:rFonts w:ascii="Arial" w:hAnsi="Arial" w:cs="Arial"/>
          <w:bCs/>
          <w:color w:val="000000"/>
          <w:sz w:val="22"/>
          <w:szCs w:val="24"/>
        </w:rPr>
        <w:t>V případě projektových indikátorů (všechny výstupové a některé výsledkové indikátory) je nastaveno v</w:t>
      </w:r>
      <w:r w:rsidR="00DC2F7C" w:rsidRPr="00736962">
        <w:rPr>
          <w:rFonts w:ascii="Arial" w:hAnsi="Arial" w:cs="Arial"/>
          <w:bCs/>
          <w:color w:val="000000"/>
          <w:sz w:val="22"/>
          <w:szCs w:val="24"/>
        </w:rPr>
        <w:t>ykazování na úrovni projektů</w:t>
      </w:r>
      <w:r w:rsidR="00C43AC8" w:rsidRPr="00736962">
        <w:rPr>
          <w:rFonts w:ascii="Arial" w:hAnsi="Arial" w:cs="Arial"/>
          <w:bCs/>
          <w:color w:val="000000"/>
          <w:sz w:val="22"/>
          <w:szCs w:val="24"/>
        </w:rPr>
        <w:t xml:space="preserve">. Indikátory, které nejsou projektové (všechny kontextové a některé výsledkové indikátory) </w:t>
      </w:r>
      <w:r w:rsidR="00DC2F7C" w:rsidRPr="00736962">
        <w:rPr>
          <w:rFonts w:ascii="Arial" w:hAnsi="Arial" w:cs="Arial"/>
          <w:bCs/>
          <w:color w:val="000000"/>
          <w:sz w:val="22"/>
          <w:szCs w:val="24"/>
        </w:rPr>
        <w:t>j</w:t>
      </w:r>
      <w:r w:rsidR="00FE1563" w:rsidRPr="00736962">
        <w:rPr>
          <w:rFonts w:ascii="Arial" w:hAnsi="Arial" w:cs="Arial"/>
          <w:bCs/>
          <w:color w:val="000000"/>
          <w:sz w:val="22"/>
          <w:szCs w:val="24"/>
        </w:rPr>
        <w:t>sou</w:t>
      </w:r>
      <w:r w:rsidR="00DC2F7C" w:rsidRPr="00736962">
        <w:rPr>
          <w:rFonts w:ascii="Arial" w:hAnsi="Arial" w:cs="Arial"/>
          <w:bCs/>
          <w:color w:val="000000"/>
          <w:sz w:val="22"/>
          <w:szCs w:val="24"/>
        </w:rPr>
        <w:t xml:space="preserve"> </w:t>
      </w:r>
      <w:r w:rsidR="00983F8A" w:rsidRPr="00736962">
        <w:rPr>
          <w:rFonts w:ascii="Arial" w:hAnsi="Arial" w:cs="Arial"/>
          <w:bCs/>
          <w:color w:val="000000"/>
          <w:sz w:val="22"/>
          <w:szCs w:val="24"/>
        </w:rPr>
        <w:t>vykazován</w:t>
      </w:r>
      <w:r w:rsidR="00FE1563" w:rsidRPr="00736962">
        <w:rPr>
          <w:rFonts w:ascii="Arial" w:hAnsi="Arial" w:cs="Arial"/>
          <w:bCs/>
          <w:color w:val="000000"/>
          <w:sz w:val="22"/>
          <w:szCs w:val="24"/>
        </w:rPr>
        <w:t>y</w:t>
      </w:r>
      <w:r w:rsidR="00983F8A" w:rsidRPr="00736962">
        <w:rPr>
          <w:rFonts w:ascii="Arial" w:hAnsi="Arial" w:cs="Arial"/>
          <w:bCs/>
          <w:color w:val="000000"/>
          <w:sz w:val="22"/>
          <w:szCs w:val="24"/>
        </w:rPr>
        <w:t xml:space="preserve"> </w:t>
      </w:r>
      <w:r w:rsidR="00C43AC8" w:rsidRPr="00736962">
        <w:rPr>
          <w:rFonts w:ascii="Arial" w:hAnsi="Arial" w:cs="Arial"/>
          <w:bCs/>
          <w:color w:val="000000"/>
          <w:sz w:val="22"/>
          <w:szCs w:val="24"/>
        </w:rPr>
        <w:t xml:space="preserve">ŘO </w:t>
      </w:r>
      <w:r w:rsidR="00DC2F7C" w:rsidRPr="00736962">
        <w:rPr>
          <w:rFonts w:ascii="Arial" w:hAnsi="Arial" w:cs="Arial"/>
          <w:bCs/>
          <w:color w:val="000000"/>
          <w:sz w:val="22"/>
          <w:szCs w:val="24"/>
        </w:rPr>
        <w:t>na úrovni programu.</w:t>
      </w:r>
      <w:r w:rsidR="004C0AA4" w:rsidRPr="00736962">
        <w:rPr>
          <w:rFonts w:ascii="Arial" w:hAnsi="Arial" w:cs="Arial"/>
          <w:bCs/>
          <w:color w:val="000000"/>
          <w:sz w:val="22"/>
          <w:szCs w:val="24"/>
        </w:rPr>
        <w:t xml:space="preserve"> </w:t>
      </w:r>
      <w:r w:rsidR="0086689F" w:rsidRPr="00736962">
        <w:rPr>
          <w:rFonts w:ascii="Arial" w:hAnsi="Arial" w:cs="Arial"/>
          <w:bCs/>
          <w:color w:val="000000"/>
          <w:sz w:val="22"/>
          <w:szCs w:val="24"/>
        </w:rPr>
        <w:t xml:space="preserve">Relevantní aktivity za jednotlivé prioritní osy jsou uvedeny v Programovém dokumentu OPTP. </w:t>
      </w:r>
    </w:p>
    <w:p w:rsidR="0006561B" w:rsidRPr="00736962" w:rsidRDefault="0006561B" w:rsidP="00736962">
      <w:pPr>
        <w:jc w:val="both"/>
        <w:rPr>
          <w:rFonts w:ascii="Arial" w:hAnsi="Arial" w:cs="Arial"/>
          <w:color w:val="000000"/>
          <w:sz w:val="22"/>
          <w:szCs w:val="24"/>
        </w:rPr>
      </w:pPr>
      <w:r w:rsidRPr="00736962">
        <w:rPr>
          <w:rFonts w:ascii="Arial" w:hAnsi="Arial" w:cs="Arial"/>
          <w:color w:val="000000"/>
          <w:sz w:val="22"/>
          <w:szCs w:val="24"/>
        </w:rPr>
        <w:t xml:space="preserve">V následujících </w:t>
      </w:r>
      <w:r w:rsidR="00A06FD9" w:rsidRPr="00736962">
        <w:rPr>
          <w:rFonts w:ascii="Arial" w:hAnsi="Arial" w:cs="Arial"/>
          <w:color w:val="000000"/>
          <w:sz w:val="22"/>
          <w:szCs w:val="24"/>
        </w:rPr>
        <w:t xml:space="preserve">částech Metodiky indikátorů jsou </w:t>
      </w:r>
      <w:r w:rsidRPr="00736962">
        <w:rPr>
          <w:rFonts w:ascii="Arial" w:hAnsi="Arial" w:cs="Arial"/>
          <w:color w:val="000000"/>
          <w:sz w:val="22"/>
          <w:szCs w:val="24"/>
        </w:rPr>
        <w:t>uveden</w:t>
      </w:r>
      <w:r w:rsidR="00A06FD9" w:rsidRPr="00736962">
        <w:rPr>
          <w:rFonts w:ascii="Arial" w:hAnsi="Arial" w:cs="Arial"/>
          <w:color w:val="000000"/>
          <w:sz w:val="22"/>
          <w:szCs w:val="24"/>
        </w:rPr>
        <w:t>y</w:t>
      </w:r>
      <w:r w:rsidRPr="00736962">
        <w:rPr>
          <w:rFonts w:ascii="Arial" w:hAnsi="Arial" w:cs="Arial"/>
          <w:color w:val="000000"/>
          <w:sz w:val="22"/>
          <w:szCs w:val="24"/>
        </w:rPr>
        <w:t xml:space="preserve"> přehled</w:t>
      </w:r>
      <w:r w:rsidR="00A06FD9" w:rsidRPr="00736962">
        <w:rPr>
          <w:rFonts w:ascii="Arial" w:hAnsi="Arial" w:cs="Arial"/>
          <w:color w:val="000000"/>
          <w:sz w:val="22"/>
          <w:szCs w:val="24"/>
        </w:rPr>
        <w:t>y</w:t>
      </w:r>
      <w:r w:rsidRPr="00736962">
        <w:rPr>
          <w:rFonts w:ascii="Arial" w:hAnsi="Arial" w:cs="Arial"/>
          <w:color w:val="000000"/>
          <w:sz w:val="22"/>
          <w:szCs w:val="24"/>
        </w:rPr>
        <w:t xml:space="preserve"> jednotlivých indikátorů při</w:t>
      </w:r>
      <w:r w:rsidR="00FE1563" w:rsidRPr="00736962">
        <w:rPr>
          <w:rFonts w:ascii="Arial" w:hAnsi="Arial" w:cs="Arial"/>
          <w:color w:val="000000"/>
          <w:sz w:val="22"/>
          <w:szCs w:val="24"/>
        </w:rPr>
        <w:t>ř</w:t>
      </w:r>
      <w:r w:rsidRPr="00736962">
        <w:rPr>
          <w:rFonts w:ascii="Arial" w:hAnsi="Arial" w:cs="Arial"/>
          <w:color w:val="000000"/>
          <w:sz w:val="22"/>
          <w:szCs w:val="24"/>
        </w:rPr>
        <w:t xml:space="preserve">azených pro prioritní osy. Tabulky obsahují údaje ohledně platných indikátorů a to </w:t>
      </w:r>
      <w:r w:rsidR="00D17771" w:rsidRPr="00736962">
        <w:rPr>
          <w:rFonts w:ascii="Arial" w:hAnsi="Arial" w:cs="Arial"/>
          <w:color w:val="000000"/>
          <w:sz w:val="22"/>
          <w:szCs w:val="24"/>
        </w:rPr>
        <w:t>k</w:t>
      </w:r>
      <w:r w:rsidRPr="00736962">
        <w:rPr>
          <w:rFonts w:ascii="Arial" w:hAnsi="Arial" w:cs="Arial"/>
          <w:color w:val="000000"/>
          <w:sz w:val="22"/>
          <w:szCs w:val="24"/>
        </w:rPr>
        <w:t>ód NČI, informaci o</w:t>
      </w:r>
      <w:r w:rsidR="00CE6C31" w:rsidRPr="00736962">
        <w:rPr>
          <w:rFonts w:ascii="Arial" w:hAnsi="Arial" w:cs="Arial"/>
          <w:color w:val="000000"/>
          <w:sz w:val="22"/>
          <w:szCs w:val="24"/>
        </w:rPr>
        <w:t> </w:t>
      </w:r>
      <w:r w:rsidRPr="00736962">
        <w:rPr>
          <w:rFonts w:ascii="Arial" w:hAnsi="Arial" w:cs="Arial"/>
          <w:color w:val="000000"/>
          <w:sz w:val="22"/>
          <w:szCs w:val="24"/>
        </w:rPr>
        <w:t xml:space="preserve">typu indikátoru, zda se jedná o indikátor </w:t>
      </w:r>
      <w:r w:rsidR="00C43AC8" w:rsidRPr="00736962">
        <w:rPr>
          <w:rFonts w:ascii="Arial" w:hAnsi="Arial" w:cs="Arial"/>
          <w:color w:val="000000"/>
          <w:sz w:val="22"/>
          <w:szCs w:val="24"/>
        </w:rPr>
        <w:t xml:space="preserve">výstupový, </w:t>
      </w:r>
      <w:r w:rsidRPr="00736962">
        <w:rPr>
          <w:rFonts w:ascii="Arial" w:hAnsi="Arial" w:cs="Arial"/>
          <w:color w:val="000000"/>
          <w:sz w:val="22"/>
          <w:szCs w:val="24"/>
        </w:rPr>
        <w:t>výsledk</w:t>
      </w:r>
      <w:r w:rsidR="00C43AC8" w:rsidRPr="00736962">
        <w:rPr>
          <w:rFonts w:ascii="Arial" w:hAnsi="Arial" w:cs="Arial"/>
          <w:color w:val="000000"/>
          <w:sz w:val="22"/>
          <w:szCs w:val="24"/>
        </w:rPr>
        <w:t>ový nebo kontextový</w:t>
      </w:r>
      <w:r w:rsidRPr="00736962">
        <w:rPr>
          <w:rFonts w:ascii="Arial" w:hAnsi="Arial" w:cs="Arial"/>
          <w:color w:val="000000"/>
          <w:sz w:val="22"/>
          <w:szCs w:val="24"/>
        </w:rPr>
        <w:t>, dále název</w:t>
      </w:r>
      <w:r w:rsidR="00C43AC8" w:rsidRPr="00736962">
        <w:rPr>
          <w:rFonts w:ascii="Arial" w:hAnsi="Arial" w:cs="Arial"/>
          <w:color w:val="000000"/>
          <w:sz w:val="22"/>
          <w:szCs w:val="24"/>
        </w:rPr>
        <w:t xml:space="preserve"> indikátoru</w:t>
      </w:r>
      <w:r w:rsidRPr="00736962">
        <w:rPr>
          <w:rFonts w:ascii="Arial" w:hAnsi="Arial" w:cs="Arial"/>
          <w:color w:val="000000"/>
          <w:sz w:val="22"/>
          <w:szCs w:val="24"/>
        </w:rPr>
        <w:t xml:space="preserve"> a typ měrné jednotky. Jako výchozí hodnotu indikátorů je uváděna hodnota za </w:t>
      </w:r>
      <w:r w:rsidR="00CC447A" w:rsidRPr="00736962">
        <w:rPr>
          <w:rFonts w:ascii="Arial" w:hAnsi="Arial" w:cs="Arial"/>
          <w:color w:val="000000"/>
          <w:sz w:val="22"/>
          <w:szCs w:val="24"/>
        </w:rPr>
        <w:t xml:space="preserve">příslušný </w:t>
      </w:r>
      <w:r w:rsidRPr="00736962">
        <w:rPr>
          <w:rFonts w:ascii="Arial" w:hAnsi="Arial" w:cs="Arial"/>
          <w:color w:val="000000"/>
          <w:sz w:val="22"/>
          <w:szCs w:val="24"/>
        </w:rPr>
        <w:t>rok</w:t>
      </w:r>
      <w:r w:rsidR="00CC447A" w:rsidRPr="00736962">
        <w:rPr>
          <w:rFonts w:ascii="Arial" w:hAnsi="Arial" w:cs="Arial"/>
          <w:color w:val="000000"/>
          <w:sz w:val="22"/>
          <w:szCs w:val="24"/>
        </w:rPr>
        <w:t>.</w:t>
      </w:r>
      <w:r w:rsidRPr="00736962">
        <w:rPr>
          <w:rFonts w:ascii="Arial" w:hAnsi="Arial" w:cs="Arial"/>
          <w:color w:val="000000"/>
          <w:sz w:val="22"/>
          <w:szCs w:val="24"/>
        </w:rPr>
        <w:t xml:space="preserve"> Cílové hodnoty jsou pro </w:t>
      </w:r>
      <w:r w:rsidR="00CC447A" w:rsidRPr="00736962">
        <w:rPr>
          <w:rFonts w:ascii="Arial" w:hAnsi="Arial" w:cs="Arial"/>
          <w:color w:val="000000"/>
          <w:sz w:val="22"/>
          <w:szCs w:val="24"/>
        </w:rPr>
        <w:t>konec programového období 2014-2020</w:t>
      </w:r>
      <w:r w:rsidRPr="00736962">
        <w:rPr>
          <w:rFonts w:ascii="Arial" w:hAnsi="Arial" w:cs="Arial"/>
          <w:color w:val="000000"/>
          <w:sz w:val="22"/>
          <w:szCs w:val="24"/>
        </w:rPr>
        <w:t>.</w:t>
      </w:r>
    </w:p>
    <w:p w:rsidR="0006561B" w:rsidRPr="00CC63E4" w:rsidRDefault="00C014FB" w:rsidP="000405C7">
      <w:pPr>
        <w:autoSpaceDE w:val="0"/>
        <w:autoSpaceDN w:val="0"/>
        <w:adjustRightInd w:val="0"/>
        <w:spacing w:before="120" w:after="120"/>
        <w:jc w:val="both"/>
        <w:rPr>
          <w:rFonts w:ascii="Arial" w:hAnsi="Arial" w:cs="Arial"/>
          <w:bCs/>
          <w:color w:val="000000"/>
          <w:sz w:val="24"/>
          <w:szCs w:val="24"/>
        </w:rPr>
      </w:pPr>
      <w:r w:rsidRPr="00736962">
        <w:rPr>
          <w:rFonts w:ascii="Arial" w:hAnsi="Arial" w:cs="Arial"/>
          <w:sz w:val="22"/>
          <w:szCs w:val="24"/>
        </w:rPr>
        <w:t xml:space="preserve">Podrobnější </w:t>
      </w:r>
      <w:r w:rsidR="0006561B" w:rsidRPr="00736962">
        <w:rPr>
          <w:rFonts w:ascii="Arial" w:hAnsi="Arial" w:cs="Arial"/>
          <w:sz w:val="22"/>
          <w:szCs w:val="24"/>
        </w:rPr>
        <w:t xml:space="preserve">popis jednotlivých indikátorů </w:t>
      </w:r>
      <w:r w:rsidR="006C479F" w:rsidRPr="00736962">
        <w:rPr>
          <w:rFonts w:ascii="Arial" w:hAnsi="Arial" w:cs="Arial"/>
          <w:sz w:val="22"/>
          <w:szCs w:val="24"/>
        </w:rPr>
        <w:t xml:space="preserve">je </w:t>
      </w:r>
      <w:r w:rsidR="00A06FD9" w:rsidRPr="00736962">
        <w:rPr>
          <w:rFonts w:ascii="Arial" w:hAnsi="Arial" w:cs="Arial"/>
          <w:sz w:val="22"/>
          <w:szCs w:val="24"/>
        </w:rPr>
        <w:t xml:space="preserve">součástí následujících </w:t>
      </w:r>
      <w:r w:rsidR="00EA5C09" w:rsidRPr="00736962">
        <w:rPr>
          <w:rFonts w:ascii="Arial" w:hAnsi="Arial" w:cs="Arial"/>
          <w:sz w:val="22"/>
          <w:szCs w:val="24"/>
        </w:rPr>
        <w:t>podkapitol</w:t>
      </w:r>
      <w:r w:rsidR="00A06FD9" w:rsidRPr="00CC63E4">
        <w:rPr>
          <w:rFonts w:ascii="Arial" w:hAnsi="Arial" w:cs="Arial"/>
          <w:sz w:val="24"/>
          <w:szCs w:val="24"/>
        </w:rPr>
        <w:t>.</w:t>
      </w:r>
    </w:p>
    <w:p w:rsidR="00BC3A0B" w:rsidRDefault="008501F5" w:rsidP="00736962">
      <w:pPr>
        <w:pStyle w:val="Nadpis2"/>
        <w:spacing w:after="120"/>
        <w:ind w:left="851"/>
        <w:rPr>
          <w:bCs w:val="0"/>
          <w:i w:val="0"/>
          <w:iCs w:val="0"/>
          <w:sz w:val="24"/>
          <w:szCs w:val="24"/>
          <w:lang w:eastAsia="en-US"/>
        </w:rPr>
      </w:pPr>
      <w:bookmarkStart w:id="35" w:name="_Toc517955471"/>
      <w:r w:rsidRPr="00CC63E4">
        <w:rPr>
          <w:bCs w:val="0"/>
          <w:i w:val="0"/>
          <w:iCs w:val="0"/>
          <w:sz w:val="24"/>
          <w:szCs w:val="24"/>
          <w:lang w:eastAsia="en-US"/>
        </w:rPr>
        <w:t>4</w:t>
      </w:r>
      <w:r w:rsidR="004E5DED" w:rsidRPr="00CC63E4">
        <w:rPr>
          <w:bCs w:val="0"/>
          <w:i w:val="0"/>
          <w:iCs w:val="0"/>
          <w:sz w:val="24"/>
          <w:szCs w:val="24"/>
          <w:lang w:eastAsia="en-US"/>
        </w:rPr>
        <w:t>.</w:t>
      </w:r>
      <w:r w:rsidR="005F0633">
        <w:rPr>
          <w:bCs w:val="0"/>
          <w:i w:val="0"/>
          <w:iCs w:val="0"/>
          <w:sz w:val="24"/>
          <w:szCs w:val="24"/>
          <w:lang w:eastAsia="en-US"/>
        </w:rPr>
        <w:t>1</w:t>
      </w:r>
      <w:r w:rsidR="005F0633" w:rsidRPr="00CC63E4">
        <w:rPr>
          <w:bCs w:val="0"/>
          <w:i w:val="0"/>
          <w:iCs w:val="0"/>
          <w:sz w:val="24"/>
          <w:szCs w:val="24"/>
          <w:lang w:eastAsia="en-US"/>
        </w:rPr>
        <w:t xml:space="preserve"> </w:t>
      </w:r>
      <w:r w:rsidR="00C43AC8">
        <w:rPr>
          <w:bCs w:val="0"/>
          <w:i w:val="0"/>
          <w:iCs w:val="0"/>
          <w:sz w:val="24"/>
          <w:szCs w:val="24"/>
          <w:lang w:eastAsia="en-US"/>
        </w:rPr>
        <w:t>Indikátory</w:t>
      </w:r>
      <w:r w:rsidR="00422876" w:rsidRPr="00CC63E4">
        <w:rPr>
          <w:bCs w:val="0"/>
          <w:i w:val="0"/>
          <w:iCs w:val="0"/>
          <w:sz w:val="24"/>
          <w:szCs w:val="24"/>
          <w:lang w:eastAsia="en-US"/>
        </w:rPr>
        <w:t xml:space="preserve"> </w:t>
      </w:r>
      <w:r w:rsidR="00BC3A0B" w:rsidRPr="00CC63E4">
        <w:rPr>
          <w:bCs w:val="0"/>
          <w:i w:val="0"/>
          <w:iCs w:val="0"/>
          <w:sz w:val="24"/>
          <w:szCs w:val="24"/>
          <w:lang w:eastAsia="en-US"/>
        </w:rPr>
        <w:t>prioritní</w:t>
      </w:r>
      <w:r w:rsidR="009F4182" w:rsidRPr="00CC63E4">
        <w:rPr>
          <w:bCs w:val="0"/>
          <w:i w:val="0"/>
          <w:iCs w:val="0"/>
          <w:sz w:val="24"/>
          <w:szCs w:val="24"/>
          <w:lang w:eastAsia="en-US"/>
        </w:rPr>
        <w:t xml:space="preserve">ch </w:t>
      </w:r>
      <w:r w:rsidR="00BC3A0B" w:rsidRPr="00CC63E4">
        <w:rPr>
          <w:bCs w:val="0"/>
          <w:i w:val="0"/>
          <w:iCs w:val="0"/>
          <w:sz w:val="24"/>
          <w:szCs w:val="24"/>
          <w:lang w:eastAsia="en-US"/>
        </w:rPr>
        <w:t>os</w:t>
      </w:r>
      <w:r w:rsidR="00103766" w:rsidRPr="00CC63E4">
        <w:rPr>
          <w:bCs w:val="0"/>
          <w:i w:val="0"/>
          <w:iCs w:val="0"/>
          <w:sz w:val="24"/>
          <w:szCs w:val="24"/>
          <w:lang w:eastAsia="en-US"/>
        </w:rPr>
        <w:t xml:space="preserve"> OPTP</w:t>
      </w:r>
      <w:bookmarkEnd w:id="35"/>
    </w:p>
    <w:p w:rsidR="00300C51" w:rsidRDefault="002B2327" w:rsidP="00736962">
      <w:pPr>
        <w:spacing w:before="120" w:after="120"/>
        <w:jc w:val="both"/>
        <w:rPr>
          <w:rFonts w:ascii="Arial" w:hAnsi="Arial" w:cs="Arial"/>
          <w:color w:val="000000"/>
          <w:sz w:val="22"/>
          <w:szCs w:val="24"/>
        </w:rPr>
      </w:pPr>
      <w:r w:rsidRPr="00736962">
        <w:rPr>
          <w:rFonts w:ascii="Arial" w:hAnsi="Arial" w:cs="Arial"/>
          <w:color w:val="000000"/>
          <w:sz w:val="22"/>
          <w:szCs w:val="24"/>
        </w:rPr>
        <w:t>V</w:t>
      </w:r>
      <w:r w:rsidR="00CF55B2" w:rsidRPr="00736962">
        <w:rPr>
          <w:rFonts w:ascii="Arial" w:hAnsi="Arial" w:cs="Arial"/>
          <w:color w:val="000000"/>
          <w:sz w:val="22"/>
          <w:szCs w:val="24"/>
        </w:rPr>
        <w:t> rámci OPTP jsou pro prioritní os</w:t>
      </w:r>
      <w:r w:rsidR="00E2740E" w:rsidRPr="00736962">
        <w:rPr>
          <w:rFonts w:ascii="Arial" w:hAnsi="Arial" w:cs="Arial"/>
          <w:color w:val="000000"/>
          <w:sz w:val="22"/>
          <w:szCs w:val="24"/>
        </w:rPr>
        <w:t>y</w:t>
      </w:r>
      <w:r w:rsidR="00CF55B2" w:rsidRPr="00736962">
        <w:rPr>
          <w:rFonts w:ascii="Arial" w:hAnsi="Arial" w:cs="Arial"/>
          <w:color w:val="000000"/>
          <w:sz w:val="22"/>
          <w:szCs w:val="24"/>
        </w:rPr>
        <w:t xml:space="preserve"> stanoveny </w:t>
      </w:r>
      <w:r w:rsidR="00C43AC8" w:rsidRPr="00736962">
        <w:rPr>
          <w:rFonts w:ascii="Arial" w:hAnsi="Arial" w:cs="Arial"/>
          <w:color w:val="000000"/>
          <w:sz w:val="22"/>
          <w:szCs w:val="24"/>
        </w:rPr>
        <w:t xml:space="preserve">výstupové, výsledkové a kontextové </w:t>
      </w:r>
      <w:r w:rsidR="002841C0" w:rsidRPr="00736962">
        <w:rPr>
          <w:rFonts w:ascii="Arial" w:hAnsi="Arial" w:cs="Arial"/>
          <w:color w:val="000000"/>
          <w:sz w:val="22"/>
          <w:szCs w:val="24"/>
        </w:rPr>
        <w:t>indikátory</w:t>
      </w:r>
      <w:r w:rsidR="00CF55B2" w:rsidRPr="00736962">
        <w:rPr>
          <w:rFonts w:ascii="Arial" w:hAnsi="Arial" w:cs="Arial"/>
          <w:color w:val="000000"/>
          <w:sz w:val="22"/>
          <w:szCs w:val="24"/>
        </w:rPr>
        <w:t xml:space="preserve">, což vychází z ustanovení článku </w:t>
      </w:r>
      <w:r w:rsidR="00C43AC8" w:rsidRPr="00736962">
        <w:rPr>
          <w:rFonts w:ascii="Arial" w:hAnsi="Arial" w:cs="Arial"/>
          <w:color w:val="000000"/>
          <w:sz w:val="22"/>
          <w:szCs w:val="24"/>
        </w:rPr>
        <w:t xml:space="preserve">26 </w:t>
      </w:r>
      <w:r w:rsidR="002C2AF2" w:rsidRPr="00736962">
        <w:rPr>
          <w:rFonts w:ascii="Arial" w:hAnsi="Arial" w:cs="Arial"/>
          <w:color w:val="000000"/>
          <w:sz w:val="22"/>
          <w:szCs w:val="24"/>
        </w:rPr>
        <w:t>odst.</w:t>
      </w:r>
      <w:r w:rsidR="00C43AC8" w:rsidRPr="00736962">
        <w:rPr>
          <w:rFonts w:ascii="Arial" w:hAnsi="Arial" w:cs="Arial"/>
          <w:color w:val="000000"/>
          <w:sz w:val="22"/>
          <w:szCs w:val="24"/>
        </w:rPr>
        <w:t> 4 </w:t>
      </w:r>
      <w:r w:rsidR="009E250B" w:rsidRPr="00736962">
        <w:rPr>
          <w:rFonts w:ascii="Arial" w:hAnsi="Arial" w:cs="Arial"/>
          <w:color w:val="000000"/>
          <w:sz w:val="22"/>
          <w:szCs w:val="24"/>
        </w:rPr>
        <w:t>O</w:t>
      </w:r>
      <w:r w:rsidR="00CF55B2" w:rsidRPr="00736962">
        <w:rPr>
          <w:rFonts w:ascii="Arial" w:hAnsi="Arial" w:cs="Arial"/>
          <w:color w:val="000000"/>
          <w:sz w:val="22"/>
          <w:szCs w:val="24"/>
        </w:rPr>
        <w:t>becného nařízení</w:t>
      </w:r>
      <w:r w:rsidR="005516D4" w:rsidRPr="00736962">
        <w:rPr>
          <w:rFonts w:ascii="Arial" w:hAnsi="Arial" w:cs="Arial"/>
          <w:color w:val="000000"/>
          <w:sz w:val="22"/>
          <w:szCs w:val="24"/>
        </w:rPr>
        <w:t xml:space="preserve">. Nadefinované indikátory </w:t>
      </w:r>
      <w:r w:rsidR="00CF55B2" w:rsidRPr="00736962">
        <w:rPr>
          <w:rFonts w:ascii="Arial" w:hAnsi="Arial" w:cs="Arial"/>
          <w:color w:val="000000"/>
          <w:sz w:val="22"/>
          <w:szCs w:val="24"/>
        </w:rPr>
        <w:t>vycház</w:t>
      </w:r>
      <w:r w:rsidR="005516D4" w:rsidRPr="00736962">
        <w:rPr>
          <w:rFonts w:ascii="Arial" w:hAnsi="Arial" w:cs="Arial"/>
          <w:color w:val="000000"/>
          <w:sz w:val="22"/>
          <w:szCs w:val="24"/>
        </w:rPr>
        <w:t>ejí</w:t>
      </w:r>
      <w:r w:rsidR="00CF55B2" w:rsidRPr="00736962">
        <w:rPr>
          <w:rFonts w:ascii="Arial" w:hAnsi="Arial" w:cs="Arial"/>
          <w:color w:val="000000"/>
          <w:sz w:val="22"/>
          <w:szCs w:val="24"/>
        </w:rPr>
        <w:t xml:space="preserve"> z NČI pro programovací období </w:t>
      </w:r>
      <w:r w:rsidR="009C7937" w:rsidRPr="00736962">
        <w:rPr>
          <w:rFonts w:ascii="Arial" w:hAnsi="Arial" w:cs="Arial"/>
          <w:color w:val="000000"/>
          <w:sz w:val="22"/>
          <w:szCs w:val="24"/>
        </w:rPr>
        <w:t>2014</w:t>
      </w:r>
      <w:r w:rsidR="00175A73" w:rsidRPr="00736962">
        <w:rPr>
          <w:rFonts w:ascii="Arial" w:hAnsi="Arial" w:cs="Arial"/>
          <w:color w:val="000000"/>
          <w:sz w:val="22"/>
          <w:szCs w:val="24"/>
        </w:rPr>
        <w:t>–</w:t>
      </w:r>
      <w:r w:rsidR="009C7937" w:rsidRPr="00736962">
        <w:rPr>
          <w:rFonts w:ascii="Arial" w:hAnsi="Arial" w:cs="Arial"/>
          <w:color w:val="000000"/>
          <w:sz w:val="22"/>
          <w:szCs w:val="24"/>
        </w:rPr>
        <w:t>2020</w:t>
      </w:r>
      <w:r w:rsidR="00CF55B2" w:rsidRPr="00736962">
        <w:rPr>
          <w:rFonts w:ascii="Arial" w:hAnsi="Arial" w:cs="Arial"/>
          <w:color w:val="000000"/>
          <w:sz w:val="22"/>
          <w:szCs w:val="24"/>
        </w:rPr>
        <w:t xml:space="preserve">. </w:t>
      </w:r>
    </w:p>
    <w:p w:rsidR="004C7C27" w:rsidRPr="00736962" w:rsidRDefault="005E2C4B" w:rsidP="00736962">
      <w:pPr>
        <w:spacing w:before="120" w:after="120"/>
        <w:jc w:val="both"/>
        <w:rPr>
          <w:rFonts w:ascii="Arial" w:hAnsi="Arial" w:cs="Arial"/>
          <w:color w:val="000000"/>
          <w:sz w:val="22"/>
          <w:szCs w:val="24"/>
        </w:rPr>
      </w:pPr>
      <w:r w:rsidRPr="00736962">
        <w:rPr>
          <w:rFonts w:ascii="Arial" w:hAnsi="Arial" w:cs="Arial"/>
          <w:color w:val="000000"/>
          <w:sz w:val="22"/>
          <w:szCs w:val="24"/>
        </w:rPr>
        <w:t>Při</w:t>
      </w:r>
      <w:r w:rsidR="0055670D">
        <w:rPr>
          <w:rFonts w:ascii="Arial" w:hAnsi="Arial" w:cs="Arial"/>
          <w:color w:val="000000"/>
          <w:sz w:val="22"/>
          <w:szCs w:val="24"/>
        </w:rPr>
        <w:t xml:space="preserve"> </w:t>
      </w:r>
      <w:r w:rsidRPr="00736962">
        <w:rPr>
          <w:rFonts w:ascii="Arial" w:hAnsi="Arial" w:cs="Arial"/>
          <w:color w:val="000000"/>
          <w:sz w:val="22"/>
          <w:szCs w:val="24"/>
        </w:rPr>
        <w:t xml:space="preserve">stanovení předpokládaných cílových hodnot </w:t>
      </w:r>
      <w:r w:rsidR="00B5199A" w:rsidRPr="00736962">
        <w:rPr>
          <w:rFonts w:ascii="Arial" w:hAnsi="Arial" w:cs="Arial"/>
          <w:color w:val="000000"/>
          <w:sz w:val="22"/>
          <w:szCs w:val="24"/>
        </w:rPr>
        <w:t xml:space="preserve">výstupových a výsledkových </w:t>
      </w:r>
      <w:r w:rsidRPr="00736962">
        <w:rPr>
          <w:rFonts w:ascii="Arial" w:hAnsi="Arial" w:cs="Arial"/>
          <w:color w:val="000000"/>
          <w:sz w:val="22"/>
          <w:szCs w:val="24"/>
        </w:rPr>
        <w:t xml:space="preserve">indikátorů se vycházelo </w:t>
      </w:r>
      <w:r w:rsidR="00C547C8" w:rsidRPr="00736962">
        <w:rPr>
          <w:rFonts w:ascii="Arial" w:hAnsi="Arial" w:cs="Arial"/>
          <w:color w:val="000000"/>
          <w:sz w:val="22"/>
          <w:szCs w:val="24"/>
        </w:rPr>
        <w:t>z</w:t>
      </w:r>
      <w:r w:rsidRPr="00736962">
        <w:rPr>
          <w:rFonts w:ascii="Arial" w:hAnsi="Arial" w:cs="Arial"/>
          <w:color w:val="000000"/>
          <w:sz w:val="22"/>
          <w:szCs w:val="24"/>
        </w:rPr>
        <w:t xml:space="preserve"> </w:t>
      </w:r>
      <w:r w:rsidR="00BF2193" w:rsidRPr="00736962">
        <w:rPr>
          <w:rFonts w:ascii="Arial" w:hAnsi="Arial" w:cs="Arial"/>
          <w:color w:val="000000"/>
          <w:sz w:val="22"/>
          <w:szCs w:val="24"/>
        </w:rPr>
        <w:t>reálných</w:t>
      </w:r>
      <w:r w:rsidRPr="00736962">
        <w:rPr>
          <w:rFonts w:ascii="Arial" w:hAnsi="Arial" w:cs="Arial"/>
          <w:color w:val="000000"/>
          <w:sz w:val="22"/>
          <w:szCs w:val="24"/>
        </w:rPr>
        <w:t xml:space="preserve"> počt</w:t>
      </w:r>
      <w:r w:rsidR="00BF2193" w:rsidRPr="00736962">
        <w:rPr>
          <w:rFonts w:ascii="Arial" w:hAnsi="Arial" w:cs="Arial"/>
          <w:color w:val="000000"/>
          <w:sz w:val="22"/>
          <w:szCs w:val="24"/>
        </w:rPr>
        <w:t>ů</w:t>
      </w:r>
      <w:r w:rsidRPr="00736962">
        <w:rPr>
          <w:rFonts w:ascii="Arial" w:hAnsi="Arial" w:cs="Arial"/>
          <w:color w:val="000000"/>
          <w:sz w:val="22"/>
          <w:szCs w:val="24"/>
        </w:rPr>
        <w:t>, případně expertních odhad</w:t>
      </w:r>
      <w:r w:rsidR="009E250B" w:rsidRPr="00736962">
        <w:rPr>
          <w:rFonts w:ascii="Arial" w:hAnsi="Arial" w:cs="Arial"/>
          <w:color w:val="000000"/>
          <w:sz w:val="22"/>
          <w:szCs w:val="24"/>
        </w:rPr>
        <w:t>ů</w:t>
      </w:r>
      <w:r w:rsidRPr="00736962">
        <w:rPr>
          <w:rFonts w:ascii="Arial" w:hAnsi="Arial" w:cs="Arial"/>
          <w:color w:val="000000"/>
          <w:sz w:val="22"/>
          <w:szCs w:val="24"/>
        </w:rPr>
        <w:t xml:space="preserve"> jednotlivých </w:t>
      </w:r>
      <w:r w:rsidR="00E2740E" w:rsidRPr="00736962">
        <w:rPr>
          <w:rFonts w:ascii="Arial" w:hAnsi="Arial" w:cs="Arial"/>
          <w:color w:val="000000"/>
          <w:sz w:val="22"/>
          <w:szCs w:val="24"/>
        </w:rPr>
        <w:t>gestorů prioritních os</w:t>
      </w:r>
      <w:r w:rsidRPr="00736962">
        <w:rPr>
          <w:rFonts w:ascii="Arial" w:hAnsi="Arial" w:cs="Arial"/>
          <w:color w:val="000000"/>
          <w:sz w:val="22"/>
          <w:szCs w:val="24"/>
        </w:rPr>
        <w:t xml:space="preserve">. </w:t>
      </w:r>
    </w:p>
    <w:p w:rsidR="000F706A" w:rsidRPr="00736962" w:rsidRDefault="00296598" w:rsidP="00736962">
      <w:pPr>
        <w:jc w:val="both"/>
        <w:rPr>
          <w:rFonts w:cs="Arial"/>
          <w:sz w:val="22"/>
          <w:szCs w:val="24"/>
        </w:rPr>
      </w:pPr>
      <w:r w:rsidRPr="00736962">
        <w:rPr>
          <w:rFonts w:ascii="Arial" w:hAnsi="Arial" w:cs="Arial"/>
          <w:color w:val="000000"/>
          <w:sz w:val="22"/>
          <w:szCs w:val="24"/>
        </w:rPr>
        <w:t>V</w:t>
      </w:r>
      <w:r w:rsidR="00EA4368" w:rsidRPr="00736962">
        <w:rPr>
          <w:rFonts w:ascii="Arial" w:hAnsi="Arial" w:cs="Arial"/>
          <w:color w:val="000000"/>
          <w:sz w:val="22"/>
          <w:szCs w:val="24"/>
        </w:rPr>
        <w:t xml:space="preserve"> následující </w:t>
      </w:r>
      <w:r w:rsidRPr="00736962">
        <w:rPr>
          <w:rFonts w:ascii="Arial" w:hAnsi="Arial" w:cs="Arial"/>
          <w:color w:val="000000"/>
          <w:sz w:val="22"/>
          <w:szCs w:val="24"/>
        </w:rPr>
        <w:t>tabulce je uveden počet indikátorů pro jednotlivé prioritní osy</w:t>
      </w:r>
      <w:r w:rsidR="006F1F15" w:rsidRPr="00736962">
        <w:rPr>
          <w:rFonts w:ascii="Arial" w:hAnsi="Arial" w:cs="Arial"/>
          <w:color w:val="000000"/>
          <w:sz w:val="22"/>
          <w:szCs w:val="24"/>
        </w:rPr>
        <w:t xml:space="preserve"> a jejich specifické cíle</w:t>
      </w:r>
      <w:r w:rsidRPr="00736962">
        <w:rPr>
          <w:rFonts w:ascii="Arial" w:hAnsi="Arial" w:cs="Arial"/>
          <w:color w:val="000000"/>
          <w:sz w:val="22"/>
          <w:szCs w:val="24"/>
        </w:rPr>
        <w:t xml:space="preserve"> </w:t>
      </w:r>
      <w:r w:rsidR="004C7C27" w:rsidRPr="00736962">
        <w:rPr>
          <w:rFonts w:ascii="Arial" w:hAnsi="Arial" w:cs="Arial"/>
          <w:color w:val="000000"/>
          <w:sz w:val="22"/>
          <w:szCs w:val="24"/>
        </w:rPr>
        <w:t>P</w:t>
      </w:r>
      <w:r w:rsidRPr="00736962">
        <w:rPr>
          <w:rFonts w:ascii="Arial" w:hAnsi="Arial" w:cs="Arial"/>
          <w:color w:val="000000"/>
          <w:sz w:val="22"/>
          <w:szCs w:val="24"/>
        </w:rPr>
        <w:t>říjemci a žadatel</w:t>
      </w:r>
      <w:r w:rsidR="009E250B" w:rsidRPr="00736962">
        <w:rPr>
          <w:rFonts w:ascii="Arial" w:hAnsi="Arial" w:cs="Arial"/>
          <w:color w:val="000000"/>
          <w:sz w:val="22"/>
          <w:szCs w:val="24"/>
        </w:rPr>
        <w:t>é</w:t>
      </w:r>
      <w:r w:rsidRPr="00736962">
        <w:rPr>
          <w:rFonts w:ascii="Arial" w:hAnsi="Arial" w:cs="Arial"/>
          <w:color w:val="000000"/>
          <w:sz w:val="22"/>
          <w:szCs w:val="24"/>
        </w:rPr>
        <w:t xml:space="preserve"> </w:t>
      </w:r>
      <w:r w:rsidR="004C7C27" w:rsidRPr="00736962">
        <w:rPr>
          <w:rFonts w:ascii="Arial" w:hAnsi="Arial" w:cs="Arial"/>
          <w:color w:val="000000"/>
          <w:sz w:val="22"/>
          <w:szCs w:val="24"/>
        </w:rPr>
        <w:t xml:space="preserve">využívají </w:t>
      </w:r>
      <w:r w:rsidRPr="00736962">
        <w:rPr>
          <w:rFonts w:ascii="Arial" w:hAnsi="Arial" w:cs="Arial"/>
          <w:color w:val="000000"/>
          <w:sz w:val="22"/>
          <w:szCs w:val="24"/>
        </w:rPr>
        <w:t>ve</w:t>
      </w:r>
      <w:r w:rsidR="00E76EF6" w:rsidRPr="00736962">
        <w:rPr>
          <w:rFonts w:ascii="Arial" w:hAnsi="Arial" w:cs="Arial"/>
          <w:color w:val="000000"/>
          <w:sz w:val="22"/>
          <w:szCs w:val="24"/>
        </w:rPr>
        <w:t> </w:t>
      </w:r>
      <w:r w:rsidRPr="00736962">
        <w:rPr>
          <w:rFonts w:ascii="Arial" w:hAnsi="Arial" w:cs="Arial"/>
          <w:color w:val="000000"/>
          <w:sz w:val="22"/>
          <w:szCs w:val="24"/>
        </w:rPr>
        <w:t>svých projektech</w:t>
      </w:r>
      <w:r w:rsidR="004C7C27" w:rsidRPr="00736962">
        <w:rPr>
          <w:rFonts w:ascii="Arial" w:hAnsi="Arial" w:cs="Arial"/>
          <w:color w:val="000000"/>
          <w:sz w:val="22"/>
          <w:szCs w:val="24"/>
        </w:rPr>
        <w:t xml:space="preserve"> indikátory, označené jako projektové (P)</w:t>
      </w:r>
      <w:r w:rsidRPr="00736962">
        <w:rPr>
          <w:rFonts w:ascii="Arial" w:hAnsi="Arial" w:cs="Arial"/>
          <w:color w:val="000000"/>
          <w:sz w:val="22"/>
          <w:szCs w:val="24"/>
        </w:rPr>
        <w:t>.</w:t>
      </w:r>
      <w:r w:rsidR="0062500C" w:rsidRPr="00736962">
        <w:rPr>
          <w:rFonts w:ascii="Arial" w:hAnsi="Arial" w:cs="Arial"/>
          <w:color w:val="000000"/>
          <w:sz w:val="22"/>
          <w:szCs w:val="24"/>
        </w:rPr>
        <w:t xml:space="preserve"> </w:t>
      </w:r>
    </w:p>
    <w:p w:rsidR="00EA4368" w:rsidRDefault="00EA4368" w:rsidP="00BC3A0B">
      <w:pPr>
        <w:pStyle w:val="seznambodov"/>
        <w:numPr>
          <w:ilvl w:val="0"/>
          <w:numId w:val="0"/>
        </w:numPr>
        <w:tabs>
          <w:tab w:val="left" w:pos="708"/>
        </w:tabs>
        <w:jc w:val="both"/>
        <w:rPr>
          <w:rFonts w:cs="Arial"/>
          <w:sz w:val="24"/>
          <w:szCs w:val="24"/>
        </w:rPr>
      </w:pPr>
    </w:p>
    <w:p w:rsidR="0055670D" w:rsidRDefault="0055670D" w:rsidP="00BC3A0B">
      <w:pPr>
        <w:pStyle w:val="seznambodov"/>
        <w:numPr>
          <w:ilvl w:val="0"/>
          <w:numId w:val="0"/>
        </w:numPr>
        <w:tabs>
          <w:tab w:val="left" w:pos="708"/>
        </w:tabs>
        <w:jc w:val="both"/>
        <w:rPr>
          <w:rFonts w:cs="Arial"/>
          <w:sz w:val="24"/>
          <w:szCs w:val="24"/>
        </w:rPr>
      </w:pPr>
    </w:p>
    <w:p w:rsidR="0055670D" w:rsidRPr="00CC63E4" w:rsidRDefault="0055670D" w:rsidP="00BC3A0B">
      <w:pPr>
        <w:pStyle w:val="seznambodov"/>
        <w:numPr>
          <w:ilvl w:val="0"/>
          <w:numId w:val="0"/>
        </w:numPr>
        <w:tabs>
          <w:tab w:val="left" w:pos="708"/>
        </w:tabs>
        <w:jc w:val="both"/>
        <w:rPr>
          <w:rFonts w:cs="Arial"/>
          <w:sz w:val="24"/>
          <w:szCs w:val="24"/>
        </w:rPr>
      </w:pPr>
    </w:p>
    <w:tbl>
      <w:tblPr>
        <w:tblpPr w:leftFromText="141" w:rightFromText="141" w:horzAnchor="margin" w:tblpY="1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662"/>
        <w:gridCol w:w="2449"/>
        <w:gridCol w:w="2552"/>
        <w:gridCol w:w="2515"/>
      </w:tblGrid>
      <w:tr w:rsidR="00B5199A" w:rsidRPr="00144B46" w:rsidTr="0009330B">
        <w:trPr>
          <w:trHeight w:val="510"/>
        </w:trPr>
        <w:tc>
          <w:tcPr>
            <w:tcW w:w="1662" w:type="dxa"/>
            <w:tcBorders>
              <w:bottom w:val="single" w:sz="4" w:space="0" w:color="auto"/>
            </w:tcBorders>
            <w:shd w:val="clear" w:color="auto" w:fill="99CCFF"/>
            <w:vAlign w:val="center"/>
          </w:tcPr>
          <w:p w:rsidR="00B5199A" w:rsidRDefault="00B5199A" w:rsidP="0009330B">
            <w:pPr>
              <w:pStyle w:val="seznambodov"/>
              <w:numPr>
                <w:ilvl w:val="0"/>
                <w:numId w:val="0"/>
              </w:numPr>
              <w:tabs>
                <w:tab w:val="left" w:pos="708"/>
              </w:tabs>
              <w:rPr>
                <w:rFonts w:cs="Arial"/>
                <w:b/>
                <w:sz w:val="24"/>
                <w:szCs w:val="24"/>
              </w:rPr>
            </w:pPr>
            <w:r w:rsidRPr="00144B46">
              <w:rPr>
                <w:rFonts w:cs="Arial"/>
                <w:b/>
                <w:sz w:val="24"/>
                <w:szCs w:val="24"/>
              </w:rPr>
              <w:t>Prioritní osa</w:t>
            </w:r>
            <w:r>
              <w:rPr>
                <w:rFonts w:cs="Arial"/>
                <w:b/>
                <w:sz w:val="24"/>
                <w:szCs w:val="24"/>
              </w:rPr>
              <w:t>-</w:t>
            </w:r>
          </w:p>
          <w:p w:rsidR="00B5199A" w:rsidRPr="00144B46" w:rsidRDefault="00B5199A" w:rsidP="0009330B">
            <w:pPr>
              <w:pStyle w:val="seznambodov"/>
              <w:numPr>
                <w:ilvl w:val="0"/>
                <w:numId w:val="0"/>
              </w:numPr>
              <w:tabs>
                <w:tab w:val="left" w:pos="708"/>
              </w:tabs>
              <w:rPr>
                <w:rFonts w:cs="Arial"/>
                <w:b/>
                <w:sz w:val="24"/>
                <w:szCs w:val="24"/>
              </w:rPr>
            </w:pPr>
            <w:r>
              <w:rPr>
                <w:rFonts w:cs="Arial"/>
                <w:b/>
                <w:sz w:val="24"/>
                <w:szCs w:val="24"/>
              </w:rPr>
              <w:t>specifický cíl</w:t>
            </w:r>
          </w:p>
        </w:tc>
        <w:tc>
          <w:tcPr>
            <w:tcW w:w="2449" w:type="dxa"/>
            <w:tcBorders>
              <w:bottom w:val="single" w:sz="4" w:space="0" w:color="auto"/>
            </w:tcBorders>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výstupových </w:t>
            </w:r>
            <w:r w:rsidRPr="00144B46">
              <w:rPr>
                <w:rFonts w:cs="Arial"/>
                <w:b/>
                <w:sz w:val="24"/>
                <w:szCs w:val="24"/>
              </w:rPr>
              <w:t xml:space="preserve">indikátorů </w:t>
            </w:r>
          </w:p>
        </w:tc>
        <w:tc>
          <w:tcPr>
            <w:tcW w:w="2552" w:type="dxa"/>
            <w:tcBorders>
              <w:bottom w:val="single" w:sz="4" w:space="0" w:color="auto"/>
            </w:tcBorders>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výsledkových </w:t>
            </w:r>
            <w:r w:rsidRPr="00144B46">
              <w:rPr>
                <w:rFonts w:cs="Arial"/>
                <w:b/>
                <w:sz w:val="24"/>
                <w:szCs w:val="24"/>
              </w:rPr>
              <w:t>indikátorů</w:t>
            </w:r>
          </w:p>
        </w:tc>
        <w:tc>
          <w:tcPr>
            <w:tcW w:w="2515" w:type="dxa"/>
            <w:tcBorders>
              <w:bottom w:val="single" w:sz="4" w:space="0" w:color="auto"/>
            </w:tcBorders>
            <w:shd w:val="clear" w:color="auto" w:fill="99CCFF"/>
            <w:vAlign w:val="center"/>
          </w:tcPr>
          <w:p w:rsidR="00B5199A" w:rsidRPr="00E20C5A" w:rsidRDefault="00B5199A" w:rsidP="0009330B">
            <w:pPr>
              <w:pStyle w:val="seznambodov"/>
              <w:numPr>
                <w:ilvl w:val="0"/>
                <w:numId w:val="0"/>
              </w:numPr>
              <w:tabs>
                <w:tab w:val="left" w:pos="708"/>
              </w:tabs>
              <w:jc w:val="center"/>
            </w:pPr>
            <w:r w:rsidRPr="00E20C5A">
              <w:rPr>
                <w:rFonts w:cs="Arial"/>
                <w:b/>
                <w:sz w:val="24"/>
                <w:szCs w:val="24"/>
              </w:rPr>
              <w:t>Počet kontextových indikátorů</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1-1</w:t>
            </w:r>
          </w:p>
        </w:tc>
        <w:tc>
          <w:tcPr>
            <w:tcW w:w="2449" w:type="dxa"/>
            <w:shd w:val="clear" w:color="auto" w:fill="auto"/>
            <w:vAlign w:val="center"/>
          </w:tcPr>
          <w:p w:rsidR="00B5199A" w:rsidRPr="00144B46" w:rsidRDefault="001921A5"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rsidR="00B5199A" w:rsidRPr="00144B46" w:rsidRDefault="001921A5" w:rsidP="0009330B">
            <w:pPr>
              <w:pStyle w:val="seznambodov"/>
              <w:numPr>
                <w:ilvl w:val="0"/>
                <w:numId w:val="0"/>
              </w:numPr>
              <w:tabs>
                <w:tab w:val="left" w:pos="708"/>
              </w:tabs>
              <w:jc w:val="center"/>
              <w:rPr>
                <w:rFonts w:cs="Arial"/>
                <w:sz w:val="24"/>
                <w:szCs w:val="24"/>
              </w:rPr>
            </w:pPr>
            <w:r>
              <w:rPr>
                <w:rFonts w:cs="Arial"/>
                <w:sz w:val="24"/>
                <w:szCs w:val="24"/>
              </w:rPr>
              <w:t>5</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1-2</w:t>
            </w:r>
          </w:p>
        </w:tc>
        <w:tc>
          <w:tcPr>
            <w:tcW w:w="2449" w:type="dxa"/>
            <w:shd w:val="clear" w:color="auto" w:fill="auto"/>
            <w:vAlign w:val="center"/>
          </w:tcPr>
          <w:p w:rsidR="00B5199A" w:rsidRPr="00144B46" w:rsidRDefault="001921A5" w:rsidP="0009330B">
            <w:pPr>
              <w:pStyle w:val="seznambodov"/>
              <w:numPr>
                <w:ilvl w:val="0"/>
                <w:numId w:val="0"/>
              </w:numPr>
              <w:tabs>
                <w:tab w:val="left" w:pos="708"/>
              </w:tabs>
              <w:jc w:val="center"/>
              <w:rPr>
                <w:rFonts w:cs="Arial"/>
                <w:sz w:val="24"/>
                <w:szCs w:val="24"/>
              </w:rPr>
            </w:pPr>
            <w:r>
              <w:rPr>
                <w:rFonts w:cs="Arial"/>
                <w:sz w:val="24"/>
                <w:szCs w:val="24"/>
              </w:rPr>
              <w:t>3</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1-3</w:t>
            </w:r>
          </w:p>
        </w:tc>
        <w:tc>
          <w:tcPr>
            <w:tcW w:w="2449" w:type="dxa"/>
            <w:shd w:val="clear" w:color="auto" w:fill="auto"/>
            <w:vAlign w:val="center"/>
          </w:tcPr>
          <w:p w:rsidR="00B5199A" w:rsidRPr="00144B46" w:rsidRDefault="001921A5" w:rsidP="0009330B">
            <w:pPr>
              <w:pStyle w:val="seznambodov"/>
              <w:numPr>
                <w:ilvl w:val="0"/>
                <w:numId w:val="0"/>
              </w:numPr>
              <w:tabs>
                <w:tab w:val="left" w:pos="708"/>
              </w:tabs>
              <w:jc w:val="center"/>
              <w:rPr>
                <w:rFonts w:cs="Arial"/>
                <w:sz w:val="24"/>
                <w:szCs w:val="24"/>
              </w:rPr>
            </w:pPr>
            <w:r>
              <w:rPr>
                <w:rFonts w:cs="Arial"/>
                <w:sz w:val="24"/>
                <w:szCs w:val="24"/>
              </w:rPr>
              <w:t>5</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1-4</w:t>
            </w:r>
          </w:p>
        </w:tc>
        <w:tc>
          <w:tcPr>
            <w:tcW w:w="2449" w:type="dxa"/>
            <w:shd w:val="clear" w:color="auto" w:fill="auto"/>
            <w:vAlign w:val="center"/>
          </w:tcPr>
          <w:p w:rsidR="00B5199A" w:rsidRPr="00144B46" w:rsidRDefault="001921A5" w:rsidP="0009330B">
            <w:pPr>
              <w:pStyle w:val="seznambodov"/>
              <w:numPr>
                <w:ilvl w:val="0"/>
                <w:numId w:val="0"/>
              </w:numPr>
              <w:tabs>
                <w:tab w:val="left" w:pos="708"/>
              </w:tabs>
              <w:jc w:val="center"/>
              <w:rPr>
                <w:rFonts w:cs="Arial"/>
                <w:sz w:val="24"/>
                <w:szCs w:val="24"/>
              </w:rPr>
            </w:pPr>
            <w:r>
              <w:rPr>
                <w:rFonts w:cs="Arial"/>
                <w:sz w:val="24"/>
                <w:szCs w:val="24"/>
              </w:rPr>
              <w:t>7</w:t>
            </w:r>
          </w:p>
        </w:tc>
        <w:tc>
          <w:tcPr>
            <w:tcW w:w="2552" w:type="dxa"/>
            <w:shd w:val="clear" w:color="auto" w:fill="auto"/>
            <w:vAlign w:val="center"/>
          </w:tcPr>
          <w:p w:rsidR="00B5199A" w:rsidRPr="00144B46" w:rsidRDefault="001921A5"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rsidTr="0009330B">
        <w:trPr>
          <w:trHeight w:val="510"/>
        </w:trPr>
        <w:tc>
          <w:tcPr>
            <w:tcW w:w="1662" w:type="dxa"/>
            <w:shd w:val="clear" w:color="auto" w:fill="99CCFF"/>
            <w:vAlign w:val="center"/>
          </w:tcPr>
          <w:p w:rsidR="00B5199A" w:rsidRPr="00144B46" w:rsidDel="00DD1E4E" w:rsidRDefault="00B5199A" w:rsidP="0009330B">
            <w:pPr>
              <w:pStyle w:val="seznambodov"/>
              <w:numPr>
                <w:ilvl w:val="0"/>
                <w:numId w:val="0"/>
              </w:numPr>
              <w:tabs>
                <w:tab w:val="left" w:pos="708"/>
              </w:tabs>
              <w:jc w:val="center"/>
              <w:rPr>
                <w:rFonts w:cs="Arial"/>
                <w:b/>
                <w:sz w:val="24"/>
                <w:szCs w:val="24"/>
              </w:rPr>
            </w:pPr>
            <w:r>
              <w:rPr>
                <w:rFonts w:cs="Arial"/>
                <w:b/>
                <w:sz w:val="24"/>
                <w:szCs w:val="24"/>
              </w:rPr>
              <w:t>SC 2-1</w:t>
            </w:r>
          </w:p>
        </w:tc>
        <w:tc>
          <w:tcPr>
            <w:tcW w:w="2449" w:type="dxa"/>
            <w:shd w:val="clear" w:color="auto" w:fill="auto"/>
            <w:vAlign w:val="center"/>
          </w:tcPr>
          <w:p w:rsidR="00B5199A" w:rsidDel="00DD1E4E" w:rsidRDefault="001921A5" w:rsidP="0009330B">
            <w:pPr>
              <w:pStyle w:val="seznambodov"/>
              <w:numPr>
                <w:ilvl w:val="0"/>
                <w:numId w:val="0"/>
              </w:numPr>
              <w:tabs>
                <w:tab w:val="left" w:pos="708"/>
              </w:tabs>
              <w:jc w:val="center"/>
              <w:rPr>
                <w:rFonts w:cs="Arial"/>
                <w:sz w:val="24"/>
                <w:szCs w:val="24"/>
              </w:rPr>
            </w:pPr>
            <w:r>
              <w:rPr>
                <w:rFonts w:cs="Arial"/>
                <w:sz w:val="24"/>
                <w:szCs w:val="24"/>
              </w:rPr>
              <w:t>6</w:t>
            </w:r>
          </w:p>
        </w:tc>
        <w:tc>
          <w:tcPr>
            <w:tcW w:w="2552" w:type="dxa"/>
            <w:shd w:val="clear" w:color="auto" w:fill="auto"/>
            <w:vAlign w:val="center"/>
          </w:tcPr>
          <w:p w:rsidR="00B5199A" w:rsidRPr="00144B46"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bl>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sectPr w:rsidR="00AE1A19" w:rsidSect="004F5005">
          <w:footerReference w:type="default" r:id="rId10"/>
          <w:type w:val="continuous"/>
          <w:pgSz w:w="11906" w:h="16838"/>
          <w:pgMar w:top="1134" w:right="1418" w:bottom="1418" w:left="1418" w:header="709" w:footer="709" w:gutter="0"/>
          <w:cols w:space="708"/>
        </w:sectPr>
      </w:pPr>
    </w:p>
    <w:p w:rsidR="00664A24" w:rsidRDefault="007F0F14" w:rsidP="007F0F14">
      <w:pPr>
        <w:pStyle w:val="seznambodov"/>
        <w:numPr>
          <w:ilvl w:val="0"/>
          <w:numId w:val="0"/>
        </w:numPr>
        <w:rPr>
          <w:rFonts w:cs="Arial"/>
          <w:b/>
          <w:sz w:val="24"/>
          <w:szCs w:val="24"/>
        </w:rPr>
      </w:pPr>
      <w:r>
        <w:rPr>
          <w:rFonts w:cs="Arial"/>
          <w:b/>
          <w:sz w:val="24"/>
          <w:szCs w:val="24"/>
        </w:rPr>
        <w:t>P</w:t>
      </w:r>
      <w:r w:rsidR="001F30DF">
        <w:rPr>
          <w:rFonts w:cs="Arial"/>
          <w:b/>
          <w:sz w:val="24"/>
          <w:szCs w:val="24"/>
        </w:rPr>
        <w:t>ŘEHLED INDIKÁTORŮ PO PRIORITNÍCH OSÁCH</w:t>
      </w:r>
      <w:r w:rsidR="006F1F15">
        <w:rPr>
          <w:rFonts w:cs="Arial"/>
          <w:b/>
          <w:sz w:val="24"/>
          <w:szCs w:val="24"/>
        </w:rPr>
        <w:t xml:space="preserve"> </w:t>
      </w:r>
      <w:r w:rsidR="003542DB">
        <w:rPr>
          <w:rFonts w:cs="Arial"/>
          <w:b/>
          <w:sz w:val="24"/>
          <w:szCs w:val="24"/>
        </w:rPr>
        <w:t>A SPECIFICKÝCH CÍLECH</w:t>
      </w:r>
    </w:p>
    <w:p w:rsidR="00AE1A19" w:rsidRDefault="00AE1A19" w:rsidP="00664A24">
      <w:pPr>
        <w:pStyle w:val="seznambodov"/>
        <w:numPr>
          <w:ilvl w:val="0"/>
          <w:numId w:val="0"/>
        </w:numPr>
        <w:rPr>
          <w:rFonts w:cs="Arial"/>
          <w:color w:val="000000"/>
          <w:sz w:val="16"/>
          <w:szCs w:val="16"/>
        </w:rPr>
      </w:pPr>
    </w:p>
    <w:tbl>
      <w:tblPr>
        <w:tblW w:w="15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27"/>
        <w:gridCol w:w="845"/>
        <w:gridCol w:w="3562"/>
        <w:gridCol w:w="1368"/>
        <w:gridCol w:w="843"/>
        <w:gridCol w:w="846"/>
        <w:gridCol w:w="844"/>
        <w:gridCol w:w="846"/>
        <w:gridCol w:w="844"/>
        <w:gridCol w:w="846"/>
        <w:gridCol w:w="844"/>
        <w:gridCol w:w="846"/>
        <w:gridCol w:w="844"/>
        <w:gridCol w:w="706"/>
      </w:tblGrid>
      <w:tr w:rsidR="00664A24" w:rsidRPr="00FB1B58" w:rsidDel="00C122F6" w:rsidTr="00735C8B">
        <w:trPr>
          <w:trHeight w:val="323"/>
        </w:trPr>
        <w:tc>
          <w:tcPr>
            <w:tcW w:w="704" w:type="dxa"/>
            <w:vMerge w:val="restart"/>
            <w:shd w:val="clear" w:color="auto" w:fill="99CCFF"/>
            <w:vAlign w:val="center"/>
          </w:tcPr>
          <w:p w:rsidR="00664A24" w:rsidRPr="00FB1B58" w:rsidRDefault="00664A24" w:rsidP="00664A24">
            <w:pPr>
              <w:pStyle w:val="seznambodov"/>
              <w:numPr>
                <w:ilvl w:val="0"/>
                <w:numId w:val="0"/>
              </w:numPr>
              <w:tabs>
                <w:tab w:val="left" w:pos="708"/>
              </w:tabs>
              <w:jc w:val="center"/>
              <w:rPr>
                <w:rFonts w:cs="Arial"/>
                <w:sz w:val="16"/>
                <w:szCs w:val="16"/>
              </w:rPr>
            </w:pPr>
            <w:r w:rsidRPr="00FB1B58">
              <w:rPr>
                <w:rFonts w:cs="Arial"/>
                <w:b/>
                <w:sz w:val="16"/>
                <w:szCs w:val="16"/>
              </w:rPr>
              <w:t>Kód NČI</w:t>
            </w:r>
          </w:p>
        </w:tc>
        <w:tc>
          <w:tcPr>
            <w:tcW w:w="1127" w:type="dxa"/>
            <w:vMerge w:val="restart"/>
            <w:shd w:val="clear" w:color="auto" w:fill="99CCFF"/>
            <w:vAlign w:val="center"/>
          </w:tcPr>
          <w:p w:rsidR="00664A24" w:rsidRPr="00FB1B58" w:rsidRDefault="00664A24" w:rsidP="00664A24">
            <w:pPr>
              <w:pStyle w:val="seznambodov"/>
              <w:numPr>
                <w:ilvl w:val="0"/>
                <w:numId w:val="0"/>
              </w:numPr>
              <w:jc w:val="center"/>
              <w:rPr>
                <w:rFonts w:cs="Arial"/>
                <w:sz w:val="16"/>
                <w:szCs w:val="16"/>
              </w:rPr>
            </w:pPr>
            <w:r w:rsidRPr="00FB1B58">
              <w:rPr>
                <w:rFonts w:cs="Arial"/>
                <w:b/>
                <w:sz w:val="16"/>
                <w:szCs w:val="16"/>
              </w:rPr>
              <w:t>Typ indikátoru</w:t>
            </w:r>
          </w:p>
        </w:tc>
        <w:tc>
          <w:tcPr>
            <w:tcW w:w="845" w:type="dxa"/>
            <w:vMerge w:val="restart"/>
            <w:shd w:val="clear" w:color="auto" w:fill="99CCFF"/>
            <w:vAlign w:val="center"/>
          </w:tcPr>
          <w:p w:rsidR="00664A24" w:rsidRPr="00FB1B58" w:rsidRDefault="00664A24" w:rsidP="004D0614">
            <w:pPr>
              <w:pStyle w:val="seznambodov"/>
              <w:numPr>
                <w:ilvl w:val="0"/>
                <w:numId w:val="0"/>
              </w:numPr>
              <w:jc w:val="center"/>
              <w:rPr>
                <w:rFonts w:cs="Arial"/>
                <w:b/>
                <w:sz w:val="16"/>
                <w:szCs w:val="16"/>
              </w:rPr>
            </w:pPr>
            <w:r>
              <w:rPr>
                <w:rFonts w:cs="Arial"/>
                <w:b/>
                <w:sz w:val="16"/>
                <w:szCs w:val="16"/>
              </w:rPr>
              <w:t>Projektový</w:t>
            </w:r>
            <w:r w:rsidR="004D0614">
              <w:rPr>
                <w:rFonts w:cs="Arial"/>
                <w:b/>
                <w:sz w:val="16"/>
                <w:szCs w:val="16"/>
              </w:rPr>
              <w:t xml:space="preserve"> (P) / </w:t>
            </w:r>
            <w:r w:rsidR="00B60CF9">
              <w:rPr>
                <w:rFonts w:cs="Arial"/>
                <w:b/>
                <w:sz w:val="16"/>
                <w:szCs w:val="16"/>
              </w:rPr>
              <w:t xml:space="preserve">interní </w:t>
            </w:r>
            <w:r w:rsidR="00B60CF9" w:rsidRPr="004F5005">
              <w:rPr>
                <w:rFonts w:cs="Arial"/>
                <w:b/>
                <w:i/>
                <w:sz w:val="16"/>
                <w:szCs w:val="16"/>
              </w:rPr>
              <w:t>(I)</w:t>
            </w:r>
            <w:r w:rsidR="00B60CF9">
              <w:rPr>
                <w:rFonts w:cs="Arial"/>
                <w:b/>
                <w:sz w:val="16"/>
                <w:szCs w:val="16"/>
              </w:rPr>
              <w:t xml:space="preserve"> indikátor</w:t>
            </w:r>
            <w:r>
              <w:rPr>
                <w:rFonts w:cs="Arial"/>
                <w:b/>
                <w:sz w:val="16"/>
                <w:szCs w:val="16"/>
              </w:rPr>
              <w:t xml:space="preserve"> </w:t>
            </w:r>
          </w:p>
        </w:tc>
        <w:tc>
          <w:tcPr>
            <w:tcW w:w="3562" w:type="dxa"/>
            <w:vMerge w:val="restart"/>
            <w:shd w:val="clear" w:color="auto" w:fill="99CCFF"/>
            <w:vAlign w:val="center"/>
          </w:tcPr>
          <w:p w:rsidR="00664A24" w:rsidRPr="00FB1B58" w:rsidRDefault="00664A24" w:rsidP="00DC4F15">
            <w:pPr>
              <w:pStyle w:val="seznambodov"/>
              <w:numPr>
                <w:ilvl w:val="0"/>
                <w:numId w:val="0"/>
              </w:numPr>
              <w:tabs>
                <w:tab w:val="left" w:pos="708"/>
              </w:tabs>
              <w:jc w:val="center"/>
              <w:rPr>
                <w:rFonts w:cs="Arial"/>
                <w:sz w:val="16"/>
                <w:szCs w:val="16"/>
              </w:rPr>
            </w:pPr>
            <w:r w:rsidRPr="00FB1B58">
              <w:rPr>
                <w:rFonts w:cs="Arial"/>
                <w:b/>
                <w:sz w:val="16"/>
                <w:szCs w:val="16"/>
              </w:rPr>
              <w:t>Název Indikátoru</w:t>
            </w:r>
          </w:p>
        </w:tc>
        <w:tc>
          <w:tcPr>
            <w:tcW w:w="1368" w:type="dxa"/>
            <w:vMerge w:val="restart"/>
            <w:shd w:val="clear" w:color="auto" w:fill="99CCFF"/>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
                <w:sz w:val="16"/>
                <w:szCs w:val="16"/>
              </w:rPr>
              <w:t>Měrná jednotka</w:t>
            </w:r>
          </w:p>
        </w:tc>
        <w:tc>
          <w:tcPr>
            <w:tcW w:w="1689"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PO1/SC1</w:t>
            </w:r>
          </w:p>
        </w:tc>
        <w:tc>
          <w:tcPr>
            <w:tcW w:w="1690"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 SC2</w:t>
            </w:r>
          </w:p>
        </w:tc>
        <w:tc>
          <w:tcPr>
            <w:tcW w:w="1690"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PO1/SC3</w:t>
            </w:r>
          </w:p>
        </w:tc>
        <w:tc>
          <w:tcPr>
            <w:tcW w:w="1690"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PO1/SC4</w:t>
            </w:r>
          </w:p>
        </w:tc>
        <w:tc>
          <w:tcPr>
            <w:tcW w:w="1550" w:type="dxa"/>
            <w:gridSpan w:val="2"/>
            <w:shd w:val="clear" w:color="auto" w:fill="99CCFF"/>
            <w:vAlign w:val="center"/>
          </w:tcPr>
          <w:p w:rsidR="00664A24" w:rsidRPr="00FB1B58" w:rsidDel="00C122F6"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PO2/SC1</w:t>
            </w:r>
          </w:p>
        </w:tc>
      </w:tr>
      <w:tr w:rsidR="00854FD9" w:rsidRPr="00FB1B58" w:rsidTr="00735C8B">
        <w:trPr>
          <w:trHeight w:val="323"/>
        </w:trPr>
        <w:tc>
          <w:tcPr>
            <w:tcW w:w="704"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1127"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845" w:type="dxa"/>
            <w:vMerge/>
            <w:shd w:val="clear" w:color="auto" w:fill="99CCFF"/>
          </w:tcPr>
          <w:p w:rsidR="00664A24" w:rsidRPr="00FB1B58" w:rsidRDefault="00664A24" w:rsidP="006152FB">
            <w:pPr>
              <w:pStyle w:val="seznambodov"/>
              <w:numPr>
                <w:ilvl w:val="0"/>
                <w:numId w:val="0"/>
              </w:numPr>
              <w:tabs>
                <w:tab w:val="left" w:pos="708"/>
              </w:tabs>
              <w:jc w:val="center"/>
              <w:rPr>
                <w:rFonts w:cs="Arial"/>
                <w:sz w:val="16"/>
                <w:szCs w:val="16"/>
              </w:rPr>
            </w:pPr>
          </w:p>
        </w:tc>
        <w:tc>
          <w:tcPr>
            <w:tcW w:w="3562"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1368"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843"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46"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44"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46"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44"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46"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44"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46"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44"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706"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r>
      <w:tr w:rsidR="00C02DA4" w:rsidRPr="00FB1B58" w:rsidTr="00735C8B">
        <w:trPr>
          <w:trHeight w:val="323"/>
        </w:trPr>
        <w:tc>
          <w:tcPr>
            <w:tcW w:w="704" w:type="dxa"/>
            <w:vAlign w:val="center"/>
          </w:tcPr>
          <w:p w:rsidR="00C02DA4" w:rsidRPr="00FB1B58" w:rsidRDefault="00C02DA4" w:rsidP="00C02DA4">
            <w:pPr>
              <w:pStyle w:val="seznambodov"/>
              <w:numPr>
                <w:ilvl w:val="0"/>
                <w:numId w:val="0"/>
              </w:numPr>
              <w:rPr>
                <w:rFonts w:cs="Arial"/>
                <w:sz w:val="16"/>
                <w:szCs w:val="16"/>
              </w:rPr>
            </w:pPr>
            <w:r w:rsidRPr="00FB1B58">
              <w:rPr>
                <w:rFonts w:cs="Arial"/>
                <w:bCs/>
                <w:sz w:val="16"/>
                <w:szCs w:val="16"/>
              </w:rPr>
              <w:t>60000</w:t>
            </w:r>
          </w:p>
        </w:tc>
        <w:tc>
          <w:tcPr>
            <w:tcW w:w="1127" w:type="dxa"/>
            <w:vAlign w:val="center"/>
          </w:tcPr>
          <w:p w:rsidR="00C02DA4" w:rsidRPr="00FB1B58" w:rsidRDefault="00C02DA4" w:rsidP="00C02DA4">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C02DA4" w:rsidRPr="00FB1B58" w:rsidRDefault="00C02DA4" w:rsidP="00C02DA4">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C02DA4" w:rsidRPr="00FB1B58" w:rsidRDefault="00C02DA4" w:rsidP="00C02DA4">
            <w:pPr>
              <w:pStyle w:val="seznambodov"/>
              <w:numPr>
                <w:ilvl w:val="0"/>
                <w:numId w:val="0"/>
              </w:numPr>
              <w:tabs>
                <w:tab w:val="left" w:pos="708"/>
              </w:tabs>
              <w:jc w:val="both"/>
              <w:rPr>
                <w:rFonts w:cs="Arial"/>
                <w:sz w:val="16"/>
                <w:szCs w:val="16"/>
              </w:rPr>
            </w:pPr>
            <w:r w:rsidRPr="00FB1B58">
              <w:rPr>
                <w:rFonts w:cs="Arial"/>
                <w:color w:val="000000"/>
                <w:sz w:val="16"/>
                <w:szCs w:val="16"/>
              </w:rPr>
              <w:t>Celkový počet účastníků</w:t>
            </w:r>
          </w:p>
        </w:tc>
        <w:tc>
          <w:tcPr>
            <w:tcW w:w="1368" w:type="dxa"/>
            <w:vAlign w:val="center"/>
          </w:tcPr>
          <w:p w:rsidR="00C02DA4" w:rsidRPr="00FB1B58" w:rsidRDefault="00C02DA4" w:rsidP="00C02DA4">
            <w:pPr>
              <w:pStyle w:val="seznambodov"/>
              <w:numPr>
                <w:ilvl w:val="0"/>
                <w:numId w:val="0"/>
              </w:numPr>
              <w:jc w:val="center"/>
              <w:rPr>
                <w:rFonts w:cs="Arial"/>
                <w:sz w:val="16"/>
                <w:szCs w:val="16"/>
              </w:rPr>
            </w:pPr>
            <w:r w:rsidRPr="00FB1B58">
              <w:rPr>
                <w:rFonts w:cs="Arial"/>
                <w:color w:val="000000"/>
                <w:sz w:val="16"/>
                <w:szCs w:val="16"/>
              </w:rPr>
              <w:t>osoby</w:t>
            </w:r>
          </w:p>
        </w:tc>
        <w:tc>
          <w:tcPr>
            <w:tcW w:w="843"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Pr>
                <w:rFonts w:cs="Arial"/>
                <w:bCs/>
                <w:sz w:val="16"/>
                <w:szCs w:val="16"/>
              </w:rPr>
              <w:t>6 000</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Pr>
                <w:rFonts w:cs="Arial"/>
                <w:sz w:val="16"/>
                <w:szCs w:val="16"/>
              </w:rPr>
              <w:t>600</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Pr>
                <w:rFonts w:cs="Arial"/>
                <w:sz w:val="16"/>
                <w:szCs w:val="16"/>
              </w:rPr>
              <w:t>400</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298"/>
        </w:trPr>
        <w:tc>
          <w:tcPr>
            <w:tcW w:w="704"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80000</w:t>
            </w:r>
          </w:p>
        </w:tc>
        <w:tc>
          <w:tcPr>
            <w:tcW w:w="1127"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45" w:type="dxa"/>
            <w:vAlign w:val="center"/>
          </w:tcPr>
          <w:p w:rsidR="00664A24" w:rsidRPr="00664A24" w:rsidRDefault="00A22326" w:rsidP="00524097">
            <w:pPr>
              <w:pStyle w:val="seznambodov"/>
              <w:numPr>
                <w:ilvl w:val="0"/>
                <w:numId w:val="0"/>
              </w:numPr>
              <w:tabs>
                <w:tab w:val="left" w:pos="708"/>
              </w:tabs>
              <w:jc w:val="center"/>
              <w:rPr>
                <w:rFonts w:cs="Arial"/>
                <w:sz w:val="16"/>
                <w:szCs w:val="16"/>
              </w:rPr>
            </w:pPr>
            <w:r>
              <w:rPr>
                <w:rFonts w:cs="Arial"/>
                <w:sz w:val="16"/>
                <w:szCs w:val="16"/>
              </w:rPr>
              <w:t>I</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sz w:val="16"/>
                <w:szCs w:val="16"/>
              </w:rPr>
              <w:t>Index vnímání korupce</w:t>
            </w:r>
          </w:p>
        </w:tc>
        <w:tc>
          <w:tcPr>
            <w:tcW w:w="1368" w:type="dxa"/>
            <w:vAlign w:val="center"/>
          </w:tcPr>
          <w:p w:rsidR="00664A24" w:rsidRPr="00FB1B58" w:rsidRDefault="00664A24" w:rsidP="006152FB">
            <w:pPr>
              <w:pStyle w:val="seznambodov"/>
              <w:numPr>
                <w:ilvl w:val="0"/>
                <w:numId w:val="0"/>
              </w:numPr>
              <w:jc w:val="center"/>
              <w:rPr>
                <w:rFonts w:cs="Arial"/>
                <w:color w:val="000000"/>
                <w:sz w:val="16"/>
                <w:szCs w:val="16"/>
              </w:rPr>
            </w:pPr>
            <w:r>
              <w:rPr>
                <w:rFonts w:cs="Arial"/>
                <w:color w:val="000000"/>
                <w:sz w:val="16"/>
                <w:szCs w:val="16"/>
              </w:rPr>
              <w:t>bod</w:t>
            </w:r>
          </w:p>
        </w:tc>
        <w:tc>
          <w:tcPr>
            <w:tcW w:w="843"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51</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Default="00664A24" w:rsidP="006152FB">
            <w:pPr>
              <w:pStyle w:val="seznambodov"/>
              <w:numPr>
                <w:ilvl w:val="0"/>
                <w:numId w:val="0"/>
              </w:numPr>
              <w:rPr>
                <w:rFonts w:cs="Arial"/>
                <w:bCs/>
                <w:sz w:val="16"/>
                <w:szCs w:val="16"/>
              </w:rPr>
            </w:pPr>
            <w:r w:rsidRPr="00FB1B58">
              <w:rPr>
                <w:rFonts w:cs="Arial"/>
                <w:sz w:val="16"/>
                <w:szCs w:val="16"/>
              </w:rPr>
              <w:t>80001</w:t>
            </w:r>
          </w:p>
        </w:tc>
        <w:tc>
          <w:tcPr>
            <w:tcW w:w="1127"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sz w:val="16"/>
                <w:szCs w:val="16"/>
              </w:rPr>
              <w:t>P</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Počet uspořádaných informačních a propagačních aktivit</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aktivity</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664A24" w:rsidRPr="00FB1B58" w:rsidRDefault="00AA27C8" w:rsidP="006152FB">
            <w:pPr>
              <w:pStyle w:val="seznambodov"/>
              <w:numPr>
                <w:ilvl w:val="0"/>
                <w:numId w:val="0"/>
              </w:numPr>
              <w:tabs>
                <w:tab w:val="left" w:pos="708"/>
              </w:tabs>
              <w:jc w:val="center"/>
              <w:rPr>
                <w:rFonts w:cs="Arial"/>
                <w:sz w:val="16"/>
                <w:szCs w:val="16"/>
              </w:rPr>
            </w:pPr>
            <w:r>
              <w:rPr>
                <w:rFonts w:cs="Arial"/>
                <w:sz w:val="16"/>
                <w:szCs w:val="16"/>
              </w:rPr>
              <w:t>120</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323"/>
        </w:trPr>
        <w:tc>
          <w:tcPr>
            <w:tcW w:w="704" w:type="dxa"/>
            <w:vAlign w:val="center"/>
          </w:tcPr>
          <w:p w:rsidR="00664A24" w:rsidRDefault="00664A24" w:rsidP="006152FB">
            <w:pPr>
              <w:pStyle w:val="seznambodov"/>
              <w:numPr>
                <w:ilvl w:val="0"/>
                <w:numId w:val="0"/>
              </w:numPr>
              <w:rPr>
                <w:rFonts w:cs="Arial"/>
                <w:bCs/>
                <w:sz w:val="16"/>
                <w:szCs w:val="16"/>
              </w:rPr>
            </w:pPr>
            <w:r w:rsidRPr="00FB1B58">
              <w:rPr>
                <w:rFonts w:cs="Arial"/>
                <w:sz w:val="16"/>
                <w:szCs w:val="16"/>
              </w:rPr>
              <w:t>80103</w:t>
            </w:r>
          </w:p>
        </w:tc>
        <w:tc>
          <w:tcPr>
            <w:tcW w:w="1127"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komunikačních nástrojů</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nástroje</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664A24" w:rsidRPr="00FB1B58" w:rsidRDefault="00AA27C8" w:rsidP="006152FB">
            <w:pPr>
              <w:pStyle w:val="seznambodov"/>
              <w:numPr>
                <w:ilvl w:val="0"/>
                <w:numId w:val="0"/>
              </w:numPr>
              <w:tabs>
                <w:tab w:val="left" w:pos="708"/>
              </w:tabs>
              <w:jc w:val="center"/>
              <w:rPr>
                <w:rFonts w:cs="Arial"/>
                <w:sz w:val="16"/>
                <w:szCs w:val="16"/>
              </w:rPr>
            </w:pPr>
            <w:r>
              <w:rPr>
                <w:rFonts w:cs="Arial"/>
                <w:sz w:val="16"/>
                <w:szCs w:val="16"/>
              </w:rPr>
              <w:t>4</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80110</w:t>
            </w:r>
          </w:p>
        </w:tc>
        <w:tc>
          <w:tcPr>
            <w:tcW w:w="1127"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znalosti podpořených projektů u cílových skupin</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67</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80120</w:t>
            </w:r>
          </w:p>
        </w:tc>
        <w:tc>
          <w:tcPr>
            <w:tcW w:w="1127"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informovanosti o fondech u cílových skupin</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68</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80130</w:t>
            </w:r>
          </w:p>
        </w:tc>
        <w:tc>
          <w:tcPr>
            <w:tcW w:w="1127"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povědomí široké veřejnosti o fondech EU</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83</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85</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323"/>
        </w:trPr>
        <w:tc>
          <w:tcPr>
            <w:tcW w:w="704" w:type="dxa"/>
            <w:vAlign w:val="center"/>
          </w:tcPr>
          <w:p w:rsidR="00664A24" w:rsidRDefault="00664A24" w:rsidP="006152FB">
            <w:pPr>
              <w:pStyle w:val="seznambodov"/>
              <w:numPr>
                <w:ilvl w:val="0"/>
                <w:numId w:val="0"/>
              </w:numPr>
              <w:rPr>
                <w:rFonts w:cs="Arial"/>
                <w:bCs/>
                <w:sz w:val="16"/>
                <w:szCs w:val="16"/>
              </w:rPr>
            </w:pPr>
            <w:r>
              <w:rPr>
                <w:rFonts w:cs="Arial"/>
                <w:bCs/>
                <w:sz w:val="16"/>
                <w:szCs w:val="16"/>
              </w:rPr>
              <w:t>80150</w:t>
            </w:r>
          </w:p>
        </w:tc>
        <w:tc>
          <w:tcPr>
            <w:tcW w:w="1127" w:type="dxa"/>
            <w:vAlign w:val="center"/>
          </w:tcPr>
          <w:p w:rsidR="00664A24" w:rsidRDefault="00664A24" w:rsidP="006152FB">
            <w:pPr>
              <w:pStyle w:val="seznambodov"/>
              <w:numPr>
                <w:ilvl w:val="0"/>
                <w:numId w:val="0"/>
              </w:numPr>
              <w:rPr>
                <w:rFonts w:cs="Arial"/>
                <w:sz w:val="16"/>
                <w:szCs w:val="16"/>
              </w:rPr>
            </w:pPr>
            <w:r>
              <w:rPr>
                <w:rFonts w:cs="Arial"/>
                <w:sz w:val="16"/>
                <w:szCs w:val="16"/>
              </w:rPr>
              <w:t>Kontextový</w:t>
            </w:r>
          </w:p>
        </w:tc>
        <w:tc>
          <w:tcPr>
            <w:tcW w:w="845" w:type="dxa"/>
            <w:vAlign w:val="center"/>
          </w:tcPr>
          <w:p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Důvěra veřejnosti v EU</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54</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323"/>
        </w:trPr>
        <w:tc>
          <w:tcPr>
            <w:tcW w:w="704" w:type="dxa"/>
            <w:vAlign w:val="center"/>
          </w:tcPr>
          <w:p w:rsidR="00664A24" w:rsidRDefault="00664A24" w:rsidP="006152FB">
            <w:pPr>
              <w:pStyle w:val="seznambodov"/>
              <w:numPr>
                <w:ilvl w:val="0"/>
                <w:numId w:val="0"/>
              </w:numPr>
              <w:rPr>
                <w:rFonts w:cs="Arial"/>
                <w:bCs/>
                <w:sz w:val="16"/>
                <w:szCs w:val="16"/>
              </w:rPr>
            </w:pPr>
            <w:r>
              <w:rPr>
                <w:rFonts w:cs="Arial"/>
                <w:bCs/>
                <w:sz w:val="16"/>
                <w:szCs w:val="16"/>
              </w:rPr>
              <w:t>80155</w:t>
            </w:r>
          </w:p>
        </w:tc>
        <w:tc>
          <w:tcPr>
            <w:tcW w:w="1127" w:type="dxa"/>
            <w:vAlign w:val="center"/>
          </w:tcPr>
          <w:p w:rsidR="00664A24" w:rsidRDefault="00664A24" w:rsidP="006152FB">
            <w:pPr>
              <w:pStyle w:val="seznambodov"/>
              <w:numPr>
                <w:ilvl w:val="0"/>
                <w:numId w:val="0"/>
              </w:numPr>
              <w:rPr>
                <w:rFonts w:cs="Arial"/>
                <w:sz w:val="16"/>
                <w:szCs w:val="16"/>
              </w:rPr>
            </w:pPr>
            <w:r>
              <w:rPr>
                <w:rFonts w:cs="Arial"/>
                <w:sz w:val="16"/>
                <w:szCs w:val="16"/>
              </w:rPr>
              <w:t>Kontextový</w:t>
            </w:r>
          </w:p>
        </w:tc>
        <w:tc>
          <w:tcPr>
            <w:tcW w:w="845" w:type="dxa"/>
            <w:vAlign w:val="center"/>
          </w:tcPr>
          <w:p w:rsidR="00664A24" w:rsidRPr="00664A24" w:rsidRDefault="00A22326" w:rsidP="00524097">
            <w:pPr>
              <w:pStyle w:val="seznambodov"/>
              <w:numPr>
                <w:ilvl w:val="0"/>
                <w:numId w:val="0"/>
              </w:numPr>
              <w:tabs>
                <w:tab w:val="left" w:pos="708"/>
              </w:tabs>
              <w:jc w:val="center"/>
              <w:rPr>
                <w:rFonts w:cs="Arial"/>
                <w:bCs/>
                <w:sz w:val="16"/>
                <w:szCs w:val="16"/>
              </w:rPr>
            </w:pPr>
            <w:r>
              <w:rPr>
                <w:rFonts w:cs="Arial"/>
                <w:sz w:val="16"/>
                <w:szCs w:val="16"/>
              </w:rPr>
              <w:t>I</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Zájem veřejnosti o fondy EU</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52</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498"/>
        </w:trPr>
        <w:tc>
          <w:tcPr>
            <w:tcW w:w="704" w:type="dxa"/>
            <w:vAlign w:val="center"/>
          </w:tcPr>
          <w:p w:rsidR="00BE5E5A" w:rsidRDefault="00BE5E5A" w:rsidP="00BE5E5A">
            <w:pPr>
              <w:pStyle w:val="seznambodov"/>
              <w:numPr>
                <w:ilvl w:val="0"/>
                <w:numId w:val="0"/>
              </w:numPr>
              <w:rPr>
                <w:rFonts w:cs="Arial"/>
                <w:bCs/>
                <w:sz w:val="16"/>
                <w:szCs w:val="16"/>
              </w:rPr>
            </w:pPr>
            <w:r w:rsidRPr="00FB1B58">
              <w:rPr>
                <w:rFonts w:cs="Arial"/>
                <w:bCs/>
                <w:sz w:val="16"/>
                <w:szCs w:val="16"/>
              </w:rPr>
              <w:t>80200</w:t>
            </w:r>
          </w:p>
        </w:tc>
        <w:tc>
          <w:tcPr>
            <w:tcW w:w="1127" w:type="dxa"/>
            <w:vAlign w:val="center"/>
          </w:tcPr>
          <w:p w:rsidR="00BE5E5A"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BE5E5A" w:rsidRPr="00105F92" w:rsidRDefault="00BE5E5A" w:rsidP="00BE5E5A">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informačních materiálů</w:t>
            </w:r>
          </w:p>
        </w:tc>
        <w:tc>
          <w:tcPr>
            <w:tcW w:w="1368" w:type="dxa"/>
            <w:vAlign w:val="center"/>
          </w:tcPr>
          <w:p w:rsidR="00BE5E5A" w:rsidRDefault="00BE5E5A" w:rsidP="00BE5E5A">
            <w:pPr>
              <w:pStyle w:val="seznambodov"/>
              <w:numPr>
                <w:ilvl w:val="0"/>
                <w:numId w:val="0"/>
              </w:numPr>
              <w:jc w:val="center"/>
              <w:rPr>
                <w:rFonts w:cs="Arial"/>
                <w:color w:val="000000"/>
                <w:sz w:val="16"/>
                <w:szCs w:val="16"/>
              </w:rPr>
            </w:pPr>
            <w:r w:rsidRPr="00FB1B58">
              <w:rPr>
                <w:rFonts w:cs="Arial"/>
                <w:bCs/>
                <w:sz w:val="16"/>
                <w:szCs w:val="16"/>
              </w:rPr>
              <w:t>unikátní materiály</w:t>
            </w:r>
          </w:p>
        </w:tc>
        <w:tc>
          <w:tcPr>
            <w:tcW w:w="843" w:type="dxa"/>
            <w:vAlign w:val="center"/>
          </w:tcPr>
          <w:p w:rsidR="00BE5E5A"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35</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706" w:type="dxa"/>
            <w:vAlign w:val="center"/>
          </w:tcPr>
          <w:p w:rsidR="00BE5E5A" w:rsidRPr="00FB1B58" w:rsidRDefault="00C02DA4" w:rsidP="00BE5E5A">
            <w:pPr>
              <w:pStyle w:val="seznambodov"/>
              <w:numPr>
                <w:ilvl w:val="0"/>
                <w:numId w:val="0"/>
              </w:numPr>
              <w:tabs>
                <w:tab w:val="left" w:pos="708"/>
              </w:tabs>
              <w:jc w:val="center"/>
              <w:rPr>
                <w:rFonts w:cs="Arial"/>
                <w:sz w:val="16"/>
                <w:szCs w:val="16"/>
              </w:rPr>
            </w:pPr>
            <w:r>
              <w:rPr>
                <w:rFonts w:cs="Arial"/>
                <w:sz w:val="16"/>
                <w:szCs w:val="16"/>
              </w:rPr>
              <w:t>30</w:t>
            </w:r>
          </w:p>
        </w:tc>
      </w:tr>
      <w:tr w:rsidR="00664A24" w:rsidRPr="00FB1B58" w:rsidTr="00735C8B">
        <w:trPr>
          <w:trHeight w:val="498"/>
        </w:trPr>
        <w:tc>
          <w:tcPr>
            <w:tcW w:w="704"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80220</w:t>
            </w:r>
          </w:p>
        </w:tc>
        <w:tc>
          <w:tcPr>
            <w:tcW w:w="1127"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664A24" w:rsidRPr="00FB1B58" w:rsidRDefault="00655A1D"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562"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Míra úspěšnosti projektových žádostí v rámci integrovaných nástrojů</w:t>
            </w:r>
          </w:p>
        </w:tc>
        <w:tc>
          <w:tcPr>
            <w:tcW w:w="1368"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w:t>
            </w:r>
          </w:p>
        </w:tc>
        <w:tc>
          <w:tcPr>
            <w:tcW w:w="843"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N/A</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C02DA4" w:rsidRPr="00FB1B58" w:rsidTr="00735C8B">
        <w:trPr>
          <w:trHeight w:val="672"/>
        </w:trPr>
        <w:tc>
          <w:tcPr>
            <w:tcW w:w="704" w:type="dxa"/>
            <w:vAlign w:val="center"/>
          </w:tcPr>
          <w:p w:rsidR="00C02DA4" w:rsidRPr="00FB1B58" w:rsidRDefault="00C02DA4" w:rsidP="00C02DA4">
            <w:pPr>
              <w:pStyle w:val="seznambodov"/>
              <w:numPr>
                <w:ilvl w:val="0"/>
                <w:numId w:val="0"/>
              </w:numPr>
              <w:rPr>
                <w:rFonts w:cs="Arial"/>
                <w:bCs/>
                <w:sz w:val="16"/>
                <w:szCs w:val="16"/>
              </w:rPr>
            </w:pPr>
            <w:r w:rsidRPr="00FB1B58">
              <w:rPr>
                <w:rFonts w:cs="Arial"/>
                <w:sz w:val="16"/>
                <w:szCs w:val="16"/>
              </w:rPr>
              <w:t>80500</w:t>
            </w:r>
          </w:p>
        </w:tc>
        <w:tc>
          <w:tcPr>
            <w:tcW w:w="1127" w:type="dxa"/>
            <w:vAlign w:val="center"/>
          </w:tcPr>
          <w:p w:rsidR="00C02DA4" w:rsidRPr="00FB1B58" w:rsidRDefault="00C02DA4" w:rsidP="00C02DA4">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C02DA4" w:rsidRPr="00FB1B58" w:rsidRDefault="00C02DA4" w:rsidP="00C02DA4">
            <w:pPr>
              <w:pStyle w:val="seznambodov"/>
              <w:numPr>
                <w:ilvl w:val="0"/>
                <w:numId w:val="0"/>
              </w:numPr>
              <w:tabs>
                <w:tab w:val="left" w:pos="708"/>
              </w:tabs>
              <w:jc w:val="center"/>
              <w:rPr>
                <w:rFonts w:cs="Arial"/>
                <w:bCs/>
                <w:sz w:val="16"/>
                <w:szCs w:val="16"/>
              </w:rPr>
            </w:pPr>
            <w:r>
              <w:rPr>
                <w:rFonts w:cs="Arial"/>
                <w:bCs/>
                <w:sz w:val="16"/>
                <w:szCs w:val="16"/>
              </w:rPr>
              <w:t>P</w:t>
            </w:r>
          </w:p>
        </w:tc>
        <w:tc>
          <w:tcPr>
            <w:tcW w:w="3562" w:type="dxa"/>
            <w:vAlign w:val="center"/>
          </w:tcPr>
          <w:p w:rsidR="00C02DA4" w:rsidRPr="00FB1B58" w:rsidRDefault="00C02DA4" w:rsidP="00C02DA4">
            <w:pPr>
              <w:pStyle w:val="seznambodov"/>
              <w:numPr>
                <w:ilvl w:val="0"/>
                <w:numId w:val="0"/>
              </w:numPr>
              <w:tabs>
                <w:tab w:val="left" w:pos="708"/>
              </w:tabs>
              <w:jc w:val="both"/>
              <w:rPr>
                <w:rFonts w:cs="Arial"/>
                <w:color w:val="000000"/>
                <w:sz w:val="16"/>
                <w:szCs w:val="16"/>
              </w:rPr>
            </w:pPr>
            <w:r w:rsidRPr="00FB1B58">
              <w:rPr>
                <w:rFonts w:cs="Arial"/>
                <w:bCs/>
                <w:sz w:val="16"/>
                <w:szCs w:val="16"/>
              </w:rPr>
              <w:t>Počet napsaných a zveřejněných analytických a strategických dokumentů (vč. evaluačních)</w:t>
            </w:r>
          </w:p>
        </w:tc>
        <w:tc>
          <w:tcPr>
            <w:tcW w:w="1368" w:type="dxa"/>
            <w:vAlign w:val="center"/>
          </w:tcPr>
          <w:p w:rsidR="00C02DA4" w:rsidRPr="00FB1B58" w:rsidRDefault="00C02DA4" w:rsidP="00C02DA4">
            <w:pPr>
              <w:pStyle w:val="seznambodov"/>
              <w:numPr>
                <w:ilvl w:val="0"/>
                <w:numId w:val="0"/>
              </w:numPr>
              <w:jc w:val="center"/>
              <w:rPr>
                <w:rFonts w:cs="Arial"/>
                <w:bCs/>
                <w:sz w:val="16"/>
                <w:szCs w:val="16"/>
              </w:rPr>
            </w:pPr>
            <w:r w:rsidRPr="00FB1B58">
              <w:rPr>
                <w:rFonts w:cs="Arial"/>
                <w:bCs/>
                <w:sz w:val="16"/>
                <w:szCs w:val="16"/>
              </w:rPr>
              <w:t>dokumenty</w:t>
            </w:r>
          </w:p>
        </w:tc>
        <w:tc>
          <w:tcPr>
            <w:tcW w:w="843"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Pr>
                <w:rFonts w:cs="Arial"/>
                <w:sz w:val="16"/>
                <w:szCs w:val="16"/>
              </w:rPr>
              <w:t>0</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Pr>
                <w:rFonts w:cs="Arial"/>
                <w:sz w:val="16"/>
                <w:szCs w:val="16"/>
              </w:rPr>
              <w:t>100</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Pr>
                <w:rFonts w:cs="Arial"/>
                <w:sz w:val="16"/>
                <w:szCs w:val="16"/>
              </w:rPr>
              <w:t>50</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80600</w:t>
            </w:r>
          </w:p>
        </w:tc>
        <w:tc>
          <w:tcPr>
            <w:tcW w:w="1127"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jednání orgánů, pracovních či poradních skupin</w:t>
            </w:r>
          </w:p>
        </w:tc>
        <w:tc>
          <w:tcPr>
            <w:tcW w:w="1368"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jednání</w:t>
            </w:r>
          </w:p>
        </w:tc>
        <w:tc>
          <w:tcPr>
            <w:tcW w:w="843"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664A24" w:rsidRPr="00FB1B58" w:rsidRDefault="00AA27C8" w:rsidP="006152FB">
            <w:pPr>
              <w:pStyle w:val="seznambodov"/>
              <w:numPr>
                <w:ilvl w:val="0"/>
                <w:numId w:val="0"/>
              </w:numPr>
              <w:tabs>
                <w:tab w:val="left" w:pos="708"/>
              </w:tabs>
              <w:jc w:val="center"/>
              <w:rPr>
                <w:rFonts w:cs="Arial"/>
                <w:sz w:val="16"/>
                <w:szCs w:val="16"/>
              </w:rPr>
            </w:pPr>
            <w:r>
              <w:rPr>
                <w:rFonts w:cs="Arial"/>
                <w:bCs/>
                <w:sz w:val="16"/>
                <w:szCs w:val="16"/>
              </w:rPr>
              <w:t>1 000</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80710</w:t>
            </w:r>
          </w:p>
        </w:tc>
        <w:tc>
          <w:tcPr>
            <w:tcW w:w="1127"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Ukončený operační program</w:t>
            </w:r>
          </w:p>
        </w:tc>
        <w:tc>
          <w:tcPr>
            <w:tcW w:w="1368"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ukončený program</w:t>
            </w:r>
          </w:p>
        </w:tc>
        <w:tc>
          <w:tcPr>
            <w:tcW w:w="843"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80902</w:t>
            </w:r>
          </w:p>
        </w:tc>
        <w:tc>
          <w:tcPr>
            <w:tcW w:w="1127"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kontrol a auditů prováděných AO</w:t>
            </w:r>
          </w:p>
        </w:tc>
        <w:tc>
          <w:tcPr>
            <w:tcW w:w="1368"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kontroly/</w:t>
            </w:r>
            <w:r>
              <w:rPr>
                <w:rFonts w:cs="Arial"/>
                <w:bCs/>
                <w:sz w:val="16"/>
                <w:szCs w:val="16"/>
              </w:rPr>
              <w:t xml:space="preserve"> </w:t>
            </w:r>
            <w:r w:rsidRPr="00FB1B58">
              <w:rPr>
                <w:rFonts w:cs="Arial"/>
                <w:bCs/>
                <w:sz w:val="16"/>
                <w:szCs w:val="16"/>
              </w:rPr>
              <w:t>audity</w:t>
            </w:r>
          </w:p>
        </w:tc>
        <w:tc>
          <w:tcPr>
            <w:tcW w:w="843"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664A24" w:rsidRPr="00FB1B58" w:rsidRDefault="00AA27C8" w:rsidP="006152FB">
            <w:pPr>
              <w:pStyle w:val="seznambodov"/>
              <w:numPr>
                <w:ilvl w:val="0"/>
                <w:numId w:val="0"/>
              </w:numPr>
              <w:tabs>
                <w:tab w:val="left" w:pos="708"/>
              </w:tabs>
              <w:jc w:val="center"/>
              <w:rPr>
                <w:rFonts w:cs="Arial"/>
                <w:sz w:val="16"/>
                <w:szCs w:val="16"/>
              </w:rPr>
            </w:pPr>
            <w:r>
              <w:rPr>
                <w:rFonts w:cs="Arial"/>
                <w:bCs/>
                <w:sz w:val="16"/>
                <w:szCs w:val="16"/>
              </w:rPr>
              <w:t>2 500</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323"/>
        </w:trPr>
        <w:tc>
          <w:tcPr>
            <w:tcW w:w="704" w:type="dxa"/>
            <w:vAlign w:val="center"/>
          </w:tcPr>
          <w:p w:rsidR="00664A24" w:rsidRPr="00FB1B58" w:rsidRDefault="00664A24" w:rsidP="006152FB">
            <w:pPr>
              <w:pStyle w:val="seznambodov"/>
              <w:numPr>
                <w:ilvl w:val="0"/>
                <w:numId w:val="0"/>
              </w:numPr>
              <w:rPr>
                <w:rFonts w:cs="Arial"/>
                <w:bCs/>
                <w:sz w:val="16"/>
                <w:szCs w:val="16"/>
              </w:rPr>
            </w:pPr>
            <w:r w:rsidRPr="006768C0">
              <w:rPr>
                <w:rFonts w:cs="Arial"/>
                <w:bCs/>
                <w:sz w:val="16"/>
                <w:szCs w:val="16"/>
              </w:rPr>
              <w:t>80905</w:t>
            </w:r>
          </w:p>
        </w:tc>
        <w:tc>
          <w:tcPr>
            <w:tcW w:w="1127"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finálních zpráv o auditu</w:t>
            </w:r>
          </w:p>
        </w:tc>
        <w:tc>
          <w:tcPr>
            <w:tcW w:w="1368"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zprávy</w:t>
            </w:r>
          </w:p>
        </w:tc>
        <w:tc>
          <w:tcPr>
            <w:tcW w:w="843"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664A24" w:rsidRPr="00FB1B58" w:rsidRDefault="006768C0" w:rsidP="006152FB">
            <w:pPr>
              <w:pStyle w:val="seznambodov"/>
              <w:numPr>
                <w:ilvl w:val="0"/>
                <w:numId w:val="0"/>
              </w:numPr>
              <w:tabs>
                <w:tab w:val="left" w:pos="708"/>
              </w:tabs>
              <w:jc w:val="center"/>
              <w:rPr>
                <w:rFonts w:cs="Arial"/>
                <w:sz w:val="16"/>
                <w:szCs w:val="16"/>
              </w:rPr>
            </w:pPr>
            <w:r>
              <w:rPr>
                <w:rFonts w:cs="Arial"/>
                <w:bCs/>
                <w:sz w:val="16"/>
                <w:szCs w:val="16"/>
              </w:rPr>
              <w:t>40</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81000</w:t>
            </w:r>
          </w:p>
        </w:tc>
        <w:tc>
          <w:tcPr>
            <w:tcW w:w="1127"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45" w:type="dxa"/>
            <w:vAlign w:val="center"/>
          </w:tcPr>
          <w:p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Plnění předběžných podmínek</w:t>
            </w:r>
          </w:p>
        </w:tc>
        <w:tc>
          <w:tcPr>
            <w:tcW w:w="1368"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splněné podmínky</w:t>
            </w:r>
          </w:p>
        </w:tc>
        <w:tc>
          <w:tcPr>
            <w:tcW w:w="843"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7</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81101</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 xml:space="preserve">P </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tuzemských a zahraničních pracovních cest</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color w:val="000000"/>
                <w:sz w:val="16"/>
                <w:szCs w:val="16"/>
              </w:rPr>
              <w:t>osoby</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 xml:space="preserve">1 600 </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1 700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871"/>
        </w:trPr>
        <w:tc>
          <w:tcPr>
            <w:tcW w:w="704"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81510</w:t>
            </w:r>
          </w:p>
        </w:tc>
        <w:tc>
          <w:tcPr>
            <w:tcW w:w="1127"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Schválené metodické prostředí dříve než přijetí prvního OP</w:t>
            </w:r>
          </w:p>
        </w:tc>
        <w:tc>
          <w:tcPr>
            <w:tcW w:w="1368"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3"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skutečnost 2014-2020</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735C8B">
        <w:trPr>
          <w:trHeight w:val="498"/>
        </w:trPr>
        <w:tc>
          <w:tcPr>
            <w:tcW w:w="704"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81600</w:t>
            </w:r>
          </w:p>
        </w:tc>
        <w:tc>
          <w:tcPr>
            <w:tcW w:w="1127"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45" w:type="dxa"/>
            <w:vAlign w:val="center"/>
          </w:tcPr>
          <w:p w:rsidR="00664A24" w:rsidRPr="00664A24" w:rsidRDefault="00A22326" w:rsidP="00524097">
            <w:pPr>
              <w:pStyle w:val="seznambodov"/>
              <w:numPr>
                <w:ilvl w:val="0"/>
                <w:numId w:val="0"/>
              </w:numPr>
              <w:tabs>
                <w:tab w:val="left" w:pos="708"/>
              </w:tabs>
              <w:jc w:val="center"/>
              <w:rPr>
                <w:rFonts w:cs="Arial"/>
                <w:color w:val="000000"/>
                <w:sz w:val="16"/>
                <w:szCs w:val="16"/>
              </w:rPr>
            </w:pPr>
            <w:r>
              <w:rPr>
                <w:rFonts w:cs="Arial"/>
                <w:sz w:val="16"/>
                <w:szCs w:val="16"/>
              </w:rPr>
              <w:t>I</w:t>
            </w:r>
          </w:p>
        </w:tc>
        <w:tc>
          <w:tcPr>
            <w:tcW w:w="3562"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Čas zahájení příprav 2021+ na straně EK</w:t>
            </w:r>
          </w:p>
        </w:tc>
        <w:tc>
          <w:tcPr>
            <w:tcW w:w="1368"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datum</w:t>
            </w:r>
          </w:p>
        </w:tc>
        <w:tc>
          <w:tcPr>
            <w:tcW w:w="843" w:type="dxa"/>
            <w:vAlign w:val="center"/>
          </w:tcPr>
          <w:p w:rsidR="00664A24" w:rsidRPr="00FB1B58" w:rsidRDefault="00A03AFD" w:rsidP="006152FB">
            <w:pPr>
              <w:pStyle w:val="seznambodov"/>
              <w:numPr>
                <w:ilvl w:val="0"/>
                <w:numId w:val="0"/>
              </w:numPr>
              <w:tabs>
                <w:tab w:val="left" w:pos="708"/>
              </w:tabs>
              <w:jc w:val="center"/>
              <w:rPr>
                <w:rFonts w:cs="Arial"/>
                <w:sz w:val="16"/>
                <w:szCs w:val="16"/>
              </w:rPr>
            </w:pPr>
            <w:r>
              <w:rPr>
                <w:rFonts w:cs="Arial"/>
                <w:sz w:val="16"/>
                <w:szCs w:val="16"/>
              </w:rPr>
              <w:t>ř</w:t>
            </w:r>
            <w:r w:rsidR="00664A24">
              <w:rPr>
                <w:rFonts w:cs="Arial"/>
                <w:sz w:val="16"/>
                <w:szCs w:val="16"/>
              </w:rPr>
              <w:t>íjen 2011</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C02DA4" w:rsidRPr="00FB1B58" w:rsidTr="00735C8B">
        <w:trPr>
          <w:trHeight w:val="498"/>
        </w:trPr>
        <w:tc>
          <w:tcPr>
            <w:tcW w:w="704" w:type="dxa"/>
            <w:vAlign w:val="center"/>
          </w:tcPr>
          <w:p w:rsidR="00C02DA4" w:rsidRPr="00FB1B58" w:rsidRDefault="00C02DA4" w:rsidP="00C02DA4">
            <w:pPr>
              <w:pStyle w:val="seznambodov"/>
              <w:numPr>
                <w:ilvl w:val="0"/>
                <w:numId w:val="0"/>
              </w:numPr>
              <w:rPr>
                <w:rFonts w:cs="Arial"/>
                <w:bCs/>
                <w:sz w:val="16"/>
                <w:szCs w:val="16"/>
              </w:rPr>
            </w:pPr>
            <w:r w:rsidRPr="00FB1B58">
              <w:rPr>
                <w:rFonts w:cs="Arial"/>
                <w:bCs/>
                <w:sz w:val="16"/>
                <w:szCs w:val="16"/>
              </w:rPr>
              <w:t>82000</w:t>
            </w:r>
          </w:p>
        </w:tc>
        <w:tc>
          <w:tcPr>
            <w:tcW w:w="1127" w:type="dxa"/>
            <w:vAlign w:val="center"/>
          </w:tcPr>
          <w:p w:rsidR="00C02DA4" w:rsidRPr="00FB1B58" w:rsidRDefault="00C02DA4" w:rsidP="00C02DA4">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C02DA4" w:rsidRPr="00FB1B58" w:rsidRDefault="00C02DA4" w:rsidP="00C02DA4">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C02DA4" w:rsidRPr="00FB1B58" w:rsidRDefault="00C02DA4" w:rsidP="00C02DA4">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školení, seminářů, workshopů a konferencí</w:t>
            </w:r>
          </w:p>
        </w:tc>
        <w:tc>
          <w:tcPr>
            <w:tcW w:w="1368" w:type="dxa"/>
            <w:vAlign w:val="center"/>
          </w:tcPr>
          <w:p w:rsidR="00C02DA4" w:rsidRPr="00FB1B58" w:rsidRDefault="00C02DA4" w:rsidP="00C02DA4">
            <w:pPr>
              <w:pStyle w:val="seznambodov"/>
              <w:numPr>
                <w:ilvl w:val="0"/>
                <w:numId w:val="0"/>
              </w:numPr>
              <w:jc w:val="center"/>
              <w:rPr>
                <w:rFonts w:cs="Arial"/>
                <w:bCs/>
                <w:sz w:val="16"/>
                <w:szCs w:val="16"/>
              </w:rPr>
            </w:pPr>
            <w:r w:rsidRPr="00FB1B58">
              <w:rPr>
                <w:rFonts w:cs="Arial"/>
                <w:color w:val="000000"/>
                <w:sz w:val="16"/>
                <w:szCs w:val="16"/>
              </w:rPr>
              <w:t>aktivity</w:t>
            </w:r>
          </w:p>
        </w:tc>
        <w:tc>
          <w:tcPr>
            <w:tcW w:w="843"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bCs/>
                <w:sz w:val="16"/>
                <w:szCs w:val="16"/>
              </w:rPr>
              <w:t>2 000</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Pr>
                <w:rFonts w:cs="Arial"/>
                <w:sz w:val="16"/>
                <w:szCs w:val="16"/>
              </w:rPr>
              <w:t>500</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C02DA4" w:rsidRPr="00FB1B58" w:rsidRDefault="00C02DA4" w:rsidP="00C02DA4">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323"/>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82100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účastníků vzdělávání</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osoby</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3 500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672"/>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82110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s personální politikou a systémem vzdělávání</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sz w:val="16"/>
                <w:szCs w:val="16"/>
              </w:rPr>
              <w:t>%</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697"/>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82200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sz w:val="16"/>
                <w:szCs w:val="16"/>
              </w:rPr>
              <w:t>P</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Nákup materiálu, zboží a služeb potřebných k zajištění implementace programu</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Kč</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9</w:t>
            </w:r>
            <w:r w:rsidRPr="00FB1B58">
              <w:rPr>
                <w:rFonts w:cs="Arial"/>
                <w:sz w:val="16"/>
                <w:szCs w:val="16"/>
              </w:rPr>
              <w:t>0</w:t>
            </w:r>
            <w:r>
              <w:rPr>
                <w:rFonts w:cs="Arial"/>
                <w:sz w:val="16"/>
                <w:szCs w:val="16"/>
              </w:rPr>
              <w:t> 000 000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5</w:t>
            </w:r>
            <w:r w:rsidRPr="00FB1B58">
              <w:rPr>
                <w:rFonts w:cs="Arial"/>
                <w:sz w:val="16"/>
                <w:szCs w:val="16"/>
              </w:rPr>
              <w:t>0</w:t>
            </w:r>
            <w:r>
              <w:rPr>
                <w:rFonts w:cs="Arial"/>
                <w:sz w:val="16"/>
                <w:szCs w:val="16"/>
              </w:rPr>
              <w:t> 000 000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8</w:t>
            </w:r>
            <w:r w:rsidRPr="00FB1B58">
              <w:rPr>
                <w:rFonts w:cs="Arial"/>
                <w:sz w:val="16"/>
                <w:szCs w:val="16"/>
              </w:rPr>
              <w:t>0</w:t>
            </w:r>
            <w:r>
              <w:rPr>
                <w:rFonts w:cs="Arial"/>
                <w:sz w:val="16"/>
                <w:szCs w:val="16"/>
              </w:rPr>
              <w:t> 000 000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400 000 000</w:t>
            </w:r>
          </w:p>
        </w:tc>
      </w:tr>
      <w:tr w:rsidR="006768C0" w:rsidRPr="00FB1B58" w:rsidTr="00735C8B">
        <w:trPr>
          <w:trHeight w:val="498"/>
        </w:trPr>
        <w:tc>
          <w:tcPr>
            <w:tcW w:w="704" w:type="dxa"/>
            <w:vAlign w:val="center"/>
          </w:tcPr>
          <w:p w:rsidR="006768C0" w:rsidRPr="00FB1B58" w:rsidRDefault="006768C0" w:rsidP="006768C0">
            <w:pPr>
              <w:pStyle w:val="seznambodov"/>
              <w:numPr>
                <w:ilvl w:val="0"/>
                <w:numId w:val="0"/>
              </w:numPr>
              <w:rPr>
                <w:rFonts w:cs="Arial"/>
                <w:bCs/>
                <w:sz w:val="16"/>
                <w:szCs w:val="16"/>
              </w:rPr>
            </w:pPr>
            <w:r w:rsidRPr="00FB1B58">
              <w:rPr>
                <w:rFonts w:cs="Arial"/>
                <w:bCs/>
                <w:sz w:val="16"/>
                <w:szCs w:val="16"/>
              </w:rPr>
              <w:t>82300</w:t>
            </w:r>
          </w:p>
        </w:tc>
        <w:tc>
          <w:tcPr>
            <w:tcW w:w="1127" w:type="dxa"/>
            <w:vAlign w:val="center"/>
          </w:tcPr>
          <w:p w:rsidR="006768C0" w:rsidRPr="00FB1B58" w:rsidRDefault="006768C0" w:rsidP="006768C0">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6768C0" w:rsidRPr="00FB1B58" w:rsidRDefault="006768C0" w:rsidP="006768C0">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6768C0" w:rsidRPr="00FB1B58" w:rsidRDefault="006768C0" w:rsidP="006768C0">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nově pořízeného vybavení</w:t>
            </w:r>
          </w:p>
        </w:tc>
        <w:tc>
          <w:tcPr>
            <w:tcW w:w="1368" w:type="dxa"/>
            <w:vAlign w:val="center"/>
          </w:tcPr>
          <w:p w:rsidR="006768C0" w:rsidRPr="00FB1B58" w:rsidRDefault="006768C0" w:rsidP="006768C0">
            <w:pPr>
              <w:pStyle w:val="seznambodov"/>
              <w:numPr>
                <w:ilvl w:val="0"/>
                <w:numId w:val="0"/>
              </w:numPr>
              <w:jc w:val="center"/>
              <w:rPr>
                <w:rFonts w:cs="Arial"/>
                <w:bCs/>
                <w:sz w:val="16"/>
                <w:szCs w:val="16"/>
              </w:rPr>
            </w:pPr>
            <w:r w:rsidRPr="00FB1B58">
              <w:rPr>
                <w:rFonts w:cs="Arial"/>
                <w:bCs/>
                <w:sz w:val="16"/>
                <w:szCs w:val="16"/>
              </w:rPr>
              <w:t>inventární čísla</w:t>
            </w:r>
          </w:p>
        </w:tc>
        <w:tc>
          <w:tcPr>
            <w:tcW w:w="843"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Pr>
                <w:rFonts w:cs="Arial"/>
                <w:sz w:val="16"/>
                <w:szCs w:val="16"/>
              </w:rPr>
              <w:t>400</w:t>
            </w:r>
          </w:p>
        </w:tc>
        <w:tc>
          <w:tcPr>
            <w:tcW w:w="844"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sidRPr="00FB1B58">
              <w:rPr>
                <w:rFonts w:cs="Arial"/>
                <w:sz w:val="16"/>
                <w:szCs w:val="16"/>
              </w:rPr>
              <w:t>0</w:t>
            </w:r>
          </w:p>
        </w:tc>
        <w:tc>
          <w:tcPr>
            <w:tcW w:w="706" w:type="dxa"/>
            <w:vAlign w:val="center"/>
          </w:tcPr>
          <w:p w:rsidR="006768C0" w:rsidRPr="00FB1B58" w:rsidRDefault="006768C0" w:rsidP="006768C0">
            <w:pPr>
              <w:pStyle w:val="seznambodov"/>
              <w:numPr>
                <w:ilvl w:val="0"/>
                <w:numId w:val="0"/>
              </w:numPr>
              <w:tabs>
                <w:tab w:val="left" w:pos="708"/>
              </w:tabs>
              <w:jc w:val="center"/>
              <w:rPr>
                <w:rFonts w:cs="Arial"/>
                <w:sz w:val="16"/>
                <w:szCs w:val="16"/>
              </w:rPr>
            </w:pPr>
            <w:r>
              <w:rPr>
                <w:rFonts w:cs="Arial"/>
                <w:sz w:val="16"/>
                <w:szCs w:val="16"/>
              </w:rPr>
              <w:t>100</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sz w:val="16"/>
                <w:szCs w:val="16"/>
              </w:rPr>
              <w:t>82410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sz w:val="16"/>
                <w:szCs w:val="16"/>
              </w:rPr>
              <w:t>Míra spokojenosti relevantních aktérů s podmínkami pro práci na řízení DoP/OP</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sz w:val="16"/>
                <w:szCs w:val="16"/>
              </w:rPr>
              <w:t>%</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82500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pracovních míst financovaných z programu</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FTE</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Pr>
                <w:rFonts w:cs="Arial"/>
                <w:bCs/>
                <w:sz w:val="16"/>
                <w:szCs w:val="16"/>
              </w:rPr>
              <w:t>82505</w:t>
            </w:r>
          </w:p>
        </w:tc>
        <w:tc>
          <w:tcPr>
            <w:tcW w:w="1127" w:type="dxa"/>
            <w:vAlign w:val="center"/>
          </w:tcPr>
          <w:p w:rsidR="00BE5E5A" w:rsidRPr="00FB1B58" w:rsidRDefault="00BE5E5A" w:rsidP="00BE5E5A">
            <w:pPr>
              <w:pStyle w:val="seznambodov"/>
              <w:numPr>
                <w:ilvl w:val="0"/>
                <w:numId w:val="0"/>
              </w:numPr>
              <w:rPr>
                <w:rFonts w:cs="Arial"/>
                <w:sz w:val="16"/>
                <w:szCs w:val="16"/>
              </w:rPr>
            </w:pPr>
            <w:r>
              <w:rPr>
                <w:rFonts w:cs="Arial"/>
                <w:sz w:val="16"/>
                <w:szCs w:val="16"/>
              </w:rPr>
              <w:t>Kontextový</w:t>
            </w:r>
          </w:p>
        </w:tc>
        <w:tc>
          <w:tcPr>
            <w:tcW w:w="845" w:type="dxa"/>
            <w:vAlign w:val="center"/>
          </w:tcPr>
          <w:p w:rsidR="00BE5E5A" w:rsidRPr="00B60255" w:rsidRDefault="00BE5E5A" w:rsidP="00BE5E5A">
            <w:pPr>
              <w:pStyle w:val="seznambodov"/>
              <w:numPr>
                <w:ilvl w:val="0"/>
                <w:numId w:val="0"/>
              </w:numPr>
              <w:tabs>
                <w:tab w:val="left" w:pos="708"/>
              </w:tabs>
              <w:jc w:val="center"/>
              <w:rPr>
                <w:rFonts w:cs="Arial"/>
                <w:sz w:val="16"/>
                <w:szCs w:val="16"/>
              </w:rPr>
            </w:pPr>
            <w:r>
              <w:rPr>
                <w:rFonts w:cs="Arial"/>
                <w:sz w:val="16"/>
                <w:szCs w:val="16"/>
              </w:rPr>
              <w:t>I</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B60255">
              <w:rPr>
                <w:rFonts w:cs="Arial"/>
                <w:sz w:val="16"/>
                <w:szCs w:val="16"/>
              </w:rPr>
              <w:t>Míra fluktuace zaměstnanců implementační struktury ESIF</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Pr>
                <w:rFonts w:cs="Arial"/>
                <w:bCs/>
                <w:sz w:val="16"/>
                <w:szCs w:val="16"/>
              </w:rPr>
              <w:t>%</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13</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sz w:val="16"/>
                <w:szCs w:val="16"/>
              </w:rPr>
              <w:t>82510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sz w:val="16"/>
                <w:szCs w:val="16"/>
              </w:rPr>
              <w:t>Míra stabilizace zaměstnanců implementační struktury</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sz w:val="16"/>
                <w:szCs w:val="16"/>
              </w:rPr>
              <w:t>%</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55</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82520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trvale zaměstnaných pracovníků implementační struktury</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sz w:val="16"/>
                <w:szCs w:val="16"/>
              </w:rPr>
              <w:t>FTE</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195</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250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102</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Pr>
                <w:rFonts w:cs="Arial"/>
                <w:sz w:val="16"/>
                <w:szCs w:val="16"/>
              </w:rPr>
              <w:t>300</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83000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Dostupnost monitorovacího systému pro období 2007-2013</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kalendářní měsíce</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706" w:type="dxa"/>
            <w:vAlign w:val="center"/>
          </w:tcPr>
          <w:p w:rsidR="00BE5E5A" w:rsidRPr="00FB1B58" w:rsidRDefault="00C02DA4" w:rsidP="00BE5E5A">
            <w:pPr>
              <w:pStyle w:val="seznambodov"/>
              <w:numPr>
                <w:ilvl w:val="0"/>
                <w:numId w:val="0"/>
              </w:numPr>
              <w:tabs>
                <w:tab w:val="left" w:pos="708"/>
              </w:tabs>
              <w:jc w:val="center"/>
              <w:rPr>
                <w:rFonts w:cs="Arial"/>
                <w:sz w:val="16"/>
                <w:szCs w:val="16"/>
              </w:rPr>
            </w:pPr>
            <w:r>
              <w:rPr>
                <w:rFonts w:cs="Arial"/>
                <w:sz w:val="16"/>
                <w:szCs w:val="16"/>
              </w:rPr>
              <w:t>180</w:t>
            </w:r>
          </w:p>
        </w:tc>
      </w:tr>
      <w:tr w:rsidR="00BE5E5A" w:rsidRPr="00FB1B58" w:rsidTr="00735C8B">
        <w:trPr>
          <w:trHeight w:val="323"/>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83100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vytvořených interface (rozhraní)</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interface</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706" w:type="dxa"/>
            <w:vAlign w:val="center"/>
          </w:tcPr>
          <w:p w:rsidR="00BE5E5A" w:rsidRPr="00FB1B58" w:rsidRDefault="00C02DA4" w:rsidP="00BE5E5A">
            <w:pPr>
              <w:pStyle w:val="seznambodov"/>
              <w:numPr>
                <w:ilvl w:val="0"/>
                <w:numId w:val="0"/>
              </w:numPr>
              <w:tabs>
                <w:tab w:val="left" w:pos="708"/>
              </w:tabs>
              <w:jc w:val="center"/>
              <w:rPr>
                <w:rFonts w:cs="Arial"/>
                <w:sz w:val="16"/>
                <w:szCs w:val="16"/>
              </w:rPr>
            </w:pPr>
            <w:r>
              <w:rPr>
                <w:rFonts w:cs="Arial"/>
                <w:sz w:val="16"/>
                <w:szCs w:val="16"/>
              </w:rPr>
              <w:t>10</w:t>
            </w:r>
          </w:p>
        </w:tc>
      </w:tr>
      <w:tr w:rsidR="00BE5E5A" w:rsidRPr="00FB1B58" w:rsidTr="00735C8B">
        <w:trPr>
          <w:trHeight w:val="498"/>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83200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uživatelů informačního systému*</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uživatelé</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0</w:t>
            </w:r>
          </w:p>
        </w:tc>
        <w:tc>
          <w:tcPr>
            <w:tcW w:w="706" w:type="dxa"/>
            <w:vAlign w:val="center"/>
          </w:tcPr>
          <w:p w:rsidR="00BE5E5A" w:rsidRPr="00FB1B58" w:rsidRDefault="00C02DA4" w:rsidP="00BE5E5A">
            <w:pPr>
              <w:pStyle w:val="seznambodov"/>
              <w:numPr>
                <w:ilvl w:val="0"/>
                <w:numId w:val="0"/>
              </w:numPr>
              <w:tabs>
                <w:tab w:val="left" w:pos="708"/>
              </w:tabs>
              <w:jc w:val="center"/>
              <w:rPr>
                <w:rFonts w:cs="Arial"/>
                <w:sz w:val="16"/>
                <w:szCs w:val="16"/>
              </w:rPr>
            </w:pPr>
            <w:r>
              <w:rPr>
                <w:rFonts w:cs="Arial"/>
                <w:sz w:val="16"/>
                <w:szCs w:val="16"/>
              </w:rPr>
              <w:t>10 000</w:t>
            </w:r>
          </w:p>
        </w:tc>
      </w:tr>
      <w:tr w:rsidR="00BE5E5A" w:rsidRPr="00FB1B58" w:rsidTr="00735C8B">
        <w:trPr>
          <w:trHeight w:val="323"/>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83410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bCs/>
                <w:sz w:val="16"/>
                <w:szCs w:val="16"/>
              </w:rPr>
              <w:t>Elektronizace procesů</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60</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90</w:t>
            </w:r>
          </w:p>
        </w:tc>
      </w:tr>
      <w:tr w:rsidR="00BE5E5A" w:rsidRPr="00FB1B58" w:rsidTr="00735C8B">
        <w:trPr>
          <w:trHeight w:val="672"/>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83420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a příjemců a žadatelů s informačním systémem</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64</w:t>
            </w:r>
          </w:p>
        </w:tc>
        <w:tc>
          <w:tcPr>
            <w:tcW w:w="706" w:type="dxa"/>
            <w:vAlign w:val="center"/>
          </w:tcPr>
          <w:p w:rsidR="00BE5E5A" w:rsidRPr="00FB1B58" w:rsidRDefault="00C02DA4" w:rsidP="00BE5E5A">
            <w:pPr>
              <w:pStyle w:val="seznambodov"/>
              <w:numPr>
                <w:ilvl w:val="0"/>
                <w:numId w:val="0"/>
              </w:numPr>
              <w:tabs>
                <w:tab w:val="left" w:pos="708"/>
              </w:tabs>
              <w:jc w:val="center"/>
              <w:rPr>
                <w:rFonts w:cs="Arial"/>
                <w:sz w:val="16"/>
                <w:szCs w:val="16"/>
              </w:rPr>
            </w:pPr>
            <w:r>
              <w:rPr>
                <w:rFonts w:cs="Arial"/>
                <w:sz w:val="16"/>
                <w:szCs w:val="16"/>
              </w:rPr>
              <w:t>70</w:t>
            </w:r>
          </w:p>
        </w:tc>
      </w:tr>
      <w:tr w:rsidR="00BE5E5A" w:rsidRPr="00FB1B58" w:rsidTr="00735C8B">
        <w:trPr>
          <w:trHeight w:val="349"/>
        </w:trPr>
        <w:tc>
          <w:tcPr>
            <w:tcW w:w="704" w:type="dxa"/>
            <w:vAlign w:val="center"/>
          </w:tcPr>
          <w:p w:rsidR="00BE5E5A" w:rsidRPr="00FB1B58" w:rsidRDefault="00BE5E5A" w:rsidP="00BE5E5A">
            <w:pPr>
              <w:pStyle w:val="seznambodov"/>
              <w:numPr>
                <w:ilvl w:val="0"/>
                <w:numId w:val="0"/>
              </w:numPr>
              <w:rPr>
                <w:rFonts w:cs="Arial"/>
                <w:bCs/>
                <w:sz w:val="16"/>
                <w:szCs w:val="16"/>
              </w:rPr>
            </w:pPr>
            <w:r w:rsidRPr="00FB1B58">
              <w:rPr>
                <w:rFonts w:cs="Arial"/>
                <w:bCs/>
                <w:sz w:val="16"/>
                <w:szCs w:val="16"/>
              </w:rPr>
              <w:t>83430</w:t>
            </w:r>
          </w:p>
        </w:tc>
        <w:tc>
          <w:tcPr>
            <w:tcW w:w="1127" w:type="dxa"/>
            <w:vAlign w:val="center"/>
          </w:tcPr>
          <w:p w:rsidR="00BE5E5A" w:rsidRPr="00FB1B58" w:rsidRDefault="00BE5E5A" w:rsidP="00BE5E5A">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45"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3562" w:type="dxa"/>
            <w:vAlign w:val="center"/>
          </w:tcPr>
          <w:p w:rsidR="00BE5E5A" w:rsidRPr="00FB1B58" w:rsidRDefault="00BE5E5A" w:rsidP="00BE5E5A">
            <w:pPr>
              <w:pStyle w:val="seznambodov"/>
              <w:numPr>
                <w:ilvl w:val="0"/>
                <w:numId w:val="0"/>
              </w:numPr>
              <w:tabs>
                <w:tab w:val="left" w:pos="708"/>
              </w:tabs>
              <w:jc w:val="both"/>
              <w:rPr>
                <w:rFonts w:cs="Arial"/>
                <w:color w:val="000000"/>
                <w:sz w:val="16"/>
                <w:szCs w:val="16"/>
              </w:rPr>
            </w:pPr>
            <w:r w:rsidRPr="00FB1B58">
              <w:rPr>
                <w:rFonts w:cs="Arial"/>
                <w:sz w:val="16"/>
                <w:szCs w:val="16"/>
              </w:rPr>
              <w:t>Úplnost a správnost dat v systému</w:t>
            </w:r>
          </w:p>
        </w:tc>
        <w:tc>
          <w:tcPr>
            <w:tcW w:w="1368" w:type="dxa"/>
            <w:vAlign w:val="center"/>
          </w:tcPr>
          <w:p w:rsidR="00BE5E5A" w:rsidRPr="00FB1B58" w:rsidRDefault="00BE5E5A" w:rsidP="00BE5E5A">
            <w:pPr>
              <w:pStyle w:val="seznambodov"/>
              <w:numPr>
                <w:ilvl w:val="0"/>
                <w:numId w:val="0"/>
              </w:numPr>
              <w:jc w:val="center"/>
              <w:rPr>
                <w:rFonts w:cs="Arial"/>
                <w:bCs/>
                <w:sz w:val="16"/>
                <w:szCs w:val="16"/>
              </w:rPr>
            </w:pPr>
            <w:r w:rsidRPr="00FB1B58">
              <w:rPr>
                <w:rFonts w:cs="Arial"/>
                <w:bCs/>
                <w:sz w:val="16"/>
                <w:szCs w:val="16"/>
              </w:rPr>
              <w:t>%</w:t>
            </w:r>
          </w:p>
        </w:tc>
        <w:tc>
          <w:tcPr>
            <w:tcW w:w="843"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w:t>
            </w:r>
          </w:p>
        </w:tc>
        <w:tc>
          <w:tcPr>
            <w:tcW w:w="844"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98</w:t>
            </w:r>
          </w:p>
        </w:tc>
        <w:tc>
          <w:tcPr>
            <w:tcW w:w="706" w:type="dxa"/>
            <w:vAlign w:val="center"/>
          </w:tcPr>
          <w:p w:rsidR="00BE5E5A" w:rsidRPr="00FB1B58" w:rsidRDefault="00BE5E5A" w:rsidP="00BE5E5A">
            <w:pPr>
              <w:pStyle w:val="seznambodov"/>
              <w:numPr>
                <w:ilvl w:val="0"/>
                <w:numId w:val="0"/>
              </w:numPr>
              <w:tabs>
                <w:tab w:val="left" w:pos="708"/>
              </w:tabs>
              <w:jc w:val="center"/>
              <w:rPr>
                <w:rFonts w:cs="Arial"/>
                <w:sz w:val="16"/>
                <w:szCs w:val="16"/>
              </w:rPr>
            </w:pPr>
            <w:r w:rsidRPr="00FB1B58">
              <w:rPr>
                <w:rFonts w:cs="Arial"/>
                <w:sz w:val="16"/>
                <w:szCs w:val="16"/>
              </w:rPr>
              <w:t>98</w:t>
            </w:r>
          </w:p>
        </w:tc>
      </w:tr>
    </w:tbl>
    <w:p w:rsidR="00105F92" w:rsidRPr="00664A24" w:rsidRDefault="00353C6A" w:rsidP="00BC3A0B">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FB1B58" w:rsidRDefault="00FB1B58" w:rsidP="00DE564E">
      <w:pPr>
        <w:pStyle w:val="seznambodov"/>
        <w:numPr>
          <w:ilvl w:val="0"/>
          <w:numId w:val="0"/>
        </w:numPr>
        <w:rPr>
          <w:rFonts w:cs="Arial"/>
          <w:b/>
          <w:sz w:val="24"/>
          <w:szCs w:val="24"/>
        </w:rPr>
      </w:pPr>
    </w:p>
    <w:p w:rsidR="00DE564E" w:rsidRDefault="00DE564E" w:rsidP="00DE564E">
      <w:pPr>
        <w:pStyle w:val="seznambodov"/>
        <w:numPr>
          <w:ilvl w:val="0"/>
          <w:numId w:val="0"/>
        </w:numPr>
        <w:rPr>
          <w:rFonts w:cs="Arial"/>
          <w:b/>
          <w:sz w:val="24"/>
          <w:szCs w:val="24"/>
        </w:rPr>
      </w:pPr>
      <w:r>
        <w:rPr>
          <w:rFonts w:cs="Arial"/>
          <w:b/>
          <w:sz w:val="24"/>
          <w:szCs w:val="24"/>
        </w:rPr>
        <w:t>PŘEHLED INDIKÁTORŮ CELKEM</w:t>
      </w:r>
    </w:p>
    <w:tbl>
      <w:tblPr>
        <w:tblW w:w="147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6521"/>
        <w:gridCol w:w="1645"/>
        <w:gridCol w:w="1811"/>
        <w:gridCol w:w="1645"/>
      </w:tblGrid>
      <w:tr w:rsidR="00A03AFD" w:rsidRPr="00A1249B" w:rsidTr="0044132C">
        <w:trPr>
          <w:trHeight w:val="733"/>
        </w:trPr>
        <w:tc>
          <w:tcPr>
            <w:tcW w:w="851" w:type="dxa"/>
            <w:shd w:val="clear" w:color="auto" w:fill="99CCFF"/>
            <w:vAlign w:val="center"/>
          </w:tcPr>
          <w:p w:rsidR="00A03AFD" w:rsidRPr="00A1249B" w:rsidRDefault="00A03AFD" w:rsidP="00E20C5A">
            <w:pPr>
              <w:pStyle w:val="seznambodov"/>
              <w:numPr>
                <w:ilvl w:val="0"/>
                <w:numId w:val="0"/>
              </w:numPr>
              <w:tabs>
                <w:tab w:val="left" w:pos="708"/>
              </w:tabs>
              <w:jc w:val="center"/>
              <w:rPr>
                <w:rFonts w:cs="Arial"/>
                <w:sz w:val="16"/>
                <w:szCs w:val="16"/>
              </w:rPr>
            </w:pPr>
            <w:r w:rsidRPr="00A1249B">
              <w:rPr>
                <w:rFonts w:cs="Arial"/>
                <w:b/>
                <w:sz w:val="16"/>
                <w:szCs w:val="16"/>
              </w:rPr>
              <w:t>Kód NČI</w:t>
            </w:r>
          </w:p>
        </w:tc>
        <w:tc>
          <w:tcPr>
            <w:tcW w:w="1134" w:type="dxa"/>
            <w:shd w:val="clear" w:color="auto" w:fill="99CCFF"/>
            <w:vAlign w:val="center"/>
          </w:tcPr>
          <w:p w:rsidR="00A03AFD" w:rsidRPr="00A1249B" w:rsidRDefault="00A03AFD" w:rsidP="00E20C5A">
            <w:pPr>
              <w:pStyle w:val="seznambodov"/>
              <w:numPr>
                <w:ilvl w:val="0"/>
                <w:numId w:val="0"/>
              </w:numPr>
              <w:jc w:val="center"/>
              <w:rPr>
                <w:rFonts w:cs="Arial"/>
                <w:sz w:val="16"/>
                <w:szCs w:val="16"/>
              </w:rPr>
            </w:pPr>
            <w:r w:rsidRPr="00A1249B">
              <w:rPr>
                <w:rFonts w:cs="Arial"/>
                <w:b/>
                <w:sz w:val="16"/>
                <w:szCs w:val="16"/>
              </w:rPr>
              <w:t>Typ indikátoru</w:t>
            </w:r>
          </w:p>
        </w:tc>
        <w:tc>
          <w:tcPr>
            <w:tcW w:w="1134" w:type="dxa"/>
            <w:shd w:val="clear" w:color="auto" w:fill="99CCFF"/>
            <w:vAlign w:val="center"/>
          </w:tcPr>
          <w:p w:rsidR="00A03AFD" w:rsidRPr="00A1249B" w:rsidRDefault="00A03AFD" w:rsidP="00E20C5A">
            <w:pPr>
              <w:pStyle w:val="seznambodov"/>
              <w:numPr>
                <w:ilvl w:val="0"/>
                <w:numId w:val="0"/>
              </w:numPr>
              <w:jc w:val="center"/>
              <w:rPr>
                <w:rFonts w:cs="Arial"/>
                <w:b/>
                <w:sz w:val="16"/>
                <w:szCs w:val="16"/>
              </w:rPr>
            </w:pPr>
            <w:r>
              <w:rPr>
                <w:rFonts w:cs="Arial"/>
                <w:b/>
                <w:sz w:val="16"/>
                <w:szCs w:val="16"/>
              </w:rPr>
              <w:t>Projektový</w:t>
            </w:r>
            <w:r w:rsidR="00F53E52">
              <w:rPr>
                <w:rFonts w:cs="Arial"/>
                <w:b/>
                <w:sz w:val="16"/>
                <w:szCs w:val="16"/>
              </w:rPr>
              <w:t xml:space="preserve"> (P) / Interní </w:t>
            </w:r>
            <w:r w:rsidR="00F53E52" w:rsidRPr="004F5005">
              <w:rPr>
                <w:rFonts w:cs="Arial"/>
                <w:b/>
                <w:i/>
                <w:sz w:val="16"/>
                <w:szCs w:val="16"/>
              </w:rPr>
              <w:t>(I)</w:t>
            </w:r>
            <w:r>
              <w:rPr>
                <w:rFonts w:cs="Arial"/>
                <w:b/>
                <w:sz w:val="16"/>
                <w:szCs w:val="16"/>
              </w:rPr>
              <w:t xml:space="preserve"> indikátor</w:t>
            </w:r>
          </w:p>
        </w:tc>
        <w:tc>
          <w:tcPr>
            <w:tcW w:w="6521" w:type="dxa"/>
            <w:shd w:val="clear" w:color="auto" w:fill="99CCFF"/>
            <w:vAlign w:val="center"/>
          </w:tcPr>
          <w:p w:rsidR="00A03AFD" w:rsidRPr="00A1249B" w:rsidRDefault="00A03AFD" w:rsidP="00DC4F15">
            <w:pPr>
              <w:pStyle w:val="seznambodov"/>
              <w:numPr>
                <w:ilvl w:val="0"/>
                <w:numId w:val="0"/>
              </w:numPr>
              <w:tabs>
                <w:tab w:val="left" w:pos="708"/>
              </w:tabs>
              <w:jc w:val="center"/>
              <w:rPr>
                <w:rFonts w:cs="Arial"/>
                <w:sz w:val="16"/>
                <w:szCs w:val="16"/>
              </w:rPr>
            </w:pPr>
            <w:r w:rsidRPr="00A1249B">
              <w:rPr>
                <w:rFonts w:cs="Arial"/>
                <w:b/>
                <w:sz w:val="16"/>
                <w:szCs w:val="16"/>
              </w:rPr>
              <w:t>Název Indikátoru</w:t>
            </w:r>
          </w:p>
        </w:tc>
        <w:tc>
          <w:tcPr>
            <w:tcW w:w="1645"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sz w:val="16"/>
                <w:szCs w:val="16"/>
              </w:rPr>
            </w:pPr>
            <w:r w:rsidRPr="00A1249B">
              <w:rPr>
                <w:rFonts w:cs="Arial"/>
                <w:b/>
                <w:sz w:val="16"/>
                <w:szCs w:val="16"/>
              </w:rPr>
              <w:t>Měrná jednotka</w:t>
            </w:r>
          </w:p>
        </w:tc>
        <w:tc>
          <w:tcPr>
            <w:tcW w:w="1811"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Výchozí hodnota</w:t>
            </w:r>
          </w:p>
        </w:tc>
        <w:tc>
          <w:tcPr>
            <w:tcW w:w="1645"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Cílová hodnota</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60000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Celkový počet účastníků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osoby</w:t>
            </w:r>
          </w:p>
        </w:tc>
        <w:tc>
          <w:tcPr>
            <w:tcW w:w="1811" w:type="dxa"/>
            <w:vAlign w:val="center"/>
          </w:tcPr>
          <w:p w:rsidR="009842DE" w:rsidRPr="00E20C5A" w:rsidRDefault="009842DE" w:rsidP="00E20C5A">
            <w:pPr>
              <w:pStyle w:val="seznambodov"/>
              <w:numPr>
                <w:ilvl w:val="0"/>
                <w:numId w:val="0"/>
              </w:numPr>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C02DA4" w:rsidP="00E20C5A">
            <w:pPr>
              <w:pStyle w:val="seznambodov"/>
              <w:numPr>
                <w:ilvl w:val="0"/>
                <w:numId w:val="0"/>
              </w:numPr>
              <w:ind w:right="175"/>
              <w:jc w:val="center"/>
              <w:rPr>
                <w:rFonts w:cs="Arial"/>
                <w:sz w:val="16"/>
                <w:szCs w:val="16"/>
              </w:rPr>
            </w:pPr>
            <w:r>
              <w:rPr>
                <w:rFonts w:cs="Arial"/>
                <w:color w:val="000000"/>
                <w:sz w:val="16"/>
                <w:szCs w:val="16"/>
              </w:rPr>
              <w:t>7 000</w:t>
            </w:r>
          </w:p>
        </w:tc>
      </w:tr>
      <w:tr w:rsidR="009842DE" w:rsidRPr="00A1249B" w:rsidTr="0044132C">
        <w:trPr>
          <w:trHeight w:hRule="exact" w:val="397"/>
        </w:trPr>
        <w:tc>
          <w:tcPr>
            <w:tcW w:w="851"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80000</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Index vnímání korupce</w:t>
            </w:r>
          </w:p>
        </w:tc>
        <w:tc>
          <w:tcPr>
            <w:tcW w:w="1645" w:type="dxa"/>
            <w:vAlign w:val="center"/>
          </w:tcPr>
          <w:p w:rsidR="009842DE" w:rsidRDefault="009842DE"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bod</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51</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80001</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Počet uspořádaných informačních a propagačních aktivit</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aktivity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120</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80103</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komunikačních nástrojů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nástroje</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4</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80110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znalosti podpořených projektů u cílových skupin</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67</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9842DE" w:rsidRPr="00A1249B" w:rsidTr="0044132C">
        <w:trPr>
          <w:trHeight w:hRule="exact" w:val="675"/>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80120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informovanosti o fondech u cílových skupin</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68</w:t>
            </w:r>
          </w:p>
        </w:tc>
      </w:tr>
      <w:tr w:rsidR="009842DE" w:rsidRPr="00A1249B" w:rsidTr="0044132C">
        <w:trPr>
          <w:trHeight w:hRule="exact" w:val="571"/>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80130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povědomí široké veřejnosti o fondech EU</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83</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85</w:t>
            </w:r>
          </w:p>
        </w:tc>
      </w:tr>
      <w:tr w:rsidR="009842DE" w:rsidRPr="00A1249B" w:rsidTr="0044132C">
        <w:trPr>
          <w:trHeight w:hRule="exact" w:val="357"/>
        </w:trPr>
        <w:tc>
          <w:tcPr>
            <w:tcW w:w="85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80150</w:t>
            </w:r>
          </w:p>
        </w:tc>
        <w:tc>
          <w:tcPr>
            <w:tcW w:w="1134" w:type="dxa"/>
            <w:vAlign w:val="center"/>
          </w:tcPr>
          <w:p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Důvěra veřejnosti v EU</w:t>
            </w:r>
          </w:p>
        </w:tc>
        <w:tc>
          <w:tcPr>
            <w:tcW w:w="1645" w:type="dxa"/>
            <w:vAlign w:val="center"/>
          </w:tcPr>
          <w:p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54</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419"/>
        </w:trPr>
        <w:tc>
          <w:tcPr>
            <w:tcW w:w="85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80155</w:t>
            </w:r>
          </w:p>
        </w:tc>
        <w:tc>
          <w:tcPr>
            <w:tcW w:w="1134" w:type="dxa"/>
            <w:vAlign w:val="center"/>
          </w:tcPr>
          <w:p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A22326"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Zájem veřejnosti o fondy EU</w:t>
            </w:r>
          </w:p>
        </w:tc>
        <w:tc>
          <w:tcPr>
            <w:tcW w:w="1645" w:type="dxa"/>
            <w:vAlign w:val="center"/>
          </w:tcPr>
          <w:p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52</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60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Počet vytvořených informačních materiálů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unikátní materiály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65</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80220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655A1D"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Míra úspěšnosti projektových žádostí v rámci integrovaných nástrojů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N/A</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75</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80500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bCs/>
                <w:color w:val="000000"/>
                <w:sz w:val="16"/>
                <w:szCs w:val="16"/>
              </w:rPr>
              <w:t>Počet napsaných a zveřejněných analytických a strategických dokumentů (vč. evaluačních)</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dokumenty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150</w:t>
            </w:r>
          </w:p>
        </w:tc>
      </w:tr>
      <w:tr w:rsidR="0044132C" w:rsidRPr="00A1249B" w:rsidTr="0044132C">
        <w:trPr>
          <w:trHeight w:hRule="exact" w:val="397"/>
        </w:trPr>
        <w:tc>
          <w:tcPr>
            <w:tcW w:w="851" w:type="dxa"/>
            <w:vAlign w:val="center"/>
          </w:tcPr>
          <w:p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8060</w:t>
            </w:r>
            <w:r w:rsidRPr="00710504">
              <w:rPr>
                <w:rFonts w:ascii="Arial" w:hAnsi="Arial" w:cs="Arial"/>
                <w:color w:val="000000"/>
                <w:sz w:val="16"/>
                <w:szCs w:val="16"/>
              </w:rPr>
              <w:t>0</w:t>
            </w:r>
          </w:p>
        </w:tc>
        <w:tc>
          <w:tcPr>
            <w:tcW w:w="1134" w:type="dxa"/>
            <w:vAlign w:val="center"/>
          </w:tcPr>
          <w:p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V</w:t>
            </w:r>
            <w:r w:rsidRPr="0044132C">
              <w:rPr>
                <w:rFonts w:ascii="Arial" w:hAnsi="Arial" w:cs="Arial"/>
                <w:color w:val="000000"/>
                <w:sz w:val="16"/>
                <w:szCs w:val="16"/>
              </w:rPr>
              <w:t>ýstupov</w:t>
            </w:r>
            <w:r>
              <w:rPr>
                <w:rFonts w:ascii="Arial" w:hAnsi="Arial" w:cs="Arial"/>
                <w:color w:val="000000"/>
                <w:sz w:val="16"/>
                <w:szCs w:val="16"/>
              </w:rPr>
              <w:t>ý</w:t>
            </w:r>
          </w:p>
        </w:tc>
        <w:tc>
          <w:tcPr>
            <w:tcW w:w="1134" w:type="dxa"/>
            <w:vAlign w:val="center"/>
          </w:tcPr>
          <w:p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w:t>
            </w:r>
          </w:p>
        </w:tc>
        <w:tc>
          <w:tcPr>
            <w:tcW w:w="6521" w:type="dxa"/>
            <w:vAlign w:val="center"/>
          </w:tcPr>
          <w:p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Počet jednání orgánů, pracovních či poradních skupin</w:t>
            </w:r>
          </w:p>
        </w:tc>
        <w:tc>
          <w:tcPr>
            <w:tcW w:w="1645" w:type="dxa"/>
            <w:vAlign w:val="center"/>
          </w:tcPr>
          <w:p w:rsidR="0044132C" w:rsidRPr="0044132C"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jednání</w:t>
            </w:r>
          </w:p>
        </w:tc>
        <w:tc>
          <w:tcPr>
            <w:tcW w:w="1811" w:type="dxa"/>
            <w:vAlign w:val="center"/>
          </w:tcPr>
          <w:p w:rsidR="0044132C" w:rsidRPr="00E20C5A"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0</w:t>
            </w:r>
          </w:p>
        </w:tc>
        <w:tc>
          <w:tcPr>
            <w:tcW w:w="1645" w:type="dxa"/>
            <w:vAlign w:val="center"/>
          </w:tcPr>
          <w:p w:rsidR="0044132C" w:rsidRPr="00E20C5A" w:rsidRDefault="00C02DA4" w:rsidP="0044132C">
            <w:pPr>
              <w:pStyle w:val="seznambodov"/>
              <w:numPr>
                <w:ilvl w:val="0"/>
                <w:numId w:val="0"/>
              </w:numPr>
              <w:tabs>
                <w:tab w:val="left" w:pos="708"/>
              </w:tabs>
              <w:ind w:right="175"/>
              <w:jc w:val="center"/>
              <w:rPr>
                <w:rFonts w:cs="Arial"/>
                <w:color w:val="000000"/>
                <w:sz w:val="16"/>
                <w:szCs w:val="16"/>
              </w:rPr>
            </w:pPr>
            <w:r>
              <w:rPr>
                <w:rFonts w:cs="Arial"/>
                <w:color w:val="000000"/>
                <w:sz w:val="16"/>
                <w:szCs w:val="16"/>
              </w:rPr>
              <w:t>1 000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80710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Ukončený operační program</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ukončený program</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80902</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kontrol a auditů prováděných AO</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kontroly/ audity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C02DA4" w:rsidP="00C02DA4">
            <w:pPr>
              <w:pStyle w:val="seznambodov"/>
              <w:numPr>
                <w:ilvl w:val="0"/>
                <w:numId w:val="0"/>
              </w:numPr>
              <w:tabs>
                <w:tab w:val="left" w:pos="708"/>
              </w:tabs>
              <w:ind w:right="175"/>
              <w:jc w:val="center"/>
              <w:rPr>
                <w:rFonts w:cs="Arial"/>
                <w:sz w:val="16"/>
                <w:szCs w:val="16"/>
              </w:rPr>
            </w:pPr>
            <w:r>
              <w:rPr>
                <w:rFonts w:cs="Arial"/>
                <w:color w:val="000000"/>
                <w:sz w:val="16"/>
                <w:szCs w:val="16"/>
              </w:rPr>
              <w:t>2 500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80905</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finálních zpráv o auditu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zprávy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40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Plnění předběžných podmínek</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splněné podmínky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4</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rsidTr="0044132C">
        <w:trPr>
          <w:trHeight w:hRule="exact" w:val="595"/>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81101</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Pr="00A03AFD" w:rsidRDefault="0044132C" w:rsidP="0073541B">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tuzemských a zahraničních pracovních cest</w:t>
            </w:r>
          </w:p>
        </w:tc>
        <w:tc>
          <w:tcPr>
            <w:tcW w:w="1645" w:type="dxa"/>
            <w:vAlign w:val="center"/>
          </w:tcPr>
          <w:p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osoby</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C02DA4" w:rsidP="009842DE">
            <w:pPr>
              <w:pStyle w:val="seznambodov"/>
              <w:numPr>
                <w:ilvl w:val="0"/>
                <w:numId w:val="0"/>
              </w:numPr>
              <w:tabs>
                <w:tab w:val="left" w:pos="708"/>
              </w:tabs>
              <w:ind w:right="175"/>
              <w:jc w:val="center"/>
              <w:rPr>
                <w:rFonts w:cs="Arial"/>
                <w:color w:val="000000"/>
                <w:sz w:val="16"/>
                <w:szCs w:val="16"/>
              </w:rPr>
            </w:pPr>
            <w:r>
              <w:rPr>
                <w:rFonts w:cs="Arial"/>
                <w:color w:val="000000"/>
                <w:sz w:val="16"/>
                <w:szCs w:val="16"/>
              </w:rPr>
              <w:t>3 200</w:t>
            </w:r>
          </w:p>
        </w:tc>
      </w:tr>
      <w:tr w:rsidR="0044132C" w:rsidRPr="00A1249B" w:rsidTr="002072DC">
        <w:trPr>
          <w:trHeight w:hRule="exact" w:val="56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81510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Schválené metodické prostředí dříve než přijetí prvního OP</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skutečnost 2014-2020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w:t>
            </w:r>
          </w:p>
        </w:tc>
      </w:tr>
      <w:tr w:rsidR="0044132C" w:rsidRPr="00A1249B" w:rsidTr="0044132C">
        <w:trPr>
          <w:trHeight w:hRule="exact" w:val="73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A22326" w:rsidP="009842DE">
            <w:pPr>
              <w:autoSpaceDE w:val="0"/>
              <w:autoSpaceDN w:val="0"/>
              <w:adjustRightInd w:val="0"/>
              <w:rPr>
                <w:rFonts w:ascii="Arial" w:hAnsi="Arial" w:cs="Arial"/>
                <w:color w:val="000000"/>
                <w:sz w:val="18"/>
                <w:szCs w:val="18"/>
              </w:rPr>
            </w:pPr>
            <w:r>
              <w:rPr>
                <w:rFonts w:ascii="Arial" w:hAnsi="Arial" w:cs="Arial"/>
                <w:color w:val="000000"/>
                <w:sz w:val="16"/>
                <w:szCs w:val="16"/>
              </w:rPr>
              <w:t>I</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Čas zahájení příprav 2021+ na straně EK</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datum</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9842DE">
              <w:rPr>
                <w:rFonts w:cs="Arial"/>
                <w:color w:val="000000"/>
                <w:sz w:val="16"/>
                <w:szCs w:val="16"/>
              </w:rPr>
              <w:t>říjen 2011</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463"/>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školení, seminářů, workshopů a konferencí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aktivity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2 500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účastníků vzdělávání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osoby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3 500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s personální politikou a systémem vzdělávání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72</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82200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Nákup materiálu, zboží a služeb potřebných k zajištění implementace programu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Kč</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620 000 000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82300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nově pořízeného vybavení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inventární čísla</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C02DA4" w:rsidP="00E20C5A">
            <w:pPr>
              <w:pStyle w:val="seznambodov"/>
              <w:numPr>
                <w:ilvl w:val="0"/>
                <w:numId w:val="0"/>
              </w:numPr>
              <w:tabs>
                <w:tab w:val="left" w:pos="708"/>
              </w:tabs>
              <w:ind w:right="175"/>
              <w:jc w:val="center"/>
              <w:rPr>
                <w:rFonts w:cs="Arial"/>
                <w:sz w:val="16"/>
                <w:szCs w:val="16"/>
              </w:rPr>
            </w:pPr>
            <w:r>
              <w:rPr>
                <w:rFonts w:cs="Arial"/>
                <w:color w:val="000000"/>
                <w:sz w:val="16"/>
                <w:szCs w:val="16"/>
              </w:rPr>
              <w:t>100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82410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spokojenosti relevantních aktérů s podmínkami pro práci na řízení DoP/OP</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63</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pracovních míst financovaných z programu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FTE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82505</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fluktuace zaměstnanců implementační struktury ESIF</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13</w:t>
            </w:r>
            <w:r>
              <w:rPr>
                <w:rFonts w:cs="Arial"/>
                <w:color w:val="000000"/>
                <w:sz w:val="16"/>
                <w:szCs w:val="16"/>
              </w:rPr>
              <w:t xml:space="preserve">                </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397"/>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82510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Pr="00A03AFD"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stabilizace zaměstnanců implementační struktury</w:t>
            </w:r>
          </w:p>
        </w:tc>
        <w:tc>
          <w:tcPr>
            <w:tcW w:w="1645" w:type="dxa"/>
            <w:vAlign w:val="center"/>
          </w:tcPr>
          <w:p w:rsidR="0044132C" w:rsidRPr="00A03AFD"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pacing w:val="0"/>
                <w:sz w:val="16"/>
                <w:szCs w:val="16"/>
              </w:rPr>
            </w:pPr>
            <w:r w:rsidRPr="00E20C5A">
              <w:rPr>
                <w:rFonts w:cs="Arial"/>
                <w:color w:val="000000"/>
                <w:sz w:val="16"/>
                <w:szCs w:val="16"/>
              </w:rPr>
              <w:t>55</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highlight w:val="yellow"/>
              </w:rPr>
            </w:pPr>
            <w:r w:rsidRPr="00E20C5A">
              <w:rPr>
                <w:rFonts w:cs="Arial"/>
                <w:color w:val="000000"/>
                <w:sz w:val="16"/>
                <w:szCs w:val="16"/>
              </w:rPr>
              <w:t>75</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trvale zaměstnaných pracovníků implementační struktury</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FTE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297</w:t>
            </w:r>
          </w:p>
        </w:tc>
        <w:tc>
          <w:tcPr>
            <w:tcW w:w="1645" w:type="dxa"/>
            <w:vAlign w:val="center"/>
          </w:tcPr>
          <w:p w:rsidR="0044132C" w:rsidRPr="00E20C5A" w:rsidRDefault="00766804" w:rsidP="00E20C5A">
            <w:pPr>
              <w:pStyle w:val="seznambodov"/>
              <w:numPr>
                <w:ilvl w:val="0"/>
                <w:numId w:val="0"/>
              </w:numPr>
              <w:tabs>
                <w:tab w:val="left" w:pos="708"/>
              </w:tabs>
              <w:ind w:right="175"/>
              <w:jc w:val="center"/>
              <w:rPr>
                <w:rFonts w:cs="Arial"/>
                <w:sz w:val="16"/>
                <w:szCs w:val="16"/>
              </w:rPr>
            </w:pPr>
            <w:r>
              <w:rPr>
                <w:rFonts w:cs="Arial"/>
                <w:color w:val="000000"/>
                <w:sz w:val="16"/>
                <w:szCs w:val="16"/>
              </w:rPr>
              <w:t>550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Dostupnost monitorovacího systému pro období 2007-2013</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766804" w:rsidP="00E20C5A">
            <w:pPr>
              <w:pStyle w:val="seznambodov"/>
              <w:numPr>
                <w:ilvl w:val="0"/>
                <w:numId w:val="0"/>
              </w:numPr>
              <w:tabs>
                <w:tab w:val="left" w:pos="708"/>
              </w:tabs>
              <w:ind w:right="175"/>
              <w:jc w:val="center"/>
              <w:rPr>
                <w:rFonts w:cs="Arial"/>
                <w:sz w:val="16"/>
                <w:szCs w:val="16"/>
              </w:rPr>
            </w:pPr>
            <w:r>
              <w:rPr>
                <w:rFonts w:cs="Arial"/>
                <w:color w:val="000000"/>
                <w:sz w:val="16"/>
                <w:szCs w:val="16"/>
              </w:rPr>
              <w:t>180</w:t>
            </w:r>
          </w:p>
        </w:tc>
      </w:tr>
      <w:tr w:rsidR="0044132C" w:rsidRPr="00A1249B" w:rsidTr="0044132C">
        <w:trPr>
          <w:trHeight w:hRule="exact" w:val="397"/>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83100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interface (rozhraní)</w:t>
            </w:r>
          </w:p>
        </w:tc>
        <w:tc>
          <w:tcPr>
            <w:tcW w:w="1645" w:type="dxa"/>
            <w:vAlign w:val="center"/>
          </w:tcPr>
          <w:p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interface</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766804" w:rsidP="009842DE">
            <w:pPr>
              <w:pStyle w:val="seznambodov"/>
              <w:numPr>
                <w:ilvl w:val="0"/>
                <w:numId w:val="0"/>
              </w:numPr>
              <w:tabs>
                <w:tab w:val="left" w:pos="708"/>
              </w:tabs>
              <w:ind w:right="175"/>
              <w:jc w:val="center"/>
              <w:rPr>
                <w:rFonts w:cs="Arial"/>
                <w:color w:val="000000"/>
                <w:sz w:val="16"/>
                <w:szCs w:val="16"/>
              </w:rPr>
            </w:pPr>
            <w:r>
              <w:rPr>
                <w:rFonts w:cs="Arial"/>
                <w:color w:val="000000"/>
                <w:sz w:val="16"/>
                <w:szCs w:val="16"/>
              </w:rPr>
              <w:t>10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83200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uživatelů informačního systému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uživatelé</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766804" w:rsidP="00E20C5A">
            <w:pPr>
              <w:pStyle w:val="seznambodov"/>
              <w:numPr>
                <w:ilvl w:val="0"/>
                <w:numId w:val="0"/>
              </w:numPr>
              <w:tabs>
                <w:tab w:val="left" w:pos="708"/>
              </w:tabs>
              <w:ind w:right="175"/>
              <w:jc w:val="center"/>
              <w:rPr>
                <w:rFonts w:cs="Arial"/>
                <w:sz w:val="16"/>
                <w:szCs w:val="16"/>
              </w:rPr>
            </w:pPr>
            <w:r>
              <w:rPr>
                <w:rFonts w:cs="Arial"/>
                <w:color w:val="000000"/>
                <w:sz w:val="16"/>
                <w:szCs w:val="16"/>
              </w:rPr>
              <w:t>10 000</w:t>
            </w:r>
          </w:p>
        </w:tc>
      </w:tr>
      <w:tr w:rsidR="0044132C" w:rsidRPr="00A1249B" w:rsidTr="0044132C">
        <w:trPr>
          <w:trHeight w:hRule="exact" w:val="55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Elektronizace procesů</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a příjemců a žadatelů s informačním systémem</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64</w:t>
            </w:r>
          </w:p>
        </w:tc>
        <w:tc>
          <w:tcPr>
            <w:tcW w:w="1645" w:type="dxa"/>
            <w:vAlign w:val="center"/>
          </w:tcPr>
          <w:p w:rsidR="0044132C" w:rsidRPr="00E20C5A" w:rsidRDefault="00766804" w:rsidP="00E20C5A">
            <w:pPr>
              <w:pStyle w:val="seznambodov"/>
              <w:numPr>
                <w:ilvl w:val="0"/>
                <w:numId w:val="0"/>
              </w:numPr>
              <w:tabs>
                <w:tab w:val="left" w:pos="708"/>
              </w:tabs>
              <w:ind w:right="175"/>
              <w:jc w:val="center"/>
              <w:rPr>
                <w:rFonts w:cs="Arial"/>
                <w:sz w:val="16"/>
                <w:szCs w:val="16"/>
              </w:rPr>
            </w:pPr>
            <w:r>
              <w:rPr>
                <w:rFonts w:cs="Arial"/>
                <w:color w:val="000000"/>
                <w:sz w:val="16"/>
                <w:szCs w:val="16"/>
              </w:rPr>
              <w:t>70</w:t>
            </w:r>
          </w:p>
        </w:tc>
      </w:tr>
      <w:tr w:rsidR="0044132C" w:rsidRPr="00A1249B" w:rsidTr="0044132C">
        <w:trPr>
          <w:trHeight w:hRule="exact" w:val="46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83430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Úplnost a správnost dat v systému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98</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98</w:t>
            </w:r>
          </w:p>
        </w:tc>
      </w:tr>
    </w:tbl>
    <w:p w:rsidR="00DE564E" w:rsidRDefault="00DE564E" w:rsidP="00BC3A0B">
      <w:pPr>
        <w:pStyle w:val="seznambodov"/>
        <w:numPr>
          <w:ilvl w:val="0"/>
          <w:numId w:val="0"/>
        </w:numPr>
        <w:tabs>
          <w:tab w:val="left" w:pos="708"/>
        </w:tabs>
        <w:jc w:val="both"/>
        <w:rPr>
          <w:rFonts w:cs="Arial"/>
          <w:b/>
          <w:sz w:val="24"/>
          <w:szCs w:val="24"/>
        </w:rPr>
      </w:pPr>
    </w:p>
    <w:p w:rsidR="004D0614" w:rsidRDefault="004D0614">
      <w:pPr>
        <w:rPr>
          <w:rFonts w:ascii="Arial" w:hAnsi="Arial" w:cs="Arial"/>
          <w:b/>
          <w:spacing w:val="8"/>
          <w:sz w:val="24"/>
          <w:szCs w:val="24"/>
        </w:rPr>
      </w:pPr>
      <w:r>
        <w:rPr>
          <w:rFonts w:cs="Arial"/>
          <w:b/>
          <w:sz w:val="24"/>
          <w:szCs w:val="24"/>
        </w:rPr>
        <w:br w:type="page"/>
      </w:r>
    </w:p>
    <w:p w:rsidR="00BC3A0B" w:rsidRDefault="000004C7" w:rsidP="00BC3A0B">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752309" w:rsidRPr="00CC63E4">
        <w:rPr>
          <w:rFonts w:cs="Arial"/>
          <w:b/>
          <w:sz w:val="24"/>
          <w:szCs w:val="24"/>
        </w:rPr>
        <w:t xml:space="preserve">PRIORITNÍ OSY 1 / </w:t>
      </w:r>
      <w:r w:rsidR="008611BB">
        <w:rPr>
          <w:rFonts w:cs="Arial"/>
          <w:b/>
          <w:sz w:val="24"/>
          <w:szCs w:val="24"/>
        </w:rPr>
        <w:t>Specifického cíle 1</w:t>
      </w:r>
      <w:r w:rsidR="004335BD">
        <w:rPr>
          <w:rFonts w:cs="Arial"/>
          <w:b/>
          <w:sz w:val="24"/>
          <w:szCs w:val="24"/>
        </w:rPr>
        <w:t xml:space="preserve"> – SC 1-1</w:t>
      </w:r>
    </w:p>
    <w:p w:rsidR="00752309" w:rsidRPr="00CC63E4" w:rsidRDefault="00752309" w:rsidP="00BC3A0B">
      <w:pPr>
        <w:pStyle w:val="seznambodov"/>
        <w:numPr>
          <w:ilvl w:val="0"/>
          <w:numId w:val="0"/>
        </w:numPr>
        <w:tabs>
          <w:tab w:val="left" w:pos="708"/>
        </w:tabs>
        <w:jc w:val="both"/>
        <w:rPr>
          <w:rFonts w:cs="Arial"/>
          <w:b/>
          <w:i/>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701"/>
        <w:gridCol w:w="5964"/>
        <w:gridCol w:w="1275"/>
        <w:gridCol w:w="1408"/>
        <w:gridCol w:w="1843"/>
      </w:tblGrid>
      <w:tr w:rsidR="00FB354B" w:rsidRPr="00CC63E4" w:rsidTr="00E20C5A">
        <w:trPr>
          <w:tblHeader/>
        </w:trPr>
        <w:tc>
          <w:tcPr>
            <w:tcW w:w="817"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59"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rsidR="00FB354B" w:rsidRPr="00CC63E4" w:rsidRDefault="00F53E52" w:rsidP="00B0605C">
            <w:pPr>
              <w:pStyle w:val="seznambodov"/>
              <w:numPr>
                <w:ilvl w:val="0"/>
                <w:numId w:val="0"/>
              </w:numPr>
              <w:tabs>
                <w:tab w:val="left" w:pos="708"/>
              </w:tabs>
              <w:jc w:val="center"/>
              <w:rPr>
                <w:rFonts w:cs="Arial"/>
                <w:b/>
                <w:sz w:val="24"/>
                <w:szCs w:val="24"/>
              </w:rPr>
            </w:pPr>
            <w:r w:rsidRPr="004F5005">
              <w:rPr>
                <w:rFonts w:cs="Arial"/>
                <w:b/>
                <w:sz w:val="24"/>
                <w:szCs w:val="24"/>
              </w:rPr>
              <w:t>Projektový (P) / Interní (I) indikátor</w:t>
            </w:r>
          </w:p>
        </w:tc>
        <w:tc>
          <w:tcPr>
            <w:tcW w:w="5964" w:type="dxa"/>
            <w:shd w:val="clear" w:color="auto" w:fill="99CCFF"/>
            <w:vAlign w:val="center"/>
          </w:tcPr>
          <w:p w:rsidR="00FB354B" w:rsidRPr="00CC63E4" w:rsidRDefault="00FB354B"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408" w:type="dxa"/>
            <w:shd w:val="clear" w:color="auto" w:fill="99CCFF"/>
            <w:vAlign w:val="center"/>
          </w:tcPr>
          <w:p w:rsidR="00FB354B" w:rsidRPr="00CC63E4" w:rsidRDefault="00FB354B" w:rsidP="004E1F9C">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rsidR="00FB354B" w:rsidRPr="00CC63E4" w:rsidRDefault="00FB354B" w:rsidP="00164C58">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559"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408"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766804" w:rsidP="00FB1B58">
            <w:pPr>
              <w:pStyle w:val="seznambodov"/>
              <w:numPr>
                <w:ilvl w:val="0"/>
                <w:numId w:val="0"/>
              </w:numPr>
              <w:ind w:right="459"/>
              <w:jc w:val="center"/>
              <w:rPr>
                <w:rFonts w:cs="Arial"/>
                <w:sz w:val="20"/>
                <w:szCs w:val="20"/>
              </w:rPr>
            </w:pPr>
            <w:r>
              <w:rPr>
                <w:rFonts w:cs="Arial"/>
                <w:bCs/>
                <w:color w:val="000000"/>
                <w:sz w:val="20"/>
                <w:szCs w:val="20"/>
              </w:rPr>
              <w:t>6 000</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80000</w:t>
            </w:r>
          </w:p>
        </w:tc>
        <w:tc>
          <w:tcPr>
            <w:tcW w:w="1559"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vAlign w:val="center"/>
          </w:tcPr>
          <w:p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Index vnímání korupce</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bod</w:t>
            </w:r>
          </w:p>
        </w:tc>
        <w:tc>
          <w:tcPr>
            <w:tcW w:w="1408"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51</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537C01">
        <w:trPr>
          <w:trHeight w:val="680"/>
        </w:trPr>
        <w:tc>
          <w:tcPr>
            <w:tcW w:w="817"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559"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5"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408"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B7AD8" w:rsidRPr="00FB1B58" w:rsidRDefault="00766804" w:rsidP="00FB1B58">
            <w:pPr>
              <w:pStyle w:val="seznambodov"/>
              <w:numPr>
                <w:ilvl w:val="0"/>
                <w:numId w:val="0"/>
              </w:numPr>
              <w:ind w:right="459"/>
              <w:jc w:val="center"/>
              <w:rPr>
                <w:rFonts w:cs="Arial"/>
                <w:sz w:val="20"/>
                <w:szCs w:val="20"/>
              </w:rPr>
            </w:pPr>
            <w:r>
              <w:rPr>
                <w:rFonts w:cs="Arial"/>
                <w:bCs/>
                <w:color w:val="000000"/>
                <w:sz w:val="20"/>
                <w:szCs w:val="20"/>
              </w:rPr>
              <w:t>100</w:t>
            </w:r>
          </w:p>
        </w:tc>
      </w:tr>
      <w:tr w:rsidR="003B7AD8" w:rsidRPr="00CC63E4" w:rsidTr="00E20C5A">
        <w:trPr>
          <w:trHeight w:val="680"/>
        </w:trPr>
        <w:tc>
          <w:tcPr>
            <w:tcW w:w="817"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80600</w:t>
            </w:r>
          </w:p>
        </w:tc>
        <w:tc>
          <w:tcPr>
            <w:tcW w:w="1559"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rsidR="003B7AD8" w:rsidRPr="00FB1B58" w:rsidRDefault="003B7AD8" w:rsidP="00FB354B">
            <w:pPr>
              <w:pStyle w:val="seznambodov"/>
              <w:numPr>
                <w:ilvl w:val="0"/>
                <w:numId w:val="0"/>
              </w:numPr>
              <w:tabs>
                <w:tab w:val="left" w:pos="708"/>
              </w:tabs>
              <w:rPr>
                <w:rFonts w:cs="Arial"/>
                <w:sz w:val="20"/>
                <w:szCs w:val="20"/>
              </w:rPr>
            </w:pPr>
            <w:r>
              <w:rPr>
                <w:rFonts w:cs="Arial"/>
                <w:color w:val="000000"/>
                <w:sz w:val="20"/>
                <w:szCs w:val="20"/>
              </w:rPr>
              <w:t>Počet jednání orgánů, pracovních či poradních skupin</w:t>
            </w:r>
          </w:p>
        </w:tc>
        <w:tc>
          <w:tcPr>
            <w:tcW w:w="1275"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jednání</w:t>
            </w:r>
          </w:p>
        </w:tc>
        <w:tc>
          <w:tcPr>
            <w:tcW w:w="1408"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B7AD8" w:rsidRPr="00FB1B58" w:rsidRDefault="00766804" w:rsidP="00FB1B58">
            <w:pPr>
              <w:pStyle w:val="seznambodov"/>
              <w:numPr>
                <w:ilvl w:val="0"/>
                <w:numId w:val="0"/>
              </w:numPr>
              <w:ind w:right="459"/>
              <w:jc w:val="center"/>
              <w:rPr>
                <w:rFonts w:cs="Arial"/>
                <w:sz w:val="20"/>
                <w:szCs w:val="20"/>
              </w:rPr>
            </w:pPr>
            <w:r>
              <w:rPr>
                <w:rFonts w:cs="Arial"/>
                <w:bCs/>
                <w:color w:val="000000"/>
                <w:sz w:val="20"/>
                <w:szCs w:val="20"/>
              </w:rPr>
              <w:t>1 000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Plnění předběžných podmínek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splněné podmínky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7</w:t>
            </w:r>
          </w:p>
        </w:tc>
      </w:tr>
      <w:tr w:rsidR="00EE4E5F"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0E52FF">
            <w:pPr>
              <w:pStyle w:val="seznambodov"/>
              <w:numPr>
                <w:ilvl w:val="0"/>
                <w:numId w:val="0"/>
              </w:numPr>
              <w:tabs>
                <w:tab w:val="left" w:pos="708"/>
              </w:tabs>
              <w:jc w:val="center"/>
              <w:rPr>
                <w:rFonts w:cs="Arial"/>
                <w:bCs/>
                <w:color w:val="000000"/>
                <w:sz w:val="20"/>
                <w:szCs w:val="20"/>
              </w:rPr>
            </w:pPr>
            <w:r>
              <w:rPr>
                <w:rFonts w:cs="Arial"/>
                <w:bCs/>
                <w:color w:val="000000"/>
                <w:sz w:val="20"/>
                <w:szCs w:val="20"/>
              </w:rPr>
              <w:t>81101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EE4E5F" w:rsidRDefault="00EE4E5F" w:rsidP="00E20C5A">
            <w:pPr>
              <w:pStyle w:val="seznambodov"/>
              <w:numPr>
                <w:ilvl w:val="0"/>
                <w:numId w:val="0"/>
              </w:numPr>
              <w:tabs>
                <w:tab w:val="left" w:pos="708"/>
              </w:tabs>
              <w:jc w:val="center"/>
              <w:rPr>
                <w:rFonts w:cs="Arial"/>
                <w:color w:val="000000"/>
                <w:sz w:val="20"/>
                <w:szCs w:val="16"/>
              </w:rPr>
            </w:pPr>
            <w:r>
              <w:rPr>
                <w:rFonts w:cs="Arial"/>
                <w:color w:val="000000"/>
                <w:sz w:val="20"/>
                <w:szCs w:val="16"/>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0E52FF">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0E52FF">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EE4E5F"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E4E5F" w:rsidRDefault="00766804" w:rsidP="00FB1B58">
            <w:pPr>
              <w:pStyle w:val="seznambodov"/>
              <w:numPr>
                <w:ilvl w:val="0"/>
                <w:numId w:val="0"/>
              </w:numPr>
              <w:ind w:right="459"/>
              <w:jc w:val="center"/>
              <w:rPr>
                <w:rFonts w:cs="Arial"/>
                <w:color w:val="000000"/>
                <w:sz w:val="20"/>
                <w:szCs w:val="20"/>
              </w:rPr>
            </w:pPr>
            <w:r>
              <w:rPr>
                <w:rFonts w:cs="Arial"/>
                <w:color w:val="000000"/>
                <w:sz w:val="20"/>
                <w:szCs w:val="20"/>
              </w:rPr>
              <w:t>1 600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Schválené metodické prostředí dříve než přijetí prvního 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Skutečnost 2014-2020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4</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Čas zahájení příprav 2021+ na straně 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datum</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aktivity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2 000</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zaměstnanců implementační struktury s personální politikou a systémem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E20C5A" w:rsidRDefault="003B7AD8" w:rsidP="00FB1B58">
            <w:pPr>
              <w:pStyle w:val="seznambodov"/>
              <w:numPr>
                <w:ilvl w:val="0"/>
                <w:numId w:val="0"/>
              </w:numPr>
              <w:ind w:right="459"/>
              <w:jc w:val="center"/>
              <w:rPr>
                <w:rFonts w:cs="Arial"/>
                <w:sz w:val="20"/>
                <w:szCs w:val="20"/>
                <w:vertAlign w:val="superscript"/>
              </w:rPr>
            </w:pPr>
            <w:bookmarkStart w:id="36" w:name="RANGE!G15"/>
            <w:r>
              <w:rPr>
                <w:rFonts w:cs="Arial"/>
                <w:color w:val="000000"/>
                <w:sz w:val="20"/>
                <w:szCs w:val="20"/>
              </w:rPr>
              <w:t>72</w:t>
            </w:r>
            <w:bookmarkEnd w:id="36"/>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766804" w:rsidP="00FB1B58">
            <w:pPr>
              <w:pStyle w:val="seznambodov"/>
              <w:numPr>
                <w:ilvl w:val="0"/>
                <w:numId w:val="0"/>
              </w:numPr>
              <w:ind w:right="459"/>
              <w:jc w:val="center"/>
              <w:rPr>
                <w:rFonts w:cs="Arial"/>
                <w:sz w:val="20"/>
                <w:szCs w:val="20"/>
              </w:rPr>
            </w:pPr>
            <w:r>
              <w:rPr>
                <w:rFonts w:cs="Arial"/>
                <w:bCs/>
                <w:color w:val="000000"/>
                <w:sz w:val="20"/>
                <w:szCs w:val="20"/>
              </w:rPr>
              <w:t>9</w:t>
            </w:r>
            <w:r w:rsidR="003B7AD8">
              <w:rPr>
                <w:rFonts w:cs="Arial"/>
                <w:bCs/>
                <w:color w:val="000000"/>
                <w:sz w:val="20"/>
                <w:szCs w:val="20"/>
              </w:rPr>
              <w:t>0 000 000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766804" w:rsidP="00FB1B58">
            <w:pPr>
              <w:pStyle w:val="seznambodov"/>
              <w:numPr>
                <w:ilvl w:val="0"/>
                <w:numId w:val="0"/>
              </w:numPr>
              <w:ind w:right="459"/>
              <w:jc w:val="center"/>
              <w:rPr>
                <w:rFonts w:cs="Arial"/>
                <w:sz w:val="20"/>
                <w:szCs w:val="20"/>
              </w:rPr>
            </w:pPr>
            <w:r>
              <w:rPr>
                <w:rFonts w:cs="Arial"/>
                <w:bCs/>
                <w:color w:val="000000"/>
                <w:sz w:val="20"/>
                <w:szCs w:val="20"/>
              </w:rPr>
              <w:t>400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relevantních aktérů s podmínkami pro práci na řízení DoP/OP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pracovních míst financovaných z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C1B2A" w:rsidP="00FB1B58">
            <w:pPr>
              <w:pStyle w:val="seznambodov"/>
              <w:numPr>
                <w:ilvl w:val="0"/>
                <w:numId w:val="0"/>
              </w:numPr>
              <w:ind w:right="459"/>
              <w:jc w:val="center"/>
              <w:rPr>
                <w:color w:val="000000"/>
                <w:sz w:val="20"/>
                <w:szCs w:val="20"/>
              </w:rPr>
            </w:pPr>
            <w:r w:rsidRPr="00E7029F">
              <w:rPr>
                <w:rFonts w:cs="Arial"/>
                <w:color w:val="000000"/>
                <w:sz w:val="20"/>
                <w:szCs w:val="16"/>
              </w:rPr>
              <w:t>~</w:t>
            </w:r>
            <w:r>
              <w:rPr>
                <w:rStyle w:val="Znakapoznpodarou"/>
                <w:rFonts w:ascii="Calibri" w:hAnsi="Calibri" w:cs="Arial"/>
                <w:color w:val="0000FF"/>
                <w:szCs w:val="16"/>
                <w:u w:val="single"/>
              </w:rPr>
              <w:footnoteReference w:id="2"/>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A22326" w:rsidP="00FB354B">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fluktuace zaměstnanců implementační struktury ESIF</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16"/>
              </w:rPr>
              <w:t>~</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stabilizace zaměstnanců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75</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trvale zaměstnaných pracovníků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195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206412" w:rsidP="00FB1B58">
            <w:pPr>
              <w:pStyle w:val="seznambodov"/>
              <w:numPr>
                <w:ilvl w:val="0"/>
                <w:numId w:val="0"/>
              </w:numPr>
              <w:ind w:right="459"/>
              <w:jc w:val="center"/>
              <w:rPr>
                <w:color w:val="000000"/>
                <w:sz w:val="20"/>
                <w:szCs w:val="20"/>
              </w:rPr>
            </w:pPr>
            <w:r>
              <w:rPr>
                <w:rFonts w:cs="Arial"/>
                <w:color w:val="000000"/>
                <w:sz w:val="20"/>
                <w:szCs w:val="20"/>
              </w:rPr>
              <w:t>250</w:t>
            </w:r>
          </w:p>
        </w:tc>
      </w:tr>
    </w:tbl>
    <w:p w:rsidR="00E0380D" w:rsidRPr="00CC63E4" w:rsidRDefault="00E0380D" w:rsidP="004F5005">
      <w:pPr>
        <w:numPr>
          <w:ilvl w:val="0"/>
          <w:numId w:val="6"/>
        </w:numPr>
        <w:jc w:val="both"/>
        <w:rPr>
          <w:rFonts w:ascii="Arial" w:hAnsi="Arial" w:cs="Arial"/>
          <w:b/>
          <w:sz w:val="24"/>
          <w:szCs w:val="24"/>
        </w:rPr>
        <w:sectPr w:rsidR="00E0380D" w:rsidRPr="00CC63E4" w:rsidSect="001F30DF">
          <w:type w:val="continuous"/>
          <w:pgSz w:w="16838" w:h="11906" w:orient="landscape"/>
          <w:pgMar w:top="709" w:right="1418" w:bottom="1418" w:left="1418" w:header="709" w:footer="709" w:gutter="0"/>
          <w:cols w:space="708"/>
        </w:sectPr>
      </w:pPr>
    </w:p>
    <w:p w:rsidR="00F53E52" w:rsidRDefault="00F53E52" w:rsidP="0089427B">
      <w:pPr>
        <w:pStyle w:val="seznambodov"/>
        <w:numPr>
          <w:ilvl w:val="0"/>
          <w:numId w:val="0"/>
        </w:numPr>
        <w:tabs>
          <w:tab w:val="left" w:pos="708"/>
        </w:tabs>
        <w:jc w:val="both"/>
        <w:rPr>
          <w:rFonts w:cs="Arial"/>
          <w:b/>
          <w:sz w:val="24"/>
          <w:szCs w:val="24"/>
        </w:rPr>
      </w:pPr>
    </w:p>
    <w:p w:rsidR="0089427B" w:rsidRDefault="000004C7" w:rsidP="0089427B">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89427B" w:rsidRPr="00CC63E4">
        <w:rPr>
          <w:rFonts w:cs="Arial"/>
          <w:b/>
          <w:sz w:val="24"/>
          <w:szCs w:val="24"/>
        </w:rPr>
        <w:t xml:space="preserve">PRIORITNÍ OSY </w:t>
      </w:r>
      <w:r w:rsidR="005A1C7B">
        <w:rPr>
          <w:rFonts w:cs="Arial"/>
          <w:b/>
          <w:sz w:val="24"/>
          <w:szCs w:val="24"/>
        </w:rPr>
        <w:t>1</w:t>
      </w:r>
      <w:r w:rsidR="005A1C7B" w:rsidRPr="00CC63E4">
        <w:rPr>
          <w:rFonts w:cs="Arial"/>
          <w:b/>
          <w:sz w:val="24"/>
          <w:szCs w:val="24"/>
        </w:rPr>
        <w:t xml:space="preserve"> </w:t>
      </w:r>
      <w:r w:rsidR="0089427B" w:rsidRPr="00CC63E4">
        <w:rPr>
          <w:rFonts w:cs="Arial"/>
          <w:b/>
          <w:sz w:val="24"/>
          <w:szCs w:val="24"/>
        </w:rPr>
        <w:t xml:space="preserve">/ </w:t>
      </w:r>
      <w:r w:rsidR="005A1C7B">
        <w:rPr>
          <w:rFonts w:cs="Arial"/>
          <w:b/>
          <w:sz w:val="24"/>
          <w:szCs w:val="24"/>
        </w:rPr>
        <w:t>Specifického cíle 2</w:t>
      </w:r>
      <w:r w:rsidR="004335BD">
        <w:rPr>
          <w:rFonts w:cs="Arial"/>
          <w:b/>
          <w:sz w:val="24"/>
          <w:szCs w:val="24"/>
        </w:rPr>
        <w:t xml:space="preserve"> – SC 1-2</w:t>
      </w:r>
    </w:p>
    <w:p w:rsidR="0089427B" w:rsidRPr="00E20C5A" w:rsidRDefault="0089427B" w:rsidP="00752309">
      <w:pPr>
        <w:ind w:left="360"/>
        <w:jc w:val="both"/>
        <w:rPr>
          <w:rFonts w:ascii="Arial" w:hAnsi="Arial" w:cs="Arial"/>
          <w:b/>
        </w:rPr>
      </w:pPr>
    </w:p>
    <w:tbl>
      <w:tblPr>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591"/>
        <w:gridCol w:w="1582"/>
        <w:gridCol w:w="5802"/>
        <w:gridCol w:w="1327"/>
        <w:gridCol w:w="1442"/>
        <w:gridCol w:w="1714"/>
      </w:tblGrid>
      <w:tr w:rsidR="000F54DA" w:rsidRPr="00CC63E4" w:rsidTr="00735C8B">
        <w:trPr>
          <w:trHeight w:val="968"/>
          <w:tblHeader/>
        </w:trPr>
        <w:tc>
          <w:tcPr>
            <w:tcW w:w="1146"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91" w:type="dxa"/>
            <w:shd w:val="clear" w:color="auto" w:fill="99CCFF"/>
            <w:vAlign w:val="center"/>
          </w:tcPr>
          <w:p w:rsidR="000F54DA" w:rsidRPr="00CC63E4" w:rsidRDefault="000F54DA"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582" w:type="dxa"/>
            <w:shd w:val="clear" w:color="auto" w:fill="99CCFF"/>
            <w:vAlign w:val="center"/>
          </w:tcPr>
          <w:p w:rsidR="000F54DA"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5802" w:type="dxa"/>
            <w:shd w:val="clear" w:color="auto" w:fill="99CCFF"/>
            <w:vAlign w:val="center"/>
          </w:tcPr>
          <w:p w:rsidR="000F54DA" w:rsidRPr="00CC63E4" w:rsidRDefault="000F54DA"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327"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442"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714"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735C8B">
        <w:trPr>
          <w:trHeight w:val="680"/>
        </w:trPr>
        <w:tc>
          <w:tcPr>
            <w:tcW w:w="1146"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80001</w:t>
            </w:r>
          </w:p>
        </w:tc>
        <w:tc>
          <w:tcPr>
            <w:tcW w:w="1591"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82" w:type="dxa"/>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bCs/>
                <w:color w:val="000000"/>
                <w:sz w:val="20"/>
                <w:szCs w:val="20"/>
              </w:rPr>
              <w:t>P</w:t>
            </w:r>
          </w:p>
        </w:tc>
        <w:tc>
          <w:tcPr>
            <w:tcW w:w="5802"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uspořádaných informačních a propagačních aktivit</w:t>
            </w:r>
          </w:p>
        </w:tc>
        <w:tc>
          <w:tcPr>
            <w:tcW w:w="1327"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442"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714" w:type="dxa"/>
            <w:vAlign w:val="center"/>
          </w:tcPr>
          <w:p w:rsidR="003B7AD8" w:rsidRPr="00FB1B58" w:rsidRDefault="00206412" w:rsidP="00FB1B58">
            <w:pPr>
              <w:pStyle w:val="seznambodov"/>
              <w:numPr>
                <w:ilvl w:val="0"/>
                <w:numId w:val="0"/>
              </w:numPr>
              <w:ind w:right="459"/>
              <w:jc w:val="center"/>
              <w:rPr>
                <w:rFonts w:cs="Arial"/>
                <w:sz w:val="20"/>
                <w:szCs w:val="20"/>
              </w:rPr>
            </w:pPr>
            <w:r>
              <w:rPr>
                <w:rFonts w:cs="Arial"/>
                <w:bCs/>
                <w:color w:val="000000"/>
                <w:sz w:val="20"/>
                <w:szCs w:val="20"/>
              </w:rPr>
              <w:t>120</w:t>
            </w:r>
          </w:p>
        </w:tc>
      </w:tr>
      <w:tr w:rsidR="003B7AD8" w:rsidRPr="00CC63E4" w:rsidTr="00735C8B">
        <w:trPr>
          <w:trHeight w:val="680"/>
        </w:trPr>
        <w:tc>
          <w:tcPr>
            <w:tcW w:w="1146"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80103</w:t>
            </w:r>
          </w:p>
        </w:tc>
        <w:tc>
          <w:tcPr>
            <w:tcW w:w="159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Výstupový</w:t>
            </w:r>
          </w:p>
        </w:tc>
        <w:tc>
          <w:tcPr>
            <w:tcW w:w="1582" w:type="dxa"/>
            <w:vAlign w:val="center"/>
          </w:tcPr>
          <w:p w:rsidR="003B7AD8" w:rsidRPr="00FB1B58" w:rsidRDefault="003B7AD8" w:rsidP="00E20C5A">
            <w:pPr>
              <w:pStyle w:val="seznambodov"/>
              <w:numPr>
                <w:ilvl w:val="0"/>
                <w:numId w:val="0"/>
              </w:numPr>
              <w:tabs>
                <w:tab w:val="left" w:pos="708"/>
              </w:tabs>
              <w:jc w:val="center"/>
              <w:rPr>
                <w:bCs/>
              </w:rPr>
            </w:pPr>
            <w:r>
              <w:rPr>
                <w:rFonts w:cs="Arial"/>
                <w:color w:val="000000"/>
                <w:sz w:val="20"/>
                <w:szCs w:val="20"/>
              </w:rPr>
              <w:t>P</w:t>
            </w:r>
          </w:p>
        </w:tc>
        <w:tc>
          <w:tcPr>
            <w:tcW w:w="5802" w:type="dxa"/>
            <w:vAlign w:val="center"/>
          </w:tcPr>
          <w:p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vytvořených komunikačních nástrojů</w:t>
            </w:r>
          </w:p>
        </w:tc>
        <w:tc>
          <w:tcPr>
            <w:tcW w:w="1327"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nástroje</w:t>
            </w:r>
          </w:p>
        </w:tc>
        <w:tc>
          <w:tcPr>
            <w:tcW w:w="1442"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714" w:type="dxa"/>
            <w:vAlign w:val="center"/>
          </w:tcPr>
          <w:p w:rsidR="003B7AD8" w:rsidRPr="00FB1B58" w:rsidRDefault="00206412" w:rsidP="00FB1B58">
            <w:pPr>
              <w:pStyle w:val="seznambodov"/>
              <w:numPr>
                <w:ilvl w:val="0"/>
                <w:numId w:val="0"/>
              </w:numPr>
              <w:ind w:right="459"/>
              <w:jc w:val="center"/>
              <w:rPr>
                <w:rFonts w:cs="Arial"/>
                <w:sz w:val="20"/>
                <w:szCs w:val="20"/>
              </w:rPr>
            </w:pPr>
            <w:r>
              <w:rPr>
                <w:rFonts w:cs="Arial"/>
                <w:bCs/>
                <w:color w:val="000000"/>
                <w:sz w:val="20"/>
                <w:szCs w:val="20"/>
              </w:rPr>
              <w:t>4</w:t>
            </w:r>
          </w:p>
        </w:tc>
      </w:tr>
      <w:tr w:rsidR="003B7AD8" w:rsidRPr="00CC63E4" w:rsidTr="00735C8B">
        <w:trPr>
          <w:trHeight w:val="680"/>
        </w:trPr>
        <w:tc>
          <w:tcPr>
            <w:tcW w:w="1146"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80110</w:t>
            </w:r>
          </w:p>
        </w:tc>
        <w:tc>
          <w:tcPr>
            <w:tcW w:w="159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582" w:type="dxa"/>
            <w:vAlign w:val="center"/>
          </w:tcPr>
          <w:p w:rsidR="003B7AD8" w:rsidRPr="00FB1B58" w:rsidRDefault="003B7AD8" w:rsidP="00E20C5A">
            <w:pPr>
              <w:pStyle w:val="TextMetodika"/>
              <w:jc w:val="center"/>
              <w:rPr>
                <w:color w:val="000000"/>
              </w:rPr>
            </w:pPr>
            <w:r>
              <w:rPr>
                <w:bCs/>
                <w:color w:val="000000"/>
              </w:rPr>
              <w:t>P</w:t>
            </w:r>
          </w:p>
        </w:tc>
        <w:tc>
          <w:tcPr>
            <w:tcW w:w="5802"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znalosti podpořených projektů u cílových skupin</w:t>
            </w:r>
          </w:p>
        </w:tc>
        <w:tc>
          <w:tcPr>
            <w:tcW w:w="1327"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42"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67</w:t>
            </w:r>
          </w:p>
        </w:tc>
        <w:tc>
          <w:tcPr>
            <w:tcW w:w="1714"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rsidTr="00735C8B">
        <w:trPr>
          <w:trHeight w:val="680"/>
        </w:trPr>
        <w:tc>
          <w:tcPr>
            <w:tcW w:w="1146"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80120</w:t>
            </w:r>
          </w:p>
        </w:tc>
        <w:tc>
          <w:tcPr>
            <w:tcW w:w="159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58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16"/>
              </w:rPr>
              <w:t>P</w:t>
            </w:r>
          </w:p>
        </w:tc>
        <w:tc>
          <w:tcPr>
            <w:tcW w:w="58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informovanosti o fondech u cílových skupin</w:t>
            </w:r>
          </w:p>
        </w:tc>
        <w:tc>
          <w:tcPr>
            <w:tcW w:w="132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4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714"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68</w:t>
            </w:r>
          </w:p>
        </w:tc>
      </w:tr>
      <w:tr w:rsidR="003B7AD8" w:rsidRPr="00CC63E4" w:rsidTr="00735C8B">
        <w:trPr>
          <w:trHeight w:val="680"/>
        </w:trPr>
        <w:tc>
          <w:tcPr>
            <w:tcW w:w="1146"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80130</w:t>
            </w:r>
          </w:p>
        </w:tc>
        <w:tc>
          <w:tcPr>
            <w:tcW w:w="159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58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color w:val="000000"/>
                <w:szCs w:val="16"/>
              </w:rPr>
              <w:t>P</w:t>
            </w:r>
          </w:p>
        </w:tc>
        <w:tc>
          <w:tcPr>
            <w:tcW w:w="58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povědomí široké veřejnosti o fondech EU</w:t>
            </w:r>
          </w:p>
        </w:tc>
        <w:tc>
          <w:tcPr>
            <w:tcW w:w="132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4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83</w:t>
            </w:r>
          </w:p>
        </w:tc>
        <w:tc>
          <w:tcPr>
            <w:tcW w:w="1714"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85</w:t>
            </w:r>
          </w:p>
        </w:tc>
      </w:tr>
      <w:tr w:rsidR="003B7AD8" w:rsidRPr="00CC63E4" w:rsidTr="00735C8B">
        <w:trPr>
          <w:trHeight w:val="680"/>
        </w:trPr>
        <w:tc>
          <w:tcPr>
            <w:tcW w:w="1146"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80150</w:t>
            </w:r>
          </w:p>
        </w:tc>
        <w:tc>
          <w:tcPr>
            <w:tcW w:w="159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582" w:type="dxa"/>
            <w:tcBorders>
              <w:top w:val="single" w:sz="4" w:space="0" w:color="auto"/>
              <w:left w:val="single" w:sz="4" w:space="0" w:color="auto"/>
              <w:bottom w:val="single" w:sz="4" w:space="0" w:color="auto"/>
              <w:right w:val="single" w:sz="4" w:space="0" w:color="auto"/>
            </w:tcBorders>
            <w:vAlign w:val="center"/>
          </w:tcPr>
          <w:p w:rsidR="003B7AD8" w:rsidRPr="00FB1B58" w:rsidRDefault="00A22326"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I</w:t>
            </w:r>
          </w:p>
        </w:tc>
        <w:tc>
          <w:tcPr>
            <w:tcW w:w="58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Důvěra veřejnosti v EU</w:t>
            </w:r>
          </w:p>
        </w:tc>
        <w:tc>
          <w:tcPr>
            <w:tcW w:w="132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44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54</w:t>
            </w:r>
          </w:p>
        </w:tc>
        <w:tc>
          <w:tcPr>
            <w:tcW w:w="1714"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735C8B">
        <w:trPr>
          <w:trHeight w:val="680"/>
        </w:trPr>
        <w:tc>
          <w:tcPr>
            <w:tcW w:w="1146"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80155</w:t>
            </w:r>
          </w:p>
        </w:tc>
        <w:tc>
          <w:tcPr>
            <w:tcW w:w="159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582" w:type="dxa"/>
            <w:tcBorders>
              <w:top w:val="single" w:sz="4" w:space="0" w:color="auto"/>
              <w:left w:val="single" w:sz="4" w:space="0" w:color="auto"/>
              <w:bottom w:val="single" w:sz="4" w:space="0" w:color="auto"/>
              <w:right w:val="single" w:sz="4" w:space="0" w:color="auto"/>
            </w:tcBorders>
            <w:vAlign w:val="center"/>
          </w:tcPr>
          <w:p w:rsidR="003B7AD8" w:rsidRPr="00FB1B58" w:rsidRDefault="00A22326" w:rsidP="00E20C5A">
            <w:pPr>
              <w:pStyle w:val="seznambodov"/>
              <w:numPr>
                <w:ilvl w:val="0"/>
                <w:numId w:val="0"/>
              </w:numPr>
              <w:tabs>
                <w:tab w:val="left" w:pos="708"/>
              </w:tabs>
              <w:jc w:val="center"/>
              <w:rPr>
                <w:color w:val="000000"/>
                <w:sz w:val="20"/>
                <w:szCs w:val="20"/>
              </w:rPr>
            </w:pPr>
            <w:r>
              <w:rPr>
                <w:rFonts w:cs="Arial"/>
                <w:color w:val="000000"/>
                <w:sz w:val="20"/>
                <w:szCs w:val="16"/>
              </w:rPr>
              <w:t>I</w:t>
            </w:r>
          </w:p>
        </w:tc>
        <w:tc>
          <w:tcPr>
            <w:tcW w:w="58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Zájem veřejnosti o fondy EU</w:t>
            </w:r>
          </w:p>
        </w:tc>
        <w:tc>
          <w:tcPr>
            <w:tcW w:w="132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44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52</w:t>
            </w:r>
          </w:p>
        </w:tc>
        <w:tc>
          <w:tcPr>
            <w:tcW w:w="1714"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735C8B">
        <w:trPr>
          <w:trHeight w:val="680"/>
        </w:trPr>
        <w:tc>
          <w:tcPr>
            <w:tcW w:w="1146"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80200</w:t>
            </w:r>
          </w:p>
        </w:tc>
        <w:tc>
          <w:tcPr>
            <w:tcW w:w="159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8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rPr>
              <w:t>Počet vytvořených informačních materiálů</w:t>
            </w:r>
          </w:p>
        </w:tc>
        <w:tc>
          <w:tcPr>
            <w:tcW w:w="132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44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714"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35</w:t>
            </w:r>
          </w:p>
        </w:tc>
      </w:tr>
    </w:tbl>
    <w:p w:rsidR="0089427B" w:rsidRPr="00CC63E4" w:rsidRDefault="0089427B" w:rsidP="00752309">
      <w:pPr>
        <w:ind w:left="360"/>
        <w:jc w:val="both"/>
        <w:rPr>
          <w:rFonts w:ascii="Arial" w:hAnsi="Arial" w:cs="Arial"/>
          <w:b/>
          <w:sz w:val="24"/>
          <w:szCs w:val="24"/>
        </w:rPr>
      </w:pPr>
    </w:p>
    <w:p w:rsidR="00CA3918" w:rsidRDefault="00CA3918" w:rsidP="003E608C">
      <w:pPr>
        <w:pStyle w:val="seznambodov"/>
        <w:numPr>
          <w:ilvl w:val="0"/>
          <w:numId w:val="0"/>
        </w:numPr>
        <w:tabs>
          <w:tab w:val="left" w:pos="708"/>
        </w:tabs>
        <w:jc w:val="both"/>
        <w:rPr>
          <w:rFonts w:cs="Arial"/>
          <w:b/>
          <w:sz w:val="24"/>
          <w:szCs w:val="24"/>
        </w:rPr>
      </w:pPr>
    </w:p>
    <w:p w:rsidR="00206412" w:rsidRDefault="00206412" w:rsidP="003E608C">
      <w:pPr>
        <w:pStyle w:val="seznambodov"/>
        <w:numPr>
          <w:ilvl w:val="0"/>
          <w:numId w:val="0"/>
        </w:numPr>
        <w:tabs>
          <w:tab w:val="left" w:pos="708"/>
        </w:tabs>
        <w:jc w:val="both"/>
        <w:rPr>
          <w:rFonts w:cs="Arial"/>
          <w:b/>
          <w:sz w:val="24"/>
          <w:szCs w:val="24"/>
        </w:rPr>
      </w:pPr>
    </w:p>
    <w:p w:rsidR="00206412" w:rsidRDefault="00206412" w:rsidP="003E608C">
      <w:pPr>
        <w:pStyle w:val="seznambodov"/>
        <w:numPr>
          <w:ilvl w:val="0"/>
          <w:numId w:val="0"/>
        </w:numPr>
        <w:tabs>
          <w:tab w:val="left" w:pos="708"/>
        </w:tabs>
        <w:jc w:val="both"/>
        <w:rPr>
          <w:rFonts w:cs="Arial"/>
          <w:b/>
          <w:sz w:val="24"/>
          <w:szCs w:val="24"/>
        </w:rPr>
      </w:pPr>
    </w:p>
    <w:p w:rsidR="00781B5D" w:rsidRDefault="000004C7" w:rsidP="00781B5D">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781B5D" w:rsidRPr="00CC63E4">
        <w:rPr>
          <w:rFonts w:cs="Arial"/>
          <w:b/>
          <w:sz w:val="24"/>
          <w:szCs w:val="24"/>
        </w:rPr>
        <w:t xml:space="preserve">PRIORITNÍ OSY </w:t>
      </w:r>
      <w:r w:rsidR="00781B5D">
        <w:rPr>
          <w:rFonts w:cs="Arial"/>
          <w:b/>
          <w:sz w:val="24"/>
          <w:szCs w:val="24"/>
        </w:rPr>
        <w:t>1</w:t>
      </w:r>
      <w:r w:rsidR="00781B5D" w:rsidRPr="00CC63E4">
        <w:rPr>
          <w:rFonts w:cs="Arial"/>
          <w:b/>
          <w:sz w:val="24"/>
          <w:szCs w:val="24"/>
        </w:rPr>
        <w:t xml:space="preserve"> / </w:t>
      </w:r>
      <w:r w:rsidR="00781B5D">
        <w:rPr>
          <w:rFonts w:cs="Arial"/>
          <w:b/>
          <w:sz w:val="24"/>
          <w:szCs w:val="24"/>
        </w:rPr>
        <w:t>Specifického cíle 3</w:t>
      </w:r>
      <w:r w:rsidR="004335BD">
        <w:rPr>
          <w:rFonts w:cs="Arial"/>
          <w:b/>
          <w:sz w:val="24"/>
          <w:szCs w:val="24"/>
        </w:rPr>
        <w:t xml:space="preserve"> – SC 1-3</w:t>
      </w:r>
    </w:p>
    <w:p w:rsidR="00F60851" w:rsidRPr="00E20C5A" w:rsidRDefault="00F60851" w:rsidP="00752309">
      <w:pPr>
        <w:ind w:left="360"/>
        <w:jc w:val="both"/>
        <w:rPr>
          <w:rFonts w:ascii="Arial" w:hAnsi="Arial" w:cs="Arial"/>
          <w:b/>
          <w:sz w:val="24"/>
          <w:szCs w:val="24"/>
        </w:rPr>
      </w:pPr>
    </w:p>
    <w:tbl>
      <w:tblPr>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1599"/>
        <w:gridCol w:w="1589"/>
        <w:gridCol w:w="5831"/>
        <w:gridCol w:w="1278"/>
        <w:gridCol w:w="1504"/>
        <w:gridCol w:w="1723"/>
      </w:tblGrid>
      <w:tr w:rsidR="00A75B71" w:rsidRPr="00CC63E4" w:rsidTr="00735C8B">
        <w:trPr>
          <w:trHeight w:val="982"/>
          <w:tblHeader/>
        </w:trPr>
        <w:tc>
          <w:tcPr>
            <w:tcW w:w="1151" w:type="dxa"/>
            <w:shd w:val="clear" w:color="auto" w:fill="99CCFF"/>
            <w:vAlign w:val="center"/>
          </w:tcPr>
          <w:p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99" w:type="dxa"/>
            <w:shd w:val="clear" w:color="auto" w:fill="99CCFF"/>
            <w:vAlign w:val="center"/>
          </w:tcPr>
          <w:p w:rsidR="00A75B71" w:rsidRPr="00CC63E4" w:rsidRDefault="00A75B71"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589" w:type="dxa"/>
            <w:shd w:val="clear" w:color="auto" w:fill="99CCFF"/>
          </w:tcPr>
          <w:p w:rsidR="00A75B71"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5831" w:type="dxa"/>
            <w:shd w:val="clear" w:color="auto" w:fill="99CCFF"/>
            <w:vAlign w:val="center"/>
          </w:tcPr>
          <w:p w:rsidR="00A75B71" w:rsidRPr="00CC63E4" w:rsidRDefault="00A75B71"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8" w:type="dxa"/>
            <w:shd w:val="clear" w:color="auto" w:fill="99CCFF"/>
            <w:vAlign w:val="center"/>
          </w:tcPr>
          <w:p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504" w:type="dxa"/>
            <w:shd w:val="clear" w:color="auto" w:fill="99CCFF"/>
            <w:vAlign w:val="center"/>
          </w:tcPr>
          <w:p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723" w:type="dxa"/>
            <w:shd w:val="clear" w:color="auto" w:fill="99CCFF"/>
            <w:vAlign w:val="center"/>
          </w:tcPr>
          <w:p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D5F11" w:rsidRPr="00CC63E4" w:rsidTr="00735C8B">
        <w:trPr>
          <w:trHeight w:val="690"/>
        </w:trPr>
        <w:tc>
          <w:tcPr>
            <w:tcW w:w="1151"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599"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89"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831"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8"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504"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723" w:type="dxa"/>
            <w:vAlign w:val="center"/>
          </w:tcPr>
          <w:p w:rsidR="003D5F11" w:rsidRPr="00FB1B58" w:rsidRDefault="008F7419" w:rsidP="00FB1B58">
            <w:pPr>
              <w:pStyle w:val="seznambodov"/>
              <w:numPr>
                <w:ilvl w:val="0"/>
                <w:numId w:val="0"/>
              </w:numPr>
              <w:ind w:right="459"/>
              <w:jc w:val="center"/>
              <w:rPr>
                <w:rFonts w:cs="Arial"/>
                <w:sz w:val="20"/>
                <w:szCs w:val="20"/>
              </w:rPr>
            </w:pPr>
            <w:r>
              <w:rPr>
                <w:rFonts w:cs="Arial"/>
                <w:color w:val="000000"/>
                <w:sz w:val="20"/>
                <w:szCs w:val="20"/>
              </w:rPr>
              <w:t>600</w:t>
            </w:r>
          </w:p>
        </w:tc>
      </w:tr>
      <w:tr w:rsidR="003D5F11" w:rsidRPr="00CC63E4" w:rsidTr="00735C8B">
        <w:trPr>
          <w:trHeight w:val="690"/>
        </w:trPr>
        <w:tc>
          <w:tcPr>
            <w:tcW w:w="1151"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80220</w:t>
            </w:r>
          </w:p>
        </w:tc>
        <w:tc>
          <w:tcPr>
            <w:tcW w:w="1599"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589" w:type="dxa"/>
            <w:vAlign w:val="center"/>
          </w:tcPr>
          <w:p w:rsidR="003D5F11" w:rsidRPr="00FB1B58" w:rsidRDefault="009406C4" w:rsidP="00A905AF">
            <w:pPr>
              <w:pStyle w:val="seznambodov"/>
              <w:numPr>
                <w:ilvl w:val="0"/>
                <w:numId w:val="0"/>
              </w:numPr>
              <w:tabs>
                <w:tab w:val="left" w:pos="708"/>
              </w:tabs>
              <w:jc w:val="center"/>
              <w:rPr>
                <w:rFonts w:cs="Arial"/>
                <w:color w:val="000000"/>
              </w:rPr>
            </w:pPr>
            <w:r>
              <w:rPr>
                <w:rFonts w:cs="Arial"/>
                <w:color w:val="000000"/>
                <w:sz w:val="20"/>
                <w:szCs w:val="16"/>
              </w:rPr>
              <w:t>~</w:t>
            </w:r>
          </w:p>
        </w:tc>
        <w:tc>
          <w:tcPr>
            <w:tcW w:w="5831" w:type="dxa"/>
            <w:vAlign w:val="center"/>
          </w:tcPr>
          <w:p w:rsidR="003D5F11" w:rsidRPr="00FB1B58" w:rsidRDefault="003D5F11" w:rsidP="00592228">
            <w:pPr>
              <w:spacing w:before="60" w:after="60"/>
              <w:rPr>
                <w:rFonts w:ascii="Arial" w:hAnsi="Arial" w:cs="Arial"/>
              </w:rPr>
            </w:pPr>
            <w:r>
              <w:rPr>
                <w:rFonts w:ascii="Arial" w:hAnsi="Arial" w:cs="Arial"/>
                <w:color w:val="000000"/>
              </w:rPr>
              <w:t>Míra úspěšnosti projektových žádostí v rámci integrovaných nástrojů</w:t>
            </w:r>
          </w:p>
        </w:tc>
        <w:tc>
          <w:tcPr>
            <w:tcW w:w="1278" w:type="dxa"/>
            <w:vAlign w:val="center"/>
          </w:tcPr>
          <w:p w:rsidR="003D5F11" w:rsidRPr="006148BA" w:rsidRDefault="003D5F11" w:rsidP="00592228">
            <w:pPr>
              <w:pStyle w:val="seznambodov"/>
              <w:numPr>
                <w:ilvl w:val="0"/>
                <w:numId w:val="0"/>
              </w:numPr>
              <w:tabs>
                <w:tab w:val="left" w:pos="708"/>
              </w:tabs>
              <w:jc w:val="center"/>
              <w:rPr>
                <w:bCs/>
                <w:sz w:val="20"/>
                <w:szCs w:val="20"/>
              </w:rPr>
            </w:pPr>
            <w:r>
              <w:rPr>
                <w:rFonts w:cs="Arial"/>
                <w:bCs/>
                <w:color w:val="000000"/>
                <w:sz w:val="20"/>
                <w:szCs w:val="20"/>
              </w:rPr>
              <w:t>%</w:t>
            </w:r>
          </w:p>
        </w:tc>
        <w:tc>
          <w:tcPr>
            <w:tcW w:w="1504"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N/A</w:t>
            </w:r>
          </w:p>
        </w:tc>
        <w:tc>
          <w:tcPr>
            <w:tcW w:w="1723" w:type="dxa"/>
            <w:vAlign w:val="center"/>
          </w:tcPr>
          <w:p w:rsidR="003D5F11" w:rsidRPr="00FB1B58" w:rsidDel="00DE05DE" w:rsidRDefault="003D5F11" w:rsidP="00FB1B58">
            <w:pPr>
              <w:pStyle w:val="seznambodov"/>
              <w:numPr>
                <w:ilvl w:val="0"/>
                <w:numId w:val="0"/>
              </w:numPr>
              <w:ind w:right="459"/>
              <w:jc w:val="center"/>
              <w:rPr>
                <w:rFonts w:cs="Arial"/>
                <w:sz w:val="20"/>
                <w:szCs w:val="20"/>
              </w:rPr>
            </w:pPr>
            <w:r>
              <w:rPr>
                <w:rFonts w:cs="Arial"/>
                <w:color w:val="000000"/>
                <w:sz w:val="20"/>
                <w:szCs w:val="20"/>
              </w:rPr>
              <w:t>75</w:t>
            </w:r>
          </w:p>
        </w:tc>
      </w:tr>
      <w:tr w:rsidR="003D5F11" w:rsidRPr="00CC63E4" w:rsidTr="00735C8B">
        <w:trPr>
          <w:trHeight w:val="690"/>
        </w:trPr>
        <w:tc>
          <w:tcPr>
            <w:tcW w:w="1151"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80500</w:t>
            </w:r>
          </w:p>
        </w:tc>
        <w:tc>
          <w:tcPr>
            <w:tcW w:w="1599"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Výstupový</w:t>
            </w:r>
          </w:p>
        </w:tc>
        <w:tc>
          <w:tcPr>
            <w:tcW w:w="1589" w:type="dxa"/>
            <w:vAlign w:val="center"/>
          </w:tcPr>
          <w:p w:rsidR="003D5F11" w:rsidRPr="00FB1B58" w:rsidRDefault="003D5F11" w:rsidP="00E20C5A">
            <w:pPr>
              <w:spacing w:before="60" w:after="60"/>
              <w:jc w:val="center"/>
              <w:rPr>
                <w:rFonts w:ascii="Arial" w:hAnsi="Arial" w:cs="Arial"/>
                <w:color w:val="000000"/>
              </w:rPr>
            </w:pPr>
            <w:r>
              <w:rPr>
                <w:rFonts w:ascii="Arial" w:hAnsi="Arial" w:cs="Arial"/>
                <w:color w:val="000000"/>
              </w:rPr>
              <w:t>P</w:t>
            </w:r>
          </w:p>
        </w:tc>
        <w:tc>
          <w:tcPr>
            <w:tcW w:w="5831" w:type="dxa"/>
            <w:vAlign w:val="center"/>
          </w:tcPr>
          <w:p w:rsidR="003D5F11" w:rsidRPr="00FB1B58" w:rsidRDefault="003D5F11" w:rsidP="00592228">
            <w:pPr>
              <w:spacing w:before="60" w:after="60"/>
              <w:rPr>
                <w:rFonts w:ascii="Arial" w:hAnsi="Arial" w:cs="Arial"/>
              </w:rPr>
            </w:pPr>
            <w:r>
              <w:rPr>
                <w:rFonts w:ascii="Arial" w:hAnsi="Arial" w:cs="Arial"/>
                <w:color w:val="000000"/>
              </w:rPr>
              <w:t>Počet napsaných a zveřejněných analytických a strategických dokumentů (vč. evaluačních)</w:t>
            </w:r>
          </w:p>
        </w:tc>
        <w:tc>
          <w:tcPr>
            <w:tcW w:w="1278" w:type="dxa"/>
            <w:vAlign w:val="center"/>
          </w:tcPr>
          <w:p w:rsidR="003D5F11" w:rsidRPr="006148BA" w:rsidRDefault="003D5F11" w:rsidP="006148BA">
            <w:pPr>
              <w:pStyle w:val="seznambodov"/>
              <w:numPr>
                <w:ilvl w:val="0"/>
                <w:numId w:val="0"/>
              </w:numPr>
              <w:tabs>
                <w:tab w:val="left" w:pos="708"/>
              </w:tabs>
              <w:jc w:val="center"/>
              <w:rPr>
                <w:bCs/>
                <w:sz w:val="20"/>
                <w:szCs w:val="20"/>
              </w:rPr>
            </w:pPr>
            <w:r>
              <w:rPr>
                <w:rFonts w:cs="Arial"/>
                <w:bCs/>
                <w:color w:val="000000"/>
                <w:sz w:val="20"/>
                <w:szCs w:val="20"/>
              </w:rPr>
              <w:t>dokumenty</w:t>
            </w:r>
          </w:p>
        </w:tc>
        <w:tc>
          <w:tcPr>
            <w:tcW w:w="1504"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723" w:type="dxa"/>
            <w:vAlign w:val="center"/>
          </w:tcPr>
          <w:p w:rsidR="003D5F11" w:rsidRPr="00FB1B58" w:rsidDel="00DE05DE" w:rsidRDefault="008F7419" w:rsidP="00FB1B58">
            <w:pPr>
              <w:pStyle w:val="seznambodov"/>
              <w:numPr>
                <w:ilvl w:val="0"/>
                <w:numId w:val="0"/>
              </w:numPr>
              <w:ind w:right="459"/>
              <w:jc w:val="center"/>
              <w:rPr>
                <w:rFonts w:cs="Arial"/>
                <w:sz w:val="20"/>
                <w:szCs w:val="20"/>
              </w:rPr>
            </w:pPr>
            <w:r>
              <w:rPr>
                <w:rFonts w:cs="Arial"/>
                <w:bCs/>
                <w:color w:val="000000"/>
                <w:sz w:val="20"/>
                <w:szCs w:val="20"/>
              </w:rPr>
              <w:t>50</w:t>
            </w:r>
          </w:p>
        </w:tc>
      </w:tr>
      <w:tr w:rsidR="003D5F11" w:rsidRPr="00CC63E4" w:rsidTr="00735C8B">
        <w:trPr>
          <w:trHeight w:val="690"/>
        </w:trPr>
        <w:tc>
          <w:tcPr>
            <w:tcW w:w="1151"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80710</w:t>
            </w:r>
          </w:p>
        </w:tc>
        <w:tc>
          <w:tcPr>
            <w:tcW w:w="1599"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589" w:type="dxa"/>
            <w:vAlign w:val="center"/>
          </w:tcPr>
          <w:p w:rsidR="003D5F11" w:rsidRPr="00FB1B58" w:rsidRDefault="003D5F11" w:rsidP="00E20C5A">
            <w:pPr>
              <w:spacing w:before="60" w:after="60"/>
              <w:jc w:val="center"/>
              <w:rPr>
                <w:rFonts w:ascii="Arial" w:hAnsi="Arial" w:cs="Arial"/>
                <w:color w:val="000000"/>
              </w:rPr>
            </w:pPr>
            <w:r>
              <w:rPr>
                <w:rFonts w:ascii="Arial" w:hAnsi="Arial" w:cs="Arial"/>
                <w:color w:val="000000"/>
                <w:szCs w:val="16"/>
              </w:rPr>
              <w:t>~</w:t>
            </w:r>
          </w:p>
        </w:tc>
        <w:tc>
          <w:tcPr>
            <w:tcW w:w="5831" w:type="dxa"/>
            <w:vAlign w:val="center"/>
          </w:tcPr>
          <w:p w:rsidR="003D5F11" w:rsidRPr="00FB1B58" w:rsidRDefault="003D5F11" w:rsidP="00592228">
            <w:pPr>
              <w:spacing w:before="60" w:after="60"/>
              <w:rPr>
                <w:rFonts w:ascii="Arial" w:hAnsi="Arial" w:cs="Arial"/>
                <w:spacing w:val="8"/>
              </w:rPr>
            </w:pPr>
            <w:r>
              <w:rPr>
                <w:rFonts w:ascii="Arial" w:hAnsi="Arial" w:cs="Arial"/>
                <w:color w:val="000000"/>
              </w:rPr>
              <w:t>Ukončený operační program</w:t>
            </w:r>
          </w:p>
        </w:tc>
        <w:tc>
          <w:tcPr>
            <w:tcW w:w="1278"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ukončený program</w:t>
            </w:r>
          </w:p>
        </w:tc>
        <w:tc>
          <w:tcPr>
            <w:tcW w:w="1504"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72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7</w:t>
            </w:r>
          </w:p>
        </w:tc>
      </w:tr>
      <w:tr w:rsidR="003D5F11" w:rsidRPr="00CC63E4" w:rsidTr="00735C8B">
        <w:trPr>
          <w:trHeight w:val="690"/>
        </w:trPr>
        <w:tc>
          <w:tcPr>
            <w:tcW w:w="1151"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599"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89" w:type="dxa"/>
            <w:vAlign w:val="center"/>
          </w:tcPr>
          <w:p w:rsidR="003D5F11" w:rsidRPr="00FB1B58" w:rsidRDefault="003D5F11"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31"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 xml:space="preserve">Počet uskutečněných školení, seminářů, workshopů a konferencí </w:t>
            </w:r>
          </w:p>
        </w:tc>
        <w:tc>
          <w:tcPr>
            <w:tcW w:w="1278"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504"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723" w:type="dxa"/>
            <w:vAlign w:val="center"/>
          </w:tcPr>
          <w:p w:rsidR="003D5F11" w:rsidRPr="00FB1B58" w:rsidRDefault="008F7419" w:rsidP="00FB1B58">
            <w:pPr>
              <w:pStyle w:val="seznambodov"/>
              <w:numPr>
                <w:ilvl w:val="0"/>
                <w:numId w:val="0"/>
              </w:numPr>
              <w:ind w:right="459"/>
              <w:jc w:val="center"/>
              <w:rPr>
                <w:rFonts w:cs="Arial"/>
                <w:sz w:val="20"/>
                <w:szCs w:val="20"/>
              </w:rPr>
            </w:pPr>
            <w:r>
              <w:rPr>
                <w:rFonts w:cs="Arial"/>
                <w:color w:val="000000"/>
                <w:sz w:val="20"/>
                <w:szCs w:val="20"/>
              </w:rPr>
              <w:t>500</w:t>
            </w:r>
          </w:p>
        </w:tc>
      </w:tr>
      <w:tr w:rsidR="003D5F11" w:rsidRPr="00CC63E4" w:rsidTr="00735C8B">
        <w:trPr>
          <w:trHeight w:val="690"/>
        </w:trPr>
        <w:tc>
          <w:tcPr>
            <w:tcW w:w="1151"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599"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89"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831"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8"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504"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723" w:type="dxa"/>
            <w:vAlign w:val="center"/>
          </w:tcPr>
          <w:p w:rsidR="003D5F11" w:rsidRPr="00FB1B58" w:rsidRDefault="008F7419" w:rsidP="00FB1B58">
            <w:pPr>
              <w:pStyle w:val="seznambodov"/>
              <w:numPr>
                <w:ilvl w:val="0"/>
                <w:numId w:val="0"/>
              </w:numPr>
              <w:ind w:right="459"/>
              <w:jc w:val="center"/>
              <w:rPr>
                <w:rFonts w:cs="Arial"/>
                <w:sz w:val="20"/>
                <w:szCs w:val="20"/>
              </w:rPr>
            </w:pPr>
            <w:r>
              <w:rPr>
                <w:rFonts w:cs="Arial"/>
                <w:color w:val="000000"/>
                <w:sz w:val="20"/>
                <w:szCs w:val="20"/>
              </w:rPr>
              <w:t>5</w:t>
            </w:r>
            <w:r w:rsidR="003D5F11">
              <w:rPr>
                <w:rFonts w:cs="Arial"/>
                <w:color w:val="000000"/>
                <w:sz w:val="20"/>
                <w:szCs w:val="20"/>
              </w:rPr>
              <w:t>0 000 000</w:t>
            </w:r>
          </w:p>
        </w:tc>
      </w:tr>
      <w:tr w:rsidR="003D5F11" w:rsidRPr="00CC63E4" w:rsidTr="00735C8B">
        <w:trPr>
          <w:trHeight w:val="690"/>
        </w:trPr>
        <w:tc>
          <w:tcPr>
            <w:tcW w:w="1151" w:type="dxa"/>
            <w:vAlign w:val="center"/>
          </w:tcPr>
          <w:p w:rsidR="003D5F11" w:rsidRPr="00FB1B58" w:rsidRDefault="003D5F11" w:rsidP="00592228">
            <w:pPr>
              <w:pStyle w:val="seznambodov"/>
              <w:numPr>
                <w:ilvl w:val="0"/>
                <w:numId w:val="0"/>
              </w:numPr>
              <w:tabs>
                <w:tab w:val="left" w:pos="708"/>
              </w:tabs>
              <w:jc w:val="center"/>
              <w:rPr>
                <w:bCs/>
                <w:sz w:val="20"/>
                <w:szCs w:val="20"/>
              </w:rPr>
            </w:pPr>
            <w:r>
              <w:rPr>
                <w:rFonts w:cs="Arial"/>
                <w:bCs/>
                <w:color w:val="000000"/>
                <w:sz w:val="20"/>
                <w:szCs w:val="20"/>
              </w:rPr>
              <w:t>82500</w:t>
            </w:r>
          </w:p>
        </w:tc>
        <w:tc>
          <w:tcPr>
            <w:tcW w:w="1599"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89"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831"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pracovních míst financovaných z programu</w:t>
            </w:r>
          </w:p>
        </w:tc>
        <w:tc>
          <w:tcPr>
            <w:tcW w:w="1278"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FTE</w:t>
            </w:r>
          </w:p>
        </w:tc>
        <w:tc>
          <w:tcPr>
            <w:tcW w:w="1504"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723" w:type="dxa"/>
            <w:vAlign w:val="center"/>
          </w:tcPr>
          <w:p w:rsidR="003D5F11" w:rsidRPr="00FB1B58" w:rsidRDefault="003D5F11" w:rsidP="00FB1B58">
            <w:pPr>
              <w:pStyle w:val="seznambodov"/>
              <w:numPr>
                <w:ilvl w:val="0"/>
                <w:numId w:val="0"/>
              </w:numPr>
              <w:ind w:right="459"/>
              <w:jc w:val="center"/>
              <w:rPr>
                <w:rFonts w:cs="Arial"/>
                <w:sz w:val="20"/>
                <w:szCs w:val="20"/>
              </w:rPr>
            </w:pPr>
            <w:r w:rsidRPr="00E7029F">
              <w:rPr>
                <w:rFonts w:cs="Arial"/>
                <w:color w:val="000000"/>
                <w:sz w:val="20"/>
                <w:szCs w:val="16"/>
              </w:rPr>
              <w:t>~</w:t>
            </w:r>
            <w:r>
              <w:rPr>
                <w:rStyle w:val="Znakapoznpodarou"/>
                <w:rFonts w:cs="Arial"/>
                <w:color w:val="000000"/>
                <w:sz w:val="20"/>
                <w:szCs w:val="16"/>
              </w:rPr>
              <w:footnoteReference w:id="3"/>
            </w:r>
          </w:p>
        </w:tc>
      </w:tr>
    </w:tbl>
    <w:p w:rsidR="0089427B" w:rsidRPr="00CC63E4" w:rsidRDefault="0089427B" w:rsidP="00752309">
      <w:pPr>
        <w:ind w:left="360"/>
        <w:jc w:val="both"/>
        <w:rPr>
          <w:rFonts w:ascii="Arial" w:hAnsi="Arial" w:cs="Arial"/>
          <w:b/>
          <w:sz w:val="24"/>
          <w:szCs w:val="24"/>
        </w:rPr>
      </w:pPr>
    </w:p>
    <w:p w:rsidR="0089427B" w:rsidRPr="00CC63E4" w:rsidRDefault="0089427B" w:rsidP="00DD418F">
      <w:pPr>
        <w:jc w:val="both"/>
        <w:rPr>
          <w:rFonts w:ascii="Arial" w:hAnsi="Arial" w:cs="Arial"/>
          <w:b/>
          <w:sz w:val="24"/>
          <w:szCs w:val="24"/>
        </w:rPr>
      </w:pPr>
    </w:p>
    <w:p w:rsidR="00F53E52" w:rsidRDefault="00F53E52">
      <w:pPr>
        <w:rPr>
          <w:rFonts w:ascii="Arial" w:hAnsi="Arial" w:cs="Arial"/>
          <w:b/>
          <w:spacing w:val="8"/>
          <w:sz w:val="24"/>
          <w:szCs w:val="24"/>
        </w:rPr>
      </w:pPr>
      <w:r>
        <w:rPr>
          <w:rFonts w:cs="Arial"/>
          <w:b/>
          <w:sz w:val="24"/>
          <w:szCs w:val="24"/>
        </w:rPr>
        <w:br w:type="page"/>
      </w:r>
    </w:p>
    <w:p w:rsidR="00592228" w:rsidRDefault="000004C7" w:rsidP="00592228">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592228" w:rsidRPr="00CC63E4">
        <w:rPr>
          <w:rFonts w:cs="Arial"/>
          <w:b/>
          <w:sz w:val="24"/>
          <w:szCs w:val="24"/>
        </w:rPr>
        <w:t xml:space="preserve">PRIORITNÍ OSY </w:t>
      </w:r>
      <w:r w:rsidR="00592228">
        <w:rPr>
          <w:rFonts w:cs="Arial"/>
          <w:b/>
          <w:sz w:val="24"/>
          <w:szCs w:val="24"/>
        </w:rPr>
        <w:t>1</w:t>
      </w:r>
      <w:r w:rsidR="00592228" w:rsidRPr="00CC63E4">
        <w:rPr>
          <w:rFonts w:cs="Arial"/>
          <w:b/>
          <w:sz w:val="24"/>
          <w:szCs w:val="24"/>
        </w:rPr>
        <w:t xml:space="preserve"> / </w:t>
      </w:r>
      <w:r w:rsidR="00592228">
        <w:rPr>
          <w:rFonts w:cs="Arial"/>
          <w:b/>
          <w:sz w:val="24"/>
          <w:szCs w:val="24"/>
        </w:rPr>
        <w:t>Specifického cíle 4</w:t>
      </w:r>
      <w:r w:rsidR="004335BD">
        <w:rPr>
          <w:rFonts w:cs="Arial"/>
          <w:b/>
          <w:sz w:val="24"/>
          <w:szCs w:val="24"/>
        </w:rPr>
        <w:t xml:space="preserve"> – SC 1-4</w:t>
      </w:r>
    </w:p>
    <w:p w:rsidR="0089427B" w:rsidRPr="00CC63E4" w:rsidRDefault="0089427B" w:rsidP="00752309">
      <w:pPr>
        <w:ind w:left="360"/>
        <w:jc w:val="both"/>
        <w:rPr>
          <w:rFonts w:ascii="Arial" w:hAnsi="Arial" w:cs="Arial"/>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570"/>
        <w:gridCol w:w="1559"/>
        <w:gridCol w:w="5812"/>
        <w:gridCol w:w="1701"/>
        <w:gridCol w:w="1417"/>
        <w:gridCol w:w="1559"/>
      </w:tblGrid>
      <w:tr w:rsidR="00854FD9" w:rsidRPr="00CC63E4" w:rsidTr="00854FD9">
        <w:trPr>
          <w:tblHeader/>
        </w:trPr>
        <w:tc>
          <w:tcPr>
            <w:tcW w:w="1232"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70" w:type="dxa"/>
            <w:shd w:val="clear" w:color="auto" w:fill="99CCFF"/>
            <w:vAlign w:val="center"/>
          </w:tcPr>
          <w:p w:rsidR="00C3465F" w:rsidRPr="00CC63E4" w:rsidRDefault="00C3465F"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559" w:type="dxa"/>
            <w:shd w:val="clear" w:color="auto" w:fill="99CCFF"/>
          </w:tcPr>
          <w:p w:rsidR="00C3465F"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5812" w:type="dxa"/>
            <w:shd w:val="clear" w:color="auto" w:fill="99CCFF"/>
            <w:vAlign w:val="center"/>
          </w:tcPr>
          <w:p w:rsidR="00C3465F" w:rsidRPr="00CC63E4" w:rsidRDefault="00C3465F"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701"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417"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559"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570"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417"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559" w:type="dxa"/>
            <w:tcBorders>
              <w:bottom w:val="single" w:sz="4" w:space="0" w:color="auto"/>
            </w:tcBorders>
            <w:vAlign w:val="center"/>
          </w:tcPr>
          <w:p w:rsidR="003B7AD8" w:rsidRPr="00FB1B58" w:rsidRDefault="008F7419" w:rsidP="00FB1B58">
            <w:pPr>
              <w:pStyle w:val="seznambodov"/>
              <w:numPr>
                <w:ilvl w:val="0"/>
                <w:numId w:val="0"/>
              </w:numPr>
              <w:ind w:right="176"/>
              <w:jc w:val="center"/>
              <w:rPr>
                <w:rFonts w:cs="Arial"/>
                <w:sz w:val="20"/>
                <w:szCs w:val="20"/>
              </w:rPr>
            </w:pPr>
            <w:r>
              <w:rPr>
                <w:rFonts w:cs="Arial"/>
                <w:bCs/>
                <w:color w:val="000000"/>
                <w:sz w:val="20"/>
                <w:szCs w:val="20"/>
              </w:rPr>
              <w:t>400</w:t>
            </w:r>
          </w:p>
        </w:tc>
      </w:tr>
      <w:tr w:rsidR="003B7AD8" w:rsidRPr="00CC63E4" w:rsidTr="00735C8B">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80902</w:t>
            </w:r>
          </w:p>
        </w:tc>
        <w:tc>
          <w:tcPr>
            <w:tcW w:w="1570"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559" w:type="dxa"/>
            <w:vAlign w:val="center"/>
          </w:tcPr>
          <w:p w:rsidR="003B7AD8" w:rsidRPr="00FB1B58" w:rsidRDefault="003B7AD8" w:rsidP="00E20C5A">
            <w:pPr>
              <w:spacing w:before="60" w:after="60"/>
              <w:jc w:val="center"/>
              <w:rPr>
                <w:rFonts w:ascii="Arial" w:hAnsi="Arial" w:cs="Arial"/>
                <w:color w:val="000000"/>
              </w:rPr>
            </w:pPr>
            <w:r>
              <w:rPr>
                <w:rFonts w:ascii="Arial" w:hAnsi="Arial" w:cs="Arial"/>
                <w:color w:val="000000"/>
              </w:rPr>
              <w:t>P</w:t>
            </w:r>
          </w:p>
        </w:tc>
        <w:tc>
          <w:tcPr>
            <w:tcW w:w="5812" w:type="dxa"/>
            <w:vAlign w:val="center"/>
          </w:tcPr>
          <w:p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uskutečněných kontrol a auditů prováděných AO</w:t>
            </w:r>
          </w:p>
        </w:tc>
        <w:tc>
          <w:tcPr>
            <w:tcW w:w="1701"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kontroly/audity</w:t>
            </w:r>
          </w:p>
        </w:tc>
        <w:tc>
          <w:tcPr>
            <w:tcW w:w="1417" w:type="dxa"/>
            <w:vAlign w:val="center"/>
          </w:tcPr>
          <w:p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559" w:type="dxa"/>
            <w:vAlign w:val="center"/>
          </w:tcPr>
          <w:p w:rsidR="003B7AD8" w:rsidRPr="00FB1B58" w:rsidRDefault="008F7419" w:rsidP="00FB1B58">
            <w:pPr>
              <w:pStyle w:val="seznambodov"/>
              <w:numPr>
                <w:ilvl w:val="0"/>
                <w:numId w:val="0"/>
              </w:numPr>
              <w:ind w:right="176"/>
              <w:jc w:val="center"/>
              <w:rPr>
                <w:rFonts w:cs="Arial"/>
                <w:sz w:val="20"/>
                <w:szCs w:val="20"/>
              </w:rPr>
            </w:pPr>
            <w:r>
              <w:rPr>
                <w:rFonts w:cs="Arial"/>
                <w:bCs/>
                <w:color w:val="000000"/>
                <w:sz w:val="20"/>
                <w:szCs w:val="20"/>
              </w:rPr>
              <w:t>2 500</w:t>
            </w:r>
          </w:p>
        </w:tc>
      </w:tr>
      <w:tr w:rsidR="003B7AD8" w:rsidRPr="00CC63E4" w:rsidTr="00735C8B">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80905</w:t>
            </w:r>
          </w:p>
        </w:tc>
        <w:tc>
          <w:tcPr>
            <w:tcW w:w="1570"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559" w:type="dxa"/>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12" w:type="dxa"/>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finálních zpráv o auditu</w:t>
            </w:r>
          </w:p>
        </w:tc>
        <w:tc>
          <w:tcPr>
            <w:tcW w:w="1701"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zprávy</w:t>
            </w:r>
          </w:p>
        </w:tc>
        <w:tc>
          <w:tcPr>
            <w:tcW w:w="1417" w:type="dxa"/>
            <w:vAlign w:val="center"/>
          </w:tcPr>
          <w:p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559" w:type="dxa"/>
            <w:vAlign w:val="center"/>
          </w:tcPr>
          <w:p w:rsidR="003B7AD8" w:rsidRPr="00FB1B58" w:rsidRDefault="008F7419" w:rsidP="00FB1B58">
            <w:pPr>
              <w:pStyle w:val="seznambodov"/>
              <w:numPr>
                <w:ilvl w:val="0"/>
                <w:numId w:val="0"/>
              </w:numPr>
              <w:ind w:right="176"/>
              <w:jc w:val="center"/>
              <w:rPr>
                <w:rFonts w:cs="Arial"/>
                <w:sz w:val="20"/>
                <w:szCs w:val="20"/>
              </w:rPr>
            </w:pPr>
            <w:r>
              <w:rPr>
                <w:rFonts w:cs="Arial"/>
                <w:bCs/>
                <w:color w:val="000000"/>
                <w:sz w:val="20"/>
                <w:szCs w:val="20"/>
              </w:rPr>
              <w:t>40</w:t>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81101</w:t>
            </w:r>
          </w:p>
        </w:tc>
        <w:tc>
          <w:tcPr>
            <w:tcW w:w="1570"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osoby</w:t>
            </w:r>
          </w:p>
        </w:tc>
        <w:tc>
          <w:tcPr>
            <w:tcW w:w="1417"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559" w:type="dxa"/>
            <w:tcBorders>
              <w:bottom w:val="single" w:sz="4" w:space="0" w:color="auto"/>
            </w:tcBorders>
            <w:vAlign w:val="center"/>
          </w:tcPr>
          <w:p w:rsidR="003B7AD8" w:rsidRPr="00FB1B58" w:rsidRDefault="008F7419" w:rsidP="00FB1B58">
            <w:pPr>
              <w:pStyle w:val="seznambodov"/>
              <w:numPr>
                <w:ilvl w:val="0"/>
                <w:numId w:val="0"/>
              </w:numPr>
              <w:ind w:right="176"/>
              <w:jc w:val="center"/>
              <w:rPr>
                <w:rFonts w:cs="Arial"/>
                <w:color w:val="000000"/>
                <w:sz w:val="20"/>
                <w:szCs w:val="20"/>
              </w:rPr>
            </w:pPr>
            <w:r>
              <w:rPr>
                <w:rFonts w:cs="Arial"/>
                <w:bCs/>
                <w:color w:val="000000"/>
                <w:sz w:val="20"/>
                <w:szCs w:val="20"/>
              </w:rPr>
              <w:t>1 700</w:t>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82100</w:t>
            </w:r>
          </w:p>
        </w:tc>
        <w:tc>
          <w:tcPr>
            <w:tcW w:w="1570"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účastníků vzdělávání</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417"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559" w:type="dxa"/>
            <w:tcBorders>
              <w:bottom w:val="single" w:sz="4" w:space="0" w:color="auto"/>
            </w:tcBorders>
            <w:vAlign w:val="center"/>
          </w:tcPr>
          <w:p w:rsidR="003B7AD8" w:rsidRPr="00FB1B58" w:rsidRDefault="008F7419" w:rsidP="00FB1B58">
            <w:pPr>
              <w:pStyle w:val="seznambodov"/>
              <w:numPr>
                <w:ilvl w:val="0"/>
                <w:numId w:val="0"/>
              </w:numPr>
              <w:ind w:right="176"/>
              <w:jc w:val="center"/>
              <w:rPr>
                <w:rFonts w:cs="Arial"/>
                <w:color w:val="000000"/>
                <w:sz w:val="20"/>
                <w:szCs w:val="20"/>
              </w:rPr>
            </w:pPr>
            <w:r>
              <w:rPr>
                <w:rFonts w:cs="Arial"/>
                <w:bCs/>
                <w:color w:val="000000"/>
                <w:sz w:val="20"/>
                <w:szCs w:val="20"/>
              </w:rPr>
              <w:t>3 500</w:t>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82110</w:t>
            </w:r>
          </w:p>
        </w:tc>
        <w:tc>
          <w:tcPr>
            <w:tcW w:w="1570"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s personální politikou a systémem vzdělávání</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417"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65</w:t>
            </w:r>
          </w:p>
        </w:tc>
        <w:tc>
          <w:tcPr>
            <w:tcW w:w="1559"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72</w:t>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82200</w:t>
            </w:r>
          </w:p>
        </w:tc>
        <w:tc>
          <w:tcPr>
            <w:tcW w:w="1570"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Kč</w:t>
            </w:r>
          </w:p>
        </w:tc>
        <w:tc>
          <w:tcPr>
            <w:tcW w:w="1417"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559" w:type="dxa"/>
            <w:tcBorders>
              <w:bottom w:val="single" w:sz="4" w:space="0" w:color="auto"/>
            </w:tcBorders>
            <w:vAlign w:val="center"/>
          </w:tcPr>
          <w:p w:rsidR="003B7AD8" w:rsidRPr="00FB1B58" w:rsidRDefault="008F7419" w:rsidP="00FB1B58">
            <w:pPr>
              <w:pStyle w:val="seznambodov"/>
              <w:numPr>
                <w:ilvl w:val="0"/>
                <w:numId w:val="0"/>
              </w:numPr>
              <w:ind w:right="176"/>
              <w:jc w:val="center"/>
              <w:rPr>
                <w:rFonts w:cs="Arial"/>
                <w:color w:val="000000"/>
                <w:sz w:val="20"/>
                <w:szCs w:val="20"/>
              </w:rPr>
            </w:pPr>
            <w:r>
              <w:rPr>
                <w:rFonts w:cs="Arial"/>
                <w:bCs/>
                <w:color w:val="000000"/>
                <w:sz w:val="20"/>
                <w:szCs w:val="20"/>
              </w:rPr>
              <w:t>8</w:t>
            </w:r>
            <w:r w:rsidR="003B7AD8">
              <w:rPr>
                <w:rFonts w:cs="Arial"/>
                <w:bCs/>
                <w:color w:val="000000"/>
                <w:sz w:val="20"/>
                <w:szCs w:val="20"/>
              </w:rPr>
              <w:t>0 000 000</w:t>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82410</w:t>
            </w:r>
          </w:p>
        </w:tc>
        <w:tc>
          <w:tcPr>
            <w:tcW w:w="1570"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Míra spokojenosti relevantních aktérů s podmínkami pro práci na řízení DoP/OP</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 xml:space="preserve">% </w:t>
            </w:r>
          </w:p>
        </w:tc>
        <w:tc>
          <w:tcPr>
            <w:tcW w:w="1417"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63</w:t>
            </w:r>
          </w:p>
        </w:tc>
        <w:tc>
          <w:tcPr>
            <w:tcW w:w="1559"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w:t>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82500</w:t>
            </w:r>
          </w:p>
        </w:tc>
        <w:tc>
          <w:tcPr>
            <w:tcW w:w="1570"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pracovních míst financovaných z programu</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417"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559" w:type="dxa"/>
            <w:tcBorders>
              <w:bottom w:val="single" w:sz="4" w:space="0" w:color="auto"/>
            </w:tcBorders>
            <w:vAlign w:val="center"/>
          </w:tcPr>
          <w:p w:rsidR="003B7AD8" w:rsidRPr="00FB1B58" w:rsidRDefault="00454F15" w:rsidP="00FB1B58">
            <w:pPr>
              <w:pStyle w:val="seznambodov"/>
              <w:numPr>
                <w:ilvl w:val="0"/>
                <w:numId w:val="0"/>
              </w:numPr>
              <w:ind w:right="176"/>
              <w:jc w:val="center"/>
              <w:rPr>
                <w:rFonts w:cs="Arial"/>
                <w:color w:val="000000"/>
                <w:sz w:val="20"/>
                <w:szCs w:val="20"/>
              </w:rPr>
            </w:pPr>
            <w:r w:rsidRPr="00E7029F">
              <w:rPr>
                <w:rFonts w:cs="Arial"/>
                <w:color w:val="000000"/>
                <w:sz w:val="20"/>
                <w:szCs w:val="16"/>
              </w:rPr>
              <w:t>~</w:t>
            </w:r>
            <w:r>
              <w:rPr>
                <w:rStyle w:val="Znakapoznpodarou"/>
                <w:rFonts w:cs="Arial"/>
                <w:color w:val="000000"/>
                <w:sz w:val="20"/>
                <w:szCs w:val="16"/>
              </w:rPr>
              <w:footnoteReference w:id="4"/>
            </w:r>
          </w:p>
        </w:tc>
      </w:tr>
      <w:tr w:rsidR="003B7AD8" w:rsidRPr="00CC63E4" w:rsidTr="00735C8B">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82520</w:t>
            </w:r>
          </w:p>
        </w:tc>
        <w:tc>
          <w:tcPr>
            <w:tcW w:w="1570"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559"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812"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Počet trvale zaměstnaných pracovníků implementační struktury</w:t>
            </w:r>
          </w:p>
        </w:tc>
        <w:tc>
          <w:tcPr>
            <w:tcW w:w="1701"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417"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102</w:t>
            </w:r>
          </w:p>
        </w:tc>
        <w:tc>
          <w:tcPr>
            <w:tcW w:w="1559" w:type="dxa"/>
            <w:tcBorders>
              <w:bottom w:val="single" w:sz="4" w:space="0" w:color="auto"/>
            </w:tcBorders>
            <w:vAlign w:val="center"/>
          </w:tcPr>
          <w:p w:rsidR="003B7AD8" w:rsidRPr="00FB1B58" w:rsidRDefault="008F7419" w:rsidP="00FB1B58">
            <w:pPr>
              <w:pStyle w:val="seznambodov"/>
              <w:numPr>
                <w:ilvl w:val="0"/>
                <w:numId w:val="0"/>
              </w:numPr>
              <w:ind w:right="176"/>
              <w:jc w:val="center"/>
              <w:rPr>
                <w:rFonts w:cs="Arial"/>
                <w:color w:val="000000"/>
                <w:sz w:val="20"/>
                <w:szCs w:val="20"/>
              </w:rPr>
            </w:pPr>
            <w:r>
              <w:rPr>
                <w:rFonts w:cs="Arial"/>
                <w:bCs/>
                <w:color w:val="000000"/>
                <w:sz w:val="20"/>
                <w:szCs w:val="20"/>
              </w:rPr>
              <w:t>300</w:t>
            </w:r>
          </w:p>
        </w:tc>
      </w:tr>
    </w:tbl>
    <w:p w:rsidR="00FF6F84" w:rsidRDefault="00FF6F84" w:rsidP="00142520">
      <w:pPr>
        <w:pStyle w:val="seznambodov"/>
        <w:numPr>
          <w:ilvl w:val="0"/>
          <w:numId w:val="0"/>
        </w:numPr>
        <w:tabs>
          <w:tab w:val="left" w:pos="708"/>
        </w:tabs>
        <w:jc w:val="both"/>
        <w:rPr>
          <w:rFonts w:cs="Arial"/>
          <w:b/>
          <w:sz w:val="24"/>
          <w:szCs w:val="24"/>
        </w:rPr>
      </w:pPr>
    </w:p>
    <w:p w:rsidR="00142520" w:rsidRDefault="000004C7" w:rsidP="00142520">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142520" w:rsidRPr="00CC63E4">
        <w:rPr>
          <w:rFonts w:cs="Arial"/>
          <w:b/>
          <w:sz w:val="24"/>
          <w:szCs w:val="24"/>
        </w:rPr>
        <w:t xml:space="preserve">PRIORITNÍ OSY </w:t>
      </w:r>
      <w:r w:rsidR="00142520">
        <w:rPr>
          <w:rFonts w:cs="Arial"/>
          <w:b/>
          <w:sz w:val="24"/>
          <w:szCs w:val="24"/>
        </w:rPr>
        <w:t>2</w:t>
      </w:r>
      <w:r w:rsidR="00142520" w:rsidRPr="00CC63E4">
        <w:rPr>
          <w:rFonts w:cs="Arial"/>
          <w:b/>
          <w:sz w:val="24"/>
          <w:szCs w:val="24"/>
        </w:rPr>
        <w:t xml:space="preserve"> / </w:t>
      </w:r>
      <w:r w:rsidR="00142520">
        <w:rPr>
          <w:rFonts w:cs="Arial"/>
          <w:b/>
          <w:sz w:val="24"/>
          <w:szCs w:val="24"/>
        </w:rPr>
        <w:t>Specifického cíle 1</w:t>
      </w:r>
      <w:r w:rsidR="004335BD">
        <w:rPr>
          <w:rFonts w:cs="Arial"/>
          <w:b/>
          <w:sz w:val="24"/>
          <w:szCs w:val="24"/>
        </w:rPr>
        <w:t xml:space="preserve"> – SC 2-1</w:t>
      </w:r>
    </w:p>
    <w:p w:rsidR="0089427B" w:rsidRPr="00CC63E4" w:rsidRDefault="0089427B" w:rsidP="00752309">
      <w:pPr>
        <w:ind w:left="360"/>
        <w:jc w:val="both"/>
        <w:rPr>
          <w:rFonts w:ascii="Arial" w:hAnsi="Arial" w:cs="Arial"/>
          <w:b/>
          <w:sz w:val="24"/>
          <w:szCs w:val="24"/>
        </w:rPr>
      </w:pPr>
    </w:p>
    <w:tbl>
      <w:tblPr>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62"/>
        <w:gridCol w:w="1553"/>
        <w:gridCol w:w="5699"/>
        <w:gridCol w:w="1368"/>
        <w:gridCol w:w="1351"/>
        <w:gridCol w:w="1813"/>
      </w:tblGrid>
      <w:tr w:rsidR="00B757A0" w:rsidRPr="00CC63E4" w:rsidTr="00735C8B">
        <w:trPr>
          <w:trHeight w:val="981"/>
          <w:tblHeader/>
        </w:trPr>
        <w:tc>
          <w:tcPr>
            <w:tcW w:w="1125"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62" w:type="dxa"/>
            <w:shd w:val="clear" w:color="auto" w:fill="99CCFF"/>
            <w:vAlign w:val="center"/>
          </w:tcPr>
          <w:p w:rsidR="00B757A0" w:rsidRPr="00CC63E4" w:rsidRDefault="00B757A0"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553" w:type="dxa"/>
            <w:shd w:val="clear" w:color="auto" w:fill="99CCFF"/>
          </w:tcPr>
          <w:p w:rsidR="00B757A0"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5699" w:type="dxa"/>
            <w:shd w:val="clear" w:color="auto" w:fill="99CCFF"/>
            <w:vAlign w:val="center"/>
          </w:tcPr>
          <w:p w:rsidR="00B757A0" w:rsidRPr="00CC63E4" w:rsidRDefault="00B757A0"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368"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351"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13"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FF6F84" w:rsidRPr="00255D6D" w:rsidTr="00735C8B">
        <w:trPr>
          <w:trHeight w:val="689"/>
        </w:trPr>
        <w:tc>
          <w:tcPr>
            <w:tcW w:w="1125"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562"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5699" w:type="dxa"/>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unikátní materiály</w:t>
            </w:r>
          </w:p>
        </w:tc>
        <w:tc>
          <w:tcPr>
            <w:tcW w:w="1351"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813" w:type="dxa"/>
            <w:vAlign w:val="center"/>
          </w:tcPr>
          <w:p w:rsidR="00FF6F84" w:rsidRPr="000F5E5A" w:rsidRDefault="003705E4" w:rsidP="000F5E5A">
            <w:pPr>
              <w:pStyle w:val="seznambodov"/>
              <w:numPr>
                <w:ilvl w:val="0"/>
                <w:numId w:val="0"/>
              </w:numPr>
              <w:ind w:right="176"/>
              <w:jc w:val="center"/>
              <w:rPr>
                <w:rFonts w:cs="Arial"/>
                <w:sz w:val="20"/>
                <w:szCs w:val="20"/>
              </w:rPr>
            </w:pPr>
            <w:r>
              <w:rPr>
                <w:rFonts w:cs="Arial"/>
                <w:bCs/>
                <w:color w:val="000000"/>
                <w:sz w:val="20"/>
                <w:szCs w:val="20"/>
              </w:rPr>
              <w:t>30</w:t>
            </w:r>
          </w:p>
        </w:tc>
      </w:tr>
      <w:tr w:rsidR="00FF6F84" w:rsidRPr="00255D6D" w:rsidTr="00735C8B">
        <w:trPr>
          <w:trHeight w:val="689"/>
        </w:trPr>
        <w:tc>
          <w:tcPr>
            <w:tcW w:w="1125"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699" w:type="dxa"/>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813" w:type="dxa"/>
            <w:vAlign w:val="center"/>
          </w:tcPr>
          <w:p w:rsidR="00FF6F84" w:rsidRPr="000F5E5A" w:rsidRDefault="003705E4" w:rsidP="000F5E5A">
            <w:pPr>
              <w:pStyle w:val="seznambodov"/>
              <w:numPr>
                <w:ilvl w:val="0"/>
                <w:numId w:val="0"/>
              </w:numPr>
              <w:ind w:right="176"/>
              <w:jc w:val="center"/>
              <w:rPr>
                <w:rFonts w:cs="Arial"/>
                <w:sz w:val="20"/>
                <w:szCs w:val="20"/>
              </w:rPr>
            </w:pPr>
            <w:r>
              <w:rPr>
                <w:rFonts w:cs="Arial"/>
                <w:bCs/>
                <w:color w:val="000000"/>
                <w:sz w:val="20"/>
                <w:szCs w:val="20"/>
              </w:rPr>
              <w:t>400 </w:t>
            </w:r>
            <w:r w:rsidR="00FF6F84">
              <w:rPr>
                <w:rFonts w:cs="Arial"/>
                <w:bCs/>
                <w:color w:val="000000"/>
                <w:sz w:val="20"/>
                <w:szCs w:val="20"/>
              </w:rPr>
              <w:t>000 000</w:t>
            </w:r>
          </w:p>
        </w:tc>
      </w:tr>
      <w:tr w:rsidR="00FF6F84" w:rsidRPr="00255D6D" w:rsidTr="00735C8B">
        <w:trPr>
          <w:trHeight w:val="689"/>
        </w:trPr>
        <w:tc>
          <w:tcPr>
            <w:tcW w:w="1125"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82300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699"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813"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w:t>
            </w:r>
            <w:r w:rsidR="003705E4">
              <w:rPr>
                <w:rFonts w:cs="Arial"/>
                <w:bCs/>
                <w:color w:val="000000"/>
                <w:sz w:val="20"/>
                <w:szCs w:val="20"/>
              </w:rPr>
              <w:t>00</w:t>
            </w:r>
          </w:p>
        </w:tc>
      </w:tr>
      <w:tr w:rsidR="00FF6F84" w:rsidRPr="00255D6D" w:rsidTr="00735C8B">
        <w:trPr>
          <w:trHeight w:val="689"/>
        </w:trPr>
        <w:tc>
          <w:tcPr>
            <w:tcW w:w="1125"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83000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553" w:type="dxa"/>
            <w:vAlign w:val="center"/>
          </w:tcPr>
          <w:p w:rsidR="00FF6F84" w:rsidRPr="00FB1B58" w:rsidRDefault="0092071C"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699"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Dostupnost monitorovacího systému pro období 2007-2013</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kalendářní měsíce</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813" w:type="dxa"/>
            <w:vAlign w:val="center"/>
          </w:tcPr>
          <w:p w:rsidR="00FF6F84" w:rsidRPr="000F5E5A" w:rsidRDefault="008F7419" w:rsidP="000F5E5A">
            <w:pPr>
              <w:pStyle w:val="seznambodov"/>
              <w:numPr>
                <w:ilvl w:val="0"/>
                <w:numId w:val="0"/>
              </w:numPr>
              <w:ind w:right="176"/>
              <w:jc w:val="center"/>
              <w:rPr>
                <w:rFonts w:cs="Arial"/>
                <w:color w:val="000000"/>
                <w:sz w:val="20"/>
                <w:szCs w:val="20"/>
              </w:rPr>
            </w:pPr>
            <w:r>
              <w:rPr>
                <w:rFonts w:cs="Arial"/>
                <w:bCs/>
                <w:color w:val="000000"/>
                <w:sz w:val="20"/>
                <w:szCs w:val="20"/>
              </w:rPr>
              <w:t>180</w:t>
            </w:r>
          </w:p>
        </w:tc>
      </w:tr>
      <w:tr w:rsidR="00FF6F84" w:rsidRPr="00255D6D" w:rsidTr="00735C8B">
        <w:trPr>
          <w:trHeight w:val="689"/>
        </w:trPr>
        <w:tc>
          <w:tcPr>
            <w:tcW w:w="1125"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83100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699"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vytvořených interface (rozhraní)</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interface</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813" w:type="dxa"/>
            <w:vAlign w:val="center"/>
          </w:tcPr>
          <w:p w:rsidR="00FF6F84" w:rsidRPr="000F5E5A" w:rsidRDefault="008F7419" w:rsidP="000F5E5A">
            <w:pPr>
              <w:pStyle w:val="seznambodov"/>
              <w:numPr>
                <w:ilvl w:val="0"/>
                <w:numId w:val="0"/>
              </w:numPr>
              <w:ind w:right="176"/>
              <w:jc w:val="center"/>
              <w:rPr>
                <w:rFonts w:cs="Arial"/>
                <w:color w:val="000000"/>
                <w:sz w:val="20"/>
                <w:szCs w:val="20"/>
              </w:rPr>
            </w:pPr>
            <w:r>
              <w:rPr>
                <w:rFonts w:cs="Arial"/>
                <w:bCs/>
                <w:color w:val="000000"/>
                <w:sz w:val="20"/>
                <w:szCs w:val="20"/>
              </w:rPr>
              <w:t>10</w:t>
            </w:r>
          </w:p>
        </w:tc>
      </w:tr>
      <w:tr w:rsidR="00FF6F84" w:rsidRPr="00255D6D" w:rsidTr="00735C8B">
        <w:trPr>
          <w:trHeight w:val="689"/>
        </w:trPr>
        <w:tc>
          <w:tcPr>
            <w:tcW w:w="1125"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83200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5699"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uživatelů informačního systému*</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uživatelé</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813" w:type="dxa"/>
            <w:vAlign w:val="center"/>
          </w:tcPr>
          <w:p w:rsidR="00FF6F84" w:rsidRPr="000F5E5A" w:rsidRDefault="003705E4" w:rsidP="000F5E5A">
            <w:pPr>
              <w:pStyle w:val="seznambodov"/>
              <w:numPr>
                <w:ilvl w:val="0"/>
                <w:numId w:val="0"/>
              </w:numPr>
              <w:ind w:right="176"/>
              <w:jc w:val="center"/>
              <w:rPr>
                <w:rFonts w:cs="Arial"/>
                <w:color w:val="000000"/>
                <w:sz w:val="20"/>
                <w:szCs w:val="20"/>
              </w:rPr>
            </w:pPr>
            <w:r>
              <w:rPr>
                <w:rFonts w:cs="Arial"/>
                <w:bCs/>
                <w:color w:val="000000"/>
                <w:sz w:val="20"/>
                <w:szCs w:val="20"/>
              </w:rPr>
              <w:t xml:space="preserve">10 </w:t>
            </w:r>
            <w:r w:rsidR="00FF6F84">
              <w:rPr>
                <w:rFonts w:cs="Arial"/>
                <w:bCs/>
                <w:color w:val="000000"/>
                <w:sz w:val="20"/>
                <w:szCs w:val="20"/>
              </w:rPr>
              <w:t>000</w:t>
            </w:r>
          </w:p>
        </w:tc>
      </w:tr>
      <w:tr w:rsidR="00FF6F84" w:rsidRPr="00255D6D" w:rsidTr="00735C8B">
        <w:trPr>
          <w:trHeight w:val="689"/>
        </w:trPr>
        <w:tc>
          <w:tcPr>
            <w:tcW w:w="1125"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83410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5699"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Elektronizace procesů</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60</w:t>
            </w:r>
          </w:p>
        </w:tc>
        <w:tc>
          <w:tcPr>
            <w:tcW w:w="1813"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90</w:t>
            </w:r>
          </w:p>
        </w:tc>
      </w:tr>
      <w:tr w:rsidR="00FF6F84" w:rsidRPr="00255D6D" w:rsidTr="00735C8B">
        <w:trPr>
          <w:trHeight w:val="689"/>
        </w:trPr>
        <w:tc>
          <w:tcPr>
            <w:tcW w:w="1125"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83420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5699"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a příjemců a žadatelů s informačním systémem</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64</w:t>
            </w:r>
          </w:p>
        </w:tc>
        <w:tc>
          <w:tcPr>
            <w:tcW w:w="1813" w:type="dxa"/>
            <w:vAlign w:val="center"/>
          </w:tcPr>
          <w:p w:rsidR="00FF6F84" w:rsidRPr="000F5E5A" w:rsidRDefault="008F7419" w:rsidP="000F5E5A">
            <w:pPr>
              <w:pStyle w:val="seznambodov"/>
              <w:numPr>
                <w:ilvl w:val="0"/>
                <w:numId w:val="0"/>
              </w:numPr>
              <w:ind w:right="176"/>
              <w:jc w:val="center"/>
              <w:rPr>
                <w:rFonts w:cs="Arial"/>
                <w:color w:val="000000"/>
                <w:sz w:val="20"/>
                <w:szCs w:val="20"/>
              </w:rPr>
            </w:pPr>
            <w:r>
              <w:rPr>
                <w:rFonts w:cs="Arial"/>
                <w:bCs/>
                <w:color w:val="000000"/>
                <w:sz w:val="20"/>
                <w:szCs w:val="20"/>
              </w:rPr>
              <w:t>70</w:t>
            </w:r>
          </w:p>
        </w:tc>
      </w:tr>
      <w:tr w:rsidR="00FF6F84" w:rsidRPr="00255D6D" w:rsidTr="00735C8B">
        <w:trPr>
          <w:trHeight w:val="689"/>
        </w:trPr>
        <w:tc>
          <w:tcPr>
            <w:tcW w:w="1125"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83430</w:t>
            </w:r>
          </w:p>
        </w:tc>
        <w:tc>
          <w:tcPr>
            <w:tcW w:w="1562"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Výsledkový</w:t>
            </w:r>
          </w:p>
        </w:tc>
        <w:tc>
          <w:tcPr>
            <w:tcW w:w="1553"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5699"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Úplnost a správnost dat v systému</w:t>
            </w:r>
          </w:p>
        </w:tc>
        <w:tc>
          <w:tcPr>
            <w:tcW w:w="1368"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35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98</w:t>
            </w:r>
          </w:p>
        </w:tc>
        <w:tc>
          <w:tcPr>
            <w:tcW w:w="1813"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98</w:t>
            </w:r>
          </w:p>
        </w:tc>
      </w:tr>
    </w:tbl>
    <w:p w:rsidR="000116B6" w:rsidRPr="00664A24" w:rsidRDefault="000116B6" w:rsidP="000116B6">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1D6561" w:rsidRPr="00CC63E4" w:rsidRDefault="001D6561" w:rsidP="00752309">
      <w:pPr>
        <w:ind w:left="360"/>
        <w:jc w:val="both"/>
        <w:rPr>
          <w:rFonts w:ascii="Arial" w:hAnsi="Arial" w:cs="Arial"/>
          <w:b/>
          <w:sz w:val="24"/>
          <w:szCs w:val="24"/>
        </w:rPr>
        <w:sectPr w:rsidR="001D6561" w:rsidRPr="00CC63E4" w:rsidSect="00AE1A19">
          <w:type w:val="continuous"/>
          <w:pgSz w:w="16838" w:h="11906" w:orient="landscape"/>
          <w:pgMar w:top="1418" w:right="1418" w:bottom="1418" w:left="1418" w:header="709" w:footer="709" w:gutter="0"/>
          <w:cols w:space="708"/>
        </w:sect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Výstupový indikátor 60000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Celkový počet účastníků</w:t>
      </w:r>
    </w:p>
    <w:p w:rsidR="00033BF7" w:rsidRPr="00736962" w:rsidRDefault="00033BF7" w:rsidP="00736962">
      <w:pPr>
        <w:spacing w:before="60"/>
        <w:jc w:val="both"/>
        <w:rPr>
          <w:rFonts w:ascii="Arial" w:hAnsi="Arial" w:cs="Arial"/>
          <w:bCs/>
          <w:sz w:val="22"/>
          <w:szCs w:val="22"/>
        </w:rPr>
      </w:pPr>
      <w:r w:rsidRPr="00736962">
        <w:rPr>
          <w:rFonts w:ascii="Arial" w:hAnsi="Arial" w:cs="Arial"/>
          <w:bCs/>
          <w:sz w:val="22"/>
          <w:szCs w:val="22"/>
        </w:rPr>
        <w:t>Celkový počet osob/účastníků (zaměstnanců, pracovníků implementační struktury, osob cílových skupin apod.),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např. vzdělávacího nebo rekvalifikačního kurzu, stáže, odborné konzultace, poradenství, výcviku, školení, odborné praxe apod.</w:t>
      </w:r>
    </w:p>
    <w:p w:rsidR="00033BF7" w:rsidRPr="00736962" w:rsidRDefault="00033BF7" w:rsidP="00736962">
      <w:pPr>
        <w:spacing w:before="120"/>
        <w:jc w:val="both"/>
        <w:rPr>
          <w:rFonts w:ascii="Arial" w:hAnsi="Arial" w:cs="Arial"/>
          <w:bCs/>
          <w:sz w:val="22"/>
          <w:szCs w:val="22"/>
        </w:rPr>
      </w:pPr>
      <w:r w:rsidRPr="00736962">
        <w:rPr>
          <w:rFonts w:ascii="Arial" w:hAnsi="Arial" w:cs="Arial"/>
          <w:sz w:val="22"/>
          <w:szCs w:val="22"/>
        </w:rPr>
        <w:t>Indikátor je možné použít pro následující specifické cíle: SC 1-1, SC 1-3, SC 1-4.</w:t>
      </w:r>
      <w:r w:rsidRPr="00736962">
        <w:rPr>
          <w:rFonts w:cs="Arial"/>
          <w:color w:val="000000"/>
          <w:sz w:val="22"/>
          <w:szCs w:val="22"/>
        </w:rPr>
        <w:t xml:space="preserve"> </w:t>
      </w:r>
    </w:p>
    <w:p w:rsidR="00033BF7" w:rsidRPr="00736962" w:rsidRDefault="00033BF7" w:rsidP="00FB1B58">
      <w:pPr>
        <w:jc w:val="both"/>
        <w:rPr>
          <w:rFonts w:ascii="Arial" w:hAnsi="Arial" w:cs="Arial"/>
          <w:b/>
          <w:sz w:val="22"/>
          <w:szCs w:val="22"/>
        </w:rPr>
      </w:pPr>
    </w:p>
    <w:p w:rsidR="00033BF7" w:rsidRPr="00736962" w:rsidRDefault="00033BF7" w:rsidP="00033BF7">
      <w:pPr>
        <w:rPr>
          <w:rFonts w:ascii="Arial" w:hAnsi="Arial" w:cs="Arial"/>
          <w:b/>
          <w:sz w:val="22"/>
          <w:szCs w:val="22"/>
        </w:rPr>
      </w:pPr>
      <w:r w:rsidRPr="00736962">
        <w:rPr>
          <w:rFonts w:ascii="Arial" w:hAnsi="Arial" w:cs="Arial"/>
          <w:b/>
          <w:sz w:val="22"/>
          <w:szCs w:val="22"/>
        </w:rPr>
        <w:t>Kontextový indikátor 80000</w:t>
      </w:r>
    </w:p>
    <w:p w:rsidR="00033BF7" w:rsidRPr="00736962" w:rsidRDefault="00033BF7" w:rsidP="00033BF7">
      <w:pPr>
        <w:rPr>
          <w:rFonts w:ascii="Arial" w:hAnsi="Arial" w:cs="Arial"/>
          <w:b/>
          <w:sz w:val="22"/>
          <w:szCs w:val="22"/>
        </w:rPr>
      </w:pPr>
      <w:r w:rsidRPr="00736962">
        <w:rPr>
          <w:rFonts w:ascii="Arial" w:hAnsi="Arial" w:cs="Arial"/>
          <w:b/>
          <w:sz w:val="22"/>
          <w:szCs w:val="22"/>
        </w:rPr>
        <w:t>Index vnímání korupce</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Index vnímání korupce /CPI/, který vydává Transparency International, řadí země podle míry vnímané korupce ve veřejném sektoru s použitím stupnice 0–100, kde 100 označuje zemi téměř bez korupce a 0 znamená vysokou míru korupce. Žebříček je sestavován na základě výsledků průzkumů, v nichž respondenti mj. hodnotí schopnost vládních institucí potlačovat a postihovat korupci, účinnost protikorupčních opatření, rozsah korupce v různých institucích a oblastech veřejné správy, míru transparentnosti fungování institucí a míru zneužívání veřejných funkcí a veřejných prostředků.</w:t>
      </w:r>
    </w:p>
    <w:p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1-1.</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80001</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Počet uspořádaných informačních a propagačních aktivit</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uskutečněných komunikačních aktivit typu: TV nebo rozhlasový spot, soutěže, sponzoring, product placement, informační panely a výstavy, PR články, tiskové zprávy, tištěná nebo online inzerce apod.</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Jedná se o:</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1) Ucelené kampaně na určité téma skládající se z více typů komunikačních aktivit, přičemž každý nástroj (tj. druh/typ nástroje) či aktivita bude počítána zvlášť.</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2) Samostatné či jednorázové aktivity, které nejsou součástí takovéto ucelené kampaně.</w:t>
      </w:r>
    </w:p>
    <w:p w:rsidR="006C06C1" w:rsidRDefault="00033BF7" w:rsidP="00735C8B">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80103</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Počet vytvořených komunikačních nástrojů</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nově vytvořených komunikačních nástrojů napomáhajících zlepšení informovanosti, pozitivního vnímání či transparentnosti čerpání pomoci z ESI fondů, např. seznam příjemců, mapa projektů, webové stránky atd.</w:t>
      </w:r>
    </w:p>
    <w:p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80110</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Míra znalosti podpořených projektů u cílových skupin</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znalosti projektů podpořených z ESI fondů u cílových skupin v závislosti na nastavení projektu. Cílové skupiny a aktivity pro ně určené musí být v projektu jasně definovány, ať už se jedná o cílové skupiny vně nebo uvnitř implementační struktury. </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Otázka: Znáte nějaký konkrétní projekt financovaný z fondů EU?</w:t>
      </w:r>
    </w:p>
    <w:p w:rsidR="00033BF7" w:rsidRPr="00736962" w:rsidRDefault="00033BF7"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577B0A" w:rsidRPr="00736962" w:rsidRDefault="00577B0A" w:rsidP="00033BF7">
      <w:pPr>
        <w:jc w:val="both"/>
        <w:rPr>
          <w:rFonts w:ascii="Arial" w:hAnsi="Arial" w:cs="Arial"/>
          <w:b/>
          <w:sz w:val="22"/>
          <w:szCs w:val="22"/>
        </w:rPr>
      </w:pPr>
    </w:p>
    <w:p w:rsidR="00296766" w:rsidRDefault="00296766" w:rsidP="00033BF7">
      <w:pPr>
        <w:jc w:val="both"/>
        <w:rPr>
          <w:rFonts w:ascii="Arial" w:hAnsi="Arial" w:cs="Arial"/>
          <w:b/>
          <w:sz w:val="22"/>
          <w:szCs w:val="22"/>
        </w:rPr>
      </w:pPr>
    </w:p>
    <w:p w:rsidR="00296766" w:rsidRDefault="00296766" w:rsidP="00033BF7">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80120</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Míra informovanosti o fondech u cílových skupin</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v informovanosti u cílových skupin v závislosti na nastavení projektu. Cílové skupiny a aktivity pro ně určené musí být v projektu jasně definovány, ať už se jedná o cílové skupiny vně nebo uvnitř implementační struktury. </w:t>
      </w:r>
    </w:p>
    <w:p w:rsidR="00033BF7" w:rsidRPr="00736962" w:rsidRDefault="00033BF7" w:rsidP="00033BF7">
      <w:pPr>
        <w:spacing w:after="120"/>
        <w:jc w:val="both"/>
        <w:rPr>
          <w:rFonts w:ascii="Arial" w:hAnsi="Arial" w:cs="Arial"/>
          <w:bCs/>
          <w:sz w:val="22"/>
          <w:szCs w:val="22"/>
        </w:rPr>
      </w:pPr>
      <w:r w:rsidRPr="00736962">
        <w:rPr>
          <w:rFonts w:ascii="Arial" w:hAnsi="Arial" w:cs="Arial"/>
          <w:bCs/>
          <w:sz w:val="22"/>
          <w:szCs w:val="22"/>
        </w:rPr>
        <w:t>Otázka: Dotaz na cílovou skupinu bude definován v závislosti na obsahu projektu</w:t>
      </w:r>
    </w:p>
    <w:p w:rsidR="006C06C1" w:rsidRDefault="00033BF7" w:rsidP="00735C8B">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80130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Míra povědomí široké veřejnosti o fondech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povědomí cílové skupiny "široká veřejnost" o existenci ESI fondů. </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Otázka. Slyšel/a jste někdy o fondech EU?</w:t>
      </w:r>
    </w:p>
    <w:p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577B0A" w:rsidRPr="00736962" w:rsidRDefault="00577B0A" w:rsidP="00CA30CC">
      <w:pPr>
        <w:rPr>
          <w:rFonts w:ascii="Arial" w:hAnsi="Arial" w:cs="Arial"/>
          <w:b/>
          <w:sz w:val="22"/>
          <w:szCs w:val="22"/>
        </w:rPr>
      </w:pPr>
    </w:p>
    <w:p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80150</w:t>
      </w:r>
    </w:p>
    <w:p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Důvěra veřejnosti v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Důvěřujete Evropské unii? Procento odpovědí "určitě ano" a "spíše ano".</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CA30CC">
      <w:pPr>
        <w:jc w:val="both"/>
        <w:rPr>
          <w:rFonts w:ascii="Arial" w:hAnsi="Arial" w:cs="Arial"/>
          <w:bCs/>
          <w:sz w:val="22"/>
          <w:szCs w:val="22"/>
        </w:rPr>
      </w:pPr>
    </w:p>
    <w:p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80155</w:t>
      </w:r>
    </w:p>
    <w:p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Zájem veřejnosti o fondy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Řekl (a) byste, že se alespoň povšechně zajímáte o problematiku fondů EU? Procento odpovědí "ano, aktivně se zajímám" a "pasivně občas nějakou informaci zachytím".</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80200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Počet vytvořených informačních materiálů</w:t>
      </w:r>
    </w:p>
    <w:p w:rsidR="00CA30CC" w:rsidRPr="00736962" w:rsidRDefault="00CA30CC" w:rsidP="00736962">
      <w:pPr>
        <w:spacing w:before="60" w:after="120"/>
        <w:jc w:val="both"/>
        <w:rPr>
          <w:rFonts w:ascii="Arial" w:hAnsi="Arial" w:cs="Arial"/>
          <w:sz w:val="22"/>
          <w:szCs w:val="22"/>
        </w:rPr>
      </w:pPr>
      <w:r w:rsidRPr="00736962">
        <w:rPr>
          <w:rFonts w:ascii="Arial" w:hAnsi="Arial" w:cs="Arial"/>
          <w:sz w:val="22"/>
          <w:szCs w:val="22"/>
        </w:rPr>
        <w:t>Počet vytvořených tištěných, elektronických, propagačních a technických materiálů či podobných dokumentů určených pro všechny cílové skupiny. Indikátor sčítá počet unikátních materiálů, nikoli počet kusů ani aktualizací/verzí již existujících materiálů.</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následující specifické cíle:  SC 1-2</w:t>
      </w:r>
      <w:r w:rsidR="00DD1BD0">
        <w:rPr>
          <w:rFonts w:ascii="Arial" w:hAnsi="Arial" w:cs="Arial"/>
          <w:sz w:val="22"/>
          <w:szCs w:val="22"/>
        </w:rPr>
        <w:t xml:space="preserve"> a</w:t>
      </w:r>
      <w:r w:rsidRPr="00736962">
        <w:rPr>
          <w:rFonts w:ascii="Arial" w:hAnsi="Arial" w:cs="Arial"/>
          <w:sz w:val="22"/>
          <w:szCs w:val="22"/>
        </w:rPr>
        <w:t xml:space="preserve"> SC 2-1.</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80220</w:t>
      </w:r>
      <w:r w:rsidRPr="00736962">
        <w:rPr>
          <w:rFonts w:ascii="Arial" w:hAnsi="Arial" w:cs="Arial"/>
          <w:b/>
          <w:sz w:val="22"/>
          <w:szCs w:val="22"/>
        </w:rPr>
        <w:t xml:space="preserve"> </w:t>
      </w:r>
    </w:p>
    <w:p w:rsidR="00CA30CC" w:rsidRPr="00736962" w:rsidRDefault="00CA30CC" w:rsidP="00CA30CC">
      <w:pPr>
        <w:jc w:val="both"/>
        <w:rPr>
          <w:rFonts w:cs="Arial"/>
          <w:b/>
          <w:sz w:val="22"/>
          <w:szCs w:val="22"/>
        </w:rPr>
      </w:pPr>
      <w:r w:rsidRPr="00736962">
        <w:rPr>
          <w:rFonts w:ascii="Arial" w:hAnsi="Arial" w:cs="Arial"/>
          <w:b/>
          <w:sz w:val="22"/>
          <w:szCs w:val="22"/>
        </w:rPr>
        <w:t>Míra úspěšnosti projektových žádostí v rámci integrovaných nástrojů</w:t>
      </w:r>
    </w:p>
    <w:p w:rsidR="00CA30CC" w:rsidRPr="00736962" w:rsidRDefault="00CA30CC" w:rsidP="00736962">
      <w:pPr>
        <w:spacing w:before="60" w:after="120"/>
        <w:jc w:val="both"/>
        <w:rPr>
          <w:rFonts w:cs="Arial"/>
          <w:bCs/>
          <w:sz w:val="22"/>
          <w:szCs w:val="22"/>
        </w:rPr>
      </w:pPr>
      <w:r w:rsidRPr="00736962">
        <w:rPr>
          <w:rFonts w:ascii="Arial" w:hAnsi="Arial" w:cs="Arial"/>
          <w:bCs/>
          <w:sz w:val="22"/>
          <w:szCs w:val="22"/>
        </w:rPr>
        <w:t>Podíl projektů, které splnily podmínky formálního hodnocení a přijatelnosti, na celkovém počtu předložených projektových žádostí v rámci integrovaných nástrojů.</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1-3.</w:t>
      </w:r>
    </w:p>
    <w:p w:rsidR="00CA30CC" w:rsidRPr="00736962" w:rsidRDefault="00CA30CC" w:rsidP="00CA30CC">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80500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Počet napsaných a zveřejněných analytických a strategických dokumentů (vč. evaluačních)</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Počet napsaných a zveřejněných analýz, evaluací (interních i externích), koncepcí, strategií, studií, závěrečných zpráv z výzkumů a obdobných dokumentů, které byly vytvořeny za finanční podpory ESI fondů. </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 xml:space="preserve">„Napsaný“ znamená vytvoření obsahu materiálu (tj. nejedná se o počet kopií, které byly vytisknuty). „Zveřejněný“ znamená, že jsou zveřejněné/či z důvodu citlivých informací částečně zveřejněné na centrálních stránkách relevantních fondů, na stránkách příjemce, popř. na jiných úložištích k tomu určených (např. http://www.databaze-strategie.cz/ a nebo www.strukturalni-fondy.cz/Knihovna-evaluaci) </w:t>
      </w:r>
      <w:r w:rsidR="00172371" w:rsidRPr="00736962">
        <w:rPr>
          <w:rFonts w:ascii="Arial" w:hAnsi="Arial" w:cs="Arial"/>
          <w:bCs/>
          <w:sz w:val="22"/>
          <w:szCs w:val="22"/>
        </w:rPr>
        <w:t xml:space="preserve">nebo </w:t>
      </w:r>
      <w:r w:rsidRPr="00736962">
        <w:rPr>
          <w:rFonts w:ascii="Arial" w:hAnsi="Arial" w:cs="Arial"/>
          <w:bCs/>
          <w:sz w:val="22"/>
          <w:szCs w:val="22"/>
        </w:rPr>
        <w:t>jsou dohledatelné pomocí obvyklých internetových vyhledávačů.</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K tomu, aby byl dokument započítán do indikátoru jako jedna jednotka, je třeba, aby byl jak napsaný, tak zveřejněný. V případě více samostatných výstupů je možno započítat každý výstup samostatně. Započítávají se dokumenty vytvořené interně i externě.</w:t>
      </w:r>
    </w:p>
    <w:p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w:t>
      </w:r>
      <w:r w:rsidR="00DD1BD0">
        <w:rPr>
          <w:rFonts w:ascii="Arial" w:hAnsi="Arial" w:cs="Arial"/>
          <w:sz w:val="22"/>
          <w:szCs w:val="22"/>
        </w:rPr>
        <w:t xml:space="preserve"> a </w:t>
      </w:r>
      <w:r w:rsidRPr="00736962">
        <w:rPr>
          <w:rFonts w:ascii="Arial" w:hAnsi="Arial" w:cs="Arial"/>
          <w:sz w:val="22"/>
          <w:szCs w:val="22"/>
        </w:rPr>
        <w:t>SC 1-3.</w:t>
      </w:r>
    </w:p>
    <w:p w:rsidR="00F53E52" w:rsidRPr="00736962" w:rsidRDefault="00F53E52" w:rsidP="00CA30CC">
      <w:pPr>
        <w:jc w:val="both"/>
        <w:rPr>
          <w:rFonts w:ascii="Arial" w:hAnsi="Arial" w:cs="Arial"/>
          <w:b/>
          <w:sz w:val="22"/>
          <w:szCs w:val="22"/>
        </w:rPr>
      </w:pPr>
    </w:p>
    <w:p w:rsidR="00CA30CC" w:rsidRPr="00736962" w:rsidRDefault="00CA30CC" w:rsidP="00CA30CC">
      <w:pPr>
        <w:jc w:val="both"/>
        <w:rPr>
          <w:rFonts w:ascii="Arial" w:hAnsi="Arial" w:cs="Arial"/>
          <w:b/>
          <w:sz w:val="22"/>
          <w:szCs w:val="24"/>
        </w:rPr>
      </w:pPr>
      <w:r w:rsidRPr="00736962">
        <w:rPr>
          <w:rFonts w:ascii="Arial" w:hAnsi="Arial" w:cs="Arial"/>
          <w:b/>
          <w:sz w:val="22"/>
          <w:szCs w:val="24"/>
        </w:rPr>
        <w:t>Výstupový indikátor 80600 (P)</w:t>
      </w:r>
    </w:p>
    <w:p w:rsidR="00CA30CC" w:rsidRPr="00736962" w:rsidRDefault="00CA30CC" w:rsidP="00CA30CC">
      <w:pPr>
        <w:jc w:val="both"/>
        <w:rPr>
          <w:rFonts w:ascii="Arial" w:hAnsi="Arial" w:cs="Arial"/>
          <w:b/>
          <w:sz w:val="22"/>
          <w:szCs w:val="24"/>
        </w:rPr>
      </w:pPr>
      <w:r w:rsidRPr="00736962">
        <w:rPr>
          <w:rFonts w:ascii="Arial" w:hAnsi="Arial" w:cs="Arial"/>
          <w:b/>
          <w:sz w:val="22"/>
          <w:szCs w:val="24"/>
        </w:rPr>
        <w:t>Počet jednání orgánů, pracovních či poradních skupin</w:t>
      </w:r>
    </w:p>
    <w:p w:rsidR="00CA30CC" w:rsidRPr="00736962" w:rsidRDefault="00CA30CC" w:rsidP="00736962">
      <w:pPr>
        <w:spacing w:before="60" w:after="120"/>
        <w:jc w:val="both"/>
        <w:rPr>
          <w:rFonts w:ascii="Arial" w:hAnsi="Arial" w:cs="Arial"/>
          <w:bCs/>
          <w:sz w:val="22"/>
          <w:szCs w:val="24"/>
        </w:rPr>
      </w:pPr>
      <w:r w:rsidRPr="00736962">
        <w:rPr>
          <w:rFonts w:ascii="Arial" w:hAnsi="Arial" w:cs="Arial"/>
          <w:bCs/>
          <w:sz w:val="22"/>
          <w:szCs w:val="24"/>
        </w:rPr>
        <w:t>Počet zasedání monitorovacího výboru, rady pro fondy a dalších pracovních skupin včetně celkového počtu jednání se zástupci EK. Jedná se o aktivity zajišťované příjemcem projektu.</w:t>
      </w:r>
      <w:r w:rsidR="005B48BB">
        <w:rPr>
          <w:rStyle w:val="Znakapoznpodarou"/>
          <w:rFonts w:ascii="Arial" w:hAnsi="Arial" w:cs="Arial"/>
          <w:bCs/>
          <w:sz w:val="22"/>
          <w:szCs w:val="24"/>
        </w:rPr>
        <w:footnoteReference w:id="5"/>
      </w:r>
    </w:p>
    <w:p w:rsidR="00CA30CC" w:rsidRPr="00736962" w:rsidRDefault="00CA30CC" w:rsidP="00CA30CC">
      <w:pPr>
        <w:jc w:val="both"/>
        <w:rPr>
          <w:rFonts w:ascii="Arial" w:hAnsi="Arial" w:cs="Arial"/>
          <w:sz w:val="22"/>
          <w:szCs w:val="24"/>
        </w:rPr>
      </w:pPr>
      <w:r w:rsidRPr="00736962">
        <w:rPr>
          <w:rFonts w:ascii="Arial" w:hAnsi="Arial" w:cs="Arial"/>
          <w:sz w:val="22"/>
          <w:szCs w:val="24"/>
        </w:rPr>
        <w:t>Indikátor je možné použít pro specifický cíl SC 1-1.</w:t>
      </w:r>
    </w:p>
    <w:p w:rsidR="00B60CF9" w:rsidRPr="00736962" w:rsidRDefault="00B60CF9" w:rsidP="00CA30CC">
      <w:pPr>
        <w:jc w:val="both"/>
        <w:rPr>
          <w:rFonts w:ascii="Arial" w:hAnsi="Arial" w:cs="Arial"/>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Výsledkový indikátor 80710</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Ukončený operační program</w:t>
      </w:r>
    </w:p>
    <w:p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Ukončený operační program. Za ukončení je pro potřeby tohoto indikátoru považováno odeslání závěrečné zprávy programu Evropské komisi.</w:t>
      </w:r>
    </w:p>
    <w:p w:rsidR="009F51C1" w:rsidRPr="00736962" w:rsidRDefault="009F51C1" w:rsidP="00CA30CC">
      <w:pPr>
        <w:jc w:val="both"/>
        <w:rPr>
          <w:rFonts w:ascii="Arial" w:hAnsi="Arial" w:cs="Arial"/>
          <w:b/>
          <w:sz w:val="22"/>
          <w:szCs w:val="24"/>
        </w:rPr>
      </w:pPr>
      <w:r w:rsidRPr="00736962">
        <w:rPr>
          <w:rFonts w:ascii="Arial" w:hAnsi="Arial" w:cs="Arial"/>
          <w:sz w:val="22"/>
          <w:szCs w:val="24"/>
        </w:rPr>
        <w:t>Indikátor je možné použít pro specifický cíl SC 1-3.</w:t>
      </w:r>
    </w:p>
    <w:p w:rsidR="009F51C1" w:rsidRPr="00736962" w:rsidRDefault="009F51C1" w:rsidP="00FB1B58">
      <w:pPr>
        <w:jc w:val="both"/>
        <w:rPr>
          <w:rFonts w:ascii="Arial" w:hAnsi="Arial" w:cs="Arial"/>
          <w:b/>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 80902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kontrol a auditů prováděných AO</w:t>
      </w:r>
    </w:p>
    <w:p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uskutečněných kontrol a auditů u příjemců a subjektů implementační struktury. Pro účely projektů realizovaných v rámci OPTP se jedná o počet auditů realizovaných v průběhu implementace programového období 2014-2020. Do hodnoty indikátoru se započítávají pouze audity, v rámci kterých vzniknou výdaje hrazené z OPTP. Tyto činnosti provádějí pracovníci AO.</w:t>
      </w:r>
    </w:p>
    <w:p w:rsidR="006C06C1" w:rsidRDefault="009F51C1" w:rsidP="00735C8B">
      <w:pPr>
        <w:spacing w:before="120"/>
        <w:jc w:val="both"/>
        <w:rPr>
          <w:rFonts w:ascii="Arial" w:hAnsi="Arial" w:cs="Arial"/>
          <w:sz w:val="22"/>
          <w:szCs w:val="24"/>
        </w:rPr>
      </w:pPr>
      <w:r w:rsidRPr="00736962">
        <w:rPr>
          <w:rFonts w:ascii="Arial" w:hAnsi="Arial" w:cs="Arial"/>
          <w:sz w:val="22"/>
          <w:szCs w:val="24"/>
        </w:rPr>
        <w:t>Indikátor je možné použít pro specifický cíl SC 1-4.</w:t>
      </w:r>
    </w:p>
    <w:p w:rsidR="009F51C1" w:rsidRPr="00736962" w:rsidRDefault="009F51C1" w:rsidP="009F51C1">
      <w:pPr>
        <w:jc w:val="both"/>
        <w:rPr>
          <w:rFonts w:ascii="Arial" w:hAnsi="Arial" w:cs="Arial"/>
          <w:bCs/>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80905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finálních zpráv o auditu</w:t>
      </w:r>
    </w:p>
    <w:p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finálních zpráv o auditu oficiálně předaných osobě, u které byl audit vykonán.  </w:t>
      </w:r>
    </w:p>
    <w:p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1-4.</w:t>
      </w:r>
    </w:p>
    <w:p w:rsidR="00577B0A" w:rsidRPr="00736962" w:rsidRDefault="00577B0A" w:rsidP="009F51C1">
      <w:pPr>
        <w:rPr>
          <w:rFonts w:ascii="Arial" w:hAnsi="Arial" w:cs="Arial"/>
          <w:b/>
          <w:sz w:val="22"/>
          <w:szCs w:val="22"/>
        </w:rPr>
      </w:pPr>
    </w:p>
    <w:p w:rsidR="009F51C1" w:rsidRPr="00736962" w:rsidRDefault="009F51C1" w:rsidP="009F51C1">
      <w:pPr>
        <w:rPr>
          <w:rFonts w:ascii="Arial" w:hAnsi="Arial" w:cs="Arial"/>
          <w:b/>
          <w:sz w:val="22"/>
          <w:szCs w:val="22"/>
        </w:rPr>
      </w:pPr>
      <w:r w:rsidRPr="00736962">
        <w:rPr>
          <w:rFonts w:ascii="Arial" w:hAnsi="Arial" w:cs="Arial"/>
          <w:b/>
          <w:sz w:val="22"/>
          <w:szCs w:val="22"/>
        </w:rPr>
        <w:t>Kontextový indikátor 81000</w:t>
      </w:r>
    </w:p>
    <w:p w:rsidR="009F51C1" w:rsidRPr="00736962" w:rsidRDefault="009F51C1" w:rsidP="009F51C1">
      <w:pPr>
        <w:jc w:val="both"/>
        <w:rPr>
          <w:rFonts w:ascii="Arial" w:hAnsi="Arial" w:cs="Arial"/>
          <w:b/>
          <w:bCs/>
          <w:sz w:val="22"/>
          <w:szCs w:val="22"/>
        </w:rPr>
      </w:pPr>
      <w:r w:rsidRPr="00736962">
        <w:rPr>
          <w:rFonts w:ascii="Arial" w:hAnsi="Arial" w:cs="Arial"/>
          <w:b/>
          <w:bCs/>
          <w:sz w:val="22"/>
          <w:szCs w:val="22"/>
        </w:rPr>
        <w:t>Plnění předběžných podmínek</w:t>
      </w:r>
    </w:p>
    <w:p w:rsidR="009F51C1" w:rsidRPr="00736962" w:rsidRDefault="009F51C1" w:rsidP="00736962">
      <w:pPr>
        <w:spacing w:before="60"/>
        <w:jc w:val="both"/>
        <w:rPr>
          <w:rFonts w:ascii="Arial" w:hAnsi="Arial" w:cs="Arial"/>
          <w:bCs/>
          <w:sz w:val="22"/>
          <w:szCs w:val="22"/>
        </w:rPr>
      </w:pPr>
      <w:r w:rsidRPr="00736962">
        <w:rPr>
          <w:rFonts w:ascii="Arial" w:hAnsi="Arial" w:cs="Arial"/>
          <w:bCs/>
          <w:sz w:val="22"/>
          <w:szCs w:val="22"/>
        </w:rPr>
        <w:t>Počet plně splněných obecných předběžných podmínek z pohledu národního gestora plnění předběžných podmínek. Částečně splněné obecné předběžné podmínky se do indikátoru nezapočítávají.</w:t>
      </w:r>
    </w:p>
    <w:p w:rsidR="009F51C1" w:rsidRPr="00736962" w:rsidRDefault="009F51C1"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1-1.</w:t>
      </w:r>
    </w:p>
    <w:p w:rsidR="009F51C1" w:rsidRPr="00736962" w:rsidRDefault="009F51C1"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81101 (P)</w:t>
      </w:r>
    </w:p>
    <w:p w:rsidR="001A247F" w:rsidRPr="00736962" w:rsidRDefault="001A247F" w:rsidP="001A247F">
      <w:pPr>
        <w:jc w:val="both"/>
        <w:rPr>
          <w:rFonts w:ascii="Arial" w:hAnsi="Arial" w:cs="Arial"/>
          <w:b/>
          <w:sz w:val="22"/>
          <w:szCs w:val="22"/>
        </w:rPr>
      </w:pPr>
      <w:r w:rsidRPr="00736962">
        <w:rPr>
          <w:rFonts w:ascii="Arial" w:hAnsi="Arial" w:cs="Arial"/>
          <w:b/>
          <w:sz w:val="22"/>
          <w:szCs w:val="22"/>
        </w:rPr>
        <w:t>Počet tuzemských a zahraničních pracovních cest</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 xml:space="preserve">Počet pracovníků hrazených z programu absolvujících tuzemskou/zahraniční pracovní cestu za účelem účasti na jednáních sloužících k výměně zkušeností či získání potřebných znalostí, z nichž existuje prokazatelné potvrzení účasti/cesty. Potvrzením účasti se v rámci zahraniční pracovní cesty rozumí zápis ze zahraniční pracovní cesty. V rámci tuzemské pracovní cesty se potvrzením rozumí zápis včetně prezenční listiny. V případě, že není  u tuzemské pracovní cesty zápis k dispozici, dokladuje se daná cesta schváleným cestovním příkazem včetně </w:t>
      </w:r>
      <w:r w:rsidR="00157A52" w:rsidRPr="00736962">
        <w:rPr>
          <w:rFonts w:ascii="Arial" w:hAnsi="Arial" w:cs="Arial"/>
          <w:bCs/>
          <w:sz w:val="22"/>
          <w:szCs w:val="22"/>
        </w:rPr>
        <w:t>vyúč</w:t>
      </w:r>
      <w:r w:rsidR="00157A52">
        <w:rPr>
          <w:rFonts w:ascii="Arial" w:hAnsi="Arial" w:cs="Arial"/>
          <w:bCs/>
          <w:sz w:val="22"/>
          <w:szCs w:val="22"/>
        </w:rPr>
        <w:t>t</w:t>
      </w:r>
      <w:r w:rsidR="00157A52" w:rsidRPr="00736962">
        <w:rPr>
          <w:rFonts w:ascii="Arial" w:hAnsi="Arial" w:cs="Arial"/>
          <w:bCs/>
          <w:sz w:val="22"/>
          <w:szCs w:val="22"/>
        </w:rPr>
        <w:t>ování</w:t>
      </w:r>
      <w:r w:rsidRPr="00736962">
        <w:rPr>
          <w:rFonts w:ascii="Arial" w:hAnsi="Arial" w:cs="Arial"/>
          <w:bCs/>
          <w:sz w:val="22"/>
          <w:szCs w:val="22"/>
        </w:rPr>
        <w:t xml:space="preserve"> a cestovních dokladů.</w:t>
      </w:r>
    </w:p>
    <w:p w:rsidR="00F53E52" w:rsidRPr="00736962" w:rsidRDefault="001A247F" w:rsidP="001A247F">
      <w:pPr>
        <w:jc w:val="both"/>
        <w:rPr>
          <w:rFonts w:ascii="Arial" w:hAnsi="Arial" w:cs="Arial"/>
          <w:sz w:val="22"/>
          <w:szCs w:val="22"/>
        </w:rPr>
      </w:pPr>
      <w:r w:rsidRPr="00736962">
        <w:rPr>
          <w:rFonts w:ascii="Arial" w:hAnsi="Arial" w:cs="Arial"/>
          <w:sz w:val="22"/>
          <w:szCs w:val="22"/>
        </w:rPr>
        <w:t xml:space="preserve">Indikátor je možné použít pro specifický cíl SC </w:t>
      </w:r>
      <w:r w:rsidR="00683B80">
        <w:rPr>
          <w:rFonts w:ascii="Arial" w:hAnsi="Arial" w:cs="Arial"/>
          <w:sz w:val="22"/>
          <w:szCs w:val="22"/>
        </w:rPr>
        <w:t>1-1 a SC</w:t>
      </w:r>
      <w:r w:rsidR="008C01DA">
        <w:rPr>
          <w:rFonts w:ascii="Arial" w:hAnsi="Arial" w:cs="Arial"/>
          <w:sz w:val="22"/>
          <w:szCs w:val="22"/>
        </w:rPr>
        <w:t xml:space="preserve"> </w:t>
      </w:r>
      <w:r w:rsidRPr="00736962">
        <w:rPr>
          <w:rFonts w:ascii="Arial" w:hAnsi="Arial" w:cs="Arial"/>
          <w:sz w:val="22"/>
          <w:szCs w:val="22"/>
        </w:rPr>
        <w:t>1-4.</w:t>
      </w:r>
      <w:r w:rsidR="00F53E52" w:rsidRPr="00736962">
        <w:rPr>
          <w:rFonts w:ascii="Arial" w:hAnsi="Arial" w:cs="Arial"/>
          <w:sz w:val="22"/>
          <w:szCs w:val="22"/>
        </w:rPr>
        <w:t xml:space="preserve"> </w:t>
      </w:r>
    </w:p>
    <w:p w:rsidR="001A247F" w:rsidRPr="00736962" w:rsidRDefault="001A247F" w:rsidP="001A247F">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81510</w:t>
      </w:r>
    </w:p>
    <w:p w:rsidR="001A247F" w:rsidRPr="00736962" w:rsidRDefault="001A247F" w:rsidP="001A247F">
      <w:pPr>
        <w:jc w:val="both"/>
        <w:rPr>
          <w:rFonts w:ascii="Arial" w:hAnsi="Arial" w:cs="Arial"/>
          <w:b/>
          <w:sz w:val="22"/>
          <w:szCs w:val="22"/>
        </w:rPr>
      </w:pPr>
      <w:r w:rsidRPr="00736962">
        <w:rPr>
          <w:rFonts w:ascii="Arial" w:hAnsi="Arial" w:cs="Arial"/>
          <w:b/>
          <w:color w:val="000000"/>
          <w:sz w:val="22"/>
          <w:szCs w:val="22"/>
        </w:rPr>
        <w:t>Schválené metodické prostředí dříve než přijetí prvního OP</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Schválené metodické prostředí usnesením/i vlády (obdobně jako JMP v období 2014-2020) zpracované Národním orgánem pro koordinaci jako určitý metodický rámec, nežli bude ze strany EK akceptován/schválen první operační program.</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1A247F" w:rsidRPr="00736962" w:rsidRDefault="001A247F" w:rsidP="001A247F">
      <w:pPr>
        <w:jc w:val="both"/>
        <w:rPr>
          <w:rFonts w:ascii="Arial" w:hAnsi="Arial" w:cs="Arial"/>
          <w:sz w:val="22"/>
          <w:szCs w:val="22"/>
        </w:rPr>
      </w:pPr>
    </w:p>
    <w:p w:rsidR="001A247F" w:rsidRPr="00736962" w:rsidRDefault="001A247F" w:rsidP="001A247F">
      <w:pPr>
        <w:rPr>
          <w:rFonts w:ascii="Arial" w:hAnsi="Arial" w:cs="Arial"/>
          <w:b/>
          <w:sz w:val="22"/>
          <w:szCs w:val="22"/>
        </w:rPr>
      </w:pPr>
      <w:r w:rsidRPr="00736962">
        <w:rPr>
          <w:rFonts w:ascii="Arial" w:hAnsi="Arial" w:cs="Arial"/>
          <w:b/>
          <w:sz w:val="22"/>
          <w:szCs w:val="22"/>
        </w:rPr>
        <w:t>Kontextový indikátor 81600</w:t>
      </w:r>
    </w:p>
    <w:p w:rsidR="001A247F" w:rsidRPr="00736962" w:rsidRDefault="001A247F" w:rsidP="001A247F">
      <w:pPr>
        <w:rPr>
          <w:rFonts w:ascii="Arial" w:hAnsi="Arial" w:cs="Arial"/>
          <w:b/>
          <w:sz w:val="22"/>
          <w:szCs w:val="22"/>
        </w:rPr>
      </w:pPr>
      <w:r w:rsidRPr="00736962">
        <w:rPr>
          <w:rFonts w:ascii="Arial" w:hAnsi="Arial" w:cs="Arial"/>
          <w:b/>
          <w:sz w:val="22"/>
          <w:szCs w:val="22"/>
        </w:rPr>
        <w:t>Čas zahájení příprav 2021+ na straně EK</w:t>
      </w:r>
    </w:p>
    <w:p w:rsidR="006C06C1" w:rsidRDefault="001A247F" w:rsidP="00735C8B">
      <w:pPr>
        <w:spacing w:before="60" w:after="120"/>
        <w:jc w:val="both"/>
        <w:rPr>
          <w:rFonts w:ascii="Arial" w:hAnsi="Arial" w:cs="Arial"/>
          <w:bCs/>
          <w:sz w:val="22"/>
          <w:szCs w:val="22"/>
        </w:rPr>
      </w:pPr>
      <w:r w:rsidRPr="00736962">
        <w:rPr>
          <w:rFonts w:ascii="Arial" w:hAnsi="Arial" w:cs="Arial"/>
          <w:bCs/>
          <w:sz w:val="22"/>
          <w:szCs w:val="22"/>
        </w:rPr>
        <w:t>Za čas zahájení příprav 2021+ na straně EK se považuje datum zveřejnění návrhu relevantních nařízení ze strany Evropské komise.</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1A247F" w:rsidRPr="00736962" w:rsidRDefault="001A247F" w:rsidP="00FB1B58">
      <w:pPr>
        <w:jc w:val="both"/>
        <w:rPr>
          <w:rFonts w:ascii="Arial" w:hAnsi="Arial" w:cs="Arial"/>
          <w:b/>
          <w:sz w:val="22"/>
          <w:szCs w:val="22"/>
        </w:rPr>
      </w:pPr>
    </w:p>
    <w:p w:rsidR="00680911" w:rsidRPr="00736962" w:rsidRDefault="001A7EA6" w:rsidP="00680911">
      <w:pPr>
        <w:jc w:val="both"/>
        <w:rPr>
          <w:rFonts w:ascii="Arial" w:hAnsi="Arial" w:cs="Arial"/>
          <w:b/>
          <w:sz w:val="22"/>
          <w:szCs w:val="22"/>
        </w:rPr>
      </w:pPr>
      <w:r>
        <w:rPr>
          <w:rFonts w:ascii="Arial" w:hAnsi="Arial" w:cs="Arial"/>
          <w:b/>
          <w:sz w:val="22"/>
          <w:szCs w:val="22"/>
        </w:rPr>
        <w:t>Výstupový i</w:t>
      </w:r>
      <w:r w:rsidR="00680911" w:rsidRPr="00736962">
        <w:rPr>
          <w:rFonts w:ascii="Arial" w:hAnsi="Arial" w:cs="Arial"/>
          <w:b/>
          <w:sz w:val="22"/>
          <w:szCs w:val="22"/>
        </w:rPr>
        <w:t>ndikátor 82000 (P)</w:t>
      </w:r>
    </w:p>
    <w:p w:rsidR="00680911" w:rsidRPr="00736962" w:rsidRDefault="00680911" w:rsidP="00680911">
      <w:pPr>
        <w:jc w:val="both"/>
        <w:rPr>
          <w:rFonts w:ascii="Arial" w:hAnsi="Arial" w:cs="Arial"/>
          <w:b/>
          <w:sz w:val="22"/>
          <w:szCs w:val="22"/>
        </w:rPr>
      </w:pPr>
      <w:r w:rsidRPr="00736962">
        <w:rPr>
          <w:rFonts w:ascii="Arial" w:hAnsi="Arial" w:cs="Arial"/>
          <w:b/>
          <w:sz w:val="22"/>
          <w:szCs w:val="22"/>
        </w:rPr>
        <w:t>Počet uskutečněných školení, seminářů, workshopů a konferencí</w:t>
      </w:r>
    </w:p>
    <w:p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Počet uskutečněných školení, seminářů, workshopů, konferencí, PR akcí, eventů, outdoor akcí a ostatní podobné aktivity, jejichž součástí je rozeslání pozvánky</w:t>
      </w:r>
      <w:r w:rsidR="002D6C1A">
        <w:rPr>
          <w:rStyle w:val="Znakapoznpodarou"/>
          <w:rFonts w:ascii="Arial" w:hAnsi="Arial" w:cs="Arial"/>
          <w:bCs/>
          <w:sz w:val="22"/>
          <w:szCs w:val="22"/>
        </w:rPr>
        <w:footnoteReference w:id="6"/>
      </w:r>
      <w:r w:rsidRPr="00736962">
        <w:rPr>
          <w:rFonts w:ascii="Arial" w:hAnsi="Arial" w:cs="Arial"/>
          <w:bCs/>
          <w:sz w:val="22"/>
          <w:szCs w:val="22"/>
        </w:rPr>
        <w:t xml:space="preserve"> alespoň úzkému okruhu účastníků (přednášející, lektoři, panelisté, VIP hosté atd.)</w:t>
      </w:r>
      <w:r w:rsidR="002D6C1A">
        <w:rPr>
          <w:rFonts w:ascii="Arial" w:hAnsi="Arial" w:cs="Arial"/>
          <w:bCs/>
          <w:sz w:val="22"/>
          <w:szCs w:val="22"/>
        </w:rPr>
        <w:t>.</w:t>
      </w:r>
    </w:p>
    <w:p w:rsidR="00C24F3C" w:rsidRDefault="00C24F3C" w:rsidP="001A0A18">
      <w:pPr>
        <w:spacing w:before="120" w:after="120"/>
        <w:jc w:val="both"/>
        <w:rPr>
          <w:rFonts w:ascii="Arial" w:hAnsi="Arial" w:cs="Arial"/>
          <w:bCs/>
          <w:sz w:val="22"/>
          <w:szCs w:val="22"/>
        </w:rPr>
      </w:pPr>
      <w:r w:rsidRPr="00736962">
        <w:rPr>
          <w:rFonts w:ascii="Arial" w:hAnsi="Arial" w:cs="Arial"/>
          <w:bCs/>
          <w:sz w:val="22"/>
          <w:szCs w:val="22"/>
        </w:rPr>
        <w:t xml:space="preserve">Tento indikátor </w:t>
      </w:r>
      <w:r>
        <w:rPr>
          <w:rFonts w:ascii="Arial" w:hAnsi="Arial" w:cs="Arial"/>
          <w:bCs/>
          <w:sz w:val="22"/>
          <w:szCs w:val="22"/>
        </w:rPr>
        <w:t>je</w:t>
      </w:r>
      <w:r w:rsidR="00E6220A">
        <w:rPr>
          <w:rFonts w:ascii="Arial" w:hAnsi="Arial" w:cs="Arial"/>
          <w:bCs/>
          <w:sz w:val="22"/>
          <w:szCs w:val="22"/>
        </w:rPr>
        <w:t xml:space="preserve"> v případě vykazování uskutečněných školení </w:t>
      </w:r>
      <w:r>
        <w:rPr>
          <w:rFonts w:ascii="Arial" w:hAnsi="Arial" w:cs="Arial"/>
          <w:bCs/>
          <w:sz w:val="22"/>
          <w:szCs w:val="22"/>
        </w:rPr>
        <w:t xml:space="preserve">doporučeno </w:t>
      </w:r>
      <w:r w:rsidRPr="00736962">
        <w:rPr>
          <w:rFonts w:ascii="Arial" w:hAnsi="Arial" w:cs="Arial"/>
          <w:bCs/>
          <w:sz w:val="22"/>
          <w:szCs w:val="22"/>
        </w:rPr>
        <w:t xml:space="preserve">použít </w:t>
      </w:r>
      <w:r w:rsidRPr="0009330B">
        <w:rPr>
          <w:rFonts w:ascii="Arial" w:hAnsi="Arial" w:cs="Arial"/>
          <w:b/>
          <w:bCs/>
          <w:i/>
          <w:sz w:val="22"/>
          <w:szCs w:val="22"/>
        </w:rPr>
        <w:t xml:space="preserve">v kombinaci s indikátorem </w:t>
      </w:r>
      <w:r w:rsidR="00E6220A">
        <w:rPr>
          <w:rFonts w:ascii="Arial" w:hAnsi="Arial" w:cs="Arial"/>
          <w:b/>
          <w:bCs/>
          <w:i/>
          <w:sz w:val="22"/>
          <w:szCs w:val="22"/>
        </w:rPr>
        <w:t>82100</w:t>
      </w:r>
      <w:r>
        <w:rPr>
          <w:rFonts w:ascii="Arial" w:hAnsi="Arial" w:cs="Arial"/>
          <w:bCs/>
          <w:sz w:val="22"/>
          <w:szCs w:val="22"/>
        </w:rPr>
        <w:t xml:space="preserve"> </w:t>
      </w:r>
      <w:r w:rsidR="00E6220A">
        <w:rPr>
          <w:rFonts w:ascii="Arial" w:hAnsi="Arial" w:cs="Arial"/>
          <w:bCs/>
          <w:sz w:val="22"/>
          <w:szCs w:val="22"/>
        </w:rPr>
        <w:t>–</w:t>
      </w:r>
      <w:r>
        <w:rPr>
          <w:rFonts w:ascii="Arial" w:hAnsi="Arial" w:cs="Arial"/>
          <w:bCs/>
          <w:sz w:val="22"/>
          <w:szCs w:val="22"/>
        </w:rPr>
        <w:t xml:space="preserve"> </w:t>
      </w:r>
      <w:r w:rsidR="00E6220A">
        <w:rPr>
          <w:rFonts w:ascii="Arial" w:hAnsi="Arial" w:cs="Arial"/>
          <w:bCs/>
          <w:sz w:val="22"/>
          <w:szCs w:val="22"/>
        </w:rPr>
        <w:t>Počet účastníků vzdělávání</w:t>
      </w:r>
    </w:p>
    <w:p w:rsidR="00C24F3C" w:rsidRDefault="00C24F3C" w:rsidP="00C24F3C">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00DD1BD0">
        <w:rPr>
          <w:rFonts w:ascii="Arial" w:hAnsi="Arial" w:cs="Arial"/>
          <w:sz w:val="22"/>
          <w:szCs w:val="22"/>
        </w:rPr>
        <w:t xml:space="preserve"> a </w:t>
      </w:r>
      <w:r w:rsidRPr="00736962">
        <w:rPr>
          <w:rFonts w:ascii="Arial" w:hAnsi="Arial" w:cs="Arial"/>
          <w:sz w:val="22"/>
          <w:szCs w:val="22"/>
        </w:rPr>
        <w:t>SC 1-3.</w:t>
      </w:r>
    </w:p>
    <w:p w:rsidR="00C24F3C" w:rsidRPr="00736962" w:rsidRDefault="00C24F3C" w:rsidP="00680911">
      <w:pPr>
        <w:jc w:val="both"/>
        <w:rPr>
          <w:rFonts w:ascii="Arial" w:hAnsi="Arial" w:cs="Arial"/>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82100 (P)</w:t>
      </w:r>
    </w:p>
    <w:p w:rsidR="00F16D70" w:rsidRPr="00736962" w:rsidRDefault="00F16D70" w:rsidP="00F16D70">
      <w:pPr>
        <w:jc w:val="both"/>
        <w:rPr>
          <w:rFonts w:ascii="Arial" w:hAnsi="Arial" w:cs="Arial"/>
          <w:b/>
          <w:sz w:val="22"/>
          <w:szCs w:val="22"/>
        </w:rPr>
      </w:pPr>
      <w:r w:rsidRPr="00736962">
        <w:rPr>
          <w:rFonts w:ascii="Arial" w:hAnsi="Arial" w:cs="Arial"/>
          <w:b/>
          <w:sz w:val="22"/>
          <w:szCs w:val="22"/>
        </w:rPr>
        <w:t>Počet účastníků vzdělávání</w:t>
      </w:r>
    </w:p>
    <w:p w:rsidR="001A7EA6"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Celkový počet osob, které úspěšně absolvovaly školení. Úspěšné školení je potvrzeno vydáním certifikátu, potvrzením o účasti apod. V případě, že se stejná osoba účastní více odlišných vzdělávacích programů/kurzů, vykazuje se výsledná hodnota indikátoru podle jejich počtu, tj. dané osoba se počítá v závislosti na počtu absolvovaných programů/kurzů. V případě, že se stejná osoba účastní školícího modulu, který je složen z několika na sebe navazujících školení, pak je osoba započítávána pouze jednou. </w:t>
      </w:r>
    </w:p>
    <w:p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Tento indikátor je možné použít </w:t>
      </w:r>
      <w:r w:rsidRPr="0009330B">
        <w:rPr>
          <w:rFonts w:ascii="Arial" w:hAnsi="Arial" w:cs="Arial"/>
          <w:b/>
          <w:bCs/>
          <w:i/>
          <w:sz w:val="22"/>
          <w:szCs w:val="22"/>
        </w:rPr>
        <w:t>v kombinaci s indikátorem 60000</w:t>
      </w:r>
      <w:r w:rsidRPr="00736962">
        <w:rPr>
          <w:rFonts w:ascii="Arial" w:hAnsi="Arial" w:cs="Arial"/>
          <w:bCs/>
          <w:sz w:val="22"/>
          <w:szCs w:val="22"/>
        </w:rPr>
        <w:t xml:space="preserve"> - Celkový počet účastníků,</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1-4.</w:t>
      </w:r>
    </w:p>
    <w:p w:rsidR="001A247F" w:rsidRPr="00736962" w:rsidRDefault="001A247F" w:rsidP="00A905AF"/>
    <w:p w:rsidR="00F16D70" w:rsidRPr="00A905AF" w:rsidRDefault="00F16D70" w:rsidP="00A905AF">
      <w:pPr>
        <w:rPr>
          <w:sz w:val="22"/>
          <w:szCs w:val="22"/>
        </w:rPr>
      </w:pPr>
      <w:r w:rsidRPr="00A905AF">
        <w:rPr>
          <w:rFonts w:ascii="Arial" w:hAnsi="Arial" w:cs="Arial"/>
          <w:b/>
          <w:bCs/>
          <w:sz w:val="22"/>
          <w:szCs w:val="22"/>
        </w:rPr>
        <w:t>Výsledkový indikátor 82110</w:t>
      </w:r>
    </w:p>
    <w:p w:rsidR="00F16D70" w:rsidRPr="00736962" w:rsidRDefault="00F16D70" w:rsidP="00F16D70">
      <w:pPr>
        <w:jc w:val="both"/>
        <w:rPr>
          <w:b/>
          <w:bCs/>
          <w:sz w:val="22"/>
          <w:szCs w:val="22"/>
        </w:rPr>
      </w:pPr>
      <w:r w:rsidRPr="00736962">
        <w:rPr>
          <w:rFonts w:ascii="Arial" w:hAnsi="Arial" w:cs="Arial"/>
          <w:b/>
          <w:bCs/>
          <w:sz w:val="22"/>
          <w:szCs w:val="22"/>
        </w:rPr>
        <w:t>Míra spokojenosti zaměstnanců implementační struktury s personální politikou a systémem vzdělávání</w:t>
      </w:r>
    </w:p>
    <w:p w:rsidR="00F16D70" w:rsidRPr="00736962" w:rsidRDefault="00F16D70" w:rsidP="00736962">
      <w:pPr>
        <w:spacing w:before="60" w:after="120"/>
        <w:jc w:val="both"/>
        <w:rPr>
          <w:rFonts w:ascii="Arial" w:hAnsi="Arial" w:cs="Arial"/>
          <w:sz w:val="22"/>
          <w:szCs w:val="22"/>
        </w:rPr>
      </w:pPr>
      <w:r w:rsidRPr="00736962">
        <w:rPr>
          <w:rFonts w:ascii="Arial" w:hAnsi="Arial" w:cs="Arial"/>
          <w:sz w:val="22"/>
          <w:szCs w:val="22"/>
        </w:rPr>
        <w:t>Indikátorem se zjišťuje spokojenost zaměstnanců implementační struktury na škále 0 – 100 % s:</w:t>
      </w:r>
    </w:p>
    <w:p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systémem odměňování (spravedlnost)</w:t>
      </w:r>
    </w:p>
    <w:p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možnostmi se rozvíjet (vzdělávání)</w:t>
      </w:r>
    </w:p>
    <w:p w:rsidR="00F16D70" w:rsidRPr="00736962" w:rsidRDefault="00F16D70" w:rsidP="00F16D70">
      <w:pPr>
        <w:jc w:val="both"/>
        <w:rPr>
          <w:rFonts w:ascii="Arial" w:hAnsi="Arial" w:cs="Arial"/>
          <w:sz w:val="22"/>
          <w:szCs w:val="22"/>
        </w:rPr>
      </w:pPr>
      <w:r w:rsidRPr="00736962">
        <w:rPr>
          <w:rFonts w:ascii="Arial" w:hAnsi="Arial" w:cs="Arial"/>
          <w:sz w:val="22"/>
          <w:szCs w:val="22"/>
        </w:rPr>
        <w:t>Respondent</w:t>
      </w:r>
      <w:r w:rsidR="00F371BA" w:rsidRPr="00736962">
        <w:rPr>
          <w:rFonts w:ascii="Arial" w:hAnsi="Arial" w:cs="Arial"/>
          <w:sz w:val="22"/>
          <w:szCs w:val="22"/>
        </w:rPr>
        <w:t>y jsou</w:t>
      </w:r>
      <w:r w:rsidRPr="00736962">
        <w:rPr>
          <w:rFonts w:ascii="Arial" w:hAnsi="Arial" w:cs="Arial"/>
          <w:sz w:val="22"/>
          <w:szCs w:val="22"/>
        </w:rPr>
        <w:t>:</w:t>
      </w:r>
    </w:p>
    <w:p w:rsidR="00F16D70" w:rsidRPr="00736962" w:rsidRDefault="00F16D70" w:rsidP="004F5005">
      <w:pPr>
        <w:pStyle w:val="Odstavecseseznamem"/>
        <w:numPr>
          <w:ilvl w:val="0"/>
          <w:numId w:val="15"/>
        </w:numPr>
        <w:jc w:val="both"/>
        <w:rPr>
          <w:rFonts w:ascii="Arial" w:hAnsi="Arial" w:cs="Arial"/>
          <w:sz w:val="22"/>
          <w:szCs w:val="22"/>
        </w:rPr>
      </w:pPr>
      <w:r w:rsidRPr="00736962">
        <w:rPr>
          <w:rFonts w:ascii="Arial" w:hAnsi="Arial" w:cs="Arial"/>
          <w:sz w:val="22"/>
          <w:szCs w:val="22"/>
        </w:rPr>
        <w:t>zaměstnanci implementační struktury</w:t>
      </w:r>
    </w:p>
    <w:p w:rsidR="00F16D70" w:rsidRPr="00736962" w:rsidRDefault="00F16D70" w:rsidP="00736962">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rsidR="00577B0A" w:rsidRPr="00736962" w:rsidRDefault="00577B0A" w:rsidP="00F16D70">
      <w:pPr>
        <w:jc w:val="both"/>
        <w:rPr>
          <w:rFonts w:ascii="Arial" w:hAnsi="Arial" w:cs="Arial"/>
          <w:b/>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 82200 (P)</w:t>
      </w:r>
    </w:p>
    <w:p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Nákup materiálu, zboží a služeb potřebných k zajištění implementace programu</w:t>
      </w:r>
    </w:p>
    <w:p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Nákup materiálu a zboží, které nespadá do definice dlouhodobého hmotného a dlouhodobého nehmotného majetku dle Zákona č. 586/1992 Sb., o daních z příjmů ve znění Zákonného opatření senátu č. 344/2013 Sb., dále dle Zákona o účetnictví č. 563/1991 Sb., a především dle jeho prováděcí vyhlášky č. 410/2009 Sb., a nákup veškerých služeb (včetně právních, odborných a poradenských) nezbytných pro implementaci programu.</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1-3, SC 1-4, SC 2-1.</w:t>
      </w:r>
    </w:p>
    <w:p w:rsidR="00F16D70" w:rsidRPr="00736962" w:rsidRDefault="00F16D70" w:rsidP="00F16D70">
      <w:pPr>
        <w:jc w:val="both"/>
        <w:rPr>
          <w:rFonts w:ascii="Arial" w:hAnsi="Arial" w:cs="Arial"/>
          <w:b/>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82300 (P)</w:t>
      </w:r>
    </w:p>
    <w:p w:rsidR="00F16D70" w:rsidRPr="00736962" w:rsidRDefault="00F16D70" w:rsidP="00F16D70">
      <w:pPr>
        <w:jc w:val="both"/>
        <w:rPr>
          <w:rFonts w:ascii="Arial" w:hAnsi="Arial" w:cs="Arial"/>
          <w:b/>
          <w:sz w:val="22"/>
          <w:szCs w:val="22"/>
        </w:rPr>
      </w:pPr>
      <w:r w:rsidRPr="00736962">
        <w:rPr>
          <w:rFonts w:ascii="Arial" w:hAnsi="Arial" w:cs="Arial"/>
          <w:b/>
          <w:sz w:val="22"/>
          <w:szCs w:val="22"/>
        </w:rPr>
        <w:t>Počet nově pořízeného vybavení</w:t>
      </w:r>
    </w:p>
    <w:p w:rsidR="00F16D70" w:rsidRPr="00736962" w:rsidRDefault="00F16D70" w:rsidP="00736962">
      <w:pPr>
        <w:spacing w:before="120" w:after="120"/>
        <w:jc w:val="both"/>
        <w:rPr>
          <w:rFonts w:ascii="Arial" w:hAnsi="Arial" w:cs="Arial"/>
          <w:sz w:val="22"/>
          <w:szCs w:val="22"/>
        </w:rPr>
      </w:pPr>
      <w:r w:rsidRPr="00736962">
        <w:rPr>
          <w:rFonts w:ascii="Arial" w:hAnsi="Arial" w:cs="Arial"/>
          <w:sz w:val="22"/>
          <w:szCs w:val="22"/>
        </w:rPr>
        <w:t>Celkový počet kusů nově pořízeného vybavení pro zaměstnance implementační struktury. Vybavením se rozumí dlouhodobý hmotný a dlouhodobý nehmotný majetek tak, jak je definován dle Zákona č. 586/1992 Sb., o daních z příjmů ve znění Zákonného opatření senátu č. 344/2013 Sb., dále dle Zákona o účetnictví č. 563/1991 Sb., a především dle jeho prováděcí vyhlášky č. 410/2009 Sb. (počítá se kus/sada s jedním inventárním číslem).</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00DD1BD0">
        <w:rPr>
          <w:rFonts w:ascii="Arial" w:hAnsi="Arial" w:cs="Arial"/>
          <w:sz w:val="22"/>
          <w:szCs w:val="22"/>
        </w:rPr>
        <w:t xml:space="preserve"> a </w:t>
      </w:r>
      <w:r w:rsidRPr="00736962">
        <w:rPr>
          <w:rFonts w:ascii="Arial" w:hAnsi="Arial" w:cs="Arial"/>
          <w:sz w:val="22"/>
          <w:szCs w:val="22"/>
        </w:rPr>
        <w:t>SC 2-1.</w:t>
      </w:r>
    </w:p>
    <w:p w:rsidR="00F16D70" w:rsidRPr="00736962" w:rsidRDefault="00F16D70" w:rsidP="00F16D70">
      <w:pPr>
        <w:jc w:val="both"/>
        <w:rPr>
          <w:rFonts w:ascii="Arial" w:hAnsi="Arial" w:cs="Arial"/>
          <w:b/>
          <w:sz w:val="22"/>
          <w:szCs w:val="22"/>
        </w:rPr>
      </w:pPr>
    </w:p>
    <w:p w:rsidR="00F16D70" w:rsidRPr="00736962" w:rsidRDefault="00F371BA" w:rsidP="00F16D70">
      <w:pPr>
        <w:jc w:val="both"/>
        <w:rPr>
          <w:rFonts w:ascii="Arial" w:hAnsi="Arial" w:cs="Arial"/>
          <w:b/>
          <w:sz w:val="22"/>
          <w:szCs w:val="22"/>
        </w:rPr>
      </w:pPr>
      <w:r w:rsidRPr="00736962">
        <w:rPr>
          <w:rFonts w:ascii="Arial" w:hAnsi="Arial" w:cs="Arial"/>
          <w:b/>
          <w:sz w:val="22"/>
          <w:szCs w:val="22"/>
        </w:rPr>
        <w:t xml:space="preserve">Výsledkový indikátor </w:t>
      </w:r>
      <w:r w:rsidR="00F16D70" w:rsidRPr="00736962">
        <w:rPr>
          <w:rFonts w:ascii="Arial" w:hAnsi="Arial" w:cs="Arial"/>
          <w:b/>
          <w:sz w:val="22"/>
          <w:szCs w:val="22"/>
        </w:rPr>
        <w:t>82410</w:t>
      </w:r>
    </w:p>
    <w:p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Míra spokojenosti relevantních aktérů s podmínkami pro práci na řízení DoP/OP</w:t>
      </w:r>
    </w:p>
    <w:p w:rsidR="00F16D70" w:rsidRPr="00736962" w:rsidRDefault="00F16D70" w:rsidP="00736962">
      <w:pPr>
        <w:pStyle w:val="TextMetodika"/>
        <w:spacing w:before="60" w:after="0" w:line="240" w:lineRule="auto"/>
        <w:rPr>
          <w:bCs/>
          <w:sz w:val="22"/>
          <w:szCs w:val="22"/>
        </w:rPr>
      </w:pPr>
      <w:r w:rsidRPr="00736962">
        <w:rPr>
          <w:sz w:val="22"/>
          <w:szCs w:val="22"/>
        </w:rPr>
        <w:t xml:space="preserve">Indikátor zjišťuje </w:t>
      </w:r>
      <w:r w:rsidRPr="00736962">
        <w:rPr>
          <w:bCs/>
          <w:sz w:val="22"/>
          <w:szCs w:val="22"/>
        </w:rPr>
        <w:t>spokojenost relevantních aktérů</w:t>
      </w:r>
      <w:r w:rsidRPr="00736962" w:rsidDel="00100904">
        <w:rPr>
          <w:bCs/>
          <w:sz w:val="22"/>
          <w:szCs w:val="22"/>
        </w:rPr>
        <w:t xml:space="preserve"> </w:t>
      </w:r>
      <w:r w:rsidRPr="00736962">
        <w:rPr>
          <w:bCs/>
          <w:sz w:val="22"/>
          <w:szCs w:val="22"/>
        </w:rPr>
        <w:t>na škále 0 – 100 % s:</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materiálními podmínkami pro práci (názor na prostory, pomůcky, IT vybavení, nikoliv monitorovací systém)</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informacemi potřebnými pro práci</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nastavením formálních pravidel pro práci (metodiky, legislativní rámec)</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spoluprací aktérů</w:t>
      </w:r>
    </w:p>
    <w:p w:rsidR="00F16D70" w:rsidRPr="00736962" w:rsidRDefault="00F16D70" w:rsidP="00F16D70">
      <w:pPr>
        <w:pStyle w:val="TextMetodika"/>
        <w:spacing w:before="0" w:after="0" w:line="240" w:lineRule="auto"/>
        <w:rPr>
          <w:bCs/>
          <w:sz w:val="22"/>
          <w:szCs w:val="22"/>
        </w:rPr>
      </w:pPr>
      <w:r w:rsidRPr="00736962">
        <w:rPr>
          <w:bCs/>
          <w:sz w:val="22"/>
          <w:szCs w:val="22"/>
        </w:rPr>
        <w:t>Respondenty jsou:</w:t>
      </w:r>
    </w:p>
    <w:p w:rsidR="00F16D70" w:rsidRPr="00736962" w:rsidRDefault="00F16D70" w:rsidP="004F5005">
      <w:pPr>
        <w:pStyle w:val="TextMetodika"/>
        <w:numPr>
          <w:ilvl w:val="0"/>
          <w:numId w:val="9"/>
        </w:numPr>
        <w:spacing w:before="0" w:after="0" w:line="240" w:lineRule="auto"/>
        <w:rPr>
          <w:bCs/>
          <w:sz w:val="22"/>
          <w:szCs w:val="22"/>
        </w:rPr>
      </w:pPr>
      <w:r w:rsidRPr="00736962">
        <w:rPr>
          <w:bCs/>
          <w:sz w:val="22"/>
          <w:szCs w:val="22"/>
        </w:rPr>
        <w:t>zaměstnanci implementační struktury</w:t>
      </w:r>
    </w:p>
    <w:p w:rsidR="006C06C1" w:rsidRDefault="00F16D70" w:rsidP="00735C8B">
      <w:pPr>
        <w:pStyle w:val="TextNOK"/>
        <w:spacing w:before="120" w:after="60" w:line="240" w:lineRule="auto"/>
        <w:rPr>
          <w:rFonts w:ascii="Arial" w:hAnsi="Arial" w:cs="Arial"/>
        </w:rPr>
      </w:pPr>
      <w:r w:rsidRPr="00736962">
        <w:rPr>
          <w:rFonts w:ascii="Arial" w:hAnsi="Arial" w:cs="Arial"/>
        </w:rPr>
        <w:t>Indikátor je možné použít pro následující specifické cíle: SC 1-1</w:t>
      </w:r>
      <w:r w:rsidR="00DD1BD0">
        <w:rPr>
          <w:rFonts w:ascii="Arial" w:hAnsi="Arial" w:cs="Arial"/>
        </w:rPr>
        <w:t xml:space="preserve"> a</w:t>
      </w:r>
      <w:r w:rsidRPr="00736962">
        <w:rPr>
          <w:rFonts w:ascii="Arial" w:hAnsi="Arial" w:cs="Arial"/>
        </w:rPr>
        <w:t xml:space="preserve"> SC 1-4.</w:t>
      </w:r>
    </w:p>
    <w:p w:rsidR="00D372C0" w:rsidRPr="00736962" w:rsidRDefault="00D372C0" w:rsidP="003E0AB7">
      <w:pPr>
        <w:pStyle w:val="TextMetodika"/>
        <w:spacing w:before="0" w:after="0" w:line="240" w:lineRule="auto"/>
        <w:rPr>
          <w:bCs/>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82500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pracovních míst financovaných z programu</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Úvazky pracovníků implementační struktury financovaných z programu, kteří jsou v</w:t>
      </w:r>
      <w:r w:rsidR="0013029F">
        <w:rPr>
          <w:rFonts w:ascii="Arial" w:hAnsi="Arial" w:cs="Arial"/>
          <w:bCs/>
          <w:sz w:val="22"/>
          <w:szCs w:val="22"/>
        </w:rPr>
        <w:t> </w:t>
      </w:r>
      <w:r w:rsidRPr="00736962">
        <w:rPr>
          <w:rFonts w:ascii="Arial" w:hAnsi="Arial" w:cs="Arial"/>
          <w:bCs/>
          <w:sz w:val="22"/>
          <w:szCs w:val="22"/>
        </w:rPr>
        <w:t>zaměstnaneckém</w:t>
      </w:r>
      <w:r w:rsidR="0013029F">
        <w:rPr>
          <w:rFonts w:ascii="Arial" w:hAnsi="Arial" w:cs="Arial"/>
          <w:bCs/>
          <w:sz w:val="22"/>
          <w:szCs w:val="22"/>
        </w:rPr>
        <w:t>/služebním</w:t>
      </w:r>
      <w:r w:rsidRPr="00736962">
        <w:rPr>
          <w:rFonts w:ascii="Arial" w:hAnsi="Arial" w:cs="Arial"/>
          <w:bCs/>
          <w:sz w:val="22"/>
          <w:szCs w:val="22"/>
        </w:rPr>
        <w:t xml:space="preserve"> poměru. Do indikátoru se započítávají úvazky pracovníků, kteří </w:t>
      </w:r>
      <w:r w:rsidR="00B7772A">
        <w:rPr>
          <w:rFonts w:ascii="Arial" w:hAnsi="Arial" w:cs="Arial"/>
          <w:bCs/>
          <w:sz w:val="22"/>
          <w:szCs w:val="22"/>
        </w:rPr>
        <w:t xml:space="preserve">jsou ve </w:t>
      </w:r>
      <w:r w:rsidR="00963A92">
        <w:rPr>
          <w:rFonts w:ascii="Arial" w:hAnsi="Arial" w:cs="Arial"/>
          <w:bCs/>
          <w:sz w:val="22"/>
          <w:szCs w:val="22"/>
        </w:rPr>
        <w:t>služební</w:t>
      </w:r>
      <w:r w:rsidR="00B7772A">
        <w:rPr>
          <w:rFonts w:ascii="Arial" w:hAnsi="Arial" w:cs="Arial"/>
          <w:bCs/>
          <w:sz w:val="22"/>
          <w:szCs w:val="22"/>
        </w:rPr>
        <w:t>m</w:t>
      </w:r>
      <w:r w:rsidR="00963A92">
        <w:rPr>
          <w:rFonts w:ascii="Arial" w:hAnsi="Arial" w:cs="Arial"/>
          <w:bCs/>
          <w:sz w:val="22"/>
          <w:szCs w:val="22"/>
        </w:rPr>
        <w:t xml:space="preserve"> poměr</w:t>
      </w:r>
      <w:r w:rsidR="0013029F">
        <w:rPr>
          <w:rFonts w:ascii="Arial" w:hAnsi="Arial" w:cs="Arial"/>
          <w:bCs/>
          <w:sz w:val="22"/>
          <w:szCs w:val="22"/>
        </w:rPr>
        <w:t>u</w:t>
      </w:r>
      <w:r w:rsidR="00963A92">
        <w:rPr>
          <w:rFonts w:ascii="Arial" w:hAnsi="Arial" w:cs="Arial"/>
          <w:bCs/>
          <w:sz w:val="22"/>
          <w:szCs w:val="22"/>
        </w:rPr>
        <w:t xml:space="preserve"> či </w:t>
      </w:r>
      <w:r w:rsidR="00B7772A">
        <w:rPr>
          <w:rFonts w:ascii="Arial" w:hAnsi="Arial" w:cs="Arial"/>
          <w:bCs/>
          <w:sz w:val="22"/>
          <w:szCs w:val="22"/>
        </w:rPr>
        <w:t xml:space="preserve">mají </w:t>
      </w:r>
      <w:r w:rsidRPr="00736962">
        <w:rPr>
          <w:rFonts w:ascii="Arial" w:hAnsi="Arial" w:cs="Arial"/>
          <w:bCs/>
          <w:sz w:val="22"/>
          <w:szCs w:val="22"/>
        </w:rPr>
        <w:t>pracovní smlouvu na plný</w:t>
      </w:r>
      <w:r w:rsidR="00963A92">
        <w:rPr>
          <w:rFonts w:ascii="Arial" w:hAnsi="Arial" w:cs="Arial"/>
          <w:bCs/>
          <w:sz w:val="22"/>
          <w:szCs w:val="22"/>
        </w:rPr>
        <w:t>/</w:t>
      </w:r>
      <w:r w:rsidRPr="00736962">
        <w:rPr>
          <w:rFonts w:ascii="Arial" w:hAnsi="Arial" w:cs="Arial"/>
          <w:bCs/>
          <w:sz w:val="22"/>
          <w:szCs w:val="22"/>
        </w:rPr>
        <w:t>částečný úvazek, jsou jmenováni do funkce nebo pracují na dohodu o provedení práce a dohodu o pracovní činnosti (FTE).</w:t>
      </w:r>
    </w:p>
    <w:p w:rsidR="00E62353" w:rsidRPr="0009330B" w:rsidRDefault="00E62353" w:rsidP="00736962">
      <w:pPr>
        <w:spacing w:before="120" w:after="120"/>
        <w:jc w:val="both"/>
        <w:rPr>
          <w:rFonts w:ascii="Arial" w:hAnsi="Arial" w:cs="Arial"/>
          <w:bCs/>
          <w:sz w:val="22"/>
          <w:szCs w:val="22"/>
        </w:rPr>
      </w:pPr>
      <w:r w:rsidRPr="0009330B">
        <w:rPr>
          <w:rFonts w:ascii="Arial" w:hAnsi="Arial" w:cs="Arial"/>
          <w:bCs/>
          <w:sz w:val="22"/>
          <w:szCs w:val="22"/>
        </w:rPr>
        <w:t>Při započítávání pracovníků pracujících na DPČ/DPP</w:t>
      </w:r>
      <w:r>
        <w:rPr>
          <w:rFonts w:ascii="Arial" w:hAnsi="Arial" w:cs="Arial"/>
          <w:bCs/>
          <w:sz w:val="22"/>
          <w:szCs w:val="22"/>
        </w:rPr>
        <w:t xml:space="preserve"> je nutné provést přepočet na úvazky (FTE) a to </w:t>
      </w:r>
      <w:r w:rsidRPr="000405C7">
        <w:rPr>
          <w:rFonts w:ascii="Arial" w:hAnsi="Arial" w:cs="Arial"/>
          <w:bCs/>
          <w:sz w:val="22"/>
          <w:szCs w:val="22"/>
          <w:u w:val="single"/>
        </w:rPr>
        <w:t>dle vzorce</w:t>
      </w:r>
      <w:r>
        <w:rPr>
          <w:rFonts w:ascii="Arial" w:hAnsi="Arial" w:cs="Arial"/>
          <w:bCs/>
          <w:sz w:val="22"/>
          <w:szCs w:val="22"/>
        </w:rPr>
        <w:t>: počet odpracovaných hodin DPČ/DPP za danou etapu děleno pracovní fond dané etapy (včetně</w:t>
      </w:r>
      <w:r w:rsidR="00521688">
        <w:rPr>
          <w:rFonts w:ascii="Arial" w:hAnsi="Arial" w:cs="Arial"/>
          <w:bCs/>
          <w:sz w:val="22"/>
          <w:szCs w:val="22"/>
        </w:rPr>
        <w:t>/mimo</w:t>
      </w:r>
      <w:r>
        <w:rPr>
          <w:rFonts w:ascii="Arial" w:hAnsi="Arial" w:cs="Arial"/>
          <w:bCs/>
          <w:sz w:val="22"/>
          <w:szCs w:val="22"/>
        </w:rPr>
        <w:t xml:space="preserve"> státních svátků).</w:t>
      </w:r>
    </w:p>
    <w:p w:rsidR="00C87CF5" w:rsidRDefault="00485AE6" w:rsidP="00736962">
      <w:pPr>
        <w:spacing w:before="120" w:after="120"/>
        <w:jc w:val="both"/>
        <w:rPr>
          <w:rFonts w:ascii="Arial" w:hAnsi="Arial" w:cs="Arial"/>
          <w:bCs/>
          <w:i/>
          <w:sz w:val="22"/>
          <w:szCs w:val="22"/>
        </w:rPr>
      </w:pPr>
      <w:r w:rsidRPr="00736962">
        <w:rPr>
          <w:rFonts w:ascii="Arial" w:hAnsi="Arial" w:cs="Arial"/>
          <w:bCs/>
          <w:i/>
          <w:sz w:val="22"/>
          <w:szCs w:val="22"/>
        </w:rPr>
        <w:t>Příjemce realizující projekt mzdového charakteru bude povinně naplňovat tento indikátor.</w:t>
      </w:r>
    </w:p>
    <w:p w:rsidR="00BA220B" w:rsidRDefault="00BA220B" w:rsidP="00BA220B">
      <w:pPr>
        <w:jc w:val="both"/>
        <w:rPr>
          <w:rFonts w:ascii="Arial" w:hAnsi="Arial" w:cs="Arial"/>
          <w:sz w:val="22"/>
          <w:szCs w:val="22"/>
        </w:rPr>
      </w:pPr>
      <w:r w:rsidRPr="00736962">
        <w:rPr>
          <w:rFonts w:ascii="Arial" w:hAnsi="Arial" w:cs="Arial"/>
          <w:sz w:val="22"/>
          <w:szCs w:val="22"/>
        </w:rPr>
        <w:t>Příjemce při vykazování hodnoty dokládá seznam zaměstnanců, kteří naplňují podmínky pro zařazení do vykazování indikátoru 825</w:t>
      </w:r>
      <w:r>
        <w:rPr>
          <w:rFonts w:ascii="Arial" w:hAnsi="Arial" w:cs="Arial"/>
          <w:sz w:val="22"/>
          <w:szCs w:val="22"/>
        </w:rPr>
        <w:t>0</w:t>
      </w:r>
      <w:r w:rsidRPr="00736962">
        <w:rPr>
          <w:rFonts w:ascii="Arial" w:hAnsi="Arial" w:cs="Arial"/>
          <w:sz w:val="22"/>
          <w:szCs w:val="22"/>
        </w:rPr>
        <w:t>0</w:t>
      </w:r>
      <w:r w:rsidR="002F61A8">
        <w:rPr>
          <w:rFonts w:ascii="Arial" w:hAnsi="Arial" w:cs="Arial"/>
          <w:sz w:val="22"/>
          <w:szCs w:val="22"/>
        </w:rPr>
        <w:t xml:space="preserve">. </w:t>
      </w:r>
    </w:p>
    <w:p w:rsidR="002F61A8" w:rsidRPr="00736962" w:rsidRDefault="0026724A" w:rsidP="0009330B">
      <w:pPr>
        <w:spacing w:before="120"/>
        <w:jc w:val="both"/>
        <w:rPr>
          <w:rFonts w:ascii="Arial" w:hAnsi="Arial" w:cs="Arial"/>
          <w:sz w:val="22"/>
          <w:szCs w:val="22"/>
        </w:rPr>
      </w:pPr>
      <w:r>
        <w:rPr>
          <w:rFonts w:ascii="Arial" w:hAnsi="Arial" w:cs="Arial"/>
          <w:sz w:val="22"/>
          <w:szCs w:val="22"/>
        </w:rPr>
        <w:t>V</w:t>
      </w:r>
      <w:r w:rsidR="002F61A8">
        <w:rPr>
          <w:rFonts w:ascii="Arial" w:hAnsi="Arial" w:cs="Arial"/>
          <w:sz w:val="22"/>
          <w:szCs w:val="22"/>
        </w:rPr>
        <w:t xml:space="preserve">zor tabulky pro </w:t>
      </w:r>
      <w:r w:rsidR="001801F5">
        <w:rPr>
          <w:rFonts w:ascii="Arial" w:hAnsi="Arial" w:cs="Arial"/>
          <w:sz w:val="22"/>
          <w:szCs w:val="22"/>
        </w:rPr>
        <w:t xml:space="preserve">přepočet pracovních úvazků za projekt a pro následné </w:t>
      </w:r>
      <w:r w:rsidR="002F61A8">
        <w:rPr>
          <w:rFonts w:ascii="Arial" w:hAnsi="Arial" w:cs="Arial"/>
          <w:sz w:val="22"/>
          <w:szCs w:val="22"/>
        </w:rPr>
        <w:t xml:space="preserve">vykazování indikátoru je </w:t>
      </w:r>
      <w:r w:rsidR="002F61A8" w:rsidRPr="0009330B">
        <w:rPr>
          <w:rFonts w:ascii="Arial" w:hAnsi="Arial" w:cs="Arial"/>
          <w:b/>
          <w:sz w:val="22"/>
          <w:szCs w:val="22"/>
        </w:rPr>
        <w:t>Přílohou č. 8b</w:t>
      </w:r>
      <w:r w:rsidR="002F61A8">
        <w:rPr>
          <w:rFonts w:ascii="Arial" w:hAnsi="Arial" w:cs="Arial"/>
          <w:b/>
          <w:sz w:val="22"/>
          <w:szCs w:val="22"/>
        </w:rPr>
        <w:t>.</w:t>
      </w:r>
    </w:p>
    <w:p w:rsidR="006D4644" w:rsidRPr="00736962" w:rsidRDefault="006D4644" w:rsidP="0009330B">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1-3, SC 1-4.</w:t>
      </w:r>
    </w:p>
    <w:p w:rsidR="006D4644" w:rsidRPr="00736962" w:rsidRDefault="006D4644" w:rsidP="003E0AB7">
      <w:pPr>
        <w:pStyle w:val="TextMetodika"/>
        <w:spacing w:before="0" w:after="0" w:line="240" w:lineRule="auto"/>
        <w:rPr>
          <w:bCs/>
          <w:sz w:val="22"/>
          <w:szCs w:val="22"/>
        </w:rPr>
      </w:pPr>
    </w:p>
    <w:p w:rsidR="006D4644" w:rsidRPr="00736962" w:rsidRDefault="006D4644" w:rsidP="006D4644">
      <w:pPr>
        <w:rPr>
          <w:rFonts w:ascii="Arial" w:hAnsi="Arial" w:cs="Arial"/>
          <w:b/>
          <w:sz w:val="22"/>
          <w:szCs w:val="22"/>
        </w:rPr>
      </w:pPr>
      <w:bookmarkStart w:id="37" w:name="_Indikátor_výstupu_48.03.00"/>
      <w:bookmarkEnd w:id="37"/>
      <w:r w:rsidRPr="00736962">
        <w:rPr>
          <w:rFonts w:ascii="Arial" w:hAnsi="Arial" w:cs="Arial"/>
          <w:b/>
          <w:sz w:val="22"/>
          <w:szCs w:val="22"/>
        </w:rPr>
        <w:t>Kontextový indikátor 82505</w:t>
      </w:r>
    </w:p>
    <w:p w:rsidR="006D4644" w:rsidRPr="00736962" w:rsidRDefault="006D4644" w:rsidP="006D4644">
      <w:pPr>
        <w:rPr>
          <w:rFonts w:ascii="Arial" w:hAnsi="Arial" w:cs="Arial"/>
          <w:b/>
          <w:sz w:val="22"/>
          <w:szCs w:val="22"/>
        </w:rPr>
      </w:pPr>
      <w:r w:rsidRPr="00736962">
        <w:rPr>
          <w:rFonts w:ascii="Arial" w:hAnsi="Arial" w:cs="Arial"/>
          <w:b/>
          <w:sz w:val="22"/>
          <w:szCs w:val="22"/>
        </w:rPr>
        <w:t>Míra fluktuace zaměstnanců implementační struktury ESIF</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Míra fluktuace je dána poměrem počtu zaměstnanců, kteří opouštějí organizaci (dobrovolně nebo z důvodů propuštění, a to formou dohody o ukončení pracovního poměru, výpovědí nebo zrušením ve zkušební době), vzhledem k celkovému počtu zaměstnanců daného subjektu implementační struktury v příslušném období.</w:t>
      </w:r>
    </w:p>
    <w:p w:rsidR="006D4644" w:rsidRPr="00736962" w:rsidRDefault="006D4644" w:rsidP="00B60CF9">
      <w:pPr>
        <w:jc w:val="both"/>
        <w:rPr>
          <w:rFonts w:ascii="Arial" w:hAnsi="Arial" w:cs="Arial"/>
          <w:sz w:val="22"/>
          <w:szCs w:val="22"/>
        </w:rPr>
      </w:pPr>
      <w:r w:rsidRPr="00736962">
        <w:rPr>
          <w:rFonts w:ascii="Arial" w:hAnsi="Arial" w:cs="Arial"/>
          <w:sz w:val="22"/>
          <w:szCs w:val="22"/>
        </w:rPr>
        <w:t>Indikátor je možné použít pro specifický cíl SC 1-1.</w:t>
      </w:r>
    </w:p>
    <w:p w:rsidR="00B60CF9" w:rsidRPr="00736962" w:rsidRDefault="00B60CF9" w:rsidP="00B60CF9">
      <w:pPr>
        <w:jc w:val="both"/>
        <w:rPr>
          <w:rFonts w:ascii="Arial" w:hAnsi="Arial" w:cs="Arial"/>
          <w:sz w:val="22"/>
          <w:szCs w:val="22"/>
        </w:rPr>
      </w:pPr>
    </w:p>
    <w:p w:rsidR="007350B5"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ndikátor</w:t>
      </w:r>
      <w:r w:rsidR="00CC0AD6" w:rsidRPr="00A905AF">
        <w:rPr>
          <w:rFonts w:ascii="Arial" w:hAnsi="Arial" w:cs="Arial"/>
          <w:b/>
          <w:bCs/>
          <w:sz w:val="22"/>
          <w:szCs w:val="22"/>
        </w:rPr>
        <w:t xml:space="preserve"> 82510</w:t>
      </w:r>
    </w:p>
    <w:p w:rsidR="00CC0AD6" w:rsidRPr="00736962" w:rsidRDefault="00CC0AD6" w:rsidP="00DA0F7B">
      <w:pPr>
        <w:jc w:val="both"/>
        <w:rPr>
          <w:rFonts w:ascii="Arial" w:hAnsi="Arial" w:cs="Arial"/>
          <w:b/>
          <w:sz w:val="22"/>
          <w:szCs w:val="22"/>
        </w:rPr>
      </w:pPr>
      <w:r w:rsidRPr="00736962">
        <w:rPr>
          <w:rFonts w:ascii="Arial" w:hAnsi="Arial" w:cs="Arial"/>
          <w:b/>
          <w:bCs/>
          <w:sz w:val="22"/>
          <w:szCs w:val="22"/>
        </w:rPr>
        <w:t>Míra stabilizace zaměstnanců implementační struktury</w:t>
      </w:r>
      <w:r w:rsidRPr="00736962" w:rsidDel="00CC0AD6">
        <w:rPr>
          <w:rFonts w:ascii="Arial" w:hAnsi="Arial" w:cs="Arial"/>
          <w:b/>
          <w:sz w:val="22"/>
          <w:szCs w:val="22"/>
        </w:rPr>
        <w:t xml:space="preserve"> </w:t>
      </w:r>
    </w:p>
    <w:p w:rsidR="00CC0AD6" w:rsidRPr="00736962" w:rsidRDefault="001A5048" w:rsidP="00736962">
      <w:pPr>
        <w:spacing w:before="120" w:after="120"/>
        <w:jc w:val="both"/>
        <w:rPr>
          <w:rFonts w:ascii="Arial" w:hAnsi="Arial" w:cs="Arial"/>
          <w:sz w:val="22"/>
          <w:szCs w:val="22"/>
        </w:rPr>
      </w:pPr>
      <w:r w:rsidRPr="00736962">
        <w:rPr>
          <w:rFonts w:ascii="Arial" w:hAnsi="Arial" w:cs="Arial"/>
          <w:sz w:val="22"/>
          <w:szCs w:val="22"/>
        </w:rPr>
        <w:t>Indikátor vyjadřuje podíl zaměstnanců pracujících ve stejné organizaci (stejné IČO) v rámci implementace ESI fondů bez ohledu na subjekt implementace nepřetržitě po dobu min 3 let (k počtu všech zaměstnanců implementační struktury). Do indikátoru se započítají pracovníci, kteří jsou v zaměstnaneckém poměru, tzn., mají pracovní smlouvu na plný nebo částečný úvazek či jsou jmenováni do funkce. Do indikátoru se nezapočítávají dohody o provedení práce a dohody o pracovní činnosti.</w:t>
      </w:r>
      <w:r w:rsidR="00C1314B" w:rsidRPr="00736962">
        <w:rPr>
          <w:rFonts w:ascii="Arial" w:hAnsi="Arial" w:cs="Arial"/>
          <w:sz w:val="22"/>
          <w:szCs w:val="22"/>
        </w:rPr>
        <w:t xml:space="preserve"> Subjekt implementace je definován na základě Metodického pokynu k rozvoji lidských zdrojů v programovém období 2014-2020 a v programovém období 2007-2013.</w:t>
      </w:r>
    </w:p>
    <w:p w:rsidR="002F330A" w:rsidRDefault="001A5048" w:rsidP="001A5048">
      <w:pPr>
        <w:jc w:val="both"/>
        <w:rPr>
          <w:rFonts w:ascii="Arial" w:hAnsi="Arial" w:cs="Arial"/>
          <w:sz w:val="22"/>
          <w:szCs w:val="22"/>
        </w:rPr>
      </w:pPr>
      <w:r w:rsidRPr="00736962">
        <w:rPr>
          <w:rFonts w:ascii="Arial" w:hAnsi="Arial" w:cs="Arial"/>
          <w:sz w:val="22"/>
          <w:szCs w:val="22"/>
        </w:rPr>
        <w:t>Indikátor je možné použít pro specifick</w:t>
      </w:r>
      <w:r w:rsidR="00C1314B" w:rsidRPr="00736962">
        <w:rPr>
          <w:rFonts w:ascii="Arial" w:hAnsi="Arial" w:cs="Arial"/>
          <w:sz w:val="22"/>
          <w:szCs w:val="22"/>
        </w:rPr>
        <w:t>ý</w:t>
      </w:r>
      <w:r w:rsidRPr="00736962">
        <w:rPr>
          <w:rFonts w:ascii="Arial" w:hAnsi="Arial" w:cs="Arial"/>
          <w:sz w:val="22"/>
          <w:szCs w:val="22"/>
        </w:rPr>
        <w:t xml:space="preserve"> cíl SC 1-1</w:t>
      </w:r>
      <w:r w:rsidR="009B2C03" w:rsidRPr="00736962">
        <w:rPr>
          <w:rFonts w:ascii="Arial" w:hAnsi="Arial" w:cs="Arial"/>
          <w:sz w:val="22"/>
          <w:szCs w:val="22"/>
        </w:rPr>
        <w:t>.</w:t>
      </w:r>
    </w:p>
    <w:p w:rsidR="002F330A" w:rsidRPr="00736962" w:rsidRDefault="002F330A" w:rsidP="00A905AF"/>
    <w:p w:rsidR="00CC0AD6" w:rsidRPr="00A905AF" w:rsidRDefault="00C1314B" w:rsidP="00A905AF">
      <w:pPr>
        <w:rPr>
          <w:sz w:val="22"/>
          <w:szCs w:val="22"/>
        </w:rPr>
      </w:pPr>
      <w:r w:rsidRPr="00A905AF">
        <w:rPr>
          <w:rFonts w:ascii="Arial" w:hAnsi="Arial" w:cs="Arial"/>
          <w:b/>
          <w:bCs/>
          <w:sz w:val="22"/>
          <w:szCs w:val="22"/>
        </w:rPr>
        <w:t>Výsledkový i</w:t>
      </w:r>
      <w:r w:rsidR="00F371BA" w:rsidRPr="00A905AF">
        <w:rPr>
          <w:rFonts w:ascii="Arial" w:hAnsi="Arial" w:cs="Arial"/>
          <w:b/>
          <w:bCs/>
          <w:sz w:val="22"/>
          <w:szCs w:val="22"/>
        </w:rPr>
        <w:t xml:space="preserve">ndikátor </w:t>
      </w:r>
      <w:r w:rsidR="00F4040E" w:rsidRPr="00A905AF">
        <w:rPr>
          <w:rFonts w:ascii="Arial" w:hAnsi="Arial" w:cs="Arial"/>
          <w:b/>
          <w:bCs/>
          <w:sz w:val="22"/>
          <w:szCs w:val="22"/>
        </w:rPr>
        <w:t>82520</w:t>
      </w:r>
      <w:r w:rsidR="00471C88" w:rsidRPr="00A905AF">
        <w:rPr>
          <w:rFonts w:ascii="Arial" w:hAnsi="Arial" w:cs="Arial"/>
          <w:b/>
          <w:bCs/>
          <w:sz w:val="22"/>
          <w:szCs w:val="22"/>
        </w:rPr>
        <w:t xml:space="preserve"> (P)</w:t>
      </w:r>
    </w:p>
    <w:p w:rsidR="00CC0AD6" w:rsidRPr="00736962" w:rsidRDefault="00F4040E" w:rsidP="00DA0F7B">
      <w:pPr>
        <w:jc w:val="both"/>
        <w:rPr>
          <w:rFonts w:ascii="Arial" w:hAnsi="Arial" w:cs="Arial"/>
          <w:b/>
          <w:bCs/>
          <w:sz w:val="22"/>
          <w:szCs w:val="22"/>
        </w:rPr>
      </w:pPr>
      <w:r w:rsidRPr="00736962">
        <w:rPr>
          <w:rFonts w:ascii="Arial" w:hAnsi="Arial" w:cs="Arial"/>
          <w:b/>
          <w:bCs/>
          <w:sz w:val="22"/>
          <w:szCs w:val="22"/>
        </w:rPr>
        <w:t>Počet trvale zaměstnaných pracovníků implementační struktury</w:t>
      </w:r>
    </w:p>
    <w:p w:rsidR="0083315F" w:rsidRDefault="00F4040E" w:rsidP="00736962">
      <w:pPr>
        <w:spacing w:before="60" w:after="120"/>
        <w:jc w:val="both"/>
        <w:rPr>
          <w:rFonts w:ascii="Arial" w:hAnsi="Arial" w:cs="Arial"/>
          <w:sz w:val="22"/>
          <w:szCs w:val="22"/>
        </w:rPr>
      </w:pPr>
      <w:r w:rsidRPr="00736962">
        <w:rPr>
          <w:rFonts w:ascii="Arial" w:hAnsi="Arial" w:cs="Arial"/>
          <w:sz w:val="22"/>
          <w:szCs w:val="22"/>
        </w:rPr>
        <w:t xml:space="preserve">Indikátor vyjadřuje celkový počet </w:t>
      </w:r>
      <w:r w:rsidR="00DE1A3C" w:rsidRPr="00736962">
        <w:rPr>
          <w:rFonts w:ascii="Arial" w:hAnsi="Arial" w:cs="Arial"/>
          <w:sz w:val="22"/>
          <w:szCs w:val="22"/>
        </w:rPr>
        <w:t xml:space="preserve">trvale </w:t>
      </w:r>
      <w:r w:rsidRPr="00736962">
        <w:rPr>
          <w:rFonts w:ascii="Arial" w:hAnsi="Arial" w:cs="Arial"/>
          <w:sz w:val="22"/>
          <w:szCs w:val="22"/>
        </w:rPr>
        <w:t xml:space="preserve">zaměstnaných pracovníků implementační struktury hrazených z OPTP. Za trvale zaměstnané pracovníky jsou považováni ti, kteří pracují v implementační struktuře </w:t>
      </w:r>
      <w:r w:rsidRPr="0009330B">
        <w:rPr>
          <w:rFonts w:ascii="Arial" w:hAnsi="Arial" w:cs="Arial"/>
          <w:sz w:val="22"/>
          <w:szCs w:val="22"/>
        </w:rPr>
        <w:t>fondů</w:t>
      </w:r>
      <w:r w:rsidR="00D96104" w:rsidRPr="0009330B">
        <w:rPr>
          <w:rFonts w:ascii="Arial" w:hAnsi="Arial" w:cs="Arial"/>
          <w:sz w:val="22"/>
          <w:szCs w:val="22"/>
        </w:rPr>
        <w:t xml:space="preserve"> EU</w:t>
      </w:r>
      <w:r w:rsidR="0083315F">
        <w:rPr>
          <w:rFonts w:ascii="Arial" w:hAnsi="Arial" w:cs="Arial"/>
          <w:sz w:val="22"/>
          <w:szCs w:val="22"/>
        </w:rPr>
        <w:t xml:space="preserve"> (bez ohledu na subjekt implementace)</w:t>
      </w:r>
      <w:r w:rsidRPr="0009330B">
        <w:rPr>
          <w:rFonts w:ascii="Arial" w:hAnsi="Arial" w:cs="Arial"/>
          <w:sz w:val="22"/>
          <w:szCs w:val="22"/>
        </w:rPr>
        <w:t xml:space="preserve"> </w:t>
      </w:r>
      <w:r w:rsidRPr="00736962">
        <w:rPr>
          <w:rFonts w:ascii="Arial" w:hAnsi="Arial" w:cs="Arial"/>
          <w:sz w:val="22"/>
          <w:szCs w:val="22"/>
        </w:rPr>
        <w:t>déle než 3 roky bez přerušení</w:t>
      </w:r>
      <w:r w:rsidR="00DE1A3C" w:rsidRPr="00736962">
        <w:rPr>
          <w:rFonts w:ascii="Arial" w:hAnsi="Arial" w:cs="Arial"/>
          <w:sz w:val="22"/>
          <w:szCs w:val="22"/>
        </w:rPr>
        <w:t xml:space="preserve"> a déle než 3 roky bez ohledu na výši pracovního úvazku (procentuální zapojení)</w:t>
      </w:r>
      <w:r w:rsidRPr="00736962">
        <w:rPr>
          <w:rFonts w:ascii="Arial" w:hAnsi="Arial" w:cs="Arial"/>
          <w:sz w:val="22"/>
          <w:szCs w:val="22"/>
        </w:rPr>
        <w:t>.</w:t>
      </w:r>
      <w:r w:rsidR="00973FE1" w:rsidRPr="00736962">
        <w:rPr>
          <w:rFonts w:ascii="Arial" w:hAnsi="Arial" w:cs="Arial"/>
          <w:sz w:val="22"/>
          <w:szCs w:val="22"/>
        </w:rPr>
        <w:t xml:space="preserve"> </w:t>
      </w:r>
    </w:p>
    <w:p w:rsidR="00CC0AD6" w:rsidRPr="00736962" w:rsidRDefault="00973FE1" w:rsidP="00736962">
      <w:pPr>
        <w:spacing w:before="60" w:after="120"/>
        <w:jc w:val="both"/>
        <w:rPr>
          <w:rFonts w:ascii="Arial" w:hAnsi="Arial" w:cs="Arial"/>
          <w:sz w:val="22"/>
          <w:szCs w:val="22"/>
        </w:rPr>
      </w:pPr>
      <w:r w:rsidRPr="00736962">
        <w:rPr>
          <w:rFonts w:ascii="Arial" w:hAnsi="Arial" w:cs="Arial"/>
          <w:sz w:val="22"/>
          <w:szCs w:val="22"/>
        </w:rPr>
        <w:t>Za přerušení se považuje např. doba strávená na mateřské/rodičovské dovolené, příp. doba strávená v dlouhodobé nemoci pokud tato překročí trvání 6 měsíců.</w:t>
      </w:r>
      <w:r w:rsidR="00F4040E" w:rsidRPr="00736962">
        <w:rPr>
          <w:rFonts w:ascii="Arial" w:hAnsi="Arial" w:cs="Arial"/>
          <w:sz w:val="22"/>
          <w:szCs w:val="22"/>
        </w:rPr>
        <w:t xml:space="preserve"> Do indikátoru se započítají pracovníci, kteří jsou v</w:t>
      </w:r>
      <w:r w:rsidR="00963A92">
        <w:rPr>
          <w:rFonts w:ascii="Arial" w:hAnsi="Arial" w:cs="Arial"/>
          <w:sz w:val="22"/>
          <w:szCs w:val="22"/>
        </w:rPr>
        <w:t>e služebním či</w:t>
      </w:r>
      <w:r w:rsidR="00F4040E" w:rsidRPr="00736962">
        <w:rPr>
          <w:rFonts w:ascii="Arial" w:hAnsi="Arial" w:cs="Arial"/>
          <w:sz w:val="22"/>
          <w:szCs w:val="22"/>
        </w:rPr>
        <w:t> zaměstnaneckém poměru</w:t>
      </w:r>
      <w:r w:rsidR="00963A92">
        <w:rPr>
          <w:rFonts w:ascii="Arial" w:hAnsi="Arial" w:cs="Arial"/>
          <w:sz w:val="22"/>
          <w:szCs w:val="22"/>
        </w:rPr>
        <w:t xml:space="preserve"> </w:t>
      </w:r>
      <w:r w:rsidR="00B7772A">
        <w:rPr>
          <w:rFonts w:ascii="Arial" w:hAnsi="Arial" w:cs="Arial"/>
          <w:sz w:val="22"/>
          <w:szCs w:val="22"/>
        </w:rPr>
        <w:t xml:space="preserve">a mají </w:t>
      </w:r>
      <w:r w:rsidR="00F4040E" w:rsidRPr="00736962">
        <w:rPr>
          <w:rFonts w:ascii="Arial" w:hAnsi="Arial" w:cs="Arial"/>
          <w:sz w:val="22"/>
          <w:szCs w:val="22"/>
        </w:rPr>
        <w:t>pracovní smlouvu na plný nebo částečný úvazek či jsou jmenováni do funkce. Do indikátoru se nezapočítávají dohody o provedení práce a dohody o pracovní činnosti.</w:t>
      </w:r>
    </w:p>
    <w:p w:rsidR="00DE1A3C" w:rsidRPr="00736962" w:rsidRDefault="00DE1A3C" w:rsidP="000405C7">
      <w:pPr>
        <w:spacing w:after="120"/>
        <w:jc w:val="both"/>
        <w:rPr>
          <w:rFonts w:ascii="Arial" w:hAnsi="Arial" w:cs="Arial"/>
          <w:sz w:val="22"/>
          <w:szCs w:val="22"/>
        </w:rPr>
      </w:pPr>
      <w:r w:rsidRPr="00736962">
        <w:rPr>
          <w:rFonts w:ascii="Arial" w:hAnsi="Arial" w:cs="Arial"/>
          <w:sz w:val="22"/>
          <w:szCs w:val="22"/>
        </w:rPr>
        <w:t xml:space="preserve">Pracovník, který má z OPTP hrazenu jen motivační část platu (nikoliv plat), se nezapočítává do hodnoty naplnění tohoto indikátoru. </w:t>
      </w:r>
    </w:p>
    <w:p w:rsidR="002F61A8" w:rsidRDefault="00472398" w:rsidP="002F61A8">
      <w:pPr>
        <w:jc w:val="both"/>
        <w:rPr>
          <w:rFonts w:ascii="Arial" w:hAnsi="Arial" w:cs="Arial"/>
          <w:sz w:val="22"/>
          <w:szCs w:val="22"/>
        </w:rPr>
      </w:pPr>
      <w:r w:rsidRPr="00736962">
        <w:rPr>
          <w:rFonts w:ascii="Arial" w:hAnsi="Arial" w:cs="Arial"/>
          <w:sz w:val="22"/>
          <w:szCs w:val="22"/>
        </w:rPr>
        <w:t xml:space="preserve">Příjemce při vykazování hodnoty dokládá </w:t>
      </w:r>
      <w:r w:rsidR="00906172" w:rsidRPr="00736962">
        <w:rPr>
          <w:rFonts w:ascii="Arial" w:hAnsi="Arial" w:cs="Arial"/>
          <w:sz w:val="22"/>
          <w:szCs w:val="22"/>
        </w:rPr>
        <w:t>s</w:t>
      </w:r>
      <w:r w:rsidRPr="00736962">
        <w:rPr>
          <w:rFonts w:ascii="Arial" w:hAnsi="Arial" w:cs="Arial"/>
          <w:sz w:val="22"/>
          <w:szCs w:val="22"/>
        </w:rPr>
        <w:t>eznam zaměstnanců, kteří naplňují podmínky pro zařazení do vykazování indikátoru 82520</w:t>
      </w:r>
      <w:r w:rsidR="002F61A8">
        <w:rPr>
          <w:rFonts w:ascii="Arial" w:hAnsi="Arial" w:cs="Arial"/>
          <w:sz w:val="22"/>
          <w:szCs w:val="22"/>
        </w:rPr>
        <w:t xml:space="preserve"> a zohledňuje při jeho vykazování minulé programové období 2007 – 2013.</w:t>
      </w:r>
      <w:r w:rsidR="002F61A8" w:rsidRPr="00736962">
        <w:rPr>
          <w:rFonts w:ascii="Arial" w:hAnsi="Arial" w:cs="Arial"/>
          <w:sz w:val="22"/>
          <w:szCs w:val="22"/>
        </w:rPr>
        <w:t xml:space="preserve"> </w:t>
      </w:r>
    </w:p>
    <w:p w:rsidR="00C44BE5" w:rsidRDefault="00C44BE5" w:rsidP="00C44BE5">
      <w:pPr>
        <w:spacing w:before="120" w:after="120"/>
        <w:jc w:val="both"/>
        <w:rPr>
          <w:rFonts w:ascii="Arial" w:hAnsi="Arial" w:cs="Arial"/>
          <w:color w:val="000000"/>
          <w:sz w:val="22"/>
          <w:szCs w:val="24"/>
        </w:rPr>
      </w:pPr>
      <w:r>
        <w:rPr>
          <w:rFonts w:ascii="Arial" w:hAnsi="Arial" w:cs="Arial"/>
          <w:color w:val="000000"/>
          <w:sz w:val="22"/>
          <w:szCs w:val="24"/>
        </w:rPr>
        <w:t>N</w:t>
      </w:r>
      <w:r w:rsidRPr="00D12763">
        <w:rPr>
          <w:rFonts w:ascii="Arial" w:hAnsi="Arial" w:cs="Arial"/>
          <w:color w:val="000000"/>
          <w:sz w:val="22"/>
          <w:szCs w:val="24"/>
        </w:rPr>
        <w:t xml:space="preserve">enaplnění cílové hodnoty </w:t>
      </w:r>
      <w:r>
        <w:rPr>
          <w:rFonts w:ascii="Arial" w:hAnsi="Arial" w:cs="Arial"/>
          <w:color w:val="000000"/>
          <w:sz w:val="22"/>
          <w:szCs w:val="24"/>
        </w:rPr>
        <w:t xml:space="preserve">tohoto </w:t>
      </w:r>
      <w:r w:rsidRPr="00D12763">
        <w:rPr>
          <w:rFonts w:ascii="Arial" w:hAnsi="Arial" w:cs="Arial"/>
          <w:color w:val="000000"/>
          <w:sz w:val="22"/>
          <w:szCs w:val="24"/>
        </w:rPr>
        <w:t xml:space="preserve">indikátoru </w:t>
      </w:r>
      <w:r>
        <w:rPr>
          <w:rFonts w:ascii="Arial" w:hAnsi="Arial" w:cs="Arial"/>
          <w:color w:val="000000"/>
          <w:sz w:val="22"/>
          <w:szCs w:val="24"/>
        </w:rPr>
        <w:t xml:space="preserve">ze strany příjemců </w:t>
      </w:r>
      <w:r w:rsidRPr="00D12763">
        <w:rPr>
          <w:rFonts w:ascii="Arial" w:hAnsi="Arial" w:cs="Arial"/>
          <w:color w:val="000000"/>
          <w:sz w:val="22"/>
          <w:szCs w:val="24"/>
        </w:rPr>
        <w:t>nepodléhá sankcím.</w:t>
      </w:r>
    </w:p>
    <w:p w:rsidR="00C44BE5" w:rsidRPr="00736962" w:rsidRDefault="00C44BE5" w:rsidP="00C44BE5">
      <w:pPr>
        <w:spacing w:before="120" w:after="120"/>
        <w:jc w:val="both"/>
        <w:rPr>
          <w:rFonts w:ascii="Arial" w:hAnsi="Arial" w:cs="Arial"/>
          <w:i/>
          <w:sz w:val="22"/>
          <w:szCs w:val="22"/>
        </w:rPr>
      </w:pPr>
      <w:r w:rsidRPr="00736962">
        <w:rPr>
          <w:rFonts w:ascii="Arial" w:hAnsi="Arial" w:cs="Arial"/>
          <w:bCs/>
          <w:i/>
          <w:sz w:val="22"/>
          <w:szCs w:val="22"/>
        </w:rPr>
        <w:t>Příjemce realizující projekt mzdového charakteru</w:t>
      </w:r>
      <w:r w:rsidR="00E6220A">
        <w:rPr>
          <w:rFonts w:ascii="Arial" w:hAnsi="Arial" w:cs="Arial"/>
          <w:bCs/>
          <w:i/>
          <w:sz w:val="22"/>
          <w:szCs w:val="22"/>
        </w:rPr>
        <w:t xml:space="preserve"> implementační struktury ESI fondů</w:t>
      </w:r>
      <w:r w:rsidR="00C23F95">
        <w:rPr>
          <w:rFonts w:ascii="Arial" w:hAnsi="Arial" w:cs="Arial"/>
          <w:bCs/>
          <w:i/>
          <w:sz w:val="22"/>
          <w:szCs w:val="22"/>
        </w:rPr>
        <w:t>, kromě Úřadu vlády</w:t>
      </w:r>
      <w:r w:rsidR="00B93F70">
        <w:rPr>
          <w:rFonts w:ascii="Arial" w:hAnsi="Arial" w:cs="Arial"/>
          <w:bCs/>
          <w:i/>
          <w:sz w:val="22"/>
          <w:szCs w:val="22"/>
        </w:rPr>
        <w:t xml:space="preserve">, </w:t>
      </w:r>
      <w:r w:rsidR="00C23F95">
        <w:rPr>
          <w:rFonts w:ascii="Arial" w:hAnsi="Arial" w:cs="Arial"/>
          <w:bCs/>
          <w:i/>
          <w:sz w:val="22"/>
          <w:szCs w:val="22"/>
        </w:rPr>
        <w:t>MŽP</w:t>
      </w:r>
      <w:r w:rsidR="00B93F70">
        <w:rPr>
          <w:rFonts w:ascii="Arial" w:hAnsi="Arial" w:cs="Arial"/>
          <w:bCs/>
          <w:i/>
          <w:sz w:val="22"/>
          <w:szCs w:val="22"/>
        </w:rPr>
        <w:t xml:space="preserve"> a TA ČR</w:t>
      </w:r>
      <w:r w:rsidR="00C23F95">
        <w:rPr>
          <w:rFonts w:ascii="Arial" w:hAnsi="Arial" w:cs="Arial"/>
          <w:bCs/>
          <w:i/>
          <w:sz w:val="22"/>
          <w:szCs w:val="22"/>
        </w:rPr>
        <w:t xml:space="preserve">, </w:t>
      </w:r>
      <w:r w:rsidRPr="00736962">
        <w:rPr>
          <w:rFonts w:ascii="Arial" w:hAnsi="Arial" w:cs="Arial"/>
          <w:bCs/>
          <w:i/>
          <w:sz w:val="22"/>
          <w:szCs w:val="22"/>
        </w:rPr>
        <w:t xml:space="preserve">bude povinně </w:t>
      </w:r>
      <w:r w:rsidR="00C24F3C">
        <w:rPr>
          <w:rFonts w:ascii="Arial" w:hAnsi="Arial" w:cs="Arial"/>
          <w:bCs/>
          <w:i/>
          <w:sz w:val="22"/>
          <w:szCs w:val="22"/>
        </w:rPr>
        <w:t xml:space="preserve">spolu s indikátorem 82500 </w:t>
      </w:r>
      <w:r w:rsidRPr="00736962">
        <w:rPr>
          <w:rFonts w:ascii="Arial" w:hAnsi="Arial" w:cs="Arial"/>
          <w:bCs/>
          <w:i/>
          <w:sz w:val="22"/>
          <w:szCs w:val="22"/>
        </w:rPr>
        <w:t xml:space="preserve">naplňovat </w:t>
      </w:r>
      <w:r w:rsidR="00124966">
        <w:rPr>
          <w:rFonts w:ascii="Arial" w:hAnsi="Arial" w:cs="Arial"/>
          <w:bCs/>
          <w:i/>
          <w:sz w:val="22"/>
          <w:szCs w:val="22"/>
        </w:rPr>
        <w:t xml:space="preserve">i </w:t>
      </w:r>
      <w:r w:rsidRPr="00736962">
        <w:rPr>
          <w:rFonts w:ascii="Arial" w:hAnsi="Arial" w:cs="Arial"/>
          <w:bCs/>
          <w:i/>
          <w:sz w:val="22"/>
          <w:szCs w:val="22"/>
        </w:rPr>
        <w:t>tento indikátor</w:t>
      </w:r>
      <w:r w:rsidRPr="00736962">
        <w:rPr>
          <w:rFonts w:ascii="Arial" w:hAnsi="Arial" w:cs="Arial"/>
          <w:i/>
          <w:sz w:val="22"/>
          <w:szCs w:val="22"/>
        </w:rPr>
        <w:t xml:space="preserve">. </w:t>
      </w:r>
    </w:p>
    <w:p w:rsidR="00CC0AD6" w:rsidRPr="00736962" w:rsidRDefault="00F4040E" w:rsidP="004C0BA7">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w:t>
      </w:r>
      <w:r w:rsidR="00DD1BD0">
        <w:rPr>
          <w:rFonts w:ascii="Arial" w:hAnsi="Arial" w:cs="Arial"/>
          <w:sz w:val="22"/>
          <w:szCs w:val="22"/>
        </w:rPr>
        <w:t xml:space="preserve"> a</w:t>
      </w:r>
      <w:r w:rsidRPr="00736962">
        <w:rPr>
          <w:rFonts w:ascii="Arial" w:hAnsi="Arial" w:cs="Arial"/>
          <w:sz w:val="22"/>
          <w:szCs w:val="22"/>
        </w:rPr>
        <w:t xml:space="preserve"> SC 1-4.</w:t>
      </w:r>
    </w:p>
    <w:p w:rsidR="005015BA" w:rsidRPr="00736962" w:rsidRDefault="005015BA" w:rsidP="00DA0F7B">
      <w:pPr>
        <w:jc w:val="both"/>
        <w:rPr>
          <w:rFonts w:ascii="Arial" w:hAnsi="Arial" w:cs="Arial"/>
          <w:sz w:val="22"/>
          <w:szCs w:val="22"/>
        </w:rPr>
      </w:pPr>
    </w:p>
    <w:p w:rsidR="00735C8B" w:rsidRDefault="00735C8B" w:rsidP="006D4644">
      <w:pPr>
        <w:jc w:val="both"/>
        <w:rPr>
          <w:rFonts w:ascii="Arial" w:hAnsi="Arial" w:cs="Arial"/>
          <w:b/>
          <w:sz w:val="22"/>
          <w:szCs w:val="22"/>
        </w:rPr>
      </w:pPr>
    </w:p>
    <w:p w:rsidR="00735C8B" w:rsidRDefault="00735C8B" w:rsidP="006D4644">
      <w:pPr>
        <w:jc w:val="both"/>
        <w:rPr>
          <w:rFonts w:ascii="Arial" w:hAnsi="Arial" w:cs="Arial"/>
          <w:b/>
          <w:sz w:val="22"/>
          <w:szCs w:val="22"/>
        </w:rPr>
      </w:pPr>
    </w:p>
    <w:p w:rsidR="00735C8B" w:rsidRDefault="00735C8B" w:rsidP="006D4644">
      <w:pPr>
        <w:jc w:val="both"/>
        <w:rPr>
          <w:rFonts w:ascii="Arial" w:hAnsi="Arial" w:cs="Arial"/>
          <w:b/>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 83000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Dostupnost monitorovacího systému pro období 2007-2013</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Plná dostupnost monitorovacího systému pro období 2007-2013 pro pracovníky implementační struktury. Plnou dostupností se rozumí situace do chvíle, než bude nastaven režim tzv. omezené dostupnosti (tzn., že nárazově většina pracovníků ztratí práva na přístup do monitorovacího systému).</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7C5EA6" w:rsidRPr="00736962" w:rsidRDefault="007C5EA6" w:rsidP="007C5EA6">
      <w:pPr>
        <w:jc w:val="both"/>
        <w:rPr>
          <w:rFonts w:ascii="Arial" w:hAnsi="Arial" w:cs="Arial"/>
          <w:sz w:val="22"/>
          <w:szCs w:val="22"/>
        </w:rPr>
      </w:pPr>
    </w:p>
    <w:p w:rsidR="006D4644" w:rsidRPr="00736962" w:rsidRDefault="006D4644" w:rsidP="006D4644">
      <w:pPr>
        <w:jc w:val="both"/>
        <w:rPr>
          <w:rFonts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83100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vytvořených interface (rozhraní)</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Počet vytvořených funkčních rozhraní mezi informačními systémy.</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6D4644" w:rsidRPr="00736962" w:rsidRDefault="006D4644" w:rsidP="006D4644">
      <w:pPr>
        <w:jc w:val="both"/>
        <w:rPr>
          <w:rFonts w:ascii="Arial" w:hAnsi="Arial" w:cs="Arial"/>
          <w:b/>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83200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uživatelů informačního systému</w:t>
      </w:r>
    </w:p>
    <w:p w:rsidR="006D4644" w:rsidRPr="00736962" w:rsidRDefault="006D4644" w:rsidP="00736962">
      <w:pPr>
        <w:spacing w:before="60" w:after="120"/>
        <w:jc w:val="both"/>
        <w:rPr>
          <w:rFonts w:ascii="Arial" w:hAnsi="Arial" w:cs="Arial"/>
          <w:sz w:val="22"/>
          <w:szCs w:val="22"/>
        </w:rPr>
      </w:pPr>
      <w:r w:rsidRPr="00736962">
        <w:rPr>
          <w:rFonts w:ascii="Arial" w:hAnsi="Arial" w:cs="Arial"/>
          <w:sz w:val="22"/>
          <w:szCs w:val="22"/>
        </w:rPr>
        <w:t xml:space="preserve">Počet registrovaných uživatelů, kteří využívají informační systém, který je pořízen/aktualizován z OP -  </w:t>
      </w:r>
      <w:r w:rsidR="00BC34A7">
        <w:rPr>
          <w:rFonts w:ascii="Arial" w:hAnsi="Arial" w:cs="Arial"/>
          <w:sz w:val="22"/>
          <w:szCs w:val="22"/>
        </w:rPr>
        <w:t xml:space="preserve"> </w:t>
      </w:r>
      <w:r w:rsidRPr="00736962">
        <w:rPr>
          <w:rFonts w:ascii="Arial" w:hAnsi="Arial" w:cs="Arial"/>
          <w:sz w:val="22"/>
          <w:szCs w:val="22"/>
        </w:rPr>
        <w:t>IS Viola, ISAO (počet aktivních účtů)</w:t>
      </w:r>
      <w:r w:rsidR="00BC34A7">
        <w:rPr>
          <w:rFonts w:ascii="Arial" w:hAnsi="Arial" w:cs="Arial"/>
          <w:sz w:val="22"/>
          <w:szCs w:val="22"/>
        </w:rPr>
        <w:t xml:space="preserve">, IS </w:t>
      </w:r>
      <w:r w:rsidR="00266A92">
        <w:rPr>
          <w:rFonts w:ascii="Arial" w:hAnsi="Arial" w:cs="Arial"/>
          <w:sz w:val="22"/>
          <w:szCs w:val="22"/>
        </w:rPr>
        <w:t>ESF</w:t>
      </w:r>
      <w:r w:rsidRPr="00736962">
        <w:rPr>
          <w:rFonts w:ascii="Arial" w:hAnsi="Arial" w:cs="Arial"/>
          <w:sz w:val="22"/>
          <w:szCs w:val="22"/>
        </w:rPr>
        <w:t>.</w:t>
      </w:r>
    </w:p>
    <w:p w:rsidR="00810370" w:rsidRPr="00736962" w:rsidRDefault="006D4644" w:rsidP="006D4644">
      <w:pPr>
        <w:jc w:val="both"/>
        <w:rPr>
          <w:rFonts w:ascii="Arial" w:hAnsi="Arial" w:cs="Arial"/>
          <w:b/>
          <w:sz w:val="22"/>
          <w:szCs w:val="22"/>
        </w:rPr>
      </w:pPr>
      <w:r w:rsidRPr="00736962">
        <w:rPr>
          <w:rFonts w:ascii="Arial" w:hAnsi="Arial" w:cs="Arial"/>
          <w:sz w:val="22"/>
          <w:szCs w:val="22"/>
        </w:rPr>
        <w:t>Indikátor je možné použít pro specifický cíl SC 2-1.</w:t>
      </w:r>
    </w:p>
    <w:p w:rsidR="00942BCB" w:rsidRPr="00736962" w:rsidRDefault="00942BCB" w:rsidP="00942BCB">
      <w:pPr>
        <w:jc w:val="both"/>
        <w:rPr>
          <w:rFonts w:ascii="Arial" w:hAnsi="Arial" w:cs="Arial"/>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83410</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Elektronizace procesů</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Podíl elektronizovaných procesů v rámci standartních postupů implementace ESIF.  Elektronizovaným procesem se rozumí komplexní převedení/úprava daného procesu do elektronické podoby ve smyslu eGovernment. Jedná se o využití prostředků ICT a jejich vhodného propojení pro zefektivnění/zrychlení implementace, administrace a monitorování ESIF, převedení z "papírové" do elektronické podoby (jde např. o využití elektronických formulářů, vzdálených přístupů, dokumentů v elektronické podobě, elektronické komunikace, bezpečné archivace dat monitorovacím systému apod.). Procesem je myšlen standartní proces zanesený v rámci oficiální projektové/programové dokumentace.</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810370" w:rsidRPr="00736962" w:rsidRDefault="00810370" w:rsidP="00810370">
      <w:pPr>
        <w:jc w:val="both"/>
        <w:rPr>
          <w:rFonts w:ascii="Arial" w:hAnsi="Arial" w:cs="Arial"/>
          <w:sz w:val="22"/>
          <w:szCs w:val="22"/>
        </w:rPr>
      </w:pPr>
    </w:p>
    <w:p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83420</w:t>
      </w:r>
    </w:p>
    <w:p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Míra spokojenosti zaměstnanců implementační struktury a příjemců a žadatelů s informačním systémem</w:t>
      </w:r>
    </w:p>
    <w:p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Zjišťuje spokojenost účastníků na škále 0 – 100 % s:</w:t>
      </w:r>
    </w:p>
    <w:p w:rsidR="00680911" w:rsidRPr="00736962" w:rsidRDefault="00680911" w:rsidP="004F5005">
      <w:pPr>
        <w:pStyle w:val="Odstavecseseznamem"/>
        <w:numPr>
          <w:ilvl w:val="0"/>
          <w:numId w:val="11"/>
        </w:numPr>
        <w:jc w:val="both"/>
        <w:rPr>
          <w:rFonts w:ascii="Arial" w:hAnsi="Arial" w:cs="Arial"/>
          <w:bCs/>
          <w:sz w:val="22"/>
          <w:szCs w:val="22"/>
        </w:rPr>
      </w:pPr>
      <w:r w:rsidRPr="00736962">
        <w:rPr>
          <w:rFonts w:ascii="Arial" w:hAnsi="Arial" w:cs="Arial"/>
          <w:bCs/>
          <w:sz w:val="22"/>
          <w:szCs w:val="22"/>
        </w:rPr>
        <w:t>informačním systémem 2014+</w:t>
      </w:r>
    </w:p>
    <w:p w:rsidR="00680911" w:rsidRPr="00736962" w:rsidRDefault="00680911" w:rsidP="00680911">
      <w:pPr>
        <w:jc w:val="both"/>
        <w:rPr>
          <w:rFonts w:ascii="Arial" w:hAnsi="Arial" w:cs="Arial"/>
          <w:bCs/>
          <w:sz w:val="22"/>
          <w:szCs w:val="22"/>
        </w:rPr>
      </w:pPr>
      <w:r w:rsidRPr="00736962">
        <w:rPr>
          <w:rFonts w:ascii="Arial" w:hAnsi="Arial" w:cs="Arial"/>
          <w:bCs/>
          <w:sz w:val="22"/>
          <w:szCs w:val="22"/>
        </w:rPr>
        <w:t>Respondenti:</w:t>
      </w:r>
    </w:p>
    <w:p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zaměstnanci implementačních struktur</w:t>
      </w:r>
    </w:p>
    <w:p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žadatelé a příjemci</w:t>
      </w:r>
    </w:p>
    <w:p w:rsidR="006C06C1" w:rsidRDefault="00680911" w:rsidP="00735C8B">
      <w:pPr>
        <w:spacing w:before="120"/>
        <w:jc w:val="both"/>
        <w:rPr>
          <w:rFonts w:ascii="Arial" w:hAnsi="Arial" w:cs="Arial"/>
          <w:sz w:val="22"/>
          <w:szCs w:val="22"/>
        </w:rPr>
      </w:pPr>
      <w:r w:rsidRPr="00736962">
        <w:rPr>
          <w:rFonts w:ascii="Arial" w:hAnsi="Arial" w:cs="Arial"/>
          <w:sz w:val="22"/>
          <w:szCs w:val="22"/>
        </w:rPr>
        <w:t>Indikátor je možné použít pro specifický cíl SC 2-1.</w:t>
      </w:r>
    </w:p>
    <w:p w:rsidR="00B60CF9" w:rsidRPr="00736962" w:rsidRDefault="00B60CF9" w:rsidP="00680911">
      <w:pPr>
        <w:jc w:val="both"/>
        <w:rPr>
          <w:rFonts w:ascii="Arial" w:hAnsi="Arial" w:cs="Arial"/>
          <w:b/>
          <w:sz w:val="22"/>
          <w:szCs w:val="22"/>
        </w:rPr>
      </w:pPr>
    </w:p>
    <w:p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83430</w:t>
      </w:r>
    </w:p>
    <w:p w:rsidR="00680911" w:rsidRPr="00736962" w:rsidRDefault="00680911" w:rsidP="0016612C">
      <w:pPr>
        <w:keepNext/>
        <w:keepLines/>
        <w:jc w:val="both"/>
        <w:rPr>
          <w:rFonts w:ascii="Arial" w:hAnsi="Arial" w:cs="Arial"/>
          <w:b/>
          <w:sz w:val="22"/>
          <w:szCs w:val="22"/>
        </w:rPr>
      </w:pPr>
      <w:r w:rsidRPr="00736962">
        <w:rPr>
          <w:rFonts w:ascii="Arial" w:hAnsi="Arial" w:cs="Arial"/>
          <w:b/>
          <w:sz w:val="22"/>
          <w:szCs w:val="22"/>
        </w:rPr>
        <w:t>Úplnost a správnost dat v systému</w:t>
      </w:r>
    </w:p>
    <w:p w:rsidR="00680911" w:rsidRPr="00736962" w:rsidRDefault="00680911" w:rsidP="0016612C">
      <w:pPr>
        <w:keepNext/>
        <w:keepLines/>
        <w:spacing w:before="60" w:after="120"/>
        <w:jc w:val="both"/>
        <w:rPr>
          <w:rFonts w:ascii="Arial" w:hAnsi="Arial" w:cs="Arial"/>
          <w:bCs/>
          <w:sz w:val="22"/>
          <w:szCs w:val="22"/>
        </w:rPr>
      </w:pPr>
      <w:r w:rsidRPr="00736962">
        <w:rPr>
          <w:rFonts w:ascii="Arial" w:hAnsi="Arial" w:cs="Arial"/>
          <w:bCs/>
          <w:sz w:val="22"/>
          <w:szCs w:val="22"/>
        </w:rPr>
        <w:t>Procentní podíl dat v Aplikaci MS2014+, která byla naplněna v souladu s požadavky nařízení EK, implementačních aktů, jednotného metodického prostředí ESIF v ČR a s požadavky národní legislativy a zahrnují kompletní a správné informace potřebné pro řízení, monitorování, vyhodnocování a kontrolu Dohody o partnerství, programů a operací v rámci ESIF.</w:t>
      </w:r>
    </w:p>
    <w:p w:rsidR="00680911" w:rsidRPr="00736962" w:rsidRDefault="00680911" w:rsidP="0016612C">
      <w:pPr>
        <w:keepNext/>
        <w:keepLines/>
        <w:jc w:val="both"/>
        <w:rPr>
          <w:rFonts w:ascii="Arial" w:hAnsi="Arial" w:cs="Arial"/>
          <w:sz w:val="22"/>
          <w:szCs w:val="22"/>
        </w:rPr>
      </w:pPr>
      <w:r w:rsidRPr="00736962">
        <w:rPr>
          <w:rFonts w:ascii="Arial" w:hAnsi="Arial" w:cs="Arial"/>
          <w:sz w:val="22"/>
          <w:szCs w:val="22"/>
        </w:rPr>
        <w:t>Indikátor je možné použít pro specifický cíl SC 2-1.</w:t>
      </w:r>
    </w:p>
    <w:p w:rsidR="00E0227A" w:rsidRPr="00736962" w:rsidRDefault="00E0227A" w:rsidP="00074932">
      <w:pPr>
        <w:jc w:val="both"/>
        <w:rPr>
          <w:rFonts w:ascii="Arial" w:hAnsi="Arial" w:cs="Arial"/>
          <w:b/>
          <w:sz w:val="22"/>
          <w:szCs w:val="22"/>
        </w:rPr>
      </w:pPr>
    </w:p>
    <w:p w:rsidR="00CD3343" w:rsidRPr="00440045" w:rsidRDefault="00EA5E55" w:rsidP="00094A0C">
      <w:pPr>
        <w:pStyle w:val="S1"/>
        <w:keepNext w:val="0"/>
        <w:pageBreakBefore/>
        <w:ind w:left="709" w:hanging="425"/>
        <w:rPr>
          <w:rFonts w:cs="Arial"/>
        </w:rPr>
      </w:pPr>
      <w:bookmarkStart w:id="38" w:name="_Toc447526821"/>
      <w:bookmarkStart w:id="39" w:name="_Indikátor_výstupu_48.05.00"/>
      <w:bookmarkStart w:id="40" w:name="_Indikátor_výstupu_48.07.00"/>
      <w:bookmarkStart w:id="41" w:name="_Indikátor_výstupu_48.07.20"/>
      <w:bookmarkStart w:id="42" w:name="_Indikátor_výstupu_48.09.00"/>
      <w:bookmarkStart w:id="43" w:name="_Indikátor_výsledku_48.10.00"/>
      <w:bookmarkStart w:id="44" w:name="_Indikátor_výstupu_48.11.00"/>
      <w:bookmarkStart w:id="45" w:name="_Indikátor_výsledku_48.13.00"/>
      <w:bookmarkStart w:id="46" w:name="_Indikátor_výsledku_48.19.00"/>
      <w:bookmarkStart w:id="47" w:name="_Indikátor_výsledku_48.19.50"/>
      <w:bookmarkStart w:id="48" w:name="_Indikátor_výstupu_48.19.60"/>
      <w:bookmarkStart w:id="49" w:name="_Indikátor_výstupu_48.21.00"/>
      <w:bookmarkStart w:id="50" w:name="_Indikátor_výstupu_48.23.00"/>
      <w:bookmarkStart w:id="51" w:name="_Indikátor_výstupu_48.24.00"/>
      <w:bookmarkStart w:id="52" w:name="_Indikátor_výstupu_48.24.20"/>
      <w:bookmarkStart w:id="53" w:name="_Indikátor_výstupu_48.24.30"/>
      <w:bookmarkStart w:id="54" w:name="_Indikátor_výsledku_48.25.00"/>
      <w:bookmarkStart w:id="55" w:name="_Indikátor_výstupu_48.31.00"/>
      <w:bookmarkStart w:id="56" w:name="_Indikátor_výsledku_48.31.01"/>
      <w:bookmarkStart w:id="57" w:name="_Toc517955472"/>
      <w:bookmarkStart w:id="58" w:name="_GoBack"/>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r>
        <w:rPr>
          <w:rFonts w:cs="Arial"/>
        </w:rPr>
        <w:t>P</w:t>
      </w:r>
      <w:r w:rsidR="006105B6">
        <w:rPr>
          <w:rFonts w:cs="Arial"/>
        </w:rPr>
        <w:t>řehled změn v</w:t>
      </w:r>
      <w:r w:rsidR="00B62945">
        <w:rPr>
          <w:rFonts w:cs="Arial"/>
        </w:rPr>
        <w:t> </w:t>
      </w:r>
      <w:r w:rsidR="006105B6">
        <w:rPr>
          <w:rFonts w:cs="Arial"/>
        </w:rPr>
        <w:t xml:space="preserve">rámci </w:t>
      </w:r>
      <w:r w:rsidR="00D37196">
        <w:rPr>
          <w:rFonts w:cs="Arial"/>
        </w:rPr>
        <w:t>MI</w:t>
      </w:r>
      <w:r w:rsidR="00DF18BB">
        <w:rPr>
          <w:rFonts w:cs="Arial"/>
        </w:rPr>
        <w:t xml:space="preserve"> </w:t>
      </w:r>
      <w:r w:rsidR="00CD3343" w:rsidRPr="00CC63E4">
        <w:rPr>
          <w:rFonts w:cs="Arial"/>
        </w:rPr>
        <w:t>OPTP</w:t>
      </w:r>
      <w:bookmarkEnd w:id="57"/>
    </w:p>
    <w:p w:rsidR="004F0CF0" w:rsidRPr="00736962" w:rsidRDefault="00440045" w:rsidP="00736962">
      <w:pPr>
        <w:spacing w:before="120" w:after="120"/>
        <w:jc w:val="both"/>
        <w:rPr>
          <w:rFonts w:ascii="Arial" w:hAnsi="Arial" w:cs="Arial"/>
          <w:sz w:val="22"/>
          <w:szCs w:val="24"/>
        </w:rPr>
      </w:pPr>
      <w:r w:rsidRPr="00736962">
        <w:rPr>
          <w:rFonts w:ascii="Arial" w:hAnsi="Arial" w:cs="Arial"/>
          <w:sz w:val="22"/>
          <w:szCs w:val="24"/>
        </w:rPr>
        <w:t>V</w:t>
      </w:r>
      <w:r w:rsidR="00B62945" w:rsidRPr="00736962">
        <w:rPr>
          <w:rFonts w:ascii="Arial" w:hAnsi="Arial" w:cs="Arial"/>
          <w:sz w:val="22"/>
          <w:szCs w:val="24"/>
        </w:rPr>
        <w:t> </w:t>
      </w:r>
      <w:r w:rsidRPr="00736962">
        <w:rPr>
          <w:rFonts w:ascii="Arial" w:hAnsi="Arial" w:cs="Arial"/>
          <w:sz w:val="22"/>
          <w:szCs w:val="24"/>
        </w:rPr>
        <w:t xml:space="preserve">této kapitole </w:t>
      </w:r>
      <w:r w:rsidR="0063283C" w:rsidRPr="00736962">
        <w:rPr>
          <w:rFonts w:ascii="Arial" w:hAnsi="Arial" w:cs="Arial"/>
          <w:sz w:val="22"/>
          <w:szCs w:val="24"/>
        </w:rPr>
        <w:t>je uveden</w:t>
      </w:r>
      <w:r w:rsidRPr="00736962">
        <w:rPr>
          <w:rFonts w:ascii="Arial" w:hAnsi="Arial" w:cs="Arial"/>
          <w:sz w:val="22"/>
          <w:szCs w:val="24"/>
        </w:rPr>
        <w:t xml:space="preserve"> přehled všech změn, které proběhl</w:t>
      </w:r>
      <w:r w:rsidR="00E83B8B" w:rsidRPr="00736962">
        <w:rPr>
          <w:rFonts w:ascii="Arial" w:hAnsi="Arial" w:cs="Arial"/>
          <w:sz w:val="22"/>
          <w:szCs w:val="24"/>
        </w:rPr>
        <w:t>y</w:t>
      </w:r>
      <w:r w:rsidRPr="00736962">
        <w:rPr>
          <w:rFonts w:ascii="Arial" w:hAnsi="Arial" w:cs="Arial"/>
          <w:sz w:val="22"/>
          <w:szCs w:val="24"/>
        </w:rPr>
        <w:t xml:space="preserve"> v</w:t>
      </w:r>
      <w:r w:rsidR="00B62945" w:rsidRPr="00736962">
        <w:rPr>
          <w:rFonts w:ascii="Arial" w:hAnsi="Arial" w:cs="Arial"/>
          <w:sz w:val="22"/>
          <w:szCs w:val="24"/>
        </w:rPr>
        <w:t> </w:t>
      </w:r>
      <w:r w:rsidRPr="00736962">
        <w:rPr>
          <w:rFonts w:ascii="Arial" w:hAnsi="Arial" w:cs="Arial"/>
          <w:sz w:val="22"/>
          <w:szCs w:val="24"/>
        </w:rPr>
        <w:t>rámci indikátorové soustavy OPTP.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7A4BD2" w:rsidRPr="00FE76D8" w:rsidTr="000405C7">
        <w:trPr>
          <w:tblHeader/>
        </w:trPr>
        <w:tc>
          <w:tcPr>
            <w:tcW w:w="2660" w:type="dxa"/>
            <w:shd w:val="clear" w:color="auto" w:fill="99CCFF"/>
            <w:vAlign w:val="center"/>
          </w:tcPr>
          <w:p w:rsidR="007A4BD2" w:rsidRPr="00736962" w:rsidRDefault="009A0A2A" w:rsidP="000405C7">
            <w:pPr>
              <w:spacing w:before="120" w:after="120"/>
              <w:jc w:val="center"/>
              <w:rPr>
                <w:rFonts w:ascii="Arial" w:hAnsi="Arial" w:cs="Arial"/>
                <w:b/>
                <w:sz w:val="22"/>
                <w:szCs w:val="24"/>
              </w:rPr>
            </w:pPr>
            <w:r>
              <w:rPr>
                <w:rFonts w:ascii="Arial" w:hAnsi="Arial" w:cs="Arial"/>
                <w:b/>
                <w:sz w:val="22"/>
                <w:szCs w:val="24"/>
              </w:rPr>
              <w:t>Verze</w:t>
            </w:r>
          </w:p>
        </w:tc>
        <w:tc>
          <w:tcPr>
            <w:tcW w:w="7055" w:type="dxa"/>
            <w:shd w:val="clear" w:color="auto" w:fill="99CCFF"/>
            <w:vAlign w:val="center"/>
          </w:tcPr>
          <w:p w:rsidR="007A4BD2" w:rsidRPr="00736962" w:rsidRDefault="007A4BD2" w:rsidP="000405C7">
            <w:pPr>
              <w:jc w:val="center"/>
              <w:rPr>
                <w:rFonts w:ascii="Arial" w:hAnsi="Arial" w:cs="Arial"/>
                <w:b/>
                <w:sz w:val="22"/>
                <w:szCs w:val="24"/>
              </w:rPr>
            </w:pPr>
            <w:r w:rsidRPr="00736962">
              <w:rPr>
                <w:rFonts w:ascii="Arial" w:hAnsi="Arial" w:cs="Arial"/>
                <w:b/>
                <w:sz w:val="22"/>
                <w:szCs w:val="24"/>
              </w:rPr>
              <w:t>Popis změn</w:t>
            </w:r>
          </w:p>
        </w:tc>
      </w:tr>
      <w:tr w:rsidR="00F53E52" w:rsidRPr="00FE76D8" w:rsidTr="00832649">
        <w:trPr>
          <w:tblHeader/>
        </w:trPr>
        <w:tc>
          <w:tcPr>
            <w:tcW w:w="2660" w:type="dxa"/>
            <w:shd w:val="clear" w:color="auto" w:fill="99CCFF"/>
          </w:tcPr>
          <w:p w:rsidR="00F53E52" w:rsidRPr="00736962" w:rsidRDefault="007A44AE" w:rsidP="007D4554">
            <w:pPr>
              <w:jc w:val="both"/>
              <w:rPr>
                <w:rFonts w:ascii="Arial" w:hAnsi="Arial" w:cs="Arial"/>
                <w:sz w:val="22"/>
                <w:szCs w:val="24"/>
              </w:rPr>
            </w:pPr>
            <w:r>
              <w:rPr>
                <w:rFonts w:ascii="Arial" w:hAnsi="Arial" w:cs="Arial"/>
                <w:sz w:val="22"/>
                <w:szCs w:val="24"/>
              </w:rPr>
              <w:t>V</w:t>
            </w:r>
            <w:r w:rsidR="00F53E52" w:rsidRPr="00736962">
              <w:rPr>
                <w:rFonts w:ascii="Arial" w:hAnsi="Arial" w:cs="Arial"/>
                <w:sz w:val="22"/>
                <w:szCs w:val="24"/>
              </w:rPr>
              <w:t xml:space="preserve">ydání 1/2 </w:t>
            </w:r>
          </w:p>
        </w:tc>
        <w:tc>
          <w:tcPr>
            <w:tcW w:w="7055" w:type="dxa"/>
            <w:shd w:val="clear" w:color="auto" w:fill="99CCFF"/>
            <w:vAlign w:val="center"/>
          </w:tcPr>
          <w:p w:rsidR="00F53E52" w:rsidRPr="00736962" w:rsidRDefault="00F53E52" w:rsidP="007D4554">
            <w:pPr>
              <w:jc w:val="both"/>
              <w:rPr>
                <w:rFonts w:ascii="Arial" w:hAnsi="Arial" w:cs="Arial"/>
                <w:sz w:val="22"/>
                <w:szCs w:val="24"/>
              </w:rPr>
            </w:pPr>
            <w:r w:rsidRPr="00736962">
              <w:rPr>
                <w:rFonts w:ascii="Arial" w:hAnsi="Arial" w:cs="Arial"/>
                <w:sz w:val="22"/>
                <w:szCs w:val="24"/>
              </w:rPr>
              <w:t>Doplnění interního indikátoru k SC 1-1 a SC 1-3 včetně definování pojmů hlavní/interní indikátor.</w:t>
            </w:r>
          </w:p>
        </w:tc>
      </w:tr>
      <w:tr w:rsidR="00DF5AAF" w:rsidRPr="00FE76D8" w:rsidTr="00832649">
        <w:trPr>
          <w:tblHeader/>
        </w:trPr>
        <w:tc>
          <w:tcPr>
            <w:tcW w:w="2660" w:type="dxa"/>
            <w:shd w:val="clear" w:color="auto" w:fill="99CCFF"/>
          </w:tcPr>
          <w:p w:rsidR="00DF5AAF" w:rsidRPr="00736962" w:rsidRDefault="007A44AE" w:rsidP="007D4554">
            <w:pPr>
              <w:jc w:val="both"/>
              <w:rPr>
                <w:rFonts w:ascii="Arial" w:hAnsi="Arial" w:cs="Arial"/>
                <w:sz w:val="22"/>
                <w:szCs w:val="24"/>
              </w:rPr>
            </w:pPr>
            <w:r>
              <w:rPr>
                <w:rFonts w:ascii="Arial" w:hAnsi="Arial" w:cs="Arial"/>
                <w:sz w:val="22"/>
                <w:szCs w:val="24"/>
              </w:rPr>
              <w:t>V</w:t>
            </w:r>
            <w:r w:rsidR="00DF5AAF" w:rsidRPr="00736962">
              <w:rPr>
                <w:rFonts w:ascii="Arial" w:hAnsi="Arial" w:cs="Arial"/>
                <w:sz w:val="22"/>
                <w:szCs w:val="24"/>
              </w:rPr>
              <w:t>ydání 1/2</w:t>
            </w:r>
          </w:p>
        </w:tc>
        <w:tc>
          <w:tcPr>
            <w:tcW w:w="7055" w:type="dxa"/>
            <w:shd w:val="clear" w:color="auto" w:fill="99CCFF"/>
            <w:vAlign w:val="center"/>
          </w:tcPr>
          <w:p w:rsidR="00DF5AAF" w:rsidRPr="00736962" w:rsidRDefault="00DF5AAF" w:rsidP="007D4554">
            <w:pPr>
              <w:jc w:val="both"/>
              <w:rPr>
                <w:rFonts w:ascii="Arial" w:hAnsi="Arial" w:cs="Arial"/>
                <w:sz w:val="22"/>
                <w:szCs w:val="24"/>
              </w:rPr>
            </w:pPr>
            <w:r w:rsidRPr="00736962">
              <w:rPr>
                <w:rFonts w:ascii="Arial" w:hAnsi="Arial" w:cs="Arial"/>
                <w:sz w:val="22"/>
                <w:szCs w:val="24"/>
              </w:rPr>
              <w:t>Doplnění příloh č. 8a, 8b a 8c.</w:t>
            </w:r>
          </w:p>
        </w:tc>
      </w:tr>
      <w:tr w:rsidR="00951A0D" w:rsidRPr="00FE76D8" w:rsidTr="00832649">
        <w:trPr>
          <w:tblHeader/>
        </w:trPr>
        <w:tc>
          <w:tcPr>
            <w:tcW w:w="2660" w:type="dxa"/>
            <w:shd w:val="clear" w:color="auto" w:fill="99CCFF"/>
          </w:tcPr>
          <w:p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rsidR="00951A0D" w:rsidRPr="00736962" w:rsidRDefault="00951A0D" w:rsidP="007D4554">
            <w:pPr>
              <w:jc w:val="both"/>
              <w:rPr>
                <w:rFonts w:ascii="Arial" w:hAnsi="Arial" w:cs="Arial"/>
                <w:sz w:val="22"/>
                <w:szCs w:val="24"/>
              </w:rPr>
            </w:pPr>
            <w:r w:rsidRPr="00736962">
              <w:rPr>
                <w:rFonts w:ascii="Arial" w:hAnsi="Arial" w:cs="Arial"/>
                <w:sz w:val="22"/>
                <w:szCs w:val="24"/>
              </w:rPr>
              <w:t>Formální úpravy textu</w:t>
            </w:r>
            <w:r w:rsidR="00A66009" w:rsidRPr="00736962">
              <w:rPr>
                <w:rFonts w:ascii="Arial" w:hAnsi="Arial" w:cs="Arial"/>
                <w:sz w:val="22"/>
                <w:szCs w:val="24"/>
              </w:rPr>
              <w:t>.</w:t>
            </w:r>
          </w:p>
        </w:tc>
      </w:tr>
      <w:tr w:rsidR="00942FAE" w:rsidRPr="00FE76D8" w:rsidTr="00832649">
        <w:trPr>
          <w:tblHeader/>
        </w:trPr>
        <w:tc>
          <w:tcPr>
            <w:tcW w:w="2660" w:type="dxa"/>
            <w:shd w:val="clear" w:color="auto" w:fill="99CCFF"/>
          </w:tcPr>
          <w:p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rsidR="00942FAE" w:rsidRPr="00736962" w:rsidRDefault="00942FAE" w:rsidP="007D4554">
            <w:pPr>
              <w:jc w:val="both"/>
              <w:rPr>
                <w:rFonts w:ascii="Arial" w:hAnsi="Arial" w:cs="Arial"/>
                <w:sz w:val="22"/>
                <w:szCs w:val="24"/>
              </w:rPr>
            </w:pPr>
            <w:r w:rsidRPr="00736962">
              <w:rPr>
                <w:rFonts w:ascii="Arial" w:hAnsi="Arial" w:cs="Arial"/>
                <w:sz w:val="22"/>
                <w:szCs w:val="24"/>
              </w:rPr>
              <w:t>Upřesnění definice</w:t>
            </w:r>
            <w:r w:rsidR="0059746A" w:rsidRPr="00736962">
              <w:rPr>
                <w:rFonts w:ascii="Arial" w:hAnsi="Arial" w:cs="Arial"/>
                <w:sz w:val="22"/>
                <w:szCs w:val="24"/>
              </w:rPr>
              <w:t xml:space="preserve"> interní</w:t>
            </w:r>
            <w:r w:rsidR="00951A0D" w:rsidRPr="00736962">
              <w:rPr>
                <w:rFonts w:ascii="Arial" w:hAnsi="Arial" w:cs="Arial"/>
                <w:sz w:val="22"/>
                <w:szCs w:val="24"/>
              </w:rPr>
              <w:t>c</w:t>
            </w:r>
            <w:r w:rsidR="0059746A" w:rsidRPr="00736962">
              <w:rPr>
                <w:rFonts w:ascii="Arial" w:hAnsi="Arial" w:cs="Arial"/>
                <w:sz w:val="22"/>
                <w:szCs w:val="24"/>
              </w:rPr>
              <w:t>h indikátor</w:t>
            </w:r>
            <w:r w:rsidR="00951A0D" w:rsidRPr="00736962">
              <w:rPr>
                <w:rFonts w:ascii="Arial" w:hAnsi="Arial" w:cs="Arial"/>
                <w:sz w:val="22"/>
                <w:szCs w:val="24"/>
              </w:rPr>
              <w:t>ů</w:t>
            </w:r>
            <w:r w:rsidR="0059746A" w:rsidRPr="00736962">
              <w:rPr>
                <w:rFonts w:ascii="Arial" w:hAnsi="Arial" w:cs="Arial"/>
                <w:sz w:val="22"/>
                <w:szCs w:val="24"/>
              </w:rPr>
              <w:t xml:space="preserve"> a indikátorů</w:t>
            </w:r>
            <w:r w:rsidRPr="00736962">
              <w:rPr>
                <w:rFonts w:ascii="Arial" w:hAnsi="Arial" w:cs="Arial"/>
                <w:sz w:val="22"/>
                <w:szCs w:val="24"/>
              </w:rPr>
              <w:t xml:space="preserve"> 6000 a 82520</w:t>
            </w:r>
            <w:r w:rsidR="0059746A" w:rsidRPr="00736962">
              <w:rPr>
                <w:rFonts w:ascii="Arial" w:hAnsi="Arial" w:cs="Arial"/>
                <w:sz w:val="22"/>
                <w:szCs w:val="24"/>
              </w:rPr>
              <w:t>.</w:t>
            </w:r>
          </w:p>
        </w:tc>
      </w:tr>
      <w:tr w:rsidR="00942FAE" w:rsidRPr="00FE76D8" w:rsidTr="00832649">
        <w:trPr>
          <w:tblHeader/>
        </w:trPr>
        <w:tc>
          <w:tcPr>
            <w:tcW w:w="2660" w:type="dxa"/>
            <w:shd w:val="clear" w:color="auto" w:fill="99CCFF"/>
          </w:tcPr>
          <w:p w:rsidR="00942FAE" w:rsidRPr="00736962" w:rsidRDefault="007A44AE" w:rsidP="007D4554">
            <w:pPr>
              <w:jc w:val="both"/>
              <w:rPr>
                <w:rFonts w:ascii="Arial" w:hAnsi="Arial" w:cs="Arial"/>
                <w:sz w:val="22"/>
                <w:szCs w:val="24"/>
              </w:rPr>
            </w:pPr>
            <w:r>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rsidR="00942FAE" w:rsidRPr="00736962" w:rsidRDefault="00942FAE" w:rsidP="007D4554">
            <w:pPr>
              <w:jc w:val="both"/>
              <w:rPr>
                <w:rFonts w:ascii="Arial" w:hAnsi="Arial" w:cs="Arial"/>
                <w:sz w:val="22"/>
                <w:szCs w:val="24"/>
              </w:rPr>
            </w:pPr>
            <w:r w:rsidRPr="00736962">
              <w:rPr>
                <w:rFonts w:ascii="Arial" w:hAnsi="Arial" w:cs="Arial"/>
                <w:sz w:val="22"/>
                <w:szCs w:val="24"/>
              </w:rPr>
              <w:t>Sjednocení příloh č. 8a, 8b a 8c do přílohy 8a</w:t>
            </w:r>
            <w:r w:rsidR="0059746A" w:rsidRPr="00736962">
              <w:rPr>
                <w:rFonts w:ascii="Arial" w:hAnsi="Arial" w:cs="Arial"/>
                <w:sz w:val="22"/>
                <w:szCs w:val="24"/>
              </w:rPr>
              <w:t xml:space="preserve"> „Dotazníky ke zjištění míry spokojenosti“</w:t>
            </w:r>
            <w:r w:rsidRPr="00736962">
              <w:rPr>
                <w:rFonts w:ascii="Arial" w:hAnsi="Arial" w:cs="Arial"/>
                <w:sz w:val="22"/>
                <w:szCs w:val="24"/>
              </w:rPr>
              <w:t xml:space="preserve"> a jejich aktualizace.</w:t>
            </w:r>
          </w:p>
        </w:tc>
      </w:tr>
      <w:tr w:rsidR="00942FAE" w:rsidRPr="00FE76D8" w:rsidTr="00832649">
        <w:trPr>
          <w:tblHeader/>
        </w:trPr>
        <w:tc>
          <w:tcPr>
            <w:tcW w:w="2660" w:type="dxa"/>
            <w:shd w:val="clear" w:color="auto" w:fill="99CCFF"/>
          </w:tcPr>
          <w:p w:rsidR="00942FAE"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rsidR="00942FAE"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realizujících mzdový projekt naplňovat indikátor</w:t>
            </w:r>
            <w:r w:rsidR="00A66009" w:rsidRPr="00736962">
              <w:rPr>
                <w:rFonts w:ascii="Arial" w:hAnsi="Arial" w:cs="Arial"/>
                <w:sz w:val="22"/>
                <w:szCs w:val="24"/>
              </w:rPr>
              <w:t>y</w:t>
            </w:r>
            <w:r w:rsidRPr="00736962">
              <w:rPr>
                <w:rFonts w:ascii="Arial" w:hAnsi="Arial" w:cs="Arial"/>
                <w:sz w:val="22"/>
                <w:szCs w:val="24"/>
              </w:rPr>
              <w:t xml:space="preserve"> 82500 a 82520</w:t>
            </w:r>
            <w:r w:rsidR="00A66009" w:rsidRPr="00736962">
              <w:rPr>
                <w:rFonts w:ascii="Arial" w:hAnsi="Arial" w:cs="Arial"/>
                <w:sz w:val="22"/>
                <w:szCs w:val="24"/>
              </w:rPr>
              <w:t>.</w:t>
            </w:r>
          </w:p>
        </w:tc>
      </w:tr>
      <w:tr w:rsidR="00951A0D" w:rsidRPr="00FE76D8" w:rsidTr="00832649">
        <w:trPr>
          <w:tblHeader/>
        </w:trPr>
        <w:tc>
          <w:tcPr>
            <w:tcW w:w="2660" w:type="dxa"/>
            <w:shd w:val="clear" w:color="auto" w:fill="99CCFF"/>
          </w:tcPr>
          <w:p w:rsidR="00951A0D" w:rsidRPr="00736962" w:rsidRDefault="007A44AE" w:rsidP="007D4554">
            <w:pPr>
              <w:jc w:val="both"/>
              <w:rPr>
                <w:rFonts w:ascii="Arial" w:hAnsi="Arial" w:cs="Arial"/>
                <w:sz w:val="22"/>
                <w:szCs w:val="24"/>
              </w:rPr>
            </w:pPr>
            <w:r>
              <w:rPr>
                <w:rFonts w:ascii="Arial" w:hAnsi="Arial" w:cs="Arial"/>
                <w:sz w:val="22"/>
                <w:szCs w:val="24"/>
              </w:rPr>
              <w:t>V</w:t>
            </w:r>
            <w:r w:rsidR="00951A0D" w:rsidRPr="00736962">
              <w:rPr>
                <w:rFonts w:ascii="Arial" w:hAnsi="Arial" w:cs="Arial"/>
                <w:sz w:val="22"/>
                <w:szCs w:val="24"/>
              </w:rPr>
              <w:t>ydání 1/5</w:t>
            </w:r>
          </w:p>
        </w:tc>
        <w:tc>
          <w:tcPr>
            <w:tcW w:w="7055" w:type="dxa"/>
            <w:shd w:val="clear" w:color="auto" w:fill="99CCFF"/>
            <w:vAlign w:val="center"/>
          </w:tcPr>
          <w:p w:rsidR="00951A0D"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plnit alespoň 1 výstupový indikátor</w:t>
            </w:r>
            <w:r w:rsidR="00A66009" w:rsidRPr="00736962">
              <w:rPr>
                <w:rFonts w:ascii="Arial" w:hAnsi="Arial" w:cs="Arial"/>
                <w:sz w:val="22"/>
                <w:szCs w:val="24"/>
              </w:rPr>
              <w:t>.</w:t>
            </w:r>
          </w:p>
        </w:tc>
      </w:tr>
      <w:tr w:rsidR="00906172" w:rsidRPr="00FE76D8" w:rsidTr="00832649">
        <w:trPr>
          <w:tblHeader/>
        </w:trPr>
        <w:tc>
          <w:tcPr>
            <w:tcW w:w="2660" w:type="dxa"/>
            <w:shd w:val="clear" w:color="auto" w:fill="99CCFF"/>
          </w:tcPr>
          <w:p w:rsidR="00906172" w:rsidRPr="00736962" w:rsidRDefault="007A44AE" w:rsidP="007D4554">
            <w:pPr>
              <w:jc w:val="both"/>
              <w:rPr>
                <w:rFonts w:ascii="Arial" w:hAnsi="Arial" w:cs="Arial"/>
                <w:sz w:val="22"/>
                <w:szCs w:val="24"/>
              </w:rPr>
            </w:pPr>
            <w:r>
              <w:rPr>
                <w:rFonts w:ascii="Arial" w:hAnsi="Arial" w:cs="Arial"/>
                <w:sz w:val="22"/>
                <w:szCs w:val="24"/>
              </w:rPr>
              <w:t>V</w:t>
            </w:r>
            <w:r w:rsidR="00906172" w:rsidRPr="00736962">
              <w:rPr>
                <w:rFonts w:ascii="Arial" w:hAnsi="Arial" w:cs="Arial"/>
                <w:sz w:val="22"/>
                <w:szCs w:val="24"/>
              </w:rPr>
              <w:t>ydání 1/7</w:t>
            </w:r>
          </w:p>
        </w:tc>
        <w:tc>
          <w:tcPr>
            <w:tcW w:w="7055" w:type="dxa"/>
            <w:shd w:val="clear" w:color="auto" w:fill="99CCFF"/>
            <w:vAlign w:val="center"/>
          </w:tcPr>
          <w:p w:rsidR="00906172" w:rsidRPr="00736962" w:rsidRDefault="007D4554" w:rsidP="007D4554">
            <w:pPr>
              <w:jc w:val="both"/>
              <w:rPr>
                <w:rFonts w:ascii="Arial" w:hAnsi="Arial" w:cs="Arial"/>
                <w:sz w:val="22"/>
                <w:szCs w:val="24"/>
              </w:rPr>
            </w:pPr>
            <w:r>
              <w:rPr>
                <w:rFonts w:ascii="Arial" w:hAnsi="Arial" w:cs="Arial"/>
                <w:sz w:val="22"/>
                <w:szCs w:val="24"/>
              </w:rPr>
              <w:t xml:space="preserve">Formální úpravy textu, upřesnění textu </w:t>
            </w:r>
            <w:r w:rsidRPr="00736962">
              <w:rPr>
                <w:rFonts w:ascii="Arial" w:hAnsi="Arial" w:cs="Arial"/>
                <w:sz w:val="22"/>
                <w:szCs w:val="24"/>
              </w:rPr>
              <w:t>v kap. 3.2; 3.3 a 4.1 (doplnění informace k indikátoru 82520).</w:t>
            </w:r>
            <w:r>
              <w:rPr>
                <w:rFonts w:ascii="Arial" w:hAnsi="Arial" w:cs="Arial"/>
                <w:sz w:val="22"/>
                <w:szCs w:val="24"/>
              </w:rPr>
              <w:t xml:space="preserve"> </w:t>
            </w:r>
            <w:r w:rsidR="00906172" w:rsidRPr="00736962">
              <w:rPr>
                <w:rFonts w:ascii="Arial" w:hAnsi="Arial" w:cs="Arial"/>
                <w:sz w:val="22"/>
                <w:szCs w:val="24"/>
              </w:rPr>
              <w:t>Doplněna příloha 8b „Seznam trvale zaměstnaných pracovníků implementační struktury“</w:t>
            </w:r>
          </w:p>
        </w:tc>
      </w:tr>
      <w:tr w:rsidR="009E5912" w:rsidRPr="00FE76D8" w:rsidTr="00832649">
        <w:trPr>
          <w:tblHeader/>
        </w:trPr>
        <w:tc>
          <w:tcPr>
            <w:tcW w:w="2660" w:type="dxa"/>
            <w:shd w:val="clear" w:color="auto" w:fill="99CCFF"/>
          </w:tcPr>
          <w:p w:rsidR="009E5912" w:rsidRDefault="007A44AE" w:rsidP="007D4554">
            <w:pPr>
              <w:jc w:val="both"/>
              <w:rPr>
                <w:rFonts w:ascii="Arial" w:hAnsi="Arial" w:cs="Arial"/>
                <w:sz w:val="22"/>
                <w:szCs w:val="24"/>
              </w:rPr>
            </w:pPr>
            <w:r>
              <w:rPr>
                <w:rFonts w:ascii="Arial" w:hAnsi="Arial" w:cs="Arial"/>
                <w:sz w:val="22"/>
                <w:szCs w:val="24"/>
              </w:rPr>
              <w:t>V</w:t>
            </w:r>
            <w:r w:rsidR="009E5912">
              <w:rPr>
                <w:rFonts w:ascii="Arial" w:hAnsi="Arial" w:cs="Arial"/>
                <w:sz w:val="22"/>
                <w:szCs w:val="24"/>
              </w:rPr>
              <w:t>ydání 1/8</w:t>
            </w:r>
          </w:p>
        </w:tc>
        <w:tc>
          <w:tcPr>
            <w:tcW w:w="7055" w:type="dxa"/>
            <w:shd w:val="clear" w:color="auto" w:fill="99CCFF"/>
            <w:vAlign w:val="center"/>
          </w:tcPr>
          <w:p w:rsidR="009E5912" w:rsidRDefault="009E5912" w:rsidP="004C0BA7">
            <w:pPr>
              <w:jc w:val="both"/>
              <w:rPr>
                <w:rFonts w:ascii="Arial" w:hAnsi="Arial" w:cs="Arial"/>
                <w:sz w:val="22"/>
                <w:szCs w:val="24"/>
              </w:rPr>
            </w:pPr>
            <w:r>
              <w:rPr>
                <w:rFonts w:ascii="Arial" w:hAnsi="Arial" w:cs="Arial"/>
                <w:sz w:val="22"/>
                <w:szCs w:val="24"/>
              </w:rPr>
              <w:t xml:space="preserve">Formální úpravy textu, upřesnění definice a způsobu vykazování u indikátoru 82520 a 82500. </w:t>
            </w:r>
            <w:r w:rsidR="00886E97">
              <w:rPr>
                <w:rFonts w:ascii="Arial" w:hAnsi="Arial" w:cs="Arial"/>
                <w:sz w:val="22"/>
                <w:szCs w:val="24"/>
              </w:rPr>
              <w:t xml:space="preserve">Změna původního obsahu </w:t>
            </w:r>
            <w:r>
              <w:rPr>
                <w:rFonts w:ascii="Arial" w:hAnsi="Arial" w:cs="Arial"/>
                <w:sz w:val="22"/>
                <w:szCs w:val="24"/>
              </w:rPr>
              <w:t>přílohy 8b</w:t>
            </w:r>
            <w:r w:rsidR="00886E97">
              <w:rPr>
                <w:rFonts w:ascii="Arial" w:hAnsi="Arial" w:cs="Arial"/>
                <w:sz w:val="22"/>
                <w:szCs w:val="24"/>
              </w:rPr>
              <w:t xml:space="preserve"> pro vykazování indikátoru 82520 na přílohu č. 8b</w:t>
            </w:r>
            <w:r>
              <w:rPr>
                <w:rFonts w:ascii="Arial" w:hAnsi="Arial" w:cs="Arial"/>
                <w:sz w:val="22"/>
                <w:szCs w:val="24"/>
              </w:rPr>
              <w:t xml:space="preserve"> </w:t>
            </w:r>
            <w:r w:rsidR="00886E97">
              <w:rPr>
                <w:rFonts w:ascii="Arial" w:hAnsi="Arial" w:cs="Arial"/>
                <w:sz w:val="22"/>
                <w:szCs w:val="24"/>
              </w:rPr>
              <w:t>„Počet pracovních míst financovaných z programu“ pro vykazování indikátoru 82500.</w:t>
            </w:r>
          </w:p>
        </w:tc>
      </w:tr>
      <w:tr w:rsidR="00690D55" w:rsidRPr="00FE76D8" w:rsidTr="00832649">
        <w:trPr>
          <w:tblHeader/>
        </w:trPr>
        <w:tc>
          <w:tcPr>
            <w:tcW w:w="2660" w:type="dxa"/>
            <w:shd w:val="clear" w:color="auto" w:fill="99CCFF"/>
          </w:tcPr>
          <w:p w:rsidR="00690D55" w:rsidRDefault="007A44AE" w:rsidP="007D4554">
            <w:pPr>
              <w:jc w:val="both"/>
              <w:rPr>
                <w:rFonts w:ascii="Arial" w:hAnsi="Arial" w:cs="Arial"/>
                <w:sz w:val="22"/>
                <w:szCs w:val="24"/>
              </w:rPr>
            </w:pPr>
            <w:r>
              <w:rPr>
                <w:rFonts w:ascii="Arial" w:hAnsi="Arial" w:cs="Arial"/>
                <w:sz w:val="22"/>
                <w:szCs w:val="24"/>
              </w:rPr>
              <w:t>V</w:t>
            </w:r>
            <w:r w:rsidR="00690D55">
              <w:rPr>
                <w:rFonts w:ascii="Arial" w:hAnsi="Arial" w:cs="Arial"/>
                <w:sz w:val="22"/>
                <w:szCs w:val="24"/>
              </w:rPr>
              <w:t>ydání 1/9</w:t>
            </w:r>
          </w:p>
        </w:tc>
        <w:tc>
          <w:tcPr>
            <w:tcW w:w="7055" w:type="dxa"/>
            <w:shd w:val="clear" w:color="auto" w:fill="99CCFF"/>
            <w:vAlign w:val="center"/>
          </w:tcPr>
          <w:p w:rsidR="00690D55" w:rsidRDefault="00690D55" w:rsidP="004C0BA7">
            <w:pPr>
              <w:jc w:val="both"/>
              <w:rPr>
                <w:rFonts w:ascii="Arial" w:hAnsi="Arial" w:cs="Arial"/>
                <w:sz w:val="22"/>
                <w:szCs w:val="24"/>
              </w:rPr>
            </w:pPr>
            <w:r>
              <w:rPr>
                <w:rFonts w:ascii="Arial" w:hAnsi="Arial" w:cs="Arial"/>
                <w:sz w:val="22"/>
                <w:szCs w:val="24"/>
              </w:rPr>
              <w:t>Upřesnění přílohy č. 8b.</w:t>
            </w:r>
          </w:p>
        </w:tc>
      </w:tr>
      <w:tr w:rsidR="00B7772A" w:rsidRPr="00FE76D8" w:rsidTr="00832649">
        <w:trPr>
          <w:tblHeader/>
        </w:trPr>
        <w:tc>
          <w:tcPr>
            <w:tcW w:w="2660" w:type="dxa"/>
            <w:shd w:val="clear" w:color="auto" w:fill="99CCFF"/>
          </w:tcPr>
          <w:p w:rsidR="00B7772A" w:rsidRDefault="00B7772A" w:rsidP="007D4554">
            <w:pPr>
              <w:jc w:val="both"/>
              <w:rPr>
                <w:rFonts w:ascii="Arial" w:hAnsi="Arial" w:cs="Arial"/>
                <w:sz w:val="22"/>
                <w:szCs w:val="24"/>
              </w:rPr>
            </w:pPr>
            <w:r>
              <w:rPr>
                <w:rFonts w:ascii="Arial" w:hAnsi="Arial" w:cs="Arial"/>
                <w:sz w:val="22"/>
                <w:szCs w:val="24"/>
              </w:rPr>
              <w:t>Vydání 2/0</w:t>
            </w:r>
          </w:p>
        </w:tc>
        <w:tc>
          <w:tcPr>
            <w:tcW w:w="7055" w:type="dxa"/>
            <w:shd w:val="clear" w:color="auto" w:fill="99CCFF"/>
            <w:vAlign w:val="center"/>
          </w:tcPr>
          <w:p w:rsidR="00B7772A" w:rsidRDefault="00C449D6" w:rsidP="00532BF4">
            <w:pPr>
              <w:jc w:val="both"/>
              <w:rPr>
                <w:rFonts w:ascii="Arial" w:hAnsi="Arial" w:cs="Arial"/>
                <w:sz w:val="22"/>
                <w:szCs w:val="24"/>
              </w:rPr>
            </w:pPr>
            <w:r>
              <w:rPr>
                <w:rFonts w:ascii="Arial" w:hAnsi="Arial" w:cs="Arial"/>
                <w:sz w:val="22"/>
                <w:szCs w:val="24"/>
              </w:rPr>
              <w:t xml:space="preserve">Upřesněn text v kap. 3 </w:t>
            </w:r>
            <w:r w:rsidR="00532BF4">
              <w:rPr>
                <w:rFonts w:ascii="Arial" w:hAnsi="Arial" w:cs="Arial"/>
                <w:sz w:val="22"/>
                <w:szCs w:val="24"/>
              </w:rPr>
              <w:t>„</w:t>
            </w:r>
            <w:r>
              <w:rPr>
                <w:rFonts w:ascii="Arial" w:hAnsi="Arial" w:cs="Arial"/>
                <w:sz w:val="22"/>
                <w:szCs w:val="24"/>
              </w:rPr>
              <w:t>Sankce při nenapl</w:t>
            </w:r>
            <w:r w:rsidR="00532BF4">
              <w:rPr>
                <w:rFonts w:ascii="Arial" w:hAnsi="Arial" w:cs="Arial"/>
                <w:sz w:val="22"/>
                <w:szCs w:val="24"/>
              </w:rPr>
              <w:t xml:space="preserve">nění indikátorů“. V části </w:t>
            </w:r>
            <w:r w:rsidR="00EA6329">
              <w:rPr>
                <w:rFonts w:ascii="Arial" w:hAnsi="Arial" w:cs="Arial"/>
                <w:sz w:val="22"/>
                <w:szCs w:val="24"/>
              </w:rPr>
              <w:br/>
            </w:r>
            <w:r w:rsidR="00532BF4">
              <w:rPr>
                <w:rFonts w:ascii="Arial" w:hAnsi="Arial" w:cs="Arial"/>
                <w:sz w:val="22"/>
                <w:szCs w:val="24"/>
              </w:rPr>
              <w:t>3. 3. u</w:t>
            </w:r>
            <w:r>
              <w:rPr>
                <w:rFonts w:ascii="Arial" w:hAnsi="Arial" w:cs="Arial"/>
                <w:sz w:val="22"/>
                <w:szCs w:val="24"/>
              </w:rPr>
              <w:t>praven text a pravidla pro podávání změn v</w:t>
            </w:r>
            <w:r w:rsidR="00532BF4">
              <w:rPr>
                <w:rFonts w:ascii="Arial" w:hAnsi="Arial" w:cs="Arial"/>
                <w:sz w:val="22"/>
                <w:szCs w:val="24"/>
              </w:rPr>
              <w:t> projektu týkajících se snížení a přeplnění cílové</w:t>
            </w:r>
            <w:r>
              <w:rPr>
                <w:rFonts w:ascii="Arial" w:hAnsi="Arial" w:cs="Arial"/>
                <w:sz w:val="22"/>
                <w:szCs w:val="24"/>
              </w:rPr>
              <w:t xml:space="preserve"> hodnot</w:t>
            </w:r>
            <w:r w:rsidR="00532BF4">
              <w:rPr>
                <w:rFonts w:ascii="Arial" w:hAnsi="Arial" w:cs="Arial"/>
                <w:sz w:val="22"/>
                <w:szCs w:val="24"/>
              </w:rPr>
              <w:t>y</w:t>
            </w:r>
            <w:r>
              <w:rPr>
                <w:rFonts w:ascii="Arial" w:hAnsi="Arial" w:cs="Arial"/>
                <w:sz w:val="22"/>
                <w:szCs w:val="24"/>
              </w:rPr>
              <w:t xml:space="preserve"> indikátorů. Doplnění definice indikátoru 82500 a 82520 o služební poměr. </w:t>
            </w:r>
            <w:r w:rsidR="00BC193D">
              <w:rPr>
                <w:rFonts w:ascii="Arial" w:hAnsi="Arial" w:cs="Arial"/>
                <w:sz w:val="22"/>
                <w:szCs w:val="24"/>
              </w:rPr>
              <w:t>Doplnění poznámky k pracovnímu úvazku v příloze č. 8b.</w:t>
            </w:r>
          </w:p>
        </w:tc>
      </w:tr>
      <w:tr w:rsidR="00785372" w:rsidRPr="00FE76D8" w:rsidTr="00832649">
        <w:trPr>
          <w:tblHeader/>
        </w:trPr>
        <w:tc>
          <w:tcPr>
            <w:tcW w:w="2660" w:type="dxa"/>
            <w:shd w:val="clear" w:color="auto" w:fill="99CCFF"/>
          </w:tcPr>
          <w:p w:rsidR="00785372" w:rsidRDefault="00785372" w:rsidP="007D4554">
            <w:pPr>
              <w:jc w:val="both"/>
              <w:rPr>
                <w:rFonts w:ascii="Arial" w:hAnsi="Arial" w:cs="Arial"/>
                <w:sz w:val="22"/>
                <w:szCs w:val="24"/>
              </w:rPr>
            </w:pPr>
            <w:r>
              <w:rPr>
                <w:rFonts w:ascii="Arial" w:hAnsi="Arial" w:cs="Arial"/>
                <w:sz w:val="22"/>
                <w:szCs w:val="24"/>
              </w:rPr>
              <w:t>Vydání 2/4</w:t>
            </w:r>
          </w:p>
        </w:tc>
        <w:tc>
          <w:tcPr>
            <w:tcW w:w="7055" w:type="dxa"/>
            <w:shd w:val="clear" w:color="auto" w:fill="99CCFF"/>
            <w:vAlign w:val="center"/>
          </w:tcPr>
          <w:p w:rsidR="00785372" w:rsidRDefault="004E3A6F" w:rsidP="00124966">
            <w:pPr>
              <w:jc w:val="both"/>
              <w:rPr>
                <w:rFonts w:ascii="Arial" w:hAnsi="Arial" w:cs="Arial"/>
                <w:sz w:val="22"/>
                <w:szCs w:val="24"/>
              </w:rPr>
            </w:pPr>
            <w:r>
              <w:rPr>
                <w:rFonts w:ascii="Arial" w:hAnsi="Arial" w:cs="Arial"/>
                <w:sz w:val="22"/>
                <w:szCs w:val="24"/>
              </w:rPr>
              <w:t>Upřesněn text ke změně dosažené hodnoty v ZoR projektu.</w:t>
            </w:r>
            <w:r w:rsidR="007722D6">
              <w:rPr>
                <w:rFonts w:ascii="Arial" w:hAnsi="Arial" w:cs="Arial"/>
                <w:sz w:val="22"/>
                <w:szCs w:val="24"/>
              </w:rPr>
              <w:t xml:space="preserve"> Upřesnění informací u indikátorů 82000</w:t>
            </w:r>
            <w:r w:rsidR="00124966">
              <w:rPr>
                <w:rFonts w:ascii="Arial" w:hAnsi="Arial" w:cs="Arial"/>
                <w:sz w:val="22"/>
                <w:szCs w:val="24"/>
              </w:rPr>
              <w:t xml:space="preserve"> a přidání poznámky pod čarou č. 6 ke způsobu jeho vykazování. Upřesnění informací u indikátoru</w:t>
            </w:r>
            <w:r w:rsidR="007722D6">
              <w:rPr>
                <w:rFonts w:ascii="Arial" w:hAnsi="Arial" w:cs="Arial"/>
                <w:sz w:val="22"/>
                <w:szCs w:val="24"/>
              </w:rPr>
              <w:t xml:space="preserve"> 82520.</w:t>
            </w:r>
            <w:r>
              <w:rPr>
                <w:rFonts w:ascii="Arial" w:hAnsi="Arial" w:cs="Arial"/>
                <w:sz w:val="22"/>
                <w:szCs w:val="24"/>
              </w:rPr>
              <w:t xml:space="preserve">  </w:t>
            </w:r>
          </w:p>
        </w:tc>
      </w:tr>
      <w:tr w:rsidR="007A44AE" w:rsidRPr="00FE76D8" w:rsidTr="00A905AF">
        <w:trPr>
          <w:tblHeader/>
        </w:trPr>
        <w:tc>
          <w:tcPr>
            <w:tcW w:w="2660" w:type="dxa"/>
            <w:shd w:val="clear" w:color="auto" w:fill="99CCFF"/>
          </w:tcPr>
          <w:p w:rsidR="007A44AE" w:rsidRDefault="007A44AE" w:rsidP="007D4554">
            <w:pPr>
              <w:jc w:val="both"/>
              <w:rPr>
                <w:rFonts w:ascii="Arial" w:hAnsi="Arial" w:cs="Arial"/>
                <w:sz w:val="22"/>
                <w:szCs w:val="24"/>
              </w:rPr>
            </w:pPr>
            <w:r>
              <w:rPr>
                <w:rFonts w:ascii="Arial" w:hAnsi="Arial" w:cs="Arial"/>
                <w:sz w:val="22"/>
                <w:szCs w:val="24"/>
              </w:rPr>
              <w:t>Vydání 2/5</w:t>
            </w:r>
          </w:p>
        </w:tc>
        <w:tc>
          <w:tcPr>
            <w:tcW w:w="7055" w:type="dxa"/>
            <w:shd w:val="clear" w:color="auto" w:fill="99CCFF"/>
          </w:tcPr>
          <w:p w:rsidR="007A44AE" w:rsidRPr="00A905AF" w:rsidRDefault="007449D9" w:rsidP="002F330A">
            <w:pPr>
              <w:jc w:val="both"/>
              <w:rPr>
                <w:rFonts w:ascii="Arial" w:hAnsi="Arial" w:cs="Arial"/>
                <w:sz w:val="22"/>
                <w:szCs w:val="24"/>
              </w:rPr>
            </w:pPr>
            <w:r w:rsidRPr="00A905AF">
              <w:rPr>
                <w:rFonts w:ascii="Arial" w:hAnsi="Arial" w:cs="Arial"/>
                <w:sz w:val="22"/>
                <w:szCs w:val="24"/>
              </w:rPr>
              <w:t>Úprava kapitoly 2.4 Hlavní/Interní indikátory, Projektové indikátory,</w:t>
            </w:r>
            <w:r w:rsidR="00765CD9" w:rsidRPr="00A905AF">
              <w:rPr>
                <w:rFonts w:ascii="Arial" w:hAnsi="Arial" w:cs="Arial"/>
                <w:sz w:val="22"/>
                <w:szCs w:val="24"/>
              </w:rPr>
              <w:t xml:space="preserve"> kap. 3.3 Žádost o změnu projektu,</w:t>
            </w:r>
            <w:r w:rsidRPr="00A905AF">
              <w:rPr>
                <w:rFonts w:ascii="Arial" w:hAnsi="Arial" w:cs="Arial"/>
                <w:sz w:val="22"/>
                <w:szCs w:val="24"/>
              </w:rPr>
              <w:t xml:space="preserve"> </w:t>
            </w:r>
            <w:r w:rsidR="008C01DA" w:rsidRPr="00A905AF">
              <w:rPr>
                <w:rFonts w:ascii="Arial" w:hAnsi="Arial" w:cs="Arial"/>
                <w:sz w:val="22"/>
                <w:szCs w:val="24"/>
              </w:rPr>
              <w:t>Z</w:t>
            </w:r>
            <w:r w:rsidRPr="00A905AF">
              <w:rPr>
                <w:rFonts w:ascii="Arial" w:hAnsi="Arial" w:cs="Arial"/>
                <w:sz w:val="22"/>
                <w:szCs w:val="24"/>
              </w:rPr>
              <w:t>měna indikátoru 81101 na hlavní</w:t>
            </w:r>
            <w:r w:rsidR="008C01DA" w:rsidRPr="00A905AF">
              <w:rPr>
                <w:rFonts w:ascii="Arial" w:hAnsi="Arial" w:cs="Arial"/>
                <w:sz w:val="22"/>
                <w:szCs w:val="24"/>
              </w:rPr>
              <w:t xml:space="preserve"> indikátor pro SC 1.1 a SC 1.3.  Odebrání znaku P (projektový indikátor) indikátorům 80220 a 80920.</w:t>
            </w:r>
            <w:r w:rsidR="002F330A" w:rsidRPr="00A905AF">
              <w:rPr>
                <w:rFonts w:ascii="Arial" w:hAnsi="Arial" w:cs="Arial"/>
                <w:sz w:val="22"/>
                <w:szCs w:val="24"/>
              </w:rPr>
              <w:t xml:space="preserve"> Příloha č. 8a zrušena.</w:t>
            </w:r>
          </w:p>
        </w:tc>
      </w:tr>
      <w:tr w:rsidR="00520E04" w:rsidRPr="00FE76D8" w:rsidTr="00A905AF">
        <w:trPr>
          <w:tblHeader/>
        </w:trPr>
        <w:tc>
          <w:tcPr>
            <w:tcW w:w="2660" w:type="dxa"/>
            <w:shd w:val="clear" w:color="auto" w:fill="99CCFF"/>
          </w:tcPr>
          <w:p w:rsidR="00520E04" w:rsidRDefault="00520E04" w:rsidP="007D4554">
            <w:pPr>
              <w:jc w:val="both"/>
              <w:rPr>
                <w:rFonts w:ascii="Arial" w:hAnsi="Arial" w:cs="Arial"/>
                <w:sz w:val="22"/>
                <w:szCs w:val="24"/>
              </w:rPr>
            </w:pPr>
            <w:r>
              <w:rPr>
                <w:rFonts w:ascii="Arial" w:hAnsi="Arial" w:cs="Arial"/>
                <w:sz w:val="22"/>
                <w:szCs w:val="24"/>
              </w:rPr>
              <w:t>Vydání 2/7</w:t>
            </w:r>
          </w:p>
        </w:tc>
        <w:tc>
          <w:tcPr>
            <w:tcW w:w="7055" w:type="dxa"/>
            <w:shd w:val="clear" w:color="auto" w:fill="99CCFF"/>
          </w:tcPr>
          <w:p w:rsidR="00520E04" w:rsidRPr="00A905AF" w:rsidRDefault="00ED6088" w:rsidP="00ED6088">
            <w:pPr>
              <w:jc w:val="both"/>
              <w:rPr>
                <w:rFonts w:ascii="Arial" w:hAnsi="Arial" w:cs="Arial"/>
                <w:sz w:val="22"/>
                <w:szCs w:val="24"/>
              </w:rPr>
            </w:pPr>
            <w:r>
              <w:rPr>
                <w:rFonts w:ascii="Arial" w:hAnsi="Arial" w:cs="Arial"/>
                <w:sz w:val="22"/>
                <w:szCs w:val="24"/>
              </w:rPr>
              <w:t>V k</w:t>
            </w:r>
            <w:r w:rsidR="00520E04">
              <w:rPr>
                <w:rFonts w:ascii="Arial" w:hAnsi="Arial" w:cs="Arial"/>
                <w:sz w:val="22"/>
                <w:szCs w:val="24"/>
              </w:rPr>
              <w:t xml:space="preserve">ap 4.1 doplněno u popisu indikátoru 82520, že nebude vykazován příjemci </w:t>
            </w:r>
            <w:r w:rsidR="00520E04">
              <w:rPr>
                <w:rFonts w:ascii="Arial" w:hAnsi="Arial" w:cs="Arial"/>
                <w:bCs/>
                <w:i/>
                <w:sz w:val="22"/>
                <w:szCs w:val="22"/>
              </w:rPr>
              <w:t xml:space="preserve">Úřad vlády, MŽP a TA ČR. </w:t>
            </w:r>
          </w:p>
        </w:tc>
      </w:tr>
      <w:tr w:rsidR="002352A7" w:rsidRPr="00FE76D8" w:rsidTr="00A905AF">
        <w:trPr>
          <w:tblHeader/>
        </w:trPr>
        <w:tc>
          <w:tcPr>
            <w:tcW w:w="2660" w:type="dxa"/>
            <w:shd w:val="clear" w:color="auto" w:fill="99CCFF"/>
          </w:tcPr>
          <w:p w:rsidR="002352A7" w:rsidRDefault="002352A7" w:rsidP="007D4554">
            <w:pPr>
              <w:jc w:val="both"/>
              <w:rPr>
                <w:rFonts w:ascii="Arial" w:hAnsi="Arial" w:cs="Arial"/>
                <w:sz w:val="22"/>
                <w:szCs w:val="24"/>
              </w:rPr>
            </w:pPr>
            <w:r>
              <w:rPr>
                <w:rFonts w:ascii="Arial" w:hAnsi="Arial" w:cs="Arial"/>
                <w:sz w:val="22"/>
                <w:szCs w:val="24"/>
              </w:rPr>
              <w:t>Vydání 2/9</w:t>
            </w:r>
          </w:p>
        </w:tc>
        <w:tc>
          <w:tcPr>
            <w:tcW w:w="7055" w:type="dxa"/>
            <w:shd w:val="clear" w:color="auto" w:fill="99CCFF"/>
          </w:tcPr>
          <w:p w:rsidR="002352A7" w:rsidRDefault="002352A7" w:rsidP="003B70A7">
            <w:pPr>
              <w:jc w:val="both"/>
              <w:rPr>
                <w:rFonts w:ascii="Arial" w:hAnsi="Arial" w:cs="Arial"/>
                <w:sz w:val="22"/>
                <w:szCs w:val="24"/>
              </w:rPr>
            </w:pPr>
            <w:r>
              <w:rPr>
                <w:rFonts w:ascii="Arial" w:hAnsi="Arial" w:cs="Arial"/>
                <w:sz w:val="22"/>
                <w:szCs w:val="24"/>
              </w:rPr>
              <w:t xml:space="preserve">V části 3.1 a 3.2 upravena výše sankcí při nenaplnění indikátorů. </w:t>
            </w:r>
            <w:r w:rsidR="00D13675">
              <w:rPr>
                <w:rFonts w:ascii="Arial" w:hAnsi="Arial" w:cs="Arial"/>
                <w:sz w:val="22"/>
                <w:szCs w:val="24"/>
              </w:rPr>
              <w:t>V části 3.3</w:t>
            </w:r>
            <w:r w:rsidR="007B1F87">
              <w:rPr>
                <w:rFonts w:ascii="Arial" w:hAnsi="Arial" w:cs="Arial"/>
                <w:sz w:val="22"/>
                <w:szCs w:val="24"/>
              </w:rPr>
              <w:t xml:space="preserve"> upraveny procenta pro podání žádosti </w:t>
            </w:r>
            <w:r w:rsidR="003B70A7">
              <w:rPr>
                <w:rFonts w:ascii="Arial" w:hAnsi="Arial" w:cs="Arial"/>
                <w:sz w:val="22"/>
                <w:szCs w:val="24"/>
              </w:rPr>
              <w:t>u</w:t>
            </w:r>
            <w:r w:rsidR="007B1F87">
              <w:rPr>
                <w:rFonts w:ascii="Arial" w:hAnsi="Arial" w:cs="Arial"/>
                <w:sz w:val="22"/>
                <w:szCs w:val="24"/>
              </w:rPr>
              <w:t xml:space="preserve"> snížení cílové hodnoty indikátoru a konkretizována informace o změně rozpočtu v případě snížení hodnoty indikátoru.</w:t>
            </w:r>
          </w:p>
        </w:tc>
      </w:tr>
      <w:tr w:rsidR="00791A6D" w:rsidRPr="00FE76D8" w:rsidTr="00A905AF">
        <w:trPr>
          <w:tblHeader/>
        </w:trPr>
        <w:tc>
          <w:tcPr>
            <w:tcW w:w="2660" w:type="dxa"/>
            <w:shd w:val="clear" w:color="auto" w:fill="99CCFF"/>
          </w:tcPr>
          <w:p w:rsidR="00791A6D" w:rsidRDefault="00791A6D" w:rsidP="007D4554">
            <w:pPr>
              <w:jc w:val="both"/>
              <w:rPr>
                <w:rFonts w:ascii="Arial" w:hAnsi="Arial" w:cs="Arial"/>
                <w:sz w:val="22"/>
                <w:szCs w:val="24"/>
              </w:rPr>
            </w:pPr>
            <w:r>
              <w:rPr>
                <w:rFonts w:ascii="Arial" w:hAnsi="Arial" w:cs="Arial"/>
                <w:sz w:val="22"/>
                <w:szCs w:val="24"/>
              </w:rPr>
              <w:t>Vydání 3/2</w:t>
            </w:r>
          </w:p>
        </w:tc>
        <w:tc>
          <w:tcPr>
            <w:tcW w:w="7055" w:type="dxa"/>
            <w:shd w:val="clear" w:color="auto" w:fill="99CCFF"/>
          </w:tcPr>
          <w:p w:rsidR="00791A6D" w:rsidRDefault="00C54C21" w:rsidP="00D813B9">
            <w:pPr>
              <w:jc w:val="both"/>
              <w:rPr>
                <w:rFonts w:ascii="Arial" w:hAnsi="Arial" w:cs="Arial"/>
                <w:sz w:val="22"/>
                <w:szCs w:val="24"/>
              </w:rPr>
            </w:pPr>
            <w:r>
              <w:rPr>
                <w:rFonts w:ascii="Arial" w:hAnsi="Arial" w:cs="Arial"/>
                <w:sz w:val="22"/>
                <w:szCs w:val="24"/>
              </w:rPr>
              <w:t xml:space="preserve">V části 2.1 </w:t>
            </w:r>
            <w:r w:rsidR="008F169E">
              <w:rPr>
                <w:rFonts w:ascii="Arial" w:hAnsi="Arial" w:cs="Arial"/>
                <w:sz w:val="22"/>
                <w:szCs w:val="24"/>
              </w:rPr>
              <w:t>byly z přehledu výstupových indikátorů vyjmuty indikátory 80800, 81601, 83300. V části 2.2 byly z přehledu výsledkových indikátorů vyjmuty indikátory 80920 a 81610.</w:t>
            </w:r>
            <w:r w:rsidR="009368D9">
              <w:rPr>
                <w:rFonts w:ascii="Arial" w:hAnsi="Arial" w:cs="Arial"/>
                <w:sz w:val="22"/>
                <w:szCs w:val="24"/>
              </w:rPr>
              <w:t xml:space="preserve"> V kap. 4 upraven počet indikátorů, v tabulkách Přehled indikátorů po PO a SC, Přehled indikátorů celkem a v tabulkách Indikátory po SC byly upraveny jednotlivé cílové hodnoty. Dále byla odstraněna definice u indikátorů 80800, 81601, 83300, 80920 a 81610.</w:t>
            </w:r>
            <w:r w:rsidR="00906AD9">
              <w:rPr>
                <w:rFonts w:ascii="Arial" w:hAnsi="Arial" w:cs="Arial"/>
                <w:sz w:val="22"/>
                <w:szCs w:val="24"/>
              </w:rPr>
              <w:t xml:space="preserve"> Upravena definice u indikátorů 82110, 82410, 83200 a 83420.</w:t>
            </w:r>
            <w:r w:rsidR="00C42D42">
              <w:rPr>
                <w:rFonts w:ascii="Arial" w:hAnsi="Arial" w:cs="Arial"/>
                <w:sz w:val="22"/>
                <w:szCs w:val="24"/>
              </w:rPr>
              <w:t xml:space="preserve"> Vložena poznámka pod čarou k indikátoru 80600 upřesňující vykazování a doplněna poznámka pod čarou u indikátoru 82000.</w:t>
            </w:r>
            <w:r w:rsidR="009368D9">
              <w:rPr>
                <w:rFonts w:ascii="Arial" w:hAnsi="Arial" w:cs="Arial"/>
                <w:sz w:val="22"/>
                <w:szCs w:val="24"/>
              </w:rPr>
              <w:t xml:space="preserve"> </w:t>
            </w:r>
            <w:r w:rsidR="008F169E">
              <w:rPr>
                <w:rFonts w:ascii="Arial" w:hAnsi="Arial" w:cs="Arial"/>
                <w:sz w:val="22"/>
                <w:szCs w:val="24"/>
              </w:rPr>
              <w:t xml:space="preserve"> </w:t>
            </w:r>
          </w:p>
        </w:tc>
      </w:tr>
    </w:tbl>
    <w:p w:rsidR="00442D89" w:rsidRPr="00442D89" w:rsidRDefault="00A500AA">
      <w:pPr>
        <w:pStyle w:val="Nadpis1"/>
      </w:pPr>
      <w:r>
        <w:br w:type="page"/>
      </w:r>
      <w:bookmarkStart w:id="59" w:name="_Toc517955473"/>
      <w:r w:rsidR="00442D89">
        <w:t>Přílohy</w:t>
      </w:r>
      <w:bookmarkEnd w:id="59"/>
    </w:p>
    <w:p w:rsidR="00472398" w:rsidRPr="00736962" w:rsidRDefault="00472398" w:rsidP="00736962">
      <w:pPr>
        <w:spacing w:before="120" w:after="120"/>
        <w:jc w:val="both"/>
        <w:rPr>
          <w:rFonts w:ascii="Arial" w:hAnsi="Arial" w:cs="Arial"/>
          <w:b/>
          <w:sz w:val="22"/>
          <w:szCs w:val="24"/>
        </w:rPr>
      </w:pPr>
      <w:r w:rsidRPr="00736962">
        <w:rPr>
          <w:rFonts w:ascii="Arial" w:hAnsi="Arial" w:cs="Arial"/>
          <w:b/>
          <w:sz w:val="22"/>
          <w:szCs w:val="24"/>
        </w:rPr>
        <w:t xml:space="preserve">Příloha č. 8b: </w:t>
      </w:r>
      <w:r w:rsidR="003F1196" w:rsidRPr="0009330B">
        <w:rPr>
          <w:rFonts w:ascii="Arial" w:hAnsi="Arial" w:cs="Arial"/>
          <w:b/>
          <w:sz w:val="22"/>
          <w:szCs w:val="24"/>
        </w:rPr>
        <w:t>Počet pracovních míst financovaných z programu</w:t>
      </w:r>
    </w:p>
    <w:p w:rsidR="007B70ED" w:rsidRPr="00FB1B58" w:rsidRDefault="007B70ED" w:rsidP="00FB1B58">
      <w:pPr>
        <w:jc w:val="both"/>
        <w:rPr>
          <w:rFonts w:ascii="Arial" w:hAnsi="Arial" w:cs="Arial"/>
          <w:sz w:val="24"/>
          <w:szCs w:val="24"/>
        </w:rPr>
      </w:pPr>
    </w:p>
    <w:sectPr w:rsidR="007B70ED" w:rsidRPr="00FB1B58" w:rsidSect="00AE1A1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0C" w:rsidRDefault="00827A0C">
      <w:r>
        <w:separator/>
      </w:r>
    </w:p>
  </w:endnote>
  <w:endnote w:type="continuationSeparator" w:id="0">
    <w:p w:rsidR="00827A0C" w:rsidRDefault="0082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0C" w:rsidRPr="00D17AA0" w:rsidRDefault="00827A0C" w:rsidP="00E26B4A">
    <w:pPr>
      <w:pStyle w:val="Zpat"/>
      <w:jc w:val="cen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0C" w:rsidRPr="007A5F3F" w:rsidRDefault="00827A0C" w:rsidP="00202BAE">
    <w:pPr>
      <w:pStyle w:val="Zpat"/>
      <w:rPr>
        <w:rFonts w:ascii="Arial" w:hAnsi="Arial" w:cs="Arial"/>
      </w:rPr>
    </w:pPr>
    <w:r w:rsidRPr="007C5954">
      <w:rPr>
        <w:rFonts w:ascii="Arial" w:hAnsi="Arial" w:cs="Arial"/>
      </w:rPr>
      <w:t xml:space="preserve">Příloha č. </w:t>
    </w:r>
    <w:r>
      <w:rPr>
        <w:rFonts w:ascii="Arial" w:hAnsi="Arial" w:cs="Arial"/>
      </w:rPr>
      <w:t>8 Pravidel</w:t>
    </w:r>
    <w:r w:rsidRPr="007C5954">
      <w:rPr>
        <w:rFonts w:ascii="Arial" w:hAnsi="Arial" w:cs="Arial"/>
      </w:rPr>
      <w:t xml:space="preserve"> pro žadatele a příjemce v OPTP                  Metodika indikátorů</w:t>
    </w:r>
    <w:r w:rsidRPr="007C5954">
      <w:rPr>
        <w:rFonts w:ascii="Arial" w:hAnsi="Arial" w:cs="Arial"/>
      </w:rPr>
      <w:tab/>
    </w:r>
    <w:r w:rsidRPr="007C5954">
      <w:rPr>
        <w:rFonts w:ascii="Arial" w:hAnsi="Arial" w:cs="Arial"/>
      </w:rPr>
      <w:tab/>
    </w:r>
    <w:r w:rsidRPr="007C5954">
      <w:rPr>
        <w:rStyle w:val="slostrnky"/>
        <w:rFonts w:ascii="Arial" w:hAnsi="Arial" w:cs="Arial"/>
      </w:rPr>
      <w:fldChar w:fldCharType="begin"/>
    </w:r>
    <w:r w:rsidRPr="007C5954">
      <w:rPr>
        <w:rStyle w:val="slostrnky"/>
        <w:rFonts w:ascii="Arial" w:hAnsi="Arial" w:cs="Arial"/>
      </w:rPr>
      <w:instrText xml:space="preserve"> PAGE </w:instrText>
    </w:r>
    <w:r w:rsidRPr="007C5954">
      <w:rPr>
        <w:rStyle w:val="slostrnky"/>
        <w:rFonts w:ascii="Arial" w:hAnsi="Arial" w:cs="Arial"/>
      </w:rPr>
      <w:fldChar w:fldCharType="separate"/>
    </w:r>
    <w:r w:rsidR="00735C8B">
      <w:rPr>
        <w:rStyle w:val="slostrnky"/>
        <w:rFonts w:ascii="Arial" w:hAnsi="Arial" w:cs="Arial"/>
        <w:noProof/>
      </w:rPr>
      <w:t>32</w:t>
    </w:r>
    <w:r w:rsidRPr="007C5954">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0C" w:rsidRDefault="00827A0C">
      <w:r>
        <w:separator/>
      </w:r>
    </w:p>
  </w:footnote>
  <w:footnote w:type="continuationSeparator" w:id="0">
    <w:p w:rsidR="00827A0C" w:rsidRDefault="00827A0C">
      <w:r>
        <w:continuationSeparator/>
      </w:r>
    </w:p>
  </w:footnote>
  <w:footnote w:id="1">
    <w:p w:rsidR="00827A0C" w:rsidRPr="00E20C5A" w:rsidRDefault="00827A0C" w:rsidP="004B2784">
      <w:pPr>
        <w:pStyle w:val="Textpoznpodarou"/>
        <w:jc w:val="both"/>
        <w:rPr>
          <w:rFonts w:ascii="Arial" w:hAnsi="Arial" w:cs="Arial"/>
        </w:rPr>
      </w:pPr>
      <w:r>
        <w:rPr>
          <w:rStyle w:val="Znakapoznpodarou"/>
        </w:rPr>
        <w:footnoteRef/>
      </w:r>
      <w:r>
        <w:t xml:space="preserve"> </w:t>
      </w:r>
      <w:r w:rsidRPr="006E5EDF">
        <w:rPr>
          <w:rFonts w:ascii="Arial" w:hAnsi="Arial" w:cs="Arial"/>
          <w:sz w:val="18"/>
        </w:rPr>
        <w:t xml:space="preserve">Definice projektového indikátory viz kapitola 2.4 </w:t>
      </w:r>
      <w:r w:rsidRPr="000405C7">
        <w:rPr>
          <w:rFonts w:ascii="Arial" w:hAnsi="Arial" w:cs="Arial"/>
          <w:sz w:val="18"/>
          <w:lang w:eastAsia="en-US"/>
        </w:rPr>
        <w:t>Hlavní/Interní indikátory, Projektové indikátory</w:t>
      </w:r>
      <w:r w:rsidRPr="006E5EDF">
        <w:rPr>
          <w:rFonts w:ascii="Arial" w:hAnsi="Arial" w:cs="Arial"/>
          <w:sz w:val="18"/>
        </w:rPr>
        <w:t>.</w:t>
      </w:r>
      <w:r w:rsidRPr="00736962">
        <w:rPr>
          <w:rFonts w:ascii="Arial" w:hAnsi="Arial" w:cs="Arial"/>
          <w:sz w:val="18"/>
        </w:rPr>
        <w:t xml:space="preserve"> </w:t>
      </w:r>
    </w:p>
  </w:footnote>
  <w:footnote w:id="2">
    <w:p w:rsidR="00827A0C" w:rsidRDefault="00827A0C">
      <w:pPr>
        <w:pStyle w:val="Textpoznpodarou"/>
      </w:pPr>
      <w:r>
        <w:rPr>
          <w:rStyle w:val="Znakapoznpodarou"/>
        </w:rPr>
        <w:footnoteRef/>
      </w:r>
      <w:r>
        <w:t xml:space="preserve"> U indikátoru 82500 není požadována cílová hodnota.</w:t>
      </w:r>
    </w:p>
  </w:footnote>
  <w:footnote w:id="3">
    <w:p w:rsidR="00827A0C" w:rsidRDefault="00827A0C" w:rsidP="003D5F11">
      <w:pPr>
        <w:pStyle w:val="Textpoznpodarou"/>
      </w:pPr>
      <w:r>
        <w:rPr>
          <w:rStyle w:val="Znakapoznpodarou"/>
        </w:rPr>
        <w:footnoteRef/>
      </w:r>
      <w:r>
        <w:t xml:space="preserve"> U indikátoru 82500 není požadována cílová hodnota.</w:t>
      </w:r>
    </w:p>
    <w:p w:rsidR="00827A0C" w:rsidRDefault="00827A0C">
      <w:pPr>
        <w:pStyle w:val="Textpoznpodarou"/>
      </w:pPr>
    </w:p>
  </w:footnote>
  <w:footnote w:id="4">
    <w:p w:rsidR="00827A0C" w:rsidRDefault="00827A0C" w:rsidP="00454F15">
      <w:pPr>
        <w:pStyle w:val="Textpoznpodarou"/>
      </w:pPr>
      <w:r>
        <w:rPr>
          <w:rStyle w:val="Znakapoznpodarou"/>
        </w:rPr>
        <w:footnoteRef/>
      </w:r>
      <w:r>
        <w:t xml:space="preserve"> U indikátoru 82500 není požadována cílová hodnota programu.</w:t>
      </w:r>
    </w:p>
    <w:p w:rsidR="00827A0C" w:rsidRDefault="00827A0C">
      <w:pPr>
        <w:pStyle w:val="Textpoznpodarou"/>
      </w:pPr>
    </w:p>
  </w:footnote>
  <w:footnote w:id="5">
    <w:p w:rsidR="005D6834" w:rsidRPr="00735C8B" w:rsidRDefault="00827A0C" w:rsidP="005D6834">
      <w:pPr>
        <w:pStyle w:val="Textpoznpodarou"/>
        <w:jc w:val="both"/>
        <w:rPr>
          <w:rFonts w:ascii="Arial" w:hAnsi="Arial" w:cs="Arial"/>
          <w:sz w:val="18"/>
          <w:szCs w:val="18"/>
        </w:rPr>
      </w:pPr>
      <w:r w:rsidRPr="00735C8B">
        <w:rPr>
          <w:rStyle w:val="Znakapoznpodarou"/>
          <w:rFonts w:ascii="Arial" w:hAnsi="Arial" w:cs="Arial"/>
          <w:sz w:val="18"/>
          <w:szCs w:val="18"/>
        </w:rPr>
        <w:footnoteRef/>
      </w:r>
      <w:r w:rsidRPr="00735C8B">
        <w:rPr>
          <w:rFonts w:ascii="Arial" w:hAnsi="Arial" w:cs="Arial"/>
          <w:sz w:val="18"/>
          <w:szCs w:val="18"/>
        </w:rPr>
        <w:t xml:space="preserve"> Do tohoto indikátoru lze započítat i jednání, která se neuskutečnila fyzicky, ale např. prostřednictvím videokonference</w:t>
      </w:r>
      <w:r w:rsidR="005D6834">
        <w:rPr>
          <w:rFonts w:ascii="Arial" w:hAnsi="Arial" w:cs="Arial"/>
          <w:sz w:val="18"/>
          <w:szCs w:val="18"/>
        </w:rPr>
        <w:t xml:space="preserve">, </w:t>
      </w:r>
      <w:r w:rsidRPr="00735C8B">
        <w:rPr>
          <w:rFonts w:ascii="Arial" w:hAnsi="Arial" w:cs="Arial"/>
          <w:sz w:val="18"/>
          <w:szCs w:val="18"/>
        </w:rPr>
        <w:t>jiným on-line způsobem</w:t>
      </w:r>
      <w:r w:rsidR="003266B7">
        <w:rPr>
          <w:rFonts w:ascii="Arial" w:hAnsi="Arial" w:cs="Arial"/>
          <w:sz w:val="18"/>
          <w:szCs w:val="18"/>
        </w:rPr>
        <w:t xml:space="preserve"> či hlasováním per rollam</w:t>
      </w:r>
      <w:r w:rsidRPr="00735C8B">
        <w:rPr>
          <w:rFonts w:ascii="Arial" w:hAnsi="Arial" w:cs="Arial"/>
          <w:sz w:val="18"/>
          <w:szCs w:val="18"/>
        </w:rPr>
        <w:t>.</w:t>
      </w:r>
    </w:p>
    <w:p w:rsidR="00827A0C" w:rsidRPr="00735C8B" w:rsidRDefault="00827A0C" w:rsidP="00735C8B">
      <w:pPr>
        <w:pStyle w:val="Textpoznpodarou"/>
        <w:jc w:val="both"/>
        <w:rPr>
          <w:rFonts w:ascii="Arial" w:hAnsi="Arial" w:cs="Arial"/>
          <w:sz w:val="18"/>
          <w:szCs w:val="18"/>
        </w:rPr>
      </w:pPr>
    </w:p>
  </w:footnote>
  <w:footnote w:id="6">
    <w:p w:rsidR="00827A0C" w:rsidRPr="00735C8B" w:rsidRDefault="00827A0C" w:rsidP="00735C8B">
      <w:pPr>
        <w:pStyle w:val="Textpoznpodarou"/>
        <w:jc w:val="both"/>
        <w:rPr>
          <w:rFonts w:ascii="Arial" w:hAnsi="Arial" w:cs="Arial"/>
          <w:sz w:val="18"/>
          <w:szCs w:val="18"/>
        </w:rPr>
      </w:pPr>
      <w:r w:rsidRPr="00735C8B">
        <w:rPr>
          <w:rStyle w:val="Znakapoznpodarou"/>
          <w:rFonts w:ascii="Arial" w:hAnsi="Arial" w:cs="Arial"/>
          <w:sz w:val="18"/>
          <w:szCs w:val="18"/>
        </w:rPr>
        <w:footnoteRef/>
      </w:r>
      <w:r w:rsidRPr="00735C8B">
        <w:rPr>
          <w:rFonts w:ascii="Arial" w:hAnsi="Arial" w:cs="Arial"/>
          <w:sz w:val="18"/>
          <w:szCs w:val="18"/>
        </w:rPr>
        <w:t xml:space="preserve"> V případě, kdy není přímo vytvořena pozvánka na danou akci, postačí doložit program akce, který byl odeslán daným účastníkům.</w:t>
      </w:r>
    </w:p>
    <w:p w:rsidR="00827A0C" w:rsidRPr="00735C8B" w:rsidRDefault="00827A0C" w:rsidP="00761438">
      <w:pPr>
        <w:pStyle w:val="Textpoznpodarou"/>
        <w:jc w:val="both"/>
        <w:rPr>
          <w:rFonts w:ascii="Arial" w:hAnsi="Arial" w:cs="Arial"/>
          <w:sz w:val="18"/>
          <w:szCs w:val="18"/>
        </w:rPr>
      </w:pPr>
      <w:r w:rsidRPr="00735C8B">
        <w:rPr>
          <w:rFonts w:ascii="Arial" w:hAnsi="Arial" w:cs="Arial"/>
          <w:sz w:val="18"/>
          <w:szCs w:val="18"/>
        </w:rPr>
        <w:t>Do tohoto indikátoru lze započítat i akce, které se nemohl</w:t>
      </w:r>
      <w:r w:rsidR="00296766" w:rsidRPr="00735C8B">
        <w:rPr>
          <w:rFonts w:ascii="Arial" w:hAnsi="Arial" w:cs="Arial"/>
          <w:sz w:val="18"/>
          <w:szCs w:val="18"/>
        </w:rPr>
        <w:t>y</w:t>
      </w:r>
      <w:r w:rsidRPr="00735C8B">
        <w:rPr>
          <w:rFonts w:ascii="Arial" w:hAnsi="Arial" w:cs="Arial"/>
          <w:sz w:val="18"/>
          <w:szCs w:val="18"/>
        </w:rPr>
        <w:t xml:space="preserve"> z objektivních důvodů realizovat fyzicky, ale uskutečnil</w:t>
      </w:r>
      <w:r w:rsidR="00296766" w:rsidRPr="00735C8B">
        <w:rPr>
          <w:rFonts w:ascii="Arial" w:hAnsi="Arial" w:cs="Arial"/>
          <w:sz w:val="18"/>
          <w:szCs w:val="18"/>
        </w:rPr>
        <w:t>y</w:t>
      </w:r>
      <w:r w:rsidRPr="00735C8B">
        <w:rPr>
          <w:rFonts w:ascii="Arial" w:hAnsi="Arial" w:cs="Arial"/>
          <w:sz w:val="18"/>
          <w:szCs w:val="18"/>
        </w:rPr>
        <w:t xml:space="preserve"> se např. prostřednictvím videokonference</w:t>
      </w:r>
      <w:r w:rsidR="005162E1">
        <w:rPr>
          <w:rFonts w:ascii="Arial" w:hAnsi="Arial" w:cs="Arial"/>
          <w:sz w:val="18"/>
          <w:szCs w:val="18"/>
        </w:rPr>
        <w:t>, hlasováním per rollam</w:t>
      </w:r>
      <w:r w:rsidRPr="00735C8B">
        <w:rPr>
          <w:rFonts w:ascii="Arial" w:hAnsi="Arial" w:cs="Arial"/>
          <w:sz w:val="18"/>
          <w:szCs w:val="18"/>
        </w:rPr>
        <w:t xml:space="preserve"> či jiným on-line způsobem. V tomto případě postačí doložit např. e-mailovou komunikaci, z niž bude patrné, že se daná akce realizovala</w:t>
      </w:r>
      <w:r w:rsidR="005162E1">
        <w:rPr>
          <w:rFonts w:ascii="Arial" w:hAnsi="Arial" w:cs="Arial"/>
          <w:sz w:val="18"/>
          <w:szCs w:val="18"/>
        </w:rPr>
        <w:t xml:space="preserve"> či proběhlo hlasování</w:t>
      </w:r>
      <w:r w:rsidRPr="00735C8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0C" w:rsidRPr="00EE5E40" w:rsidRDefault="00827A0C" w:rsidP="00172ACA">
    <w:pPr>
      <w:jc w:val="center"/>
      <w:rPr>
        <w:rFonts w:ascii="Arial" w:hAnsi="Arial" w:cs="Arial"/>
        <w:b/>
        <w:sz w:val="24"/>
        <w:szCs w:val="24"/>
      </w:rPr>
    </w:pPr>
    <w:r>
      <w:rPr>
        <w:noProof/>
      </w:rPr>
      <w:drawing>
        <wp:anchor distT="0" distB="0" distL="114300" distR="114300" simplePos="0" relativeHeight="251660288" behindDoc="0" locked="0" layoutInCell="1" allowOverlap="1">
          <wp:simplePos x="0" y="0"/>
          <wp:positionH relativeFrom="column">
            <wp:posOffset>1057910</wp:posOffset>
          </wp:positionH>
          <wp:positionV relativeFrom="paragraph">
            <wp:posOffset>-322580</wp:posOffset>
          </wp:positionV>
          <wp:extent cx="3943985" cy="678180"/>
          <wp:effectExtent l="0" t="0" r="0" b="7620"/>
          <wp:wrapNone/>
          <wp:docPr id="2" name="Obrázek 2"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anchor>
      </w:drawing>
    </w:r>
  </w:p>
  <w:p w:rsidR="00827A0C" w:rsidRDefault="00827A0C" w:rsidP="000E0D8F">
    <w:pPr>
      <w:pStyle w:val="PKNorml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015"/>
    <w:multiLevelType w:val="hybridMultilevel"/>
    <w:tmpl w:val="33B86134"/>
    <w:lvl w:ilvl="0" w:tplc="73BC7A58">
      <w:start w:val="1"/>
      <w:numFmt w:val="lowerLetter"/>
      <w:lvlText w:val="%1)"/>
      <w:lvlJc w:val="left"/>
      <w:pPr>
        <w:ind w:left="1146" w:hanging="360"/>
      </w:pPr>
      <w:rPr>
        <w:rFonts w:hint="default"/>
        <w:u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E74E32"/>
    <w:multiLevelType w:val="hybridMultilevel"/>
    <w:tmpl w:val="ABFECC88"/>
    <w:lvl w:ilvl="0" w:tplc="511C2550">
      <w:start w:val="1"/>
      <w:numFmt w:val="bullet"/>
      <w:pStyle w:val="seznambodov"/>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B02CCCC">
      <w:start w:val="1"/>
      <w:numFmt w:val="upperLetter"/>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5E58CE"/>
    <w:multiLevelType w:val="hybridMultilevel"/>
    <w:tmpl w:val="3A6ED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13968"/>
    <w:multiLevelType w:val="multilevel"/>
    <w:tmpl w:val="7CA41782"/>
    <w:lvl w:ilvl="0">
      <w:start w:val="1"/>
      <w:numFmt w:val="decimal"/>
      <w:lvlText w:val="%1."/>
      <w:lvlJc w:val="left"/>
      <w:pPr>
        <w:tabs>
          <w:tab w:val="num" w:pos="1068"/>
        </w:tabs>
        <w:ind w:left="708" w:firstLine="0"/>
      </w:pPr>
      <w:rPr>
        <w:rFonts w:ascii="Arial" w:hAnsi="Arial" w:hint="default"/>
        <w:b/>
        <w:i w:val="0"/>
        <w:sz w:val="28"/>
        <w:szCs w:val="28"/>
      </w:rPr>
    </w:lvl>
    <w:lvl w:ilvl="1">
      <w:start w:val="1"/>
      <w:numFmt w:val="decimal"/>
      <w:lvlText w:val="%1.%2"/>
      <w:lvlJc w:val="left"/>
      <w:pPr>
        <w:tabs>
          <w:tab w:val="num" w:pos="4112"/>
        </w:tabs>
        <w:ind w:left="3828" w:firstLine="0"/>
      </w:pPr>
      <w:rPr>
        <w:rFonts w:hint="default"/>
        <w:sz w:val="24"/>
        <w:szCs w:val="24"/>
      </w:rPr>
    </w:lvl>
    <w:lvl w:ilvl="2">
      <w:start w:val="1"/>
      <w:numFmt w:val="decimal"/>
      <w:lvlText w:val="%1.%2.%3."/>
      <w:lvlJc w:val="left"/>
      <w:pPr>
        <w:tabs>
          <w:tab w:val="num" w:pos="1428"/>
        </w:tabs>
        <w:ind w:left="708" w:firstLine="0"/>
      </w:pPr>
      <w:rPr>
        <w:rFonts w:hint="default"/>
        <w:b/>
        <w:i/>
        <w:sz w:val="22"/>
      </w:rPr>
    </w:lvl>
    <w:lvl w:ilvl="3">
      <w:start w:val="1"/>
      <w:numFmt w:val="decimal"/>
      <w:lvlText w:val="%1.%2.%3.%4"/>
      <w:lvlJc w:val="left"/>
      <w:pPr>
        <w:tabs>
          <w:tab w:val="num" w:pos="1428"/>
        </w:tabs>
        <w:ind w:left="708" w:firstLine="0"/>
      </w:pPr>
      <w:rPr>
        <w:rFonts w:hint="default"/>
        <w:b w:val="0"/>
        <w:i w:val="0"/>
        <w:sz w:val="22"/>
      </w:rPr>
    </w:lvl>
    <w:lvl w:ilvl="4">
      <w:start w:val="1"/>
      <w:numFmt w:val="decimal"/>
      <w:lvlText w:val="(%5)"/>
      <w:lvlJc w:val="left"/>
      <w:pPr>
        <w:tabs>
          <w:tab w:val="num" w:pos="1105"/>
        </w:tabs>
        <w:ind w:left="1105" w:hanging="397"/>
      </w:pPr>
      <w:rPr>
        <w:rFonts w:hint="default"/>
        <w:b w:val="0"/>
        <w:i w:val="0"/>
      </w:rPr>
    </w:lvl>
    <w:lvl w:ilvl="5">
      <w:start w:val="1"/>
      <w:numFmt w:val="lowerLetter"/>
      <w:lvlText w:val="(%6)"/>
      <w:lvlJc w:val="left"/>
      <w:pPr>
        <w:tabs>
          <w:tab w:val="num" w:pos="141"/>
        </w:tabs>
        <w:ind w:left="3683" w:hanging="708"/>
      </w:pPr>
      <w:rPr>
        <w:rFonts w:hint="default"/>
      </w:rPr>
    </w:lvl>
    <w:lvl w:ilvl="6">
      <w:start w:val="1"/>
      <w:numFmt w:val="lowerRoman"/>
      <w:lvlText w:val="(%7)"/>
      <w:lvlJc w:val="left"/>
      <w:pPr>
        <w:tabs>
          <w:tab w:val="num" w:pos="141"/>
        </w:tabs>
        <w:ind w:left="4391" w:hanging="708"/>
      </w:pPr>
      <w:rPr>
        <w:rFonts w:hint="default"/>
      </w:rPr>
    </w:lvl>
    <w:lvl w:ilvl="7">
      <w:start w:val="1"/>
      <w:numFmt w:val="lowerLetter"/>
      <w:lvlText w:val="(%8)"/>
      <w:lvlJc w:val="left"/>
      <w:pPr>
        <w:tabs>
          <w:tab w:val="num" w:pos="141"/>
        </w:tabs>
        <w:ind w:left="5099" w:hanging="708"/>
      </w:pPr>
      <w:rPr>
        <w:rFonts w:hint="default"/>
      </w:rPr>
    </w:lvl>
    <w:lvl w:ilvl="8">
      <w:start w:val="1"/>
      <w:numFmt w:val="lowerRoman"/>
      <w:lvlText w:val="(%9)"/>
      <w:lvlJc w:val="left"/>
      <w:pPr>
        <w:tabs>
          <w:tab w:val="num" w:pos="141"/>
        </w:tabs>
        <w:ind w:left="5807" w:hanging="708"/>
      </w:pPr>
      <w:rPr>
        <w:rFonts w:hint="default"/>
      </w:rPr>
    </w:lvl>
  </w:abstractNum>
  <w:abstractNum w:abstractNumId="4" w15:restartNumberingAfterBreak="0">
    <w:nsid w:val="14274151"/>
    <w:multiLevelType w:val="hybridMultilevel"/>
    <w:tmpl w:val="CB44A1D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E7525"/>
    <w:multiLevelType w:val="multilevel"/>
    <w:tmpl w:val="B6045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BC28D8"/>
    <w:multiLevelType w:val="hybridMultilevel"/>
    <w:tmpl w:val="3C6A23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36DC61B5"/>
    <w:multiLevelType w:val="hybridMultilevel"/>
    <w:tmpl w:val="660EB7C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D7175"/>
    <w:multiLevelType w:val="hybridMultilevel"/>
    <w:tmpl w:val="ED3E0AD2"/>
    <w:lvl w:ilvl="0" w:tplc="9FD887DE">
      <w:start w:val="1"/>
      <w:numFmt w:val="lowerLetter"/>
      <w:lvlText w:val="%1)"/>
      <w:lvlJc w:val="left"/>
      <w:pPr>
        <w:ind w:left="644"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C343B9"/>
    <w:multiLevelType w:val="hybridMultilevel"/>
    <w:tmpl w:val="BD7CB332"/>
    <w:lvl w:ilvl="0" w:tplc="89FAE2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DE50B06"/>
    <w:multiLevelType w:val="hybridMultilevel"/>
    <w:tmpl w:val="222659FC"/>
    <w:lvl w:ilvl="0" w:tplc="7AB01E42">
      <w:start w:val="1"/>
      <w:numFmt w:val="bullet"/>
      <w:lvlText w:val=""/>
      <w:lvlJc w:val="left"/>
      <w:pPr>
        <w:tabs>
          <w:tab w:val="num" w:pos="720"/>
        </w:tabs>
        <w:ind w:left="680" w:hanging="340"/>
      </w:pPr>
      <w:rPr>
        <w:rFonts w:ascii="Wingdings" w:hAnsi="Wingdings" w:hint="default"/>
        <w:color w:val="auto"/>
      </w:rPr>
    </w:lvl>
    <w:lvl w:ilvl="1" w:tplc="04050003">
      <w:start w:val="1"/>
      <w:numFmt w:val="bullet"/>
      <w:lvlText w:val="o"/>
      <w:lvlJc w:val="left"/>
      <w:pPr>
        <w:tabs>
          <w:tab w:val="num" w:pos="8250"/>
        </w:tabs>
        <w:ind w:left="8250" w:hanging="360"/>
      </w:pPr>
      <w:rPr>
        <w:rFonts w:ascii="Courier New" w:hAnsi="Courier New" w:cs="Courier New" w:hint="default"/>
      </w:rPr>
    </w:lvl>
    <w:lvl w:ilvl="2" w:tplc="04050005" w:tentative="1">
      <w:start w:val="1"/>
      <w:numFmt w:val="bullet"/>
      <w:lvlText w:val=""/>
      <w:lvlJc w:val="left"/>
      <w:pPr>
        <w:tabs>
          <w:tab w:val="num" w:pos="8970"/>
        </w:tabs>
        <w:ind w:left="8970" w:hanging="360"/>
      </w:pPr>
      <w:rPr>
        <w:rFonts w:ascii="Wingdings" w:hAnsi="Wingdings" w:hint="default"/>
      </w:rPr>
    </w:lvl>
    <w:lvl w:ilvl="3" w:tplc="04050001" w:tentative="1">
      <w:start w:val="1"/>
      <w:numFmt w:val="bullet"/>
      <w:lvlText w:val=""/>
      <w:lvlJc w:val="left"/>
      <w:pPr>
        <w:tabs>
          <w:tab w:val="num" w:pos="9690"/>
        </w:tabs>
        <w:ind w:left="9690" w:hanging="360"/>
      </w:pPr>
      <w:rPr>
        <w:rFonts w:ascii="Symbol" w:hAnsi="Symbol" w:hint="default"/>
      </w:rPr>
    </w:lvl>
    <w:lvl w:ilvl="4" w:tplc="04050003" w:tentative="1">
      <w:start w:val="1"/>
      <w:numFmt w:val="bullet"/>
      <w:lvlText w:val="o"/>
      <w:lvlJc w:val="left"/>
      <w:pPr>
        <w:tabs>
          <w:tab w:val="num" w:pos="10410"/>
        </w:tabs>
        <w:ind w:left="10410" w:hanging="360"/>
      </w:pPr>
      <w:rPr>
        <w:rFonts w:ascii="Courier New" w:hAnsi="Courier New" w:cs="Courier New" w:hint="default"/>
      </w:rPr>
    </w:lvl>
    <w:lvl w:ilvl="5" w:tplc="04050005" w:tentative="1">
      <w:start w:val="1"/>
      <w:numFmt w:val="bullet"/>
      <w:lvlText w:val=""/>
      <w:lvlJc w:val="left"/>
      <w:pPr>
        <w:tabs>
          <w:tab w:val="num" w:pos="11130"/>
        </w:tabs>
        <w:ind w:left="11130" w:hanging="360"/>
      </w:pPr>
      <w:rPr>
        <w:rFonts w:ascii="Wingdings" w:hAnsi="Wingdings" w:hint="default"/>
      </w:rPr>
    </w:lvl>
    <w:lvl w:ilvl="6" w:tplc="04050001" w:tentative="1">
      <w:start w:val="1"/>
      <w:numFmt w:val="bullet"/>
      <w:lvlText w:val=""/>
      <w:lvlJc w:val="left"/>
      <w:pPr>
        <w:tabs>
          <w:tab w:val="num" w:pos="11850"/>
        </w:tabs>
        <w:ind w:left="11850" w:hanging="360"/>
      </w:pPr>
      <w:rPr>
        <w:rFonts w:ascii="Symbol" w:hAnsi="Symbol" w:hint="default"/>
      </w:rPr>
    </w:lvl>
    <w:lvl w:ilvl="7" w:tplc="04050003" w:tentative="1">
      <w:start w:val="1"/>
      <w:numFmt w:val="bullet"/>
      <w:lvlText w:val="o"/>
      <w:lvlJc w:val="left"/>
      <w:pPr>
        <w:tabs>
          <w:tab w:val="num" w:pos="12570"/>
        </w:tabs>
        <w:ind w:left="12570" w:hanging="360"/>
      </w:pPr>
      <w:rPr>
        <w:rFonts w:ascii="Courier New" w:hAnsi="Courier New" w:cs="Courier New" w:hint="default"/>
      </w:rPr>
    </w:lvl>
    <w:lvl w:ilvl="8" w:tplc="04050005" w:tentative="1">
      <w:start w:val="1"/>
      <w:numFmt w:val="bullet"/>
      <w:lvlText w:val=""/>
      <w:lvlJc w:val="left"/>
      <w:pPr>
        <w:tabs>
          <w:tab w:val="num" w:pos="13290"/>
        </w:tabs>
        <w:ind w:left="13290" w:hanging="360"/>
      </w:pPr>
      <w:rPr>
        <w:rFonts w:ascii="Wingdings" w:hAnsi="Wingdings" w:hint="default"/>
      </w:rPr>
    </w:lvl>
  </w:abstractNum>
  <w:abstractNum w:abstractNumId="12" w15:restartNumberingAfterBreak="0">
    <w:nsid w:val="5B0A4FC6"/>
    <w:multiLevelType w:val="hybridMultilevel"/>
    <w:tmpl w:val="D108DF9C"/>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A1466D"/>
    <w:multiLevelType w:val="hybridMultilevel"/>
    <w:tmpl w:val="E482CD86"/>
    <w:lvl w:ilvl="0" w:tplc="71BE1D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EB604AF"/>
    <w:multiLevelType w:val="hybridMultilevel"/>
    <w:tmpl w:val="626EB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7526B3"/>
    <w:multiLevelType w:val="hybridMultilevel"/>
    <w:tmpl w:val="D82E0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5F78FD"/>
    <w:multiLevelType w:val="hybridMultilevel"/>
    <w:tmpl w:val="833C3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C521CB"/>
    <w:multiLevelType w:val="hybridMultilevel"/>
    <w:tmpl w:val="3974944E"/>
    <w:lvl w:ilvl="0" w:tplc="F53EEE00">
      <w:start w:val="1"/>
      <w:numFmt w:val="bullet"/>
      <w:lvlText w:val=""/>
      <w:lvlJc w:val="left"/>
      <w:pPr>
        <w:ind w:left="697" w:hanging="337"/>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12"/>
  </w:num>
  <w:num w:numId="6">
    <w:abstractNumId w:val="4"/>
  </w:num>
  <w:num w:numId="7">
    <w:abstractNumId w:val="15"/>
  </w:num>
  <w:num w:numId="8">
    <w:abstractNumId w:val="2"/>
  </w:num>
  <w:num w:numId="9">
    <w:abstractNumId w:val="9"/>
  </w:num>
  <w:num w:numId="10">
    <w:abstractNumId w:val="16"/>
  </w:num>
  <w:num w:numId="11">
    <w:abstractNumId w:val="14"/>
  </w:num>
  <w:num w:numId="12">
    <w:abstractNumId w:val="11"/>
  </w:num>
  <w:num w:numId="13">
    <w:abstractNumId w:val="17"/>
  </w:num>
  <w:num w:numId="14">
    <w:abstractNumId w:val="13"/>
  </w:num>
  <w:num w:numId="15">
    <w:abstractNumId w:val="10"/>
  </w:num>
  <w:num w:numId="16">
    <w:abstractNumId w:val="0"/>
  </w:num>
  <w:num w:numId="17">
    <w:abstractNumId w:val="1"/>
  </w:num>
  <w:num w:numId="18">
    <w:abstractNumId w:val="1"/>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7"/>
  </w:num>
  <w:num w:numId="3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9777"/>
  </w:hdrShapeDefaults>
  <w:footnotePr>
    <w:footnote w:id="-1"/>
    <w:footnote w:id="0"/>
  </w:footnotePr>
  <w:endnotePr>
    <w:endnote w:id="-1"/>
    <w:endnote w:id="0"/>
  </w:endnotePr>
  <w:compat>
    <w:compatSetting w:name="compatibilityMode" w:uri="http://schemas.microsoft.com/office/word" w:val="12"/>
  </w:compat>
  <w:rsids>
    <w:rsidRoot w:val="008078EE"/>
    <w:rsid w:val="0000029C"/>
    <w:rsid w:val="000003E4"/>
    <w:rsid w:val="000004C7"/>
    <w:rsid w:val="00002354"/>
    <w:rsid w:val="000037E0"/>
    <w:rsid w:val="0000758E"/>
    <w:rsid w:val="00007891"/>
    <w:rsid w:val="000078E2"/>
    <w:rsid w:val="0001024E"/>
    <w:rsid w:val="000103D7"/>
    <w:rsid w:val="00011346"/>
    <w:rsid w:val="000116B6"/>
    <w:rsid w:val="00014AB9"/>
    <w:rsid w:val="00015F2D"/>
    <w:rsid w:val="00015F53"/>
    <w:rsid w:val="00016818"/>
    <w:rsid w:val="00016E94"/>
    <w:rsid w:val="00017274"/>
    <w:rsid w:val="0002057E"/>
    <w:rsid w:val="000209CC"/>
    <w:rsid w:val="00020E9D"/>
    <w:rsid w:val="00022072"/>
    <w:rsid w:val="000225A5"/>
    <w:rsid w:val="00022AF8"/>
    <w:rsid w:val="00022C18"/>
    <w:rsid w:val="0002340F"/>
    <w:rsid w:val="000245DF"/>
    <w:rsid w:val="00024F42"/>
    <w:rsid w:val="00025614"/>
    <w:rsid w:val="00025C2B"/>
    <w:rsid w:val="0002759E"/>
    <w:rsid w:val="00030190"/>
    <w:rsid w:val="00031291"/>
    <w:rsid w:val="00032311"/>
    <w:rsid w:val="000324E8"/>
    <w:rsid w:val="00032C1D"/>
    <w:rsid w:val="00033140"/>
    <w:rsid w:val="00033BF7"/>
    <w:rsid w:val="000361EC"/>
    <w:rsid w:val="000405C7"/>
    <w:rsid w:val="00040DFD"/>
    <w:rsid w:val="00041F10"/>
    <w:rsid w:val="000459E2"/>
    <w:rsid w:val="000471C1"/>
    <w:rsid w:val="00051092"/>
    <w:rsid w:val="00052DA6"/>
    <w:rsid w:val="00053D9E"/>
    <w:rsid w:val="00053EEF"/>
    <w:rsid w:val="00055A5C"/>
    <w:rsid w:val="00055CCE"/>
    <w:rsid w:val="00062A7C"/>
    <w:rsid w:val="000646EF"/>
    <w:rsid w:val="0006561B"/>
    <w:rsid w:val="00066492"/>
    <w:rsid w:val="00066EE8"/>
    <w:rsid w:val="00071178"/>
    <w:rsid w:val="00071531"/>
    <w:rsid w:val="000717B4"/>
    <w:rsid w:val="000746DB"/>
    <w:rsid w:val="00074932"/>
    <w:rsid w:val="00075269"/>
    <w:rsid w:val="000759C5"/>
    <w:rsid w:val="00076556"/>
    <w:rsid w:val="000766F1"/>
    <w:rsid w:val="00076CA3"/>
    <w:rsid w:val="000779C1"/>
    <w:rsid w:val="0008131F"/>
    <w:rsid w:val="00081B4B"/>
    <w:rsid w:val="0008219A"/>
    <w:rsid w:val="00082A02"/>
    <w:rsid w:val="000841B8"/>
    <w:rsid w:val="00084947"/>
    <w:rsid w:val="000853E8"/>
    <w:rsid w:val="00087A8C"/>
    <w:rsid w:val="00087ACC"/>
    <w:rsid w:val="00093293"/>
    <w:rsid w:val="0009330B"/>
    <w:rsid w:val="0009331E"/>
    <w:rsid w:val="0009473E"/>
    <w:rsid w:val="00094A0C"/>
    <w:rsid w:val="000958A6"/>
    <w:rsid w:val="00095F06"/>
    <w:rsid w:val="0009626F"/>
    <w:rsid w:val="00096E54"/>
    <w:rsid w:val="00097296"/>
    <w:rsid w:val="00097ABE"/>
    <w:rsid w:val="000A0A32"/>
    <w:rsid w:val="000A1473"/>
    <w:rsid w:val="000A1578"/>
    <w:rsid w:val="000A1E11"/>
    <w:rsid w:val="000A20E6"/>
    <w:rsid w:val="000A3203"/>
    <w:rsid w:val="000A7967"/>
    <w:rsid w:val="000A7CAF"/>
    <w:rsid w:val="000B0F19"/>
    <w:rsid w:val="000B2BBD"/>
    <w:rsid w:val="000B314F"/>
    <w:rsid w:val="000B39FB"/>
    <w:rsid w:val="000B4251"/>
    <w:rsid w:val="000B513F"/>
    <w:rsid w:val="000B633C"/>
    <w:rsid w:val="000B6D8A"/>
    <w:rsid w:val="000B7B6F"/>
    <w:rsid w:val="000C0782"/>
    <w:rsid w:val="000C07F1"/>
    <w:rsid w:val="000C0847"/>
    <w:rsid w:val="000C13ED"/>
    <w:rsid w:val="000C3BE0"/>
    <w:rsid w:val="000C3D3B"/>
    <w:rsid w:val="000C3E39"/>
    <w:rsid w:val="000C3E59"/>
    <w:rsid w:val="000C465B"/>
    <w:rsid w:val="000C4877"/>
    <w:rsid w:val="000C5CEB"/>
    <w:rsid w:val="000C6AA7"/>
    <w:rsid w:val="000C6B03"/>
    <w:rsid w:val="000C6E10"/>
    <w:rsid w:val="000C70A4"/>
    <w:rsid w:val="000C717B"/>
    <w:rsid w:val="000D0622"/>
    <w:rsid w:val="000D3399"/>
    <w:rsid w:val="000D3A53"/>
    <w:rsid w:val="000D531E"/>
    <w:rsid w:val="000D544F"/>
    <w:rsid w:val="000D744E"/>
    <w:rsid w:val="000E0C48"/>
    <w:rsid w:val="000E0D8F"/>
    <w:rsid w:val="000E38C5"/>
    <w:rsid w:val="000E5089"/>
    <w:rsid w:val="000E508D"/>
    <w:rsid w:val="000E5162"/>
    <w:rsid w:val="000E52FF"/>
    <w:rsid w:val="000E5B57"/>
    <w:rsid w:val="000E7C43"/>
    <w:rsid w:val="000F0019"/>
    <w:rsid w:val="000F058A"/>
    <w:rsid w:val="000F23A6"/>
    <w:rsid w:val="000F29A1"/>
    <w:rsid w:val="000F2FDD"/>
    <w:rsid w:val="000F3D1D"/>
    <w:rsid w:val="000F54DA"/>
    <w:rsid w:val="000F5E5A"/>
    <w:rsid w:val="000F6EDC"/>
    <w:rsid w:val="000F706A"/>
    <w:rsid w:val="0010055D"/>
    <w:rsid w:val="001006DD"/>
    <w:rsid w:val="00101EB2"/>
    <w:rsid w:val="00102A3F"/>
    <w:rsid w:val="00103766"/>
    <w:rsid w:val="00105817"/>
    <w:rsid w:val="00105C2F"/>
    <w:rsid w:val="00105F92"/>
    <w:rsid w:val="001064BA"/>
    <w:rsid w:val="00106EC2"/>
    <w:rsid w:val="00107F2D"/>
    <w:rsid w:val="0011016D"/>
    <w:rsid w:val="001123D6"/>
    <w:rsid w:val="001146C6"/>
    <w:rsid w:val="00114C34"/>
    <w:rsid w:val="0011591E"/>
    <w:rsid w:val="00115939"/>
    <w:rsid w:val="00116252"/>
    <w:rsid w:val="00116676"/>
    <w:rsid w:val="00116958"/>
    <w:rsid w:val="00117E82"/>
    <w:rsid w:val="00120726"/>
    <w:rsid w:val="00121D7D"/>
    <w:rsid w:val="00122D36"/>
    <w:rsid w:val="00124002"/>
    <w:rsid w:val="00124966"/>
    <w:rsid w:val="00125A50"/>
    <w:rsid w:val="00125C39"/>
    <w:rsid w:val="00127F18"/>
    <w:rsid w:val="0013029F"/>
    <w:rsid w:val="0013075C"/>
    <w:rsid w:val="001309C3"/>
    <w:rsid w:val="00130E30"/>
    <w:rsid w:val="00132B3D"/>
    <w:rsid w:val="00134A9E"/>
    <w:rsid w:val="00136835"/>
    <w:rsid w:val="00140A88"/>
    <w:rsid w:val="0014109B"/>
    <w:rsid w:val="00142520"/>
    <w:rsid w:val="0014299E"/>
    <w:rsid w:val="00143D4F"/>
    <w:rsid w:val="00144B46"/>
    <w:rsid w:val="00144D9E"/>
    <w:rsid w:val="00145228"/>
    <w:rsid w:val="001470A1"/>
    <w:rsid w:val="0014749A"/>
    <w:rsid w:val="00150038"/>
    <w:rsid w:val="00152432"/>
    <w:rsid w:val="00152E6E"/>
    <w:rsid w:val="0015433F"/>
    <w:rsid w:val="00155AAF"/>
    <w:rsid w:val="001560BA"/>
    <w:rsid w:val="001564DB"/>
    <w:rsid w:val="00156EFD"/>
    <w:rsid w:val="0015758E"/>
    <w:rsid w:val="0015788E"/>
    <w:rsid w:val="00157A52"/>
    <w:rsid w:val="00160C46"/>
    <w:rsid w:val="00161A20"/>
    <w:rsid w:val="001620F2"/>
    <w:rsid w:val="00162315"/>
    <w:rsid w:val="0016433B"/>
    <w:rsid w:val="00164C58"/>
    <w:rsid w:val="00164EC3"/>
    <w:rsid w:val="001658B6"/>
    <w:rsid w:val="0016612C"/>
    <w:rsid w:val="001679CF"/>
    <w:rsid w:val="00167D37"/>
    <w:rsid w:val="00167F30"/>
    <w:rsid w:val="0017236F"/>
    <w:rsid w:val="00172371"/>
    <w:rsid w:val="00172ACA"/>
    <w:rsid w:val="00172C2E"/>
    <w:rsid w:val="00174A90"/>
    <w:rsid w:val="00175A73"/>
    <w:rsid w:val="001765A1"/>
    <w:rsid w:val="00177E7E"/>
    <w:rsid w:val="001801F5"/>
    <w:rsid w:val="001808F9"/>
    <w:rsid w:val="00180FA9"/>
    <w:rsid w:val="00182229"/>
    <w:rsid w:val="00183866"/>
    <w:rsid w:val="00184DA9"/>
    <w:rsid w:val="00185889"/>
    <w:rsid w:val="00190692"/>
    <w:rsid w:val="001919D5"/>
    <w:rsid w:val="001921A5"/>
    <w:rsid w:val="001934F1"/>
    <w:rsid w:val="00194CB9"/>
    <w:rsid w:val="00195666"/>
    <w:rsid w:val="00196119"/>
    <w:rsid w:val="0019679D"/>
    <w:rsid w:val="0019784E"/>
    <w:rsid w:val="00197B52"/>
    <w:rsid w:val="001A0A18"/>
    <w:rsid w:val="001A0BA9"/>
    <w:rsid w:val="001A1449"/>
    <w:rsid w:val="001A247F"/>
    <w:rsid w:val="001A5048"/>
    <w:rsid w:val="001A5C0B"/>
    <w:rsid w:val="001A7916"/>
    <w:rsid w:val="001A7EA6"/>
    <w:rsid w:val="001A7F2F"/>
    <w:rsid w:val="001B05F2"/>
    <w:rsid w:val="001B1106"/>
    <w:rsid w:val="001B18EF"/>
    <w:rsid w:val="001B2C23"/>
    <w:rsid w:val="001B33CA"/>
    <w:rsid w:val="001B4194"/>
    <w:rsid w:val="001B46E1"/>
    <w:rsid w:val="001B58E8"/>
    <w:rsid w:val="001B5C1A"/>
    <w:rsid w:val="001B5E76"/>
    <w:rsid w:val="001C000F"/>
    <w:rsid w:val="001C0C77"/>
    <w:rsid w:val="001C195A"/>
    <w:rsid w:val="001C28A9"/>
    <w:rsid w:val="001C3F55"/>
    <w:rsid w:val="001C4E30"/>
    <w:rsid w:val="001C5039"/>
    <w:rsid w:val="001C5051"/>
    <w:rsid w:val="001C6772"/>
    <w:rsid w:val="001C68EC"/>
    <w:rsid w:val="001C71D7"/>
    <w:rsid w:val="001D09FD"/>
    <w:rsid w:val="001D29FA"/>
    <w:rsid w:val="001D61FA"/>
    <w:rsid w:val="001D6561"/>
    <w:rsid w:val="001D6F9A"/>
    <w:rsid w:val="001D75FF"/>
    <w:rsid w:val="001E3A09"/>
    <w:rsid w:val="001E3E05"/>
    <w:rsid w:val="001E4BA8"/>
    <w:rsid w:val="001F20C7"/>
    <w:rsid w:val="001F2574"/>
    <w:rsid w:val="001F26B0"/>
    <w:rsid w:val="001F2CBB"/>
    <w:rsid w:val="001F30DF"/>
    <w:rsid w:val="001F5055"/>
    <w:rsid w:val="001F5441"/>
    <w:rsid w:val="001F54F2"/>
    <w:rsid w:val="001F6537"/>
    <w:rsid w:val="0020185D"/>
    <w:rsid w:val="00202BAE"/>
    <w:rsid w:val="00202BEE"/>
    <w:rsid w:val="0020574C"/>
    <w:rsid w:val="00206412"/>
    <w:rsid w:val="002072DC"/>
    <w:rsid w:val="00207777"/>
    <w:rsid w:val="00211366"/>
    <w:rsid w:val="002114CF"/>
    <w:rsid w:val="00211AA3"/>
    <w:rsid w:val="00214B9B"/>
    <w:rsid w:val="00215FF1"/>
    <w:rsid w:val="0021785E"/>
    <w:rsid w:val="0022042E"/>
    <w:rsid w:val="00220D56"/>
    <w:rsid w:val="002222B5"/>
    <w:rsid w:val="00222A0B"/>
    <w:rsid w:val="00222A92"/>
    <w:rsid w:val="00226924"/>
    <w:rsid w:val="00226BE0"/>
    <w:rsid w:val="00232C1D"/>
    <w:rsid w:val="00233D42"/>
    <w:rsid w:val="002352A7"/>
    <w:rsid w:val="00235705"/>
    <w:rsid w:val="00237B2B"/>
    <w:rsid w:val="00240498"/>
    <w:rsid w:val="0024257F"/>
    <w:rsid w:val="00243C28"/>
    <w:rsid w:val="00244F6C"/>
    <w:rsid w:val="00244F8C"/>
    <w:rsid w:val="002470E9"/>
    <w:rsid w:val="00247DB5"/>
    <w:rsid w:val="00251A88"/>
    <w:rsid w:val="00251DF4"/>
    <w:rsid w:val="002528F4"/>
    <w:rsid w:val="00252E49"/>
    <w:rsid w:val="00253FBC"/>
    <w:rsid w:val="00254738"/>
    <w:rsid w:val="00254784"/>
    <w:rsid w:val="0025562B"/>
    <w:rsid w:val="00256163"/>
    <w:rsid w:val="00260C2E"/>
    <w:rsid w:val="00261047"/>
    <w:rsid w:val="002627B9"/>
    <w:rsid w:val="002635FC"/>
    <w:rsid w:val="00263B45"/>
    <w:rsid w:val="0026612C"/>
    <w:rsid w:val="00266A92"/>
    <w:rsid w:val="0026724A"/>
    <w:rsid w:val="00267962"/>
    <w:rsid w:val="00272847"/>
    <w:rsid w:val="00273104"/>
    <w:rsid w:val="00274126"/>
    <w:rsid w:val="00275EBE"/>
    <w:rsid w:val="0027630C"/>
    <w:rsid w:val="0028051E"/>
    <w:rsid w:val="00281DC9"/>
    <w:rsid w:val="00282441"/>
    <w:rsid w:val="002841C0"/>
    <w:rsid w:val="002845B6"/>
    <w:rsid w:val="00284754"/>
    <w:rsid w:val="00284B72"/>
    <w:rsid w:val="00286DB2"/>
    <w:rsid w:val="002872D8"/>
    <w:rsid w:val="002877E1"/>
    <w:rsid w:val="002916A7"/>
    <w:rsid w:val="00291F8A"/>
    <w:rsid w:val="002930D0"/>
    <w:rsid w:val="00296598"/>
    <w:rsid w:val="00296766"/>
    <w:rsid w:val="00296C76"/>
    <w:rsid w:val="002A1CC4"/>
    <w:rsid w:val="002A2FFF"/>
    <w:rsid w:val="002A3A2E"/>
    <w:rsid w:val="002A4CE4"/>
    <w:rsid w:val="002A4D3E"/>
    <w:rsid w:val="002A5F87"/>
    <w:rsid w:val="002A5FAB"/>
    <w:rsid w:val="002A651D"/>
    <w:rsid w:val="002B125D"/>
    <w:rsid w:val="002B2327"/>
    <w:rsid w:val="002B3F91"/>
    <w:rsid w:val="002B4B94"/>
    <w:rsid w:val="002B680B"/>
    <w:rsid w:val="002B72CD"/>
    <w:rsid w:val="002B7F76"/>
    <w:rsid w:val="002C0182"/>
    <w:rsid w:val="002C08E1"/>
    <w:rsid w:val="002C17ED"/>
    <w:rsid w:val="002C2AF2"/>
    <w:rsid w:val="002C2F44"/>
    <w:rsid w:val="002C376E"/>
    <w:rsid w:val="002C592F"/>
    <w:rsid w:val="002C5EB6"/>
    <w:rsid w:val="002C66AF"/>
    <w:rsid w:val="002C7195"/>
    <w:rsid w:val="002C7F98"/>
    <w:rsid w:val="002D0042"/>
    <w:rsid w:val="002D00BC"/>
    <w:rsid w:val="002D049D"/>
    <w:rsid w:val="002D20A8"/>
    <w:rsid w:val="002D2B5D"/>
    <w:rsid w:val="002D2BE4"/>
    <w:rsid w:val="002D43A4"/>
    <w:rsid w:val="002D43E0"/>
    <w:rsid w:val="002D4C51"/>
    <w:rsid w:val="002D52B7"/>
    <w:rsid w:val="002D56B4"/>
    <w:rsid w:val="002D6491"/>
    <w:rsid w:val="002D6C1A"/>
    <w:rsid w:val="002D7E07"/>
    <w:rsid w:val="002E1B7E"/>
    <w:rsid w:val="002E259F"/>
    <w:rsid w:val="002E31F7"/>
    <w:rsid w:val="002E3320"/>
    <w:rsid w:val="002E37F2"/>
    <w:rsid w:val="002E401D"/>
    <w:rsid w:val="002E439A"/>
    <w:rsid w:val="002E73E1"/>
    <w:rsid w:val="002F1619"/>
    <w:rsid w:val="002F32E7"/>
    <w:rsid w:val="002F330A"/>
    <w:rsid w:val="002F3AA2"/>
    <w:rsid w:val="002F61A8"/>
    <w:rsid w:val="002F7B69"/>
    <w:rsid w:val="00300C51"/>
    <w:rsid w:val="003015CF"/>
    <w:rsid w:val="0030170E"/>
    <w:rsid w:val="0030238F"/>
    <w:rsid w:val="00302432"/>
    <w:rsid w:val="0030573D"/>
    <w:rsid w:val="00306859"/>
    <w:rsid w:val="003073B6"/>
    <w:rsid w:val="00307A6A"/>
    <w:rsid w:val="00307F07"/>
    <w:rsid w:val="00310680"/>
    <w:rsid w:val="00312673"/>
    <w:rsid w:val="00313390"/>
    <w:rsid w:val="0031438A"/>
    <w:rsid w:val="0031439A"/>
    <w:rsid w:val="0031616C"/>
    <w:rsid w:val="0031659F"/>
    <w:rsid w:val="003168E2"/>
    <w:rsid w:val="00317170"/>
    <w:rsid w:val="00317C97"/>
    <w:rsid w:val="003208F3"/>
    <w:rsid w:val="00322D13"/>
    <w:rsid w:val="0032391B"/>
    <w:rsid w:val="00323BCC"/>
    <w:rsid w:val="00324EC4"/>
    <w:rsid w:val="003252A4"/>
    <w:rsid w:val="003266B7"/>
    <w:rsid w:val="0033486A"/>
    <w:rsid w:val="00335615"/>
    <w:rsid w:val="00336329"/>
    <w:rsid w:val="003366A1"/>
    <w:rsid w:val="003406D0"/>
    <w:rsid w:val="00343AA7"/>
    <w:rsid w:val="00345442"/>
    <w:rsid w:val="00346EEB"/>
    <w:rsid w:val="003479AD"/>
    <w:rsid w:val="00347B2F"/>
    <w:rsid w:val="003514D0"/>
    <w:rsid w:val="00351AF4"/>
    <w:rsid w:val="003528A8"/>
    <w:rsid w:val="00353C6A"/>
    <w:rsid w:val="003541A4"/>
    <w:rsid w:val="003542DB"/>
    <w:rsid w:val="00354761"/>
    <w:rsid w:val="00355F0F"/>
    <w:rsid w:val="0035795D"/>
    <w:rsid w:val="00357AFA"/>
    <w:rsid w:val="00362119"/>
    <w:rsid w:val="00362338"/>
    <w:rsid w:val="003631E8"/>
    <w:rsid w:val="0036679A"/>
    <w:rsid w:val="0036742E"/>
    <w:rsid w:val="003705E4"/>
    <w:rsid w:val="0037184A"/>
    <w:rsid w:val="00371C8B"/>
    <w:rsid w:val="00371E6F"/>
    <w:rsid w:val="003723AE"/>
    <w:rsid w:val="003731CC"/>
    <w:rsid w:val="0037357C"/>
    <w:rsid w:val="00373DCC"/>
    <w:rsid w:val="003742C0"/>
    <w:rsid w:val="003754E2"/>
    <w:rsid w:val="00376CF7"/>
    <w:rsid w:val="00380C00"/>
    <w:rsid w:val="00381ACE"/>
    <w:rsid w:val="00381E67"/>
    <w:rsid w:val="00382AD4"/>
    <w:rsid w:val="003833B7"/>
    <w:rsid w:val="003837EC"/>
    <w:rsid w:val="0038410E"/>
    <w:rsid w:val="00384EE6"/>
    <w:rsid w:val="00386431"/>
    <w:rsid w:val="00386D6F"/>
    <w:rsid w:val="003870D1"/>
    <w:rsid w:val="003962D7"/>
    <w:rsid w:val="00396966"/>
    <w:rsid w:val="003979ED"/>
    <w:rsid w:val="00397A4A"/>
    <w:rsid w:val="00397C66"/>
    <w:rsid w:val="003A091D"/>
    <w:rsid w:val="003A23A9"/>
    <w:rsid w:val="003A28CE"/>
    <w:rsid w:val="003A591E"/>
    <w:rsid w:val="003A5A45"/>
    <w:rsid w:val="003A5F80"/>
    <w:rsid w:val="003A633C"/>
    <w:rsid w:val="003A6397"/>
    <w:rsid w:val="003A77A4"/>
    <w:rsid w:val="003A7B5A"/>
    <w:rsid w:val="003B180B"/>
    <w:rsid w:val="003B2F60"/>
    <w:rsid w:val="003B3C08"/>
    <w:rsid w:val="003B4494"/>
    <w:rsid w:val="003B6DBE"/>
    <w:rsid w:val="003B70A7"/>
    <w:rsid w:val="003B7AD8"/>
    <w:rsid w:val="003C0506"/>
    <w:rsid w:val="003C0BB3"/>
    <w:rsid w:val="003C1B2A"/>
    <w:rsid w:val="003C2922"/>
    <w:rsid w:val="003C55A0"/>
    <w:rsid w:val="003C5A05"/>
    <w:rsid w:val="003C6DFE"/>
    <w:rsid w:val="003D2F3D"/>
    <w:rsid w:val="003D4991"/>
    <w:rsid w:val="003D4F32"/>
    <w:rsid w:val="003D5F11"/>
    <w:rsid w:val="003D5F4D"/>
    <w:rsid w:val="003D68E6"/>
    <w:rsid w:val="003D6FB0"/>
    <w:rsid w:val="003D73BE"/>
    <w:rsid w:val="003E00B1"/>
    <w:rsid w:val="003E0AB7"/>
    <w:rsid w:val="003E2CF5"/>
    <w:rsid w:val="003E3D8F"/>
    <w:rsid w:val="003E5551"/>
    <w:rsid w:val="003E5A50"/>
    <w:rsid w:val="003E608C"/>
    <w:rsid w:val="003E6D1D"/>
    <w:rsid w:val="003F1196"/>
    <w:rsid w:val="003F1E2E"/>
    <w:rsid w:val="003F2912"/>
    <w:rsid w:val="003F4B38"/>
    <w:rsid w:val="003F4F53"/>
    <w:rsid w:val="003F56C7"/>
    <w:rsid w:val="003F632F"/>
    <w:rsid w:val="004002BB"/>
    <w:rsid w:val="004006CB"/>
    <w:rsid w:val="00401436"/>
    <w:rsid w:val="00401F11"/>
    <w:rsid w:val="00402CD8"/>
    <w:rsid w:val="00402E1A"/>
    <w:rsid w:val="00403AA4"/>
    <w:rsid w:val="00404C4E"/>
    <w:rsid w:val="0040659B"/>
    <w:rsid w:val="00411130"/>
    <w:rsid w:val="0041165E"/>
    <w:rsid w:val="00411942"/>
    <w:rsid w:val="00412857"/>
    <w:rsid w:val="00415822"/>
    <w:rsid w:val="0041639E"/>
    <w:rsid w:val="00417F25"/>
    <w:rsid w:val="00420921"/>
    <w:rsid w:val="00420A41"/>
    <w:rsid w:val="00420F13"/>
    <w:rsid w:val="00420F60"/>
    <w:rsid w:val="00422876"/>
    <w:rsid w:val="004234E3"/>
    <w:rsid w:val="004243D6"/>
    <w:rsid w:val="00426074"/>
    <w:rsid w:val="004265DA"/>
    <w:rsid w:val="00426648"/>
    <w:rsid w:val="00427FED"/>
    <w:rsid w:val="00430BBA"/>
    <w:rsid w:val="00431A9E"/>
    <w:rsid w:val="00432FCA"/>
    <w:rsid w:val="004335BD"/>
    <w:rsid w:val="00433CA1"/>
    <w:rsid w:val="00436553"/>
    <w:rsid w:val="0043659A"/>
    <w:rsid w:val="004368CB"/>
    <w:rsid w:val="00437642"/>
    <w:rsid w:val="00437E03"/>
    <w:rsid w:val="00440045"/>
    <w:rsid w:val="00440228"/>
    <w:rsid w:val="0044132C"/>
    <w:rsid w:val="00441759"/>
    <w:rsid w:val="004428C7"/>
    <w:rsid w:val="00442D89"/>
    <w:rsid w:val="00443EEF"/>
    <w:rsid w:val="004521C6"/>
    <w:rsid w:val="00452668"/>
    <w:rsid w:val="00452C3D"/>
    <w:rsid w:val="004537BD"/>
    <w:rsid w:val="00453C08"/>
    <w:rsid w:val="00454225"/>
    <w:rsid w:val="004543D6"/>
    <w:rsid w:val="00454763"/>
    <w:rsid w:val="00454F15"/>
    <w:rsid w:val="004551F1"/>
    <w:rsid w:val="00456117"/>
    <w:rsid w:val="0045679C"/>
    <w:rsid w:val="00460316"/>
    <w:rsid w:val="004618F2"/>
    <w:rsid w:val="00461B5B"/>
    <w:rsid w:val="00461E74"/>
    <w:rsid w:val="00463120"/>
    <w:rsid w:val="004646DD"/>
    <w:rsid w:val="004651C7"/>
    <w:rsid w:val="00465A4A"/>
    <w:rsid w:val="00466918"/>
    <w:rsid w:val="0047008F"/>
    <w:rsid w:val="004708BD"/>
    <w:rsid w:val="00470C2B"/>
    <w:rsid w:val="0047124C"/>
    <w:rsid w:val="004712B5"/>
    <w:rsid w:val="004714A4"/>
    <w:rsid w:val="0047181C"/>
    <w:rsid w:val="00471C88"/>
    <w:rsid w:val="00472398"/>
    <w:rsid w:val="0047458A"/>
    <w:rsid w:val="00474CBF"/>
    <w:rsid w:val="00475EA2"/>
    <w:rsid w:val="00476096"/>
    <w:rsid w:val="00476329"/>
    <w:rsid w:val="0047662F"/>
    <w:rsid w:val="004766EE"/>
    <w:rsid w:val="004838AE"/>
    <w:rsid w:val="004847A5"/>
    <w:rsid w:val="00485240"/>
    <w:rsid w:val="00485242"/>
    <w:rsid w:val="0048555B"/>
    <w:rsid w:val="00485AE6"/>
    <w:rsid w:val="00486C08"/>
    <w:rsid w:val="004905F7"/>
    <w:rsid w:val="00491A7F"/>
    <w:rsid w:val="004927FF"/>
    <w:rsid w:val="00492B5E"/>
    <w:rsid w:val="0049338C"/>
    <w:rsid w:val="00494A33"/>
    <w:rsid w:val="00494FB2"/>
    <w:rsid w:val="0049527E"/>
    <w:rsid w:val="004962FD"/>
    <w:rsid w:val="00497531"/>
    <w:rsid w:val="00497C45"/>
    <w:rsid w:val="004A0A8B"/>
    <w:rsid w:val="004A0E84"/>
    <w:rsid w:val="004A0F04"/>
    <w:rsid w:val="004A1DF8"/>
    <w:rsid w:val="004A233B"/>
    <w:rsid w:val="004A25C0"/>
    <w:rsid w:val="004A3211"/>
    <w:rsid w:val="004A43B0"/>
    <w:rsid w:val="004A6E20"/>
    <w:rsid w:val="004A785B"/>
    <w:rsid w:val="004A7A95"/>
    <w:rsid w:val="004B2784"/>
    <w:rsid w:val="004B5404"/>
    <w:rsid w:val="004B5A66"/>
    <w:rsid w:val="004B5AD4"/>
    <w:rsid w:val="004B6375"/>
    <w:rsid w:val="004B7CA4"/>
    <w:rsid w:val="004C0AA4"/>
    <w:rsid w:val="004C0BA7"/>
    <w:rsid w:val="004C247C"/>
    <w:rsid w:val="004C3D3A"/>
    <w:rsid w:val="004C47C5"/>
    <w:rsid w:val="004C49FC"/>
    <w:rsid w:val="004C6252"/>
    <w:rsid w:val="004C64BA"/>
    <w:rsid w:val="004C7C27"/>
    <w:rsid w:val="004D0614"/>
    <w:rsid w:val="004D0839"/>
    <w:rsid w:val="004D0BD8"/>
    <w:rsid w:val="004D2052"/>
    <w:rsid w:val="004D269B"/>
    <w:rsid w:val="004D2730"/>
    <w:rsid w:val="004D2818"/>
    <w:rsid w:val="004D2CE7"/>
    <w:rsid w:val="004D2E2E"/>
    <w:rsid w:val="004D634B"/>
    <w:rsid w:val="004E1F9C"/>
    <w:rsid w:val="004E2B9B"/>
    <w:rsid w:val="004E3A6F"/>
    <w:rsid w:val="004E3C70"/>
    <w:rsid w:val="004E3D92"/>
    <w:rsid w:val="004E5DED"/>
    <w:rsid w:val="004E6FD1"/>
    <w:rsid w:val="004E7920"/>
    <w:rsid w:val="004F0560"/>
    <w:rsid w:val="004F0CF0"/>
    <w:rsid w:val="004F0E36"/>
    <w:rsid w:val="004F174A"/>
    <w:rsid w:val="004F3071"/>
    <w:rsid w:val="004F4615"/>
    <w:rsid w:val="004F5005"/>
    <w:rsid w:val="004F67C3"/>
    <w:rsid w:val="004F6C22"/>
    <w:rsid w:val="004F6C45"/>
    <w:rsid w:val="004F6E42"/>
    <w:rsid w:val="005015BA"/>
    <w:rsid w:val="00501E35"/>
    <w:rsid w:val="005028AE"/>
    <w:rsid w:val="005054EF"/>
    <w:rsid w:val="005057EA"/>
    <w:rsid w:val="00505A29"/>
    <w:rsid w:val="00505F6B"/>
    <w:rsid w:val="00510498"/>
    <w:rsid w:val="00514922"/>
    <w:rsid w:val="00514CF1"/>
    <w:rsid w:val="005162E1"/>
    <w:rsid w:val="00517B47"/>
    <w:rsid w:val="00520E04"/>
    <w:rsid w:val="00521688"/>
    <w:rsid w:val="00523E09"/>
    <w:rsid w:val="00524097"/>
    <w:rsid w:val="005251E3"/>
    <w:rsid w:val="005263D3"/>
    <w:rsid w:val="005279F9"/>
    <w:rsid w:val="005308EC"/>
    <w:rsid w:val="00531490"/>
    <w:rsid w:val="00531E6A"/>
    <w:rsid w:val="00532BF4"/>
    <w:rsid w:val="00535C3F"/>
    <w:rsid w:val="00535F01"/>
    <w:rsid w:val="00537196"/>
    <w:rsid w:val="00537C01"/>
    <w:rsid w:val="00541F1A"/>
    <w:rsid w:val="00543750"/>
    <w:rsid w:val="0054626E"/>
    <w:rsid w:val="00547CCB"/>
    <w:rsid w:val="005506D2"/>
    <w:rsid w:val="005514D6"/>
    <w:rsid w:val="00551554"/>
    <w:rsid w:val="005515B7"/>
    <w:rsid w:val="005516D4"/>
    <w:rsid w:val="005516EF"/>
    <w:rsid w:val="00552698"/>
    <w:rsid w:val="005528A1"/>
    <w:rsid w:val="00553ACE"/>
    <w:rsid w:val="00553CA3"/>
    <w:rsid w:val="00553FCA"/>
    <w:rsid w:val="00554FFC"/>
    <w:rsid w:val="0055670D"/>
    <w:rsid w:val="00562662"/>
    <w:rsid w:val="00562956"/>
    <w:rsid w:val="00563AE8"/>
    <w:rsid w:val="00563C00"/>
    <w:rsid w:val="00564B69"/>
    <w:rsid w:val="005655E3"/>
    <w:rsid w:val="00571B10"/>
    <w:rsid w:val="005720C2"/>
    <w:rsid w:val="00573834"/>
    <w:rsid w:val="00573CB4"/>
    <w:rsid w:val="00573FB6"/>
    <w:rsid w:val="00574866"/>
    <w:rsid w:val="00574AE7"/>
    <w:rsid w:val="00574B74"/>
    <w:rsid w:val="00576A14"/>
    <w:rsid w:val="005771AB"/>
    <w:rsid w:val="005779D3"/>
    <w:rsid w:val="00577B0A"/>
    <w:rsid w:val="0058150D"/>
    <w:rsid w:val="00581BCD"/>
    <w:rsid w:val="00582DB3"/>
    <w:rsid w:val="00583D9E"/>
    <w:rsid w:val="005840B6"/>
    <w:rsid w:val="00584CB5"/>
    <w:rsid w:val="00587E04"/>
    <w:rsid w:val="00592228"/>
    <w:rsid w:val="0059287E"/>
    <w:rsid w:val="00594DC2"/>
    <w:rsid w:val="00595057"/>
    <w:rsid w:val="0059746A"/>
    <w:rsid w:val="00597523"/>
    <w:rsid w:val="005979C9"/>
    <w:rsid w:val="005A0D22"/>
    <w:rsid w:val="005A1584"/>
    <w:rsid w:val="005A1C7B"/>
    <w:rsid w:val="005A25C5"/>
    <w:rsid w:val="005A25DE"/>
    <w:rsid w:val="005A3B00"/>
    <w:rsid w:val="005A4BA8"/>
    <w:rsid w:val="005A569B"/>
    <w:rsid w:val="005A7292"/>
    <w:rsid w:val="005B0197"/>
    <w:rsid w:val="005B1857"/>
    <w:rsid w:val="005B2DDB"/>
    <w:rsid w:val="005B4828"/>
    <w:rsid w:val="005B48BB"/>
    <w:rsid w:val="005B55C3"/>
    <w:rsid w:val="005B57D1"/>
    <w:rsid w:val="005B63CA"/>
    <w:rsid w:val="005B6FD3"/>
    <w:rsid w:val="005B7789"/>
    <w:rsid w:val="005C059F"/>
    <w:rsid w:val="005C0DE5"/>
    <w:rsid w:val="005C1868"/>
    <w:rsid w:val="005C2888"/>
    <w:rsid w:val="005C28F1"/>
    <w:rsid w:val="005C36B6"/>
    <w:rsid w:val="005C404B"/>
    <w:rsid w:val="005C5183"/>
    <w:rsid w:val="005C5AA9"/>
    <w:rsid w:val="005D054B"/>
    <w:rsid w:val="005D18CE"/>
    <w:rsid w:val="005D1F4C"/>
    <w:rsid w:val="005D3A16"/>
    <w:rsid w:val="005D6834"/>
    <w:rsid w:val="005D7140"/>
    <w:rsid w:val="005E2C4B"/>
    <w:rsid w:val="005E2F8B"/>
    <w:rsid w:val="005E459F"/>
    <w:rsid w:val="005E4F71"/>
    <w:rsid w:val="005E5C91"/>
    <w:rsid w:val="005E6A42"/>
    <w:rsid w:val="005E6E2A"/>
    <w:rsid w:val="005F0633"/>
    <w:rsid w:val="005F0B15"/>
    <w:rsid w:val="005F4159"/>
    <w:rsid w:val="005F52F8"/>
    <w:rsid w:val="005F545F"/>
    <w:rsid w:val="005F6211"/>
    <w:rsid w:val="005F6670"/>
    <w:rsid w:val="005F6E65"/>
    <w:rsid w:val="005F7942"/>
    <w:rsid w:val="006027EF"/>
    <w:rsid w:val="00602972"/>
    <w:rsid w:val="00605668"/>
    <w:rsid w:val="006059D2"/>
    <w:rsid w:val="006105B6"/>
    <w:rsid w:val="006119B3"/>
    <w:rsid w:val="00612189"/>
    <w:rsid w:val="00613656"/>
    <w:rsid w:val="00613779"/>
    <w:rsid w:val="006148BA"/>
    <w:rsid w:val="00614D6D"/>
    <w:rsid w:val="006152FB"/>
    <w:rsid w:val="00616F53"/>
    <w:rsid w:val="00617C09"/>
    <w:rsid w:val="0062267C"/>
    <w:rsid w:val="00624907"/>
    <w:rsid w:val="00624F97"/>
    <w:rsid w:val="0062500C"/>
    <w:rsid w:val="0062564B"/>
    <w:rsid w:val="00631766"/>
    <w:rsid w:val="00631D83"/>
    <w:rsid w:val="006324A8"/>
    <w:rsid w:val="0063283C"/>
    <w:rsid w:val="00633E90"/>
    <w:rsid w:val="0063493B"/>
    <w:rsid w:val="00634A93"/>
    <w:rsid w:val="006356E1"/>
    <w:rsid w:val="006365C6"/>
    <w:rsid w:val="0063726E"/>
    <w:rsid w:val="00637BBE"/>
    <w:rsid w:val="006418C3"/>
    <w:rsid w:val="00644D47"/>
    <w:rsid w:val="006453AC"/>
    <w:rsid w:val="00645E69"/>
    <w:rsid w:val="0065056F"/>
    <w:rsid w:val="006510D0"/>
    <w:rsid w:val="00653522"/>
    <w:rsid w:val="006535DE"/>
    <w:rsid w:val="006544A4"/>
    <w:rsid w:val="0065496D"/>
    <w:rsid w:val="00655A1D"/>
    <w:rsid w:val="00656AA0"/>
    <w:rsid w:val="00656EEB"/>
    <w:rsid w:val="006574AB"/>
    <w:rsid w:val="00657DCD"/>
    <w:rsid w:val="00657F30"/>
    <w:rsid w:val="006619D0"/>
    <w:rsid w:val="006620D3"/>
    <w:rsid w:val="006630D3"/>
    <w:rsid w:val="0066339C"/>
    <w:rsid w:val="00664846"/>
    <w:rsid w:val="00664A24"/>
    <w:rsid w:val="0067144F"/>
    <w:rsid w:val="00673041"/>
    <w:rsid w:val="00674EB1"/>
    <w:rsid w:val="006759D0"/>
    <w:rsid w:val="006764E0"/>
    <w:rsid w:val="006768C0"/>
    <w:rsid w:val="006807EE"/>
    <w:rsid w:val="00680911"/>
    <w:rsid w:val="00681433"/>
    <w:rsid w:val="00681C62"/>
    <w:rsid w:val="006823E4"/>
    <w:rsid w:val="00682AB1"/>
    <w:rsid w:val="00683B80"/>
    <w:rsid w:val="00685675"/>
    <w:rsid w:val="006856CD"/>
    <w:rsid w:val="00686C4B"/>
    <w:rsid w:val="0068733C"/>
    <w:rsid w:val="00687F98"/>
    <w:rsid w:val="00690D55"/>
    <w:rsid w:val="00690EDE"/>
    <w:rsid w:val="00691411"/>
    <w:rsid w:val="006915EF"/>
    <w:rsid w:val="00691FF7"/>
    <w:rsid w:val="00693F17"/>
    <w:rsid w:val="00696624"/>
    <w:rsid w:val="00696CD8"/>
    <w:rsid w:val="00696EAD"/>
    <w:rsid w:val="00697865"/>
    <w:rsid w:val="006A0EB0"/>
    <w:rsid w:val="006A1025"/>
    <w:rsid w:val="006A16C6"/>
    <w:rsid w:val="006A206C"/>
    <w:rsid w:val="006A27B0"/>
    <w:rsid w:val="006A492C"/>
    <w:rsid w:val="006A4FC3"/>
    <w:rsid w:val="006A5A4E"/>
    <w:rsid w:val="006B0306"/>
    <w:rsid w:val="006B0D6C"/>
    <w:rsid w:val="006B15AC"/>
    <w:rsid w:val="006B2941"/>
    <w:rsid w:val="006B4040"/>
    <w:rsid w:val="006B40CA"/>
    <w:rsid w:val="006B50A3"/>
    <w:rsid w:val="006B6143"/>
    <w:rsid w:val="006C06C1"/>
    <w:rsid w:val="006C07DA"/>
    <w:rsid w:val="006C0CB3"/>
    <w:rsid w:val="006C1333"/>
    <w:rsid w:val="006C1655"/>
    <w:rsid w:val="006C16AE"/>
    <w:rsid w:val="006C228A"/>
    <w:rsid w:val="006C2E31"/>
    <w:rsid w:val="006C479F"/>
    <w:rsid w:val="006C4C96"/>
    <w:rsid w:val="006C6C16"/>
    <w:rsid w:val="006D4644"/>
    <w:rsid w:val="006D4FBD"/>
    <w:rsid w:val="006D6085"/>
    <w:rsid w:val="006D6127"/>
    <w:rsid w:val="006D677F"/>
    <w:rsid w:val="006D7B84"/>
    <w:rsid w:val="006D7EEC"/>
    <w:rsid w:val="006E1643"/>
    <w:rsid w:val="006E2429"/>
    <w:rsid w:val="006E520D"/>
    <w:rsid w:val="006E5C2A"/>
    <w:rsid w:val="006E5EDF"/>
    <w:rsid w:val="006E7206"/>
    <w:rsid w:val="006F0017"/>
    <w:rsid w:val="006F09A0"/>
    <w:rsid w:val="006F1927"/>
    <w:rsid w:val="006F1C81"/>
    <w:rsid w:val="006F1F15"/>
    <w:rsid w:val="006F21CA"/>
    <w:rsid w:val="006F38F5"/>
    <w:rsid w:val="006F4BF8"/>
    <w:rsid w:val="006F7267"/>
    <w:rsid w:val="0070079D"/>
    <w:rsid w:val="007007B9"/>
    <w:rsid w:val="00700B84"/>
    <w:rsid w:val="00702CD6"/>
    <w:rsid w:val="007041B6"/>
    <w:rsid w:val="00704F7F"/>
    <w:rsid w:val="007059F9"/>
    <w:rsid w:val="00710504"/>
    <w:rsid w:val="007111F6"/>
    <w:rsid w:val="00711E5B"/>
    <w:rsid w:val="00713A03"/>
    <w:rsid w:val="007146BF"/>
    <w:rsid w:val="0071612C"/>
    <w:rsid w:val="007163B4"/>
    <w:rsid w:val="007172A5"/>
    <w:rsid w:val="00717D95"/>
    <w:rsid w:val="0072019F"/>
    <w:rsid w:val="007208E3"/>
    <w:rsid w:val="00722111"/>
    <w:rsid w:val="00722283"/>
    <w:rsid w:val="007227B5"/>
    <w:rsid w:val="00722C4F"/>
    <w:rsid w:val="00724635"/>
    <w:rsid w:val="00724D1C"/>
    <w:rsid w:val="00725599"/>
    <w:rsid w:val="00726C0B"/>
    <w:rsid w:val="00727042"/>
    <w:rsid w:val="007272CF"/>
    <w:rsid w:val="00732708"/>
    <w:rsid w:val="00733209"/>
    <w:rsid w:val="007350B5"/>
    <w:rsid w:val="0073541B"/>
    <w:rsid w:val="00735C8B"/>
    <w:rsid w:val="00736962"/>
    <w:rsid w:val="00737CB4"/>
    <w:rsid w:val="007408E5"/>
    <w:rsid w:val="007434B9"/>
    <w:rsid w:val="00743E89"/>
    <w:rsid w:val="00744855"/>
    <w:rsid w:val="007449D9"/>
    <w:rsid w:val="00745D36"/>
    <w:rsid w:val="00747496"/>
    <w:rsid w:val="007474D8"/>
    <w:rsid w:val="0075069E"/>
    <w:rsid w:val="00750807"/>
    <w:rsid w:val="007521F1"/>
    <w:rsid w:val="00752309"/>
    <w:rsid w:val="00752E5B"/>
    <w:rsid w:val="00754B2A"/>
    <w:rsid w:val="00755184"/>
    <w:rsid w:val="00756C0C"/>
    <w:rsid w:val="00757DD0"/>
    <w:rsid w:val="007610C3"/>
    <w:rsid w:val="00761243"/>
    <w:rsid w:val="00761438"/>
    <w:rsid w:val="00761D66"/>
    <w:rsid w:val="00764331"/>
    <w:rsid w:val="00764975"/>
    <w:rsid w:val="00765898"/>
    <w:rsid w:val="00765CD9"/>
    <w:rsid w:val="00766804"/>
    <w:rsid w:val="00766CC7"/>
    <w:rsid w:val="00766E90"/>
    <w:rsid w:val="007675E2"/>
    <w:rsid w:val="00767E2D"/>
    <w:rsid w:val="007722D6"/>
    <w:rsid w:val="00772531"/>
    <w:rsid w:val="0077411D"/>
    <w:rsid w:val="00774D73"/>
    <w:rsid w:val="00775811"/>
    <w:rsid w:val="00775E08"/>
    <w:rsid w:val="00777D9C"/>
    <w:rsid w:val="00777DF1"/>
    <w:rsid w:val="007801CF"/>
    <w:rsid w:val="00781B5D"/>
    <w:rsid w:val="00781B85"/>
    <w:rsid w:val="00781D6F"/>
    <w:rsid w:val="00782571"/>
    <w:rsid w:val="00782577"/>
    <w:rsid w:val="0078268D"/>
    <w:rsid w:val="00782CA0"/>
    <w:rsid w:val="00782E52"/>
    <w:rsid w:val="00785372"/>
    <w:rsid w:val="007858D4"/>
    <w:rsid w:val="00785924"/>
    <w:rsid w:val="0078621C"/>
    <w:rsid w:val="007865D4"/>
    <w:rsid w:val="0078660E"/>
    <w:rsid w:val="00786A1C"/>
    <w:rsid w:val="0079067C"/>
    <w:rsid w:val="00791A6D"/>
    <w:rsid w:val="00792DFE"/>
    <w:rsid w:val="0079503D"/>
    <w:rsid w:val="00796577"/>
    <w:rsid w:val="0079681C"/>
    <w:rsid w:val="00796B35"/>
    <w:rsid w:val="007A44AE"/>
    <w:rsid w:val="007A4BD2"/>
    <w:rsid w:val="007A5F3F"/>
    <w:rsid w:val="007A61DD"/>
    <w:rsid w:val="007A637A"/>
    <w:rsid w:val="007A6BCC"/>
    <w:rsid w:val="007A71D8"/>
    <w:rsid w:val="007A7429"/>
    <w:rsid w:val="007B0302"/>
    <w:rsid w:val="007B1F87"/>
    <w:rsid w:val="007B20C6"/>
    <w:rsid w:val="007B24F8"/>
    <w:rsid w:val="007B2830"/>
    <w:rsid w:val="007B366A"/>
    <w:rsid w:val="007B3829"/>
    <w:rsid w:val="007B70ED"/>
    <w:rsid w:val="007B7564"/>
    <w:rsid w:val="007B7AB8"/>
    <w:rsid w:val="007B7ED9"/>
    <w:rsid w:val="007C5954"/>
    <w:rsid w:val="007C5EA6"/>
    <w:rsid w:val="007C5F56"/>
    <w:rsid w:val="007C6BA6"/>
    <w:rsid w:val="007D2E64"/>
    <w:rsid w:val="007D4554"/>
    <w:rsid w:val="007D5F2E"/>
    <w:rsid w:val="007D6510"/>
    <w:rsid w:val="007D6852"/>
    <w:rsid w:val="007E0D6D"/>
    <w:rsid w:val="007E1869"/>
    <w:rsid w:val="007E37A6"/>
    <w:rsid w:val="007E585A"/>
    <w:rsid w:val="007E6DE8"/>
    <w:rsid w:val="007E7519"/>
    <w:rsid w:val="007E791F"/>
    <w:rsid w:val="007E7EAF"/>
    <w:rsid w:val="007F0F14"/>
    <w:rsid w:val="007F1030"/>
    <w:rsid w:val="007F1838"/>
    <w:rsid w:val="007F1973"/>
    <w:rsid w:val="007F27E9"/>
    <w:rsid w:val="007F2AF3"/>
    <w:rsid w:val="007F526C"/>
    <w:rsid w:val="007F5C6D"/>
    <w:rsid w:val="007F7450"/>
    <w:rsid w:val="007F7D9E"/>
    <w:rsid w:val="0080189A"/>
    <w:rsid w:val="008019A3"/>
    <w:rsid w:val="00801D49"/>
    <w:rsid w:val="008078EE"/>
    <w:rsid w:val="008100AB"/>
    <w:rsid w:val="0081027F"/>
    <w:rsid w:val="00810370"/>
    <w:rsid w:val="0081060B"/>
    <w:rsid w:val="00810F1F"/>
    <w:rsid w:val="0081103E"/>
    <w:rsid w:val="00812245"/>
    <w:rsid w:val="00812322"/>
    <w:rsid w:val="00812A22"/>
    <w:rsid w:val="0081390C"/>
    <w:rsid w:val="0082103B"/>
    <w:rsid w:val="00822615"/>
    <w:rsid w:val="00823F81"/>
    <w:rsid w:val="0082533D"/>
    <w:rsid w:val="00825EA1"/>
    <w:rsid w:val="00826277"/>
    <w:rsid w:val="008263DA"/>
    <w:rsid w:val="00827A0C"/>
    <w:rsid w:val="00830FD9"/>
    <w:rsid w:val="00832649"/>
    <w:rsid w:val="008326A3"/>
    <w:rsid w:val="00832B62"/>
    <w:rsid w:val="0083315F"/>
    <w:rsid w:val="00836572"/>
    <w:rsid w:val="0083777B"/>
    <w:rsid w:val="0084213A"/>
    <w:rsid w:val="008425AB"/>
    <w:rsid w:val="00842DC7"/>
    <w:rsid w:val="008441C8"/>
    <w:rsid w:val="00846D37"/>
    <w:rsid w:val="008501F5"/>
    <w:rsid w:val="0085154B"/>
    <w:rsid w:val="00851BB4"/>
    <w:rsid w:val="00853508"/>
    <w:rsid w:val="00854FA5"/>
    <w:rsid w:val="00854FD9"/>
    <w:rsid w:val="00855057"/>
    <w:rsid w:val="0085626E"/>
    <w:rsid w:val="00856645"/>
    <w:rsid w:val="008604D9"/>
    <w:rsid w:val="008610A2"/>
    <w:rsid w:val="008611BB"/>
    <w:rsid w:val="00862071"/>
    <w:rsid w:val="00862806"/>
    <w:rsid w:val="00863F55"/>
    <w:rsid w:val="0086411B"/>
    <w:rsid w:val="00864725"/>
    <w:rsid w:val="0086689F"/>
    <w:rsid w:val="008676C1"/>
    <w:rsid w:val="00867740"/>
    <w:rsid w:val="00871152"/>
    <w:rsid w:val="008713B7"/>
    <w:rsid w:val="0087236F"/>
    <w:rsid w:val="0087379B"/>
    <w:rsid w:val="00874F28"/>
    <w:rsid w:val="00876492"/>
    <w:rsid w:val="0087692A"/>
    <w:rsid w:val="00880CEF"/>
    <w:rsid w:val="0088336C"/>
    <w:rsid w:val="00883F1D"/>
    <w:rsid w:val="00885732"/>
    <w:rsid w:val="00886E97"/>
    <w:rsid w:val="008870F5"/>
    <w:rsid w:val="00892BEE"/>
    <w:rsid w:val="0089353A"/>
    <w:rsid w:val="0089427B"/>
    <w:rsid w:val="0089612F"/>
    <w:rsid w:val="00896683"/>
    <w:rsid w:val="0089779D"/>
    <w:rsid w:val="008A2471"/>
    <w:rsid w:val="008A26D6"/>
    <w:rsid w:val="008A3880"/>
    <w:rsid w:val="008A5938"/>
    <w:rsid w:val="008A77EF"/>
    <w:rsid w:val="008B1077"/>
    <w:rsid w:val="008B199E"/>
    <w:rsid w:val="008B1EDF"/>
    <w:rsid w:val="008B2179"/>
    <w:rsid w:val="008B38A6"/>
    <w:rsid w:val="008B4DDA"/>
    <w:rsid w:val="008B5687"/>
    <w:rsid w:val="008B733C"/>
    <w:rsid w:val="008B7633"/>
    <w:rsid w:val="008C01DA"/>
    <w:rsid w:val="008C0379"/>
    <w:rsid w:val="008C1763"/>
    <w:rsid w:val="008C2B08"/>
    <w:rsid w:val="008C2D8E"/>
    <w:rsid w:val="008C345D"/>
    <w:rsid w:val="008C35F0"/>
    <w:rsid w:val="008C5380"/>
    <w:rsid w:val="008C5AA5"/>
    <w:rsid w:val="008C6842"/>
    <w:rsid w:val="008C71E0"/>
    <w:rsid w:val="008C7369"/>
    <w:rsid w:val="008D1E92"/>
    <w:rsid w:val="008D24BF"/>
    <w:rsid w:val="008D345A"/>
    <w:rsid w:val="008D4451"/>
    <w:rsid w:val="008D7410"/>
    <w:rsid w:val="008D7528"/>
    <w:rsid w:val="008E0167"/>
    <w:rsid w:val="008E0742"/>
    <w:rsid w:val="008E126F"/>
    <w:rsid w:val="008E1D05"/>
    <w:rsid w:val="008E1D56"/>
    <w:rsid w:val="008E2EAC"/>
    <w:rsid w:val="008E38F8"/>
    <w:rsid w:val="008E61CC"/>
    <w:rsid w:val="008E6A29"/>
    <w:rsid w:val="008E6DCC"/>
    <w:rsid w:val="008E7416"/>
    <w:rsid w:val="008F08B6"/>
    <w:rsid w:val="008F0AC7"/>
    <w:rsid w:val="008F169E"/>
    <w:rsid w:val="008F17A6"/>
    <w:rsid w:val="008F20C9"/>
    <w:rsid w:val="008F3851"/>
    <w:rsid w:val="008F4A6C"/>
    <w:rsid w:val="008F53B7"/>
    <w:rsid w:val="008F62A3"/>
    <w:rsid w:val="008F7239"/>
    <w:rsid w:val="008F7419"/>
    <w:rsid w:val="009000B5"/>
    <w:rsid w:val="00900F1E"/>
    <w:rsid w:val="0090293A"/>
    <w:rsid w:val="00903F5B"/>
    <w:rsid w:val="009041DB"/>
    <w:rsid w:val="0090570C"/>
    <w:rsid w:val="00905FED"/>
    <w:rsid w:val="00906172"/>
    <w:rsid w:val="00906AD9"/>
    <w:rsid w:val="00907B5D"/>
    <w:rsid w:val="00910E17"/>
    <w:rsid w:val="00911090"/>
    <w:rsid w:val="00912E82"/>
    <w:rsid w:val="00913630"/>
    <w:rsid w:val="00913CBF"/>
    <w:rsid w:val="009148DC"/>
    <w:rsid w:val="00916D05"/>
    <w:rsid w:val="00917544"/>
    <w:rsid w:val="009176A0"/>
    <w:rsid w:val="0092071C"/>
    <w:rsid w:val="00922EB0"/>
    <w:rsid w:val="00926749"/>
    <w:rsid w:val="00926AFC"/>
    <w:rsid w:val="00926FC8"/>
    <w:rsid w:val="009276CA"/>
    <w:rsid w:val="009278F9"/>
    <w:rsid w:val="009304A8"/>
    <w:rsid w:val="00930720"/>
    <w:rsid w:val="00930B0A"/>
    <w:rsid w:val="00930CE8"/>
    <w:rsid w:val="00932621"/>
    <w:rsid w:val="009326B6"/>
    <w:rsid w:val="00932B8D"/>
    <w:rsid w:val="00935A31"/>
    <w:rsid w:val="00935E8A"/>
    <w:rsid w:val="009368D9"/>
    <w:rsid w:val="009406C4"/>
    <w:rsid w:val="00942901"/>
    <w:rsid w:val="00942BCB"/>
    <w:rsid w:val="00942FAE"/>
    <w:rsid w:val="00943520"/>
    <w:rsid w:val="00943954"/>
    <w:rsid w:val="00944774"/>
    <w:rsid w:val="009449E7"/>
    <w:rsid w:val="009512A5"/>
    <w:rsid w:val="0095164B"/>
    <w:rsid w:val="00951A0D"/>
    <w:rsid w:val="00953862"/>
    <w:rsid w:val="00953C68"/>
    <w:rsid w:val="00954133"/>
    <w:rsid w:val="00954678"/>
    <w:rsid w:val="00954CDA"/>
    <w:rsid w:val="00954FBB"/>
    <w:rsid w:val="009553A2"/>
    <w:rsid w:val="0095635F"/>
    <w:rsid w:val="009567B4"/>
    <w:rsid w:val="00956EB9"/>
    <w:rsid w:val="009604EF"/>
    <w:rsid w:val="0096334A"/>
    <w:rsid w:val="00963A92"/>
    <w:rsid w:val="00964397"/>
    <w:rsid w:val="00965EAA"/>
    <w:rsid w:val="009666CC"/>
    <w:rsid w:val="00967543"/>
    <w:rsid w:val="00971055"/>
    <w:rsid w:val="00971878"/>
    <w:rsid w:val="00971EA2"/>
    <w:rsid w:val="00972BEC"/>
    <w:rsid w:val="00973293"/>
    <w:rsid w:val="00973BE5"/>
    <w:rsid w:val="00973CA0"/>
    <w:rsid w:val="00973F40"/>
    <w:rsid w:val="00973FE1"/>
    <w:rsid w:val="00975A91"/>
    <w:rsid w:val="009762CE"/>
    <w:rsid w:val="0098055C"/>
    <w:rsid w:val="00980780"/>
    <w:rsid w:val="00980E4F"/>
    <w:rsid w:val="00983F8A"/>
    <w:rsid w:val="009842DE"/>
    <w:rsid w:val="009847FD"/>
    <w:rsid w:val="00987175"/>
    <w:rsid w:val="0098733A"/>
    <w:rsid w:val="009877CE"/>
    <w:rsid w:val="00990B6A"/>
    <w:rsid w:val="0099129D"/>
    <w:rsid w:val="009912FA"/>
    <w:rsid w:val="009916C8"/>
    <w:rsid w:val="00992EFB"/>
    <w:rsid w:val="00995394"/>
    <w:rsid w:val="00995A24"/>
    <w:rsid w:val="009A03C2"/>
    <w:rsid w:val="009A0A2A"/>
    <w:rsid w:val="009A0DD7"/>
    <w:rsid w:val="009A2187"/>
    <w:rsid w:val="009A237B"/>
    <w:rsid w:val="009A3A9C"/>
    <w:rsid w:val="009A4636"/>
    <w:rsid w:val="009A4813"/>
    <w:rsid w:val="009A51E3"/>
    <w:rsid w:val="009A5669"/>
    <w:rsid w:val="009A5DDA"/>
    <w:rsid w:val="009A6E5C"/>
    <w:rsid w:val="009B080C"/>
    <w:rsid w:val="009B1D3D"/>
    <w:rsid w:val="009B207C"/>
    <w:rsid w:val="009B2C03"/>
    <w:rsid w:val="009B47CC"/>
    <w:rsid w:val="009B54A5"/>
    <w:rsid w:val="009B588E"/>
    <w:rsid w:val="009B6B32"/>
    <w:rsid w:val="009B7BB5"/>
    <w:rsid w:val="009C1196"/>
    <w:rsid w:val="009C3A2F"/>
    <w:rsid w:val="009C6694"/>
    <w:rsid w:val="009C7937"/>
    <w:rsid w:val="009D004A"/>
    <w:rsid w:val="009D0B35"/>
    <w:rsid w:val="009D0B84"/>
    <w:rsid w:val="009D0EB9"/>
    <w:rsid w:val="009D1D23"/>
    <w:rsid w:val="009D462D"/>
    <w:rsid w:val="009D4A37"/>
    <w:rsid w:val="009D5345"/>
    <w:rsid w:val="009D7EDC"/>
    <w:rsid w:val="009E2021"/>
    <w:rsid w:val="009E229E"/>
    <w:rsid w:val="009E250B"/>
    <w:rsid w:val="009E37D5"/>
    <w:rsid w:val="009E3CF6"/>
    <w:rsid w:val="009E5912"/>
    <w:rsid w:val="009E5A00"/>
    <w:rsid w:val="009E753D"/>
    <w:rsid w:val="009F04FF"/>
    <w:rsid w:val="009F05FE"/>
    <w:rsid w:val="009F0648"/>
    <w:rsid w:val="009F0A81"/>
    <w:rsid w:val="009F170C"/>
    <w:rsid w:val="009F4182"/>
    <w:rsid w:val="009F51C1"/>
    <w:rsid w:val="009F6308"/>
    <w:rsid w:val="009F78A5"/>
    <w:rsid w:val="009F7D99"/>
    <w:rsid w:val="00A00E92"/>
    <w:rsid w:val="00A038D8"/>
    <w:rsid w:val="00A03902"/>
    <w:rsid w:val="00A03AFD"/>
    <w:rsid w:val="00A042C1"/>
    <w:rsid w:val="00A045CE"/>
    <w:rsid w:val="00A04F6A"/>
    <w:rsid w:val="00A0508D"/>
    <w:rsid w:val="00A05D0C"/>
    <w:rsid w:val="00A06D64"/>
    <w:rsid w:val="00A06FD9"/>
    <w:rsid w:val="00A11761"/>
    <w:rsid w:val="00A1249B"/>
    <w:rsid w:val="00A14052"/>
    <w:rsid w:val="00A16AAE"/>
    <w:rsid w:val="00A179E2"/>
    <w:rsid w:val="00A207F9"/>
    <w:rsid w:val="00A2119A"/>
    <w:rsid w:val="00A215D0"/>
    <w:rsid w:val="00A22326"/>
    <w:rsid w:val="00A231DC"/>
    <w:rsid w:val="00A23A5D"/>
    <w:rsid w:val="00A23EF1"/>
    <w:rsid w:val="00A245CC"/>
    <w:rsid w:val="00A2598C"/>
    <w:rsid w:val="00A27781"/>
    <w:rsid w:val="00A302FA"/>
    <w:rsid w:val="00A30483"/>
    <w:rsid w:val="00A30524"/>
    <w:rsid w:val="00A30EAE"/>
    <w:rsid w:val="00A3146A"/>
    <w:rsid w:val="00A31EB4"/>
    <w:rsid w:val="00A31FD8"/>
    <w:rsid w:val="00A334CD"/>
    <w:rsid w:val="00A34115"/>
    <w:rsid w:val="00A416A7"/>
    <w:rsid w:val="00A425FB"/>
    <w:rsid w:val="00A43642"/>
    <w:rsid w:val="00A43DA0"/>
    <w:rsid w:val="00A43FC5"/>
    <w:rsid w:val="00A45462"/>
    <w:rsid w:val="00A45FDC"/>
    <w:rsid w:val="00A4625D"/>
    <w:rsid w:val="00A468EE"/>
    <w:rsid w:val="00A500AA"/>
    <w:rsid w:val="00A5163A"/>
    <w:rsid w:val="00A51DE6"/>
    <w:rsid w:val="00A55141"/>
    <w:rsid w:val="00A5652F"/>
    <w:rsid w:val="00A56E3D"/>
    <w:rsid w:val="00A64047"/>
    <w:rsid w:val="00A64B61"/>
    <w:rsid w:val="00A6594B"/>
    <w:rsid w:val="00A66009"/>
    <w:rsid w:val="00A660C1"/>
    <w:rsid w:val="00A677D3"/>
    <w:rsid w:val="00A67A2E"/>
    <w:rsid w:val="00A72B29"/>
    <w:rsid w:val="00A73A9F"/>
    <w:rsid w:val="00A758B3"/>
    <w:rsid w:val="00A75B71"/>
    <w:rsid w:val="00A767B8"/>
    <w:rsid w:val="00A7765D"/>
    <w:rsid w:val="00A77E16"/>
    <w:rsid w:val="00A85740"/>
    <w:rsid w:val="00A862E8"/>
    <w:rsid w:val="00A86313"/>
    <w:rsid w:val="00A86A0D"/>
    <w:rsid w:val="00A86D8E"/>
    <w:rsid w:val="00A905AF"/>
    <w:rsid w:val="00A9111E"/>
    <w:rsid w:val="00A92E96"/>
    <w:rsid w:val="00A93235"/>
    <w:rsid w:val="00A94558"/>
    <w:rsid w:val="00A95210"/>
    <w:rsid w:val="00A9682D"/>
    <w:rsid w:val="00A96E08"/>
    <w:rsid w:val="00A97F6B"/>
    <w:rsid w:val="00AA02D7"/>
    <w:rsid w:val="00AA165A"/>
    <w:rsid w:val="00AA1914"/>
    <w:rsid w:val="00AA1AC8"/>
    <w:rsid w:val="00AA1C3E"/>
    <w:rsid w:val="00AA2258"/>
    <w:rsid w:val="00AA27C8"/>
    <w:rsid w:val="00AA2D95"/>
    <w:rsid w:val="00AA6768"/>
    <w:rsid w:val="00AA67B7"/>
    <w:rsid w:val="00AA68EE"/>
    <w:rsid w:val="00AA75D3"/>
    <w:rsid w:val="00AA7B90"/>
    <w:rsid w:val="00AB0340"/>
    <w:rsid w:val="00AB2C26"/>
    <w:rsid w:val="00AB2EF8"/>
    <w:rsid w:val="00AB3A47"/>
    <w:rsid w:val="00AB4075"/>
    <w:rsid w:val="00AB7056"/>
    <w:rsid w:val="00AC16BC"/>
    <w:rsid w:val="00AC202D"/>
    <w:rsid w:val="00AC33A5"/>
    <w:rsid w:val="00AC3F1E"/>
    <w:rsid w:val="00AC4253"/>
    <w:rsid w:val="00AC4E8E"/>
    <w:rsid w:val="00AC56F1"/>
    <w:rsid w:val="00AD0101"/>
    <w:rsid w:val="00AD6DA6"/>
    <w:rsid w:val="00AD73FF"/>
    <w:rsid w:val="00AD7EFA"/>
    <w:rsid w:val="00AE112C"/>
    <w:rsid w:val="00AE11DA"/>
    <w:rsid w:val="00AE17D9"/>
    <w:rsid w:val="00AE1A19"/>
    <w:rsid w:val="00AE2526"/>
    <w:rsid w:val="00AE2740"/>
    <w:rsid w:val="00AE386D"/>
    <w:rsid w:val="00AE44B3"/>
    <w:rsid w:val="00AE451F"/>
    <w:rsid w:val="00AE5BA8"/>
    <w:rsid w:val="00AE5D78"/>
    <w:rsid w:val="00AE5DF9"/>
    <w:rsid w:val="00AF0C54"/>
    <w:rsid w:val="00AF279D"/>
    <w:rsid w:val="00AF3A37"/>
    <w:rsid w:val="00AF3DF5"/>
    <w:rsid w:val="00AF3FC4"/>
    <w:rsid w:val="00AF55C8"/>
    <w:rsid w:val="00AF57EF"/>
    <w:rsid w:val="00AF5DFF"/>
    <w:rsid w:val="00B00246"/>
    <w:rsid w:val="00B02FC3"/>
    <w:rsid w:val="00B0605C"/>
    <w:rsid w:val="00B068F1"/>
    <w:rsid w:val="00B07E6A"/>
    <w:rsid w:val="00B1008B"/>
    <w:rsid w:val="00B1035D"/>
    <w:rsid w:val="00B109E3"/>
    <w:rsid w:val="00B115DA"/>
    <w:rsid w:val="00B126BC"/>
    <w:rsid w:val="00B13523"/>
    <w:rsid w:val="00B13589"/>
    <w:rsid w:val="00B13DD6"/>
    <w:rsid w:val="00B143AD"/>
    <w:rsid w:val="00B145D4"/>
    <w:rsid w:val="00B164BA"/>
    <w:rsid w:val="00B164C8"/>
    <w:rsid w:val="00B17A44"/>
    <w:rsid w:val="00B206F8"/>
    <w:rsid w:val="00B21D6F"/>
    <w:rsid w:val="00B21DCB"/>
    <w:rsid w:val="00B22369"/>
    <w:rsid w:val="00B23577"/>
    <w:rsid w:val="00B30042"/>
    <w:rsid w:val="00B31148"/>
    <w:rsid w:val="00B31168"/>
    <w:rsid w:val="00B32244"/>
    <w:rsid w:val="00B33494"/>
    <w:rsid w:val="00B3521F"/>
    <w:rsid w:val="00B35737"/>
    <w:rsid w:val="00B37029"/>
    <w:rsid w:val="00B3789C"/>
    <w:rsid w:val="00B40EC7"/>
    <w:rsid w:val="00B42878"/>
    <w:rsid w:val="00B42F6E"/>
    <w:rsid w:val="00B439EB"/>
    <w:rsid w:val="00B4541E"/>
    <w:rsid w:val="00B458E8"/>
    <w:rsid w:val="00B45E1E"/>
    <w:rsid w:val="00B45E4D"/>
    <w:rsid w:val="00B46362"/>
    <w:rsid w:val="00B46510"/>
    <w:rsid w:val="00B465EC"/>
    <w:rsid w:val="00B502A9"/>
    <w:rsid w:val="00B5199A"/>
    <w:rsid w:val="00B52323"/>
    <w:rsid w:val="00B5401E"/>
    <w:rsid w:val="00B55064"/>
    <w:rsid w:val="00B56CCF"/>
    <w:rsid w:val="00B57050"/>
    <w:rsid w:val="00B60CF9"/>
    <w:rsid w:val="00B6288B"/>
    <w:rsid w:val="00B628BC"/>
    <w:rsid w:val="00B62945"/>
    <w:rsid w:val="00B64267"/>
    <w:rsid w:val="00B65BEB"/>
    <w:rsid w:val="00B6663D"/>
    <w:rsid w:val="00B711CC"/>
    <w:rsid w:val="00B72CE1"/>
    <w:rsid w:val="00B73556"/>
    <w:rsid w:val="00B73F32"/>
    <w:rsid w:val="00B75441"/>
    <w:rsid w:val="00B75626"/>
    <w:rsid w:val="00B7569D"/>
    <w:rsid w:val="00B757A0"/>
    <w:rsid w:val="00B75E72"/>
    <w:rsid w:val="00B76746"/>
    <w:rsid w:val="00B770D4"/>
    <w:rsid w:val="00B7772A"/>
    <w:rsid w:val="00B77B0F"/>
    <w:rsid w:val="00B811EF"/>
    <w:rsid w:val="00B81ACA"/>
    <w:rsid w:val="00B8209B"/>
    <w:rsid w:val="00B835E0"/>
    <w:rsid w:val="00B86B5C"/>
    <w:rsid w:val="00B87B4E"/>
    <w:rsid w:val="00B91C39"/>
    <w:rsid w:val="00B93D0C"/>
    <w:rsid w:val="00B93F70"/>
    <w:rsid w:val="00B94E49"/>
    <w:rsid w:val="00B9685D"/>
    <w:rsid w:val="00BA220B"/>
    <w:rsid w:val="00BA24F6"/>
    <w:rsid w:val="00BA25DC"/>
    <w:rsid w:val="00BA3B97"/>
    <w:rsid w:val="00BA4574"/>
    <w:rsid w:val="00BA75B8"/>
    <w:rsid w:val="00BA7ABD"/>
    <w:rsid w:val="00BB03FE"/>
    <w:rsid w:val="00BB30E9"/>
    <w:rsid w:val="00BB67A7"/>
    <w:rsid w:val="00BC171C"/>
    <w:rsid w:val="00BC193D"/>
    <w:rsid w:val="00BC1B46"/>
    <w:rsid w:val="00BC1BCC"/>
    <w:rsid w:val="00BC2D23"/>
    <w:rsid w:val="00BC34A7"/>
    <w:rsid w:val="00BC3A0B"/>
    <w:rsid w:val="00BC4F11"/>
    <w:rsid w:val="00BC530E"/>
    <w:rsid w:val="00BD02E7"/>
    <w:rsid w:val="00BD119E"/>
    <w:rsid w:val="00BD1CA2"/>
    <w:rsid w:val="00BD2EA9"/>
    <w:rsid w:val="00BD363D"/>
    <w:rsid w:val="00BD3FB8"/>
    <w:rsid w:val="00BD4975"/>
    <w:rsid w:val="00BD4AFE"/>
    <w:rsid w:val="00BD5536"/>
    <w:rsid w:val="00BD6F1C"/>
    <w:rsid w:val="00BD7D0A"/>
    <w:rsid w:val="00BE00E4"/>
    <w:rsid w:val="00BE0C14"/>
    <w:rsid w:val="00BE0C75"/>
    <w:rsid w:val="00BE1B86"/>
    <w:rsid w:val="00BE4927"/>
    <w:rsid w:val="00BE5E5A"/>
    <w:rsid w:val="00BE789E"/>
    <w:rsid w:val="00BF02A9"/>
    <w:rsid w:val="00BF0478"/>
    <w:rsid w:val="00BF067D"/>
    <w:rsid w:val="00BF1522"/>
    <w:rsid w:val="00BF2193"/>
    <w:rsid w:val="00BF7457"/>
    <w:rsid w:val="00BF795C"/>
    <w:rsid w:val="00C014FB"/>
    <w:rsid w:val="00C02DA4"/>
    <w:rsid w:val="00C045BF"/>
    <w:rsid w:val="00C04939"/>
    <w:rsid w:val="00C04A96"/>
    <w:rsid w:val="00C04C21"/>
    <w:rsid w:val="00C062CC"/>
    <w:rsid w:val="00C0643D"/>
    <w:rsid w:val="00C104D1"/>
    <w:rsid w:val="00C113DA"/>
    <w:rsid w:val="00C122F6"/>
    <w:rsid w:val="00C12B2D"/>
    <w:rsid w:val="00C1314B"/>
    <w:rsid w:val="00C15B9B"/>
    <w:rsid w:val="00C16A20"/>
    <w:rsid w:val="00C16C1E"/>
    <w:rsid w:val="00C17323"/>
    <w:rsid w:val="00C178FD"/>
    <w:rsid w:val="00C17ACD"/>
    <w:rsid w:val="00C17EE3"/>
    <w:rsid w:val="00C20105"/>
    <w:rsid w:val="00C20716"/>
    <w:rsid w:val="00C20DE1"/>
    <w:rsid w:val="00C21BE9"/>
    <w:rsid w:val="00C21EAC"/>
    <w:rsid w:val="00C22370"/>
    <w:rsid w:val="00C23564"/>
    <w:rsid w:val="00C23F95"/>
    <w:rsid w:val="00C2460F"/>
    <w:rsid w:val="00C24F3C"/>
    <w:rsid w:val="00C258C6"/>
    <w:rsid w:val="00C25B99"/>
    <w:rsid w:val="00C26456"/>
    <w:rsid w:val="00C30757"/>
    <w:rsid w:val="00C3097B"/>
    <w:rsid w:val="00C321ED"/>
    <w:rsid w:val="00C32692"/>
    <w:rsid w:val="00C326F1"/>
    <w:rsid w:val="00C32722"/>
    <w:rsid w:val="00C33D99"/>
    <w:rsid w:val="00C3465F"/>
    <w:rsid w:val="00C35360"/>
    <w:rsid w:val="00C35C6C"/>
    <w:rsid w:val="00C37A00"/>
    <w:rsid w:val="00C37E9B"/>
    <w:rsid w:val="00C40622"/>
    <w:rsid w:val="00C4097C"/>
    <w:rsid w:val="00C40A2A"/>
    <w:rsid w:val="00C40A88"/>
    <w:rsid w:val="00C41487"/>
    <w:rsid w:val="00C42D42"/>
    <w:rsid w:val="00C43695"/>
    <w:rsid w:val="00C43AC8"/>
    <w:rsid w:val="00C449D6"/>
    <w:rsid w:val="00C449EA"/>
    <w:rsid w:val="00C44BE5"/>
    <w:rsid w:val="00C44C04"/>
    <w:rsid w:val="00C4537C"/>
    <w:rsid w:val="00C4556B"/>
    <w:rsid w:val="00C461DD"/>
    <w:rsid w:val="00C467B6"/>
    <w:rsid w:val="00C46C13"/>
    <w:rsid w:val="00C47513"/>
    <w:rsid w:val="00C4793E"/>
    <w:rsid w:val="00C50939"/>
    <w:rsid w:val="00C51133"/>
    <w:rsid w:val="00C51181"/>
    <w:rsid w:val="00C512D0"/>
    <w:rsid w:val="00C513CA"/>
    <w:rsid w:val="00C51C82"/>
    <w:rsid w:val="00C540B7"/>
    <w:rsid w:val="00C543BD"/>
    <w:rsid w:val="00C54620"/>
    <w:rsid w:val="00C547C8"/>
    <w:rsid w:val="00C54C21"/>
    <w:rsid w:val="00C54DE7"/>
    <w:rsid w:val="00C55A8D"/>
    <w:rsid w:val="00C573E5"/>
    <w:rsid w:val="00C60C4B"/>
    <w:rsid w:val="00C615F5"/>
    <w:rsid w:val="00C6214E"/>
    <w:rsid w:val="00C62361"/>
    <w:rsid w:val="00C63A84"/>
    <w:rsid w:val="00C63C17"/>
    <w:rsid w:val="00C67BAF"/>
    <w:rsid w:val="00C711A9"/>
    <w:rsid w:val="00C711B2"/>
    <w:rsid w:val="00C733DB"/>
    <w:rsid w:val="00C7352A"/>
    <w:rsid w:val="00C73602"/>
    <w:rsid w:val="00C74C89"/>
    <w:rsid w:val="00C7560D"/>
    <w:rsid w:val="00C766C1"/>
    <w:rsid w:val="00C76D08"/>
    <w:rsid w:val="00C76DD8"/>
    <w:rsid w:val="00C82DE1"/>
    <w:rsid w:val="00C8423F"/>
    <w:rsid w:val="00C86CA2"/>
    <w:rsid w:val="00C87CF5"/>
    <w:rsid w:val="00C9027B"/>
    <w:rsid w:val="00C903C2"/>
    <w:rsid w:val="00C90454"/>
    <w:rsid w:val="00C90C7E"/>
    <w:rsid w:val="00C91115"/>
    <w:rsid w:val="00C95041"/>
    <w:rsid w:val="00C968C7"/>
    <w:rsid w:val="00C96FCB"/>
    <w:rsid w:val="00CA0345"/>
    <w:rsid w:val="00CA201F"/>
    <w:rsid w:val="00CA30CC"/>
    <w:rsid w:val="00CA35A1"/>
    <w:rsid w:val="00CA38B0"/>
    <w:rsid w:val="00CA3918"/>
    <w:rsid w:val="00CA4062"/>
    <w:rsid w:val="00CA41AE"/>
    <w:rsid w:val="00CA5DE1"/>
    <w:rsid w:val="00CB0BEE"/>
    <w:rsid w:val="00CB31B3"/>
    <w:rsid w:val="00CB4595"/>
    <w:rsid w:val="00CB4C94"/>
    <w:rsid w:val="00CB5461"/>
    <w:rsid w:val="00CB634D"/>
    <w:rsid w:val="00CB76DD"/>
    <w:rsid w:val="00CC06BE"/>
    <w:rsid w:val="00CC0AD6"/>
    <w:rsid w:val="00CC0FED"/>
    <w:rsid w:val="00CC1F11"/>
    <w:rsid w:val="00CC29AB"/>
    <w:rsid w:val="00CC3465"/>
    <w:rsid w:val="00CC447A"/>
    <w:rsid w:val="00CC49F2"/>
    <w:rsid w:val="00CC5060"/>
    <w:rsid w:val="00CC507A"/>
    <w:rsid w:val="00CC63E4"/>
    <w:rsid w:val="00CC669D"/>
    <w:rsid w:val="00CC787A"/>
    <w:rsid w:val="00CC79C6"/>
    <w:rsid w:val="00CC7A97"/>
    <w:rsid w:val="00CD0A58"/>
    <w:rsid w:val="00CD0B2F"/>
    <w:rsid w:val="00CD1090"/>
    <w:rsid w:val="00CD1177"/>
    <w:rsid w:val="00CD21B1"/>
    <w:rsid w:val="00CD3343"/>
    <w:rsid w:val="00CD4B8D"/>
    <w:rsid w:val="00CD518E"/>
    <w:rsid w:val="00CD5C63"/>
    <w:rsid w:val="00CD6C1B"/>
    <w:rsid w:val="00CE04F6"/>
    <w:rsid w:val="00CE10D0"/>
    <w:rsid w:val="00CE147B"/>
    <w:rsid w:val="00CE37BA"/>
    <w:rsid w:val="00CE4ACB"/>
    <w:rsid w:val="00CE4F5E"/>
    <w:rsid w:val="00CE5108"/>
    <w:rsid w:val="00CE53B5"/>
    <w:rsid w:val="00CE6A3A"/>
    <w:rsid w:val="00CE6C31"/>
    <w:rsid w:val="00CF0ADE"/>
    <w:rsid w:val="00CF2D3A"/>
    <w:rsid w:val="00CF31D1"/>
    <w:rsid w:val="00CF55B2"/>
    <w:rsid w:val="00CF64CC"/>
    <w:rsid w:val="00CF7D4B"/>
    <w:rsid w:val="00D00940"/>
    <w:rsid w:val="00D011D9"/>
    <w:rsid w:val="00D01BA9"/>
    <w:rsid w:val="00D02985"/>
    <w:rsid w:val="00D031BC"/>
    <w:rsid w:val="00D0447F"/>
    <w:rsid w:val="00D05FB6"/>
    <w:rsid w:val="00D1074C"/>
    <w:rsid w:val="00D12763"/>
    <w:rsid w:val="00D1337F"/>
    <w:rsid w:val="00D13675"/>
    <w:rsid w:val="00D15727"/>
    <w:rsid w:val="00D15954"/>
    <w:rsid w:val="00D165EA"/>
    <w:rsid w:val="00D17771"/>
    <w:rsid w:val="00D177FE"/>
    <w:rsid w:val="00D17940"/>
    <w:rsid w:val="00D17AA0"/>
    <w:rsid w:val="00D23A78"/>
    <w:rsid w:val="00D24A89"/>
    <w:rsid w:val="00D25343"/>
    <w:rsid w:val="00D30D55"/>
    <w:rsid w:val="00D30F37"/>
    <w:rsid w:val="00D320D9"/>
    <w:rsid w:val="00D33FC5"/>
    <w:rsid w:val="00D34470"/>
    <w:rsid w:val="00D35C6A"/>
    <w:rsid w:val="00D36516"/>
    <w:rsid w:val="00D37196"/>
    <w:rsid w:val="00D372C0"/>
    <w:rsid w:val="00D4031A"/>
    <w:rsid w:val="00D4038D"/>
    <w:rsid w:val="00D4102B"/>
    <w:rsid w:val="00D41B60"/>
    <w:rsid w:val="00D46952"/>
    <w:rsid w:val="00D47F37"/>
    <w:rsid w:val="00D50334"/>
    <w:rsid w:val="00D50505"/>
    <w:rsid w:val="00D50DE7"/>
    <w:rsid w:val="00D519A8"/>
    <w:rsid w:val="00D51D4E"/>
    <w:rsid w:val="00D525CC"/>
    <w:rsid w:val="00D54428"/>
    <w:rsid w:val="00D55B92"/>
    <w:rsid w:val="00D576E6"/>
    <w:rsid w:val="00D57E41"/>
    <w:rsid w:val="00D6018C"/>
    <w:rsid w:val="00D60236"/>
    <w:rsid w:val="00D63B64"/>
    <w:rsid w:val="00D64001"/>
    <w:rsid w:val="00D64267"/>
    <w:rsid w:val="00D656B9"/>
    <w:rsid w:val="00D675C1"/>
    <w:rsid w:val="00D7006B"/>
    <w:rsid w:val="00D704BA"/>
    <w:rsid w:val="00D71B2F"/>
    <w:rsid w:val="00D72240"/>
    <w:rsid w:val="00D726C4"/>
    <w:rsid w:val="00D7414E"/>
    <w:rsid w:val="00D76C0F"/>
    <w:rsid w:val="00D813B9"/>
    <w:rsid w:val="00D83696"/>
    <w:rsid w:val="00D840CC"/>
    <w:rsid w:val="00D841EA"/>
    <w:rsid w:val="00D84A55"/>
    <w:rsid w:val="00D84BC5"/>
    <w:rsid w:val="00D85B36"/>
    <w:rsid w:val="00D85D8B"/>
    <w:rsid w:val="00D87897"/>
    <w:rsid w:val="00D90CDF"/>
    <w:rsid w:val="00D9107C"/>
    <w:rsid w:val="00D92749"/>
    <w:rsid w:val="00D93FC4"/>
    <w:rsid w:val="00D96104"/>
    <w:rsid w:val="00D977C7"/>
    <w:rsid w:val="00D978D7"/>
    <w:rsid w:val="00DA069D"/>
    <w:rsid w:val="00DA0F7B"/>
    <w:rsid w:val="00DA22E4"/>
    <w:rsid w:val="00DA3170"/>
    <w:rsid w:val="00DA3BC0"/>
    <w:rsid w:val="00DA4514"/>
    <w:rsid w:val="00DA58F9"/>
    <w:rsid w:val="00DB346C"/>
    <w:rsid w:val="00DB507B"/>
    <w:rsid w:val="00DB53E3"/>
    <w:rsid w:val="00DB5F14"/>
    <w:rsid w:val="00DB6A9B"/>
    <w:rsid w:val="00DB7482"/>
    <w:rsid w:val="00DC1228"/>
    <w:rsid w:val="00DC12CE"/>
    <w:rsid w:val="00DC1704"/>
    <w:rsid w:val="00DC2F7C"/>
    <w:rsid w:val="00DC3ADF"/>
    <w:rsid w:val="00DC4685"/>
    <w:rsid w:val="00DC4F15"/>
    <w:rsid w:val="00DC6D5D"/>
    <w:rsid w:val="00DD0516"/>
    <w:rsid w:val="00DD0943"/>
    <w:rsid w:val="00DD1118"/>
    <w:rsid w:val="00DD1BD0"/>
    <w:rsid w:val="00DD1CBF"/>
    <w:rsid w:val="00DD1E4E"/>
    <w:rsid w:val="00DD418F"/>
    <w:rsid w:val="00DD42CC"/>
    <w:rsid w:val="00DE05DE"/>
    <w:rsid w:val="00DE0B0D"/>
    <w:rsid w:val="00DE1A3C"/>
    <w:rsid w:val="00DE2383"/>
    <w:rsid w:val="00DE2A19"/>
    <w:rsid w:val="00DE4595"/>
    <w:rsid w:val="00DE4EBC"/>
    <w:rsid w:val="00DE564E"/>
    <w:rsid w:val="00DE5D52"/>
    <w:rsid w:val="00DE5F1B"/>
    <w:rsid w:val="00DE60DC"/>
    <w:rsid w:val="00DE6CC5"/>
    <w:rsid w:val="00DE7564"/>
    <w:rsid w:val="00DF022B"/>
    <w:rsid w:val="00DF15D7"/>
    <w:rsid w:val="00DF18BB"/>
    <w:rsid w:val="00DF23EE"/>
    <w:rsid w:val="00DF396F"/>
    <w:rsid w:val="00DF4CD1"/>
    <w:rsid w:val="00DF4EA4"/>
    <w:rsid w:val="00DF5AAF"/>
    <w:rsid w:val="00DF5C46"/>
    <w:rsid w:val="00DF5E7B"/>
    <w:rsid w:val="00DF6028"/>
    <w:rsid w:val="00DF632D"/>
    <w:rsid w:val="00E01320"/>
    <w:rsid w:val="00E0227A"/>
    <w:rsid w:val="00E0380D"/>
    <w:rsid w:val="00E039A0"/>
    <w:rsid w:val="00E041C4"/>
    <w:rsid w:val="00E054D6"/>
    <w:rsid w:val="00E0582C"/>
    <w:rsid w:val="00E064D9"/>
    <w:rsid w:val="00E07DA0"/>
    <w:rsid w:val="00E11529"/>
    <w:rsid w:val="00E118C7"/>
    <w:rsid w:val="00E12142"/>
    <w:rsid w:val="00E1269D"/>
    <w:rsid w:val="00E1292E"/>
    <w:rsid w:val="00E143C4"/>
    <w:rsid w:val="00E156D0"/>
    <w:rsid w:val="00E15A4F"/>
    <w:rsid w:val="00E1697C"/>
    <w:rsid w:val="00E170E5"/>
    <w:rsid w:val="00E20C5A"/>
    <w:rsid w:val="00E20FEA"/>
    <w:rsid w:val="00E210CB"/>
    <w:rsid w:val="00E21BEE"/>
    <w:rsid w:val="00E22C5C"/>
    <w:rsid w:val="00E23AD0"/>
    <w:rsid w:val="00E24251"/>
    <w:rsid w:val="00E24933"/>
    <w:rsid w:val="00E258DF"/>
    <w:rsid w:val="00E25D86"/>
    <w:rsid w:val="00E26613"/>
    <w:rsid w:val="00E26B4A"/>
    <w:rsid w:val="00E2740E"/>
    <w:rsid w:val="00E2768B"/>
    <w:rsid w:val="00E27C5D"/>
    <w:rsid w:val="00E3225E"/>
    <w:rsid w:val="00E33687"/>
    <w:rsid w:val="00E34392"/>
    <w:rsid w:val="00E35F39"/>
    <w:rsid w:val="00E3651C"/>
    <w:rsid w:val="00E37F40"/>
    <w:rsid w:val="00E40882"/>
    <w:rsid w:val="00E41474"/>
    <w:rsid w:val="00E41B76"/>
    <w:rsid w:val="00E43AD2"/>
    <w:rsid w:val="00E43FDB"/>
    <w:rsid w:val="00E442F7"/>
    <w:rsid w:val="00E44507"/>
    <w:rsid w:val="00E44964"/>
    <w:rsid w:val="00E44C10"/>
    <w:rsid w:val="00E44DE8"/>
    <w:rsid w:val="00E44FC1"/>
    <w:rsid w:val="00E45B32"/>
    <w:rsid w:val="00E465FC"/>
    <w:rsid w:val="00E504DF"/>
    <w:rsid w:val="00E52589"/>
    <w:rsid w:val="00E52A3C"/>
    <w:rsid w:val="00E5462B"/>
    <w:rsid w:val="00E5587A"/>
    <w:rsid w:val="00E5690E"/>
    <w:rsid w:val="00E56A8E"/>
    <w:rsid w:val="00E6220A"/>
    <w:rsid w:val="00E62353"/>
    <w:rsid w:val="00E626DF"/>
    <w:rsid w:val="00E64075"/>
    <w:rsid w:val="00E6461E"/>
    <w:rsid w:val="00E64BF5"/>
    <w:rsid w:val="00E64EFF"/>
    <w:rsid w:val="00E64F3D"/>
    <w:rsid w:val="00E650B9"/>
    <w:rsid w:val="00E666D4"/>
    <w:rsid w:val="00E668B5"/>
    <w:rsid w:val="00E6738A"/>
    <w:rsid w:val="00E71FAA"/>
    <w:rsid w:val="00E736E0"/>
    <w:rsid w:val="00E74049"/>
    <w:rsid w:val="00E740DF"/>
    <w:rsid w:val="00E74E7D"/>
    <w:rsid w:val="00E75D85"/>
    <w:rsid w:val="00E76EF6"/>
    <w:rsid w:val="00E76FAB"/>
    <w:rsid w:val="00E81270"/>
    <w:rsid w:val="00E8137E"/>
    <w:rsid w:val="00E8197B"/>
    <w:rsid w:val="00E81FA8"/>
    <w:rsid w:val="00E827EE"/>
    <w:rsid w:val="00E82C3B"/>
    <w:rsid w:val="00E83532"/>
    <w:rsid w:val="00E83879"/>
    <w:rsid w:val="00E83B8B"/>
    <w:rsid w:val="00E8569C"/>
    <w:rsid w:val="00E85F1C"/>
    <w:rsid w:val="00E86A8E"/>
    <w:rsid w:val="00E878D9"/>
    <w:rsid w:val="00E908FA"/>
    <w:rsid w:val="00E909B6"/>
    <w:rsid w:val="00E93370"/>
    <w:rsid w:val="00E94954"/>
    <w:rsid w:val="00E95030"/>
    <w:rsid w:val="00E95E1A"/>
    <w:rsid w:val="00E96E52"/>
    <w:rsid w:val="00E97B0C"/>
    <w:rsid w:val="00EA13B9"/>
    <w:rsid w:val="00EA14A8"/>
    <w:rsid w:val="00EA1C06"/>
    <w:rsid w:val="00EA2075"/>
    <w:rsid w:val="00EA33CE"/>
    <w:rsid w:val="00EA4368"/>
    <w:rsid w:val="00EA4F11"/>
    <w:rsid w:val="00EA5587"/>
    <w:rsid w:val="00EA565F"/>
    <w:rsid w:val="00EA5C09"/>
    <w:rsid w:val="00EA5E55"/>
    <w:rsid w:val="00EA6329"/>
    <w:rsid w:val="00EA6D21"/>
    <w:rsid w:val="00EA7B42"/>
    <w:rsid w:val="00EA7E13"/>
    <w:rsid w:val="00EB0165"/>
    <w:rsid w:val="00EB026A"/>
    <w:rsid w:val="00EB2B5A"/>
    <w:rsid w:val="00EB37A8"/>
    <w:rsid w:val="00EB3AD2"/>
    <w:rsid w:val="00EB42D8"/>
    <w:rsid w:val="00EB5716"/>
    <w:rsid w:val="00EB65CA"/>
    <w:rsid w:val="00EC0A79"/>
    <w:rsid w:val="00EC34F5"/>
    <w:rsid w:val="00EC48B5"/>
    <w:rsid w:val="00EC790F"/>
    <w:rsid w:val="00ED0DCB"/>
    <w:rsid w:val="00ED231A"/>
    <w:rsid w:val="00ED35DC"/>
    <w:rsid w:val="00ED37B6"/>
    <w:rsid w:val="00ED4B99"/>
    <w:rsid w:val="00ED6088"/>
    <w:rsid w:val="00ED663B"/>
    <w:rsid w:val="00ED7E75"/>
    <w:rsid w:val="00EE0550"/>
    <w:rsid w:val="00EE1106"/>
    <w:rsid w:val="00EE1DBD"/>
    <w:rsid w:val="00EE4618"/>
    <w:rsid w:val="00EE4E5F"/>
    <w:rsid w:val="00EE5DE1"/>
    <w:rsid w:val="00EE78F8"/>
    <w:rsid w:val="00EF012D"/>
    <w:rsid w:val="00EF1F3E"/>
    <w:rsid w:val="00EF29E8"/>
    <w:rsid w:val="00EF2AA1"/>
    <w:rsid w:val="00EF3EF1"/>
    <w:rsid w:val="00EF5C48"/>
    <w:rsid w:val="00EF697A"/>
    <w:rsid w:val="00F01EBA"/>
    <w:rsid w:val="00F0270C"/>
    <w:rsid w:val="00F0372B"/>
    <w:rsid w:val="00F047A6"/>
    <w:rsid w:val="00F0591B"/>
    <w:rsid w:val="00F06656"/>
    <w:rsid w:val="00F06E12"/>
    <w:rsid w:val="00F071AE"/>
    <w:rsid w:val="00F07609"/>
    <w:rsid w:val="00F10DE1"/>
    <w:rsid w:val="00F1139B"/>
    <w:rsid w:val="00F12189"/>
    <w:rsid w:val="00F126B7"/>
    <w:rsid w:val="00F127CD"/>
    <w:rsid w:val="00F13E79"/>
    <w:rsid w:val="00F13F2E"/>
    <w:rsid w:val="00F145A4"/>
    <w:rsid w:val="00F145E2"/>
    <w:rsid w:val="00F14EDE"/>
    <w:rsid w:val="00F156BA"/>
    <w:rsid w:val="00F15E82"/>
    <w:rsid w:val="00F15EF0"/>
    <w:rsid w:val="00F16D70"/>
    <w:rsid w:val="00F2048D"/>
    <w:rsid w:val="00F2118F"/>
    <w:rsid w:val="00F21A3C"/>
    <w:rsid w:val="00F21A83"/>
    <w:rsid w:val="00F24400"/>
    <w:rsid w:val="00F244BA"/>
    <w:rsid w:val="00F248E7"/>
    <w:rsid w:val="00F27583"/>
    <w:rsid w:val="00F27681"/>
    <w:rsid w:val="00F30A3F"/>
    <w:rsid w:val="00F327E5"/>
    <w:rsid w:val="00F328DD"/>
    <w:rsid w:val="00F32BF5"/>
    <w:rsid w:val="00F32D8C"/>
    <w:rsid w:val="00F34D28"/>
    <w:rsid w:val="00F371BA"/>
    <w:rsid w:val="00F37312"/>
    <w:rsid w:val="00F4040E"/>
    <w:rsid w:val="00F42F17"/>
    <w:rsid w:val="00F44587"/>
    <w:rsid w:val="00F44B24"/>
    <w:rsid w:val="00F475E3"/>
    <w:rsid w:val="00F51046"/>
    <w:rsid w:val="00F5258F"/>
    <w:rsid w:val="00F52B9F"/>
    <w:rsid w:val="00F53E52"/>
    <w:rsid w:val="00F53E8D"/>
    <w:rsid w:val="00F543BA"/>
    <w:rsid w:val="00F550B9"/>
    <w:rsid w:val="00F5543B"/>
    <w:rsid w:val="00F55482"/>
    <w:rsid w:val="00F60851"/>
    <w:rsid w:val="00F60987"/>
    <w:rsid w:val="00F61EF0"/>
    <w:rsid w:val="00F625F4"/>
    <w:rsid w:val="00F6343D"/>
    <w:rsid w:val="00F66353"/>
    <w:rsid w:val="00F71324"/>
    <w:rsid w:val="00F719F1"/>
    <w:rsid w:val="00F71DF9"/>
    <w:rsid w:val="00F724E9"/>
    <w:rsid w:val="00F72804"/>
    <w:rsid w:val="00F729AF"/>
    <w:rsid w:val="00F72B85"/>
    <w:rsid w:val="00F72B88"/>
    <w:rsid w:val="00F73AC3"/>
    <w:rsid w:val="00F75669"/>
    <w:rsid w:val="00F759A2"/>
    <w:rsid w:val="00F75A3D"/>
    <w:rsid w:val="00F7607C"/>
    <w:rsid w:val="00F80B60"/>
    <w:rsid w:val="00F80F20"/>
    <w:rsid w:val="00F81E13"/>
    <w:rsid w:val="00F82DE8"/>
    <w:rsid w:val="00F83A2B"/>
    <w:rsid w:val="00F83C2D"/>
    <w:rsid w:val="00F84365"/>
    <w:rsid w:val="00F87964"/>
    <w:rsid w:val="00F903F6"/>
    <w:rsid w:val="00F91220"/>
    <w:rsid w:val="00F91E48"/>
    <w:rsid w:val="00F93001"/>
    <w:rsid w:val="00F96320"/>
    <w:rsid w:val="00F96AB6"/>
    <w:rsid w:val="00F97899"/>
    <w:rsid w:val="00F979FE"/>
    <w:rsid w:val="00FA0B15"/>
    <w:rsid w:val="00FA1A2F"/>
    <w:rsid w:val="00FA1BA7"/>
    <w:rsid w:val="00FA1FC8"/>
    <w:rsid w:val="00FA213C"/>
    <w:rsid w:val="00FA2DBA"/>
    <w:rsid w:val="00FA66E9"/>
    <w:rsid w:val="00FA6E3F"/>
    <w:rsid w:val="00FA7C00"/>
    <w:rsid w:val="00FB0BA2"/>
    <w:rsid w:val="00FB1A74"/>
    <w:rsid w:val="00FB1B58"/>
    <w:rsid w:val="00FB2106"/>
    <w:rsid w:val="00FB354B"/>
    <w:rsid w:val="00FB40C7"/>
    <w:rsid w:val="00FB7418"/>
    <w:rsid w:val="00FC18AE"/>
    <w:rsid w:val="00FC23C1"/>
    <w:rsid w:val="00FC53ED"/>
    <w:rsid w:val="00FC568B"/>
    <w:rsid w:val="00FC5E29"/>
    <w:rsid w:val="00FC638B"/>
    <w:rsid w:val="00FC6F5B"/>
    <w:rsid w:val="00FC7112"/>
    <w:rsid w:val="00FD010C"/>
    <w:rsid w:val="00FD1148"/>
    <w:rsid w:val="00FD1991"/>
    <w:rsid w:val="00FD2E36"/>
    <w:rsid w:val="00FD4514"/>
    <w:rsid w:val="00FD6450"/>
    <w:rsid w:val="00FD64AF"/>
    <w:rsid w:val="00FD756A"/>
    <w:rsid w:val="00FD7C43"/>
    <w:rsid w:val="00FE008A"/>
    <w:rsid w:val="00FE1563"/>
    <w:rsid w:val="00FE35D2"/>
    <w:rsid w:val="00FE50D7"/>
    <w:rsid w:val="00FE5AA1"/>
    <w:rsid w:val="00FE5ADE"/>
    <w:rsid w:val="00FE76D8"/>
    <w:rsid w:val="00FE7726"/>
    <w:rsid w:val="00FF0467"/>
    <w:rsid w:val="00FF0B0F"/>
    <w:rsid w:val="00FF0CE0"/>
    <w:rsid w:val="00FF169F"/>
    <w:rsid w:val="00FF1D1B"/>
    <w:rsid w:val="00FF35DF"/>
    <w:rsid w:val="00FF3770"/>
    <w:rsid w:val="00FF668D"/>
    <w:rsid w:val="00FF6E22"/>
    <w:rsid w:val="00FF6F84"/>
    <w:rsid w:val="00FF7492"/>
    <w:rsid w:val="00FF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9777"/>
    <o:shapelayout v:ext="edit">
      <o:idmap v:ext="edit" data="1"/>
    </o:shapelayout>
  </w:shapeDefaults>
  <w:decimalSymbol w:val=","/>
  <w:listSeparator w:val=";"/>
  <w14:docId w14:val="2765A534"/>
  <w15:docId w15:val="{7CF91B18-7AC9-4950-8E32-52CD274F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7DA0"/>
  </w:style>
  <w:style w:type="paragraph" w:styleId="Nadpis1">
    <w:name w:val="heading 1"/>
    <w:aliases w:val="Nadpis NOK 1"/>
    <w:basedOn w:val="Normln"/>
    <w:next w:val="Normln"/>
    <w:uiPriority w:val="9"/>
    <w:qFormat/>
    <w:rsid w:val="00905FED"/>
    <w:pPr>
      <w:keepNext/>
      <w:spacing w:before="240" w:after="60"/>
      <w:outlineLvl w:val="0"/>
    </w:pPr>
    <w:rPr>
      <w:rFonts w:ascii="Arial" w:hAnsi="Arial" w:cs="Arial"/>
      <w:b/>
      <w:bCs/>
      <w:kern w:val="32"/>
      <w:sz w:val="32"/>
      <w:szCs w:val="32"/>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uiPriority w:val="99"/>
    <w:qFormat/>
    <w:rsid w:val="00B42878"/>
    <w:pPr>
      <w:keepNext/>
      <w:spacing w:before="240" w:after="60"/>
      <w:outlineLvl w:val="1"/>
    </w:pPr>
    <w:rPr>
      <w:rFonts w:ascii="Arial" w:hAnsi="Arial" w:cs="Arial"/>
      <w:b/>
      <w:bCs/>
      <w:i/>
      <w:iCs/>
      <w:sz w:val="28"/>
      <w:szCs w:val="28"/>
    </w:rPr>
  </w:style>
  <w:style w:type="paragraph" w:styleId="Nadpis3">
    <w:name w:val="heading 3"/>
    <w:aliases w:val="Nadpis NOK 3"/>
    <w:basedOn w:val="Normln"/>
    <w:next w:val="Normln"/>
    <w:qFormat/>
    <w:rsid w:val="00BC3A0B"/>
    <w:pPr>
      <w:keepNext/>
      <w:spacing w:before="240" w:after="60"/>
      <w:outlineLvl w:val="2"/>
    </w:pPr>
    <w:rPr>
      <w:rFonts w:ascii="Arial" w:hAnsi="Arial" w:cs="Arial"/>
      <w:b/>
      <w:bCs/>
      <w:sz w:val="26"/>
      <w:szCs w:val="26"/>
    </w:rPr>
  </w:style>
  <w:style w:type="paragraph" w:styleId="Nadpis4">
    <w:name w:val="heading 4"/>
    <w:aliases w:val="Titel"/>
    <w:basedOn w:val="Normln"/>
    <w:next w:val="Normln"/>
    <w:link w:val="Nadpis4Char"/>
    <w:uiPriority w:val="99"/>
    <w:qFormat/>
    <w:rsid w:val="00781B5D"/>
    <w:pPr>
      <w:keepNext/>
      <w:spacing w:before="240" w:after="60" w:line="312" w:lineRule="auto"/>
      <w:ind w:left="864" w:hanging="864"/>
      <w:jc w:val="both"/>
      <w:outlineLvl w:val="3"/>
    </w:pPr>
    <w:rPr>
      <w:rFonts w:ascii="Arial" w:hAnsi="Arial"/>
      <w:b/>
      <w:bCs/>
      <w:sz w:val="28"/>
      <w:szCs w:val="28"/>
    </w:rPr>
  </w:style>
  <w:style w:type="paragraph" w:styleId="Nadpis5">
    <w:name w:val="heading 5"/>
    <w:basedOn w:val="Normln"/>
    <w:next w:val="Normln"/>
    <w:link w:val="Nadpis5Char"/>
    <w:uiPriority w:val="99"/>
    <w:qFormat/>
    <w:rsid w:val="00781B5D"/>
    <w:pPr>
      <w:spacing w:before="240" w:after="60"/>
      <w:ind w:left="1008" w:hanging="1008"/>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781B5D"/>
    <w:pPr>
      <w:keepNext/>
      <w:keepLines/>
      <w:spacing w:before="200"/>
      <w:ind w:left="1152" w:hanging="1152"/>
      <w:jc w:val="both"/>
      <w:outlineLvl w:val="5"/>
    </w:pPr>
    <w:rPr>
      <w:rFonts w:ascii="Cambria" w:hAnsi="Cambria"/>
      <w:i/>
      <w:iCs/>
      <w:color w:val="243F60"/>
      <w:szCs w:val="22"/>
    </w:rPr>
  </w:style>
  <w:style w:type="paragraph" w:styleId="Nadpis7">
    <w:name w:val="heading 7"/>
    <w:basedOn w:val="Normln"/>
    <w:next w:val="Normln"/>
    <w:link w:val="Nadpis7Char"/>
    <w:uiPriority w:val="99"/>
    <w:qFormat/>
    <w:rsid w:val="00781B5D"/>
    <w:pPr>
      <w:spacing w:before="240" w:after="60" w:line="340" w:lineRule="atLeast"/>
      <w:ind w:left="1296" w:hanging="1296"/>
      <w:jc w:val="both"/>
      <w:outlineLvl w:val="6"/>
    </w:pPr>
    <w:rPr>
      <w:rFonts w:ascii="Arial" w:hAnsi="Arial" w:cs="Arial"/>
      <w:szCs w:val="22"/>
      <w:lang w:eastAsia="en-US"/>
    </w:rPr>
  </w:style>
  <w:style w:type="paragraph" w:styleId="Nadpis8">
    <w:name w:val="heading 8"/>
    <w:basedOn w:val="Normln"/>
    <w:next w:val="Normln"/>
    <w:link w:val="Nadpis8Char"/>
    <w:uiPriority w:val="99"/>
    <w:qFormat/>
    <w:rsid w:val="00781B5D"/>
    <w:pPr>
      <w:spacing w:before="240" w:after="60" w:line="340" w:lineRule="atLeast"/>
      <w:ind w:left="1440" w:hanging="1440"/>
      <w:jc w:val="both"/>
      <w:outlineLvl w:val="7"/>
    </w:pPr>
    <w:rPr>
      <w:rFonts w:ascii="Arial" w:hAnsi="Arial" w:cs="Arial"/>
      <w:i/>
      <w:iCs/>
      <w:szCs w:val="22"/>
      <w:lang w:eastAsia="en-US"/>
    </w:rPr>
  </w:style>
  <w:style w:type="paragraph" w:styleId="Nadpis9">
    <w:name w:val="heading 9"/>
    <w:aliases w:val="Nadpis 91"/>
    <w:basedOn w:val="Normln"/>
    <w:next w:val="Normln"/>
    <w:link w:val="Nadpis9Char"/>
    <w:uiPriority w:val="99"/>
    <w:qFormat/>
    <w:rsid w:val="00781B5D"/>
    <w:pPr>
      <w:spacing w:before="240" w:after="60" w:line="340" w:lineRule="atLeast"/>
      <w:ind w:left="1584" w:hanging="1584"/>
      <w:jc w:val="both"/>
      <w:outlineLvl w:val="8"/>
    </w:pPr>
    <w:rPr>
      <w:rFonts w:ascii="Arial" w:hAnsi="Arial" w:cs="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aliases w:val="Značka poznámky"/>
    <w:basedOn w:val="Standardnpsmoodstavce"/>
    <w:uiPriority w:val="99"/>
    <w:unhideWhenUsed/>
    <w:rsid w:val="00AE2740"/>
    <w:rPr>
      <w:sz w:val="16"/>
      <w:szCs w:val="16"/>
    </w:rPr>
  </w:style>
  <w:style w:type="paragraph" w:styleId="Textkomente">
    <w:name w:val="annotation text"/>
    <w:aliases w:val="Text poznámky"/>
    <w:basedOn w:val="Normln"/>
    <w:link w:val="TextkomenteChar"/>
    <w:uiPriority w:val="99"/>
    <w:unhideWhenUsed/>
    <w:rsid w:val="00AE2740"/>
  </w:style>
  <w:style w:type="character" w:customStyle="1" w:styleId="TextkomenteChar">
    <w:name w:val="Text komentáře Char"/>
    <w:aliases w:val="Text poznámky Char"/>
    <w:basedOn w:val="Standardnpsmoodstavce"/>
    <w:link w:val="Textkomente"/>
    <w:uiPriority w:val="99"/>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Char1"/>
    <w:basedOn w:val="Normln"/>
    <w:link w:val="TextpoznpodarouChar1"/>
    <w:uiPriority w:val="99"/>
    <w:qFormat/>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930720"/>
    <w:pPr>
      <w:keepNext/>
      <w:keepLines/>
      <w:tabs>
        <w:tab w:val="left" w:pos="880"/>
        <w:tab w:val="right" w:leader="dot" w:pos="9060"/>
      </w:tabs>
      <w:ind w:left="198"/>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tabs>
        <w:tab w:val="left" w:pos="567"/>
      </w:tabs>
      <w:spacing w:after="120"/>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 w:type="paragraph" w:customStyle="1" w:styleId="Default">
    <w:name w:val="Default"/>
    <w:rsid w:val="00A30483"/>
    <w:pPr>
      <w:autoSpaceDE w:val="0"/>
      <w:autoSpaceDN w:val="0"/>
      <w:adjustRightInd w:val="0"/>
    </w:pPr>
    <w:rPr>
      <w:rFonts w:ascii="Arial" w:hAnsi="Arial" w:cs="Arial"/>
      <w:color w:val="000000"/>
      <w:sz w:val="24"/>
      <w:szCs w:val="24"/>
    </w:rPr>
  </w:style>
  <w:style w:type="paragraph" w:customStyle="1" w:styleId="TextNOK">
    <w:name w:val="Text NOK"/>
    <w:basedOn w:val="Normln"/>
    <w:link w:val="TextNOKChar"/>
    <w:qFormat/>
    <w:rsid w:val="00D33FC5"/>
    <w:pPr>
      <w:spacing w:line="312" w:lineRule="auto"/>
      <w:jc w:val="both"/>
    </w:pPr>
    <w:rPr>
      <w:sz w:val="22"/>
      <w:szCs w:val="22"/>
    </w:rPr>
  </w:style>
  <w:style w:type="character" w:customStyle="1" w:styleId="TextNOKChar">
    <w:name w:val="Text NOK Char"/>
    <w:basedOn w:val="Standardnpsmoodstavce"/>
    <w:link w:val="TextNOK"/>
    <w:rsid w:val="00D33FC5"/>
    <w:rPr>
      <w:sz w:val="22"/>
      <w:szCs w:val="22"/>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Char Char3,Schriftart: 9 pt Char1,f Char1"/>
    <w:basedOn w:val="Standardnpsmoodstavce"/>
    <w:uiPriority w:val="99"/>
    <w:rsid w:val="000E52FF"/>
    <w:rPr>
      <w:lang w:val="cs-CZ" w:eastAsia="cs-CZ"/>
    </w:rPr>
  </w:style>
  <w:style w:type="character" w:customStyle="1" w:styleId="TextMetodikaChar">
    <w:name w:val="Text Metodika Char"/>
    <w:basedOn w:val="Standardnpsmoodstavce"/>
    <w:link w:val="TextMetodika"/>
    <w:locked/>
    <w:rsid w:val="005A1C7B"/>
    <w:rPr>
      <w:rFonts w:ascii="Arial" w:hAnsi="Arial" w:cs="Arial"/>
    </w:rPr>
  </w:style>
  <w:style w:type="paragraph" w:customStyle="1" w:styleId="TextMetodika">
    <w:name w:val="Text Metodika"/>
    <w:basedOn w:val="Normln"/>
    <w:link w:val="TextMetodikaChar"/>
    <w:qFormat/>
    <w:rsid w:val="005A1C7B"/>
    <w:pPr>
      <w:spacing w:before="120" w:after="120" w:line="312" w:lineRule="auto"/>
      <w:jc w:val="both"/>
    </w:pPr>
    <w:rPr>
      <w:rFonts w:ascii="Arial" w:hAnsi="Arial" w:cs="Arial"/>
    </w:rPr>
  </w:style>
  <w:style w:type="character" w:customStyle="1" w:styleId="Nadpis4Char">
    <w:name w:val="Nadpis 4 Char"/>
    <w:aliases w:val="Titel Char"/>
    <w:basedOn w:val="Standardnpsmoodstavce"/>
    <w:link w:val="Nadpis4"/>
    <w:uiPriority w:val="99"/>
    <w:rsid w:val="00781B5D"/>
    <w:rPr>
      <w:rFonts w:ascii="Arial" w:hAnsi="Arial"/>
      <w:b/>
      <w:bCs/>
      <w:sz w:val="28"/>
      <w:szCs w:val="28"/>
    </w:rPr>
  </w:style>
  <w:style w:type="character" w:customStyle="1" w:styleId="Nadpis5Char">
    <w:name w:val="Nadpis 5 Char"/>
    <w:basedOn w:val="Standardnpsmoodstavce"/>
    <w:link w:val="Nadpis5"/>
    <w:uiPriority w:val="99"/>
    <w:rsid w:val="00781B5D"/>
    <w:rPr>
      <w:rFonts w:ascii="Calibri" w:hAnsi="Calibri"/>
      <w:b/>
      <w:bCs/>
      <w:i/>
      <w:iCs/>
      <w:sz w:val="26"/>
      <w:szCs w:val="26"/>
    </w:rPr>
  </w:style>
  <w:style w:type="character" w:customStyle="1" w:styleId="Nadpis6Char">
    <w:name w:val="Nadpis 6 Char"/>
    <w:basedOn w:val="Standardnpsmoodstavce"/>
    <w:link w:val="Nadpis6"/>
    <w:uiPriority w:val="99"/>
    <w:rsid w:val="00781B5D"/>
    <w:rPr>
      <w:rFonts w:ascii="Cambria" w:hAnsi="Cambria"/>
      <w:i/>
      <w:iCs/>
      <w:color w:val="243F60"/>
      <w:szCs w:val="22"/>
    </w:rPr>
  </w:style>
  <w:style w:type="character" w:customStyle="1" w:styleId="Nadpis7Char">
    <w:name w:val="Nadpis 7 Char"/>
    <w:basedOn w:val="Standardnpsmoodstavce"/>
    <w:link w:val="Nadpis7"/>
    <w:uiPriority w:val="99"/>
    <w:rsid w:val="00781B5D"/>
    <w:rPr>
      <w:rFonts w:ascii="Arial" w:hAnsi="Arial" w:cs="Arial"/>
      <w:szCs w:val="22"/>
      <w:lang w:eastAsia="en-US"/>
    </w:rPr>
  </w:style>
  <w:style w:type="character" w:customStyle="1" w:styleId="Nadpis8Char">
    <w:name w:val="Nadpis 8 Char"/>
    <w:basedOn w:val="Standardnpsmoodstavce"/>
    <w:link w:val="Nadpis8"/>
    <w:uiPriority w:val="99"/>
    <w:rsid w:val="00781B5D"/>
    <w:rPr>
      <w:rFonts w:ascii="Arial" w:hAnsi="Arial" w:cs="Arial"/>
      <w:i/>
      <w:iCs/>
      <w:szCs w:val="22"/>
      <w:lang w:eastAsia="en-US"/>
    </w:rPr>
  </w:style>
  <w:style w:type="character" w:customStyle="1" w:styleId="Nadpis9Char">
    <w:name w:val="Nadpis 9 Char"/>
    <w:aliases w:val="Nadpis 91 Char"/>
    <w:basedOn w:val="Standardnpsmoodstavce"/>
    <w:link w:val="Nadpis9"/>
    <w:uiPriority w:val="99"/>
    <w:rsid w:val="00781B5D"/>
    <w:rPr>
      <w:rFonts w:ascii="Arial" w:hAnsi="Arial" w:cs="Arial"/>
      <w:szCs w:val="22"/>
      <w:lang w:eastAsia="en-US"/>
    </w:rPr>
  </w:style>
  <w:style w:type="paragraph" w:styleId="Normlnweb">
    <w:name w:val="Normal (Web)"/>
    <w:basedOn w:val="Normln"/>
    <w:uiPriority w:val="99"/>
    <w:unhideWhenUsed/>
    <w:rsid w:val="00CF64CC"/>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0268">
      <w:bodyDiv w:val="1"/>
      <w:marLeft w:val="0"/>
      <w:marRight w:val="0"/>
      <w:marTop w:val="0"/>
      <w:marBottom w:val="0"/>
      <w:divBdr>
        <w:top w:val="none" w:sz="0" w:space="0" w:color="auto"/>
        <w:left w:val="none" w:sz="0" w:space="0" w:color="auto"/>
        <w:bottom w:val="none" w:sz="0" w:space="0" w:color="auto"/>
        <w:right w:val="none" w:sz="0" w:space="0" w:color="auto"/>
      </w:divBdr>
      <w:divsChild>
        <w:div w:id="158928138">
          <w:marLeft w:val="0"/>
          <w:marRight w:val="0"/>
          <w:marTop w:val="0"/>
          <w:marBottom w:val="0"/>
          <w:divBdr>
            <w:top w:val="none" w:sz="0" w:space="0" w:color="auto"/>
            <w:left w:val="none" w:sz="0" w:space="0" w:color="auto"/>
            <w:bottom w:val="none" w:sz="0" w:space="0" w:color="auto"/>
            <w:right w:val="none" w:sz="0" w:space="0" w:color="auto"/>
          </w:divBdr>
        </w:div>
        <w:div w:id="359161959">
          <w:marLeft w:val="0"/>
          <w:marRight w:val="0"/>
          <w:marTop w:val="0"/>
          <w:marBottom w:val="0"/>
          <w:divBdr>
            <w:top w:val="none" w:sz="0" w:space="0" w:color="auto"/>
            <w:left w:val="none" w:sz="0" w:space="0" w:color="auto"/>
            <w:bottom w:val="none" w:sz="0" w:space="0" w:color="auto"/>
            <w:right w:val="none" w:sz="0" w:space="0" w:color="auto"/>
          </w:divBdr>
        </w:div>
        <w:div w:id="1137798856">
          <w:marLeft w:val="0"/>
          <w:marRight w:val="0"/>
          <w:marTop w:val="0"/>
          <w:marBottom w:val="0"/>
          <w:divBdr>
            <w:top w:val="none" w:sz="0" w:space="0" w:color="auto"/>
            <w:left w:val="none" w:sz="0" w:space="0" w:color="auto"/>
            <w:bottom w:val="none" w:sz="0" w:space="0" w:color="auto"/>
            <w:right w:val="none" w:sz="0" w:space="0" w:color="auto"/>
          </w:divBdr>
        </w:div>
        <w:div w:id="1351107582">
          <w:marLeft w:val="0"/>
          <w:marRight w:val="0"/>
          <w:marTop w:val="0"/>
          <w:marBottom w:val="0"/>
          <w:divBdr>
            <w:top w:val="none" w:sz="0" w:space="0" w:color="auto"/>
            <w:left w:val="none" w:sz="0" w:space="0" w:color="auto"/>
            <w:bottom w:val="none" w:sz="0" w:space="0" w:color="auto"/>
            <w:right w:val="none" w:sz="0" w:space="0" w:color="auto"/>
          </w:divBdr>
        </w:div>
        <w:div w:id="1771002802">
          <w:marLeft w:val="0"/>
          <w:marRight w:val="0"/>
          <w:marTop w:val="0"/>
          <w:marBottom w:val="0"/>
          <w:divBdr>
            <w:top w:val="none" w:sz="0" w:space="0" w:color="auto"/>
            <w:left w:val="none" w:sz="0" w:space="0" w:color="auto"/>
            <w:bottom w:val="none" w:sz="0" w:space="0" w:color="auto"/>
            <w:right w:val="none" w:sz="0" w:space="0" w:color="auto"/>
          </w:divBdr>
        </w:div>
      </w:divsChild>
    </w:div>
    <w:div w:id="219366184">
      <w:bodyDiv w:val="1"/>
      <w:marLeft w:val="0"/>
      <w:marRight w:val="0"/>
      <w:marTop w:val="0"/>
      <w:marBottom w:val="0"/>
      <w:divBdr>
        <w:top w:val="none" w:sz="0" w:space="0" w:color="auto"/>
        <w:left w:val="none" w:sz="0" w:space="0" w:color="auto"/>
        <w:bottom w:val="none" w:sz="0" w:space="0" w:color="auto"/>
        <w:right w:val="none" w:sz="0" w:space="0" w:color="auto"/>
      </w:divBdr>
    </w:div>
    <w:div w:id="258805238">
      <w:bodyDiv w:val="1"/>
      <w:marLeft w:val="0"/>
      <w:marRight w:val="0"/>
      <w:marTop w:val="0"/>
      <w:marBottom w:val="0"/>
      <w:divBdr>
        <w:top w:val="none" w:sz="0" w:space="0" w:color="auto"/>
        <w:left w:val="none" w:sz="0" w:space="0" w:color="auto"/>
        <w:bottom w:val="none" w:sz="0" w:space="0" w:color="auto"/>
        <w:right w:val="none" w:sz="0" w:space="0" w:color="auto"/>
      </w:divBdr>
    </w:div>
    <w:div w:id="351686356">
      <w:bodyDiv w:val="1"/>
      <w:marLeft w:val="0"/>
      <w:marRight w:val="0"/>
      <w:marTop w:val="0"/>
      <w:marBottom w:val="0"/>
      <w:divBdr>
        <w:top w:val="none" w:sz="0" w:space="0" w:color="auto"/>
        <w:left w:val="none" w:sz="0" w:space="0" w:color="auto"/>
        <w:bottom w:val="none" w:sz="0" w:space="0" w:color="auto"/>
        <w:right w:val="none" w:sz="0" w:space="0" w:color="auto"/>
      </w:divBdr>
    </w:div>
    <w:div w:id="464004236">
      <w:bodyDiv w:val="1"/>
      <w:marLeft w:val="0"/>
      <w:marRight w:val="0"/>
      <w:marTop w:val="0"/>
      <w:marBottom w:val="0"/>
      <w:divBdr>
        <w:top w:val="none" w:sz="0" w:space="0" w:color="auto"/>
        <w:left w:val="none" w:sz="0" w:space="0" w:color="auto"/>
        <w:bottom w:val="none" w:sz="0" w:space="0" w:color="auto"/>
        <w:right w:val="none" w:sz="0" w:space="0" w:color="auto"/>
      </w:divBdr>
    </w:div>
    <w:div w:id="483818302">
      <w:bodyDiv w:val="1"/>
      <w:marLeft w:val="0"/>
      <w:marRight w:val="0"/>
      <w:marTop w:val="0"/>
      <w:marBottom w:val="0"/>
      <w:divBdr>
        <w:top w:val="none" w:sz="0" w:space="0" w:color="auto"/>
        <w:left w:val="none" w:sz="0" w:space="0" w:color="auto"/>
        <w:bottom w:val="none" w:sz="0" w:space="0" w:color="auto"/>
        <w:right w:val="none" w:sz="0" w:space="0" w:color="auto"/>
      </w:divBdr>
    </w:div>
    <w:div w:id="553125516">
      <w:bodyDiv w:val="1"/>
      <w:marLeft w:val="0"/>
      <w:marRight w:val="0"/>
      <w:marTop w:val="0"/>
      <w:marBottom w:val="0"/>
      <w:divBdr>
        <w:top w:val="none" w:sz="0" w:space="0" w:color="auto"/>
        <w:left w:val="none" w:sz="0" w:space="0" w:color="auto"/>
        <w:bottom w:val="none" w:sz="0" w:space="0" w:color="auto"/>
        <w:right w:val="none" w:sz="0" w:space="0" w:color="auto"/>
      </w:divBdr>
      <w:divsChild>
        <w:div w:id="11295941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8806787">
      <w:bodyDiv w:val="1"/>
      <w:marLeft w:val="0"/>
      <w:marRight w:val="0"/>
      <w:marTop w:val="0"/>
      <w:marBottom w:val="0"/>
      <w:divBdr>
        <w:top w:val="none" w:sz="0" w:space="0" w:color="auto"/>
        <w:left w:val="none" w:sz="0" w:space="0" w:color="auto"/>
        <w:bottom w:val="none" w:sz="0" w:space="0" w:color="auto"/>
        <w:right w:val="none" w:sz="0" w:space="0" w:color="auto"/>
      </w:divBdr>
    </w:div>
    <w:div w:id="969094958">
      <w:bodyDiv w:val="1"/>
      <w:marLeft w:val="0"/>
      <w:marRight w:val="0"/>
      <w:marTop w:val="0"/>
      <w:marBottom w:val="0"/>
      <w:divBdr>
        <w:top w:val="none" w:sz="0" w:space="0" w:color="auto"/>
        <w:left w:val="none" w:sz="0" w:space="0" w:color="auto"/>
        <w:bottom w:val="none" w:sz="0" w:space="0" w:color="auto"/>
        <w:right w:val="none" w:sz="0" w:space="0" w:color="auto"/>
      </w:divBdr>
    </w:div>
    <w:div w:id="1731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ADFF-79D8-41C8-A229-A357D752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7641</Words>
  <Characters>45086</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MINISTERSTVO PRO MÍSTNÍ ROZVOJ ČR</vt:lpstr>
    </vt:vector>
  </TitlesOfParts>
  <Company>MMR</Company>
  <LinksUpToDate>false</LinksUpToDate>
  <CharactersWithSpaces>52622</CharactersWithSpaces>
  <SharedDoc>false</SharedDoc>
  <HLinks>
    <vt:vector size="24" baseType="variant">
      <vt:variant>
        <vt:i4>4784192</vt:i4>
      </vt:variant>
      <vt:variant>
        <vt:i4>45</vt:i4>
      </vt:variant>
      <vt:variant>
        <vt:i4>0</vt:i4>
      </vt:variant>
      <vt:variant>
        <vt:i4>5</vt:i4>
      </vt:variant>
      <vt:variant>
        <vt:lpwstr>http://www.strukturalni-fondy.cz/</vt:lpwstr>
      </vt:variant>
      <vt:variant>
        <vt:lpwstr/>
      </vt:variant>
      <vt:variant>
        <vt:i4>4784192</vt:i4>
      </vt:variant>
      <vt:variant>
        <vt:i4>42</vt:i4>
      </vt:variant>
      <vt:variant>
        <vt:i4>0</vt:i4>
      </vt:variant>
      <vt:variant>
        <vt:i4>5</vt:i4>
      </vt:variant>
      <vt:variant>
        <vt:lpwstr>http://www.strukturalni-fondy.cz/</vt:lpwstr>
      </vt:variant>
      <vt:variant>
        <vt:lpwstr/>
      </vt:variant>
      <vt:variant>
        <vt:i4>4784192</vt:i4>
      </vt:variant>
      <vt:variant>
        <vt:i4>3</vt:i4>
      </vt:variant>
      <vt:variant>
        <vt:i4>0</vt:i4>
      </vt:variant>
      <vt:variant>
        <vt:i4>5</vt:i4>
      </vt:variant>
      <vt:variant>
        <vt:lpwstr>http://www.strukturalni-fondy.cz/</vt:lpwstr>
      </vt:variant>
      <vt:variant>
        <vt:lpwstr/>
      </vt:variant>
      <vt:variant>
        <vt:i4>4784192</vt:i4>
      </vt:variant>
      <vt:variant>
        <vt:i4>0</vt:i4>
      </vt:variant>
      <vt:variant>
        <vt:i4>0</vt:i4>
      </vt:variant>
      <vt:variant>
        <vt:i4>5</vt:i4>
      </vt:variant>
      <vt:variant>
        <vt:lpwstr>http://www.strukturalni-fondy.cz/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PRO MÍSTNÍ ROZVOJ ČR</dc:title>
  <dc:creator>Lisová Petra</dc:creator>
  <cp:lastModifiedBy>Mikanová Helena</cp:lastModifiedBy>
  <cp:revision>3</cp:revision>
  <cp:lastPrinted>2015-05-26T04:24:00Z</cp:lastPrinted>
  <dcterms:created xsi:type="dcterms:W3CDTF">2020-05-06T08:30:00Z</dcterms:created>
  <dcterms:modified xsi:type="dcterms:W3CDTF">2020-05-06T08:33:00Z</dcterms:modified>
</cp:coreProperties>
</file>