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9A80E59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02A4DC81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777777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13F0990A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</w:t>
      </w:r>
      <w:r w:rsidR="00B83B3E">
        <w:rPr>
          <w:rFonts w:eastAsia="Calibri" w:cs="Arial"/>
          <w:b/>
          <w:caps/>
          <w:sz w:val="48"/>
          <w:szCs w:val="48"/>
          <w:lang w:eastAsia="en-US"/>
        </w:rPr>
        <w:t>a 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FE73735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28C3C8" w14:textId="77777777" w:rsidR="005846BF" w:rsidRPr="00E25F3B" w:rsidRDefault="005846BF" w:rsidP="007C0105">
      <w:pPr>
        <w:rPr>
          <w:rFonts w:cs="Arial"/>
          <w:b/>
          <w:lang w:eastAsia="en-US"/>
        </w:rPr>
      </w:pPr>
    </w:p>
    <w:p w14:paraId="74EBB7F4" w14:textId="77777777" w:rsidR="00DA5289" w:rsidRPr="00E25F3B" w:rsidRDefault="00DA5289" w:rsidP="007C0105">
      <w:pPr>
        <w:rPr>
          <w:rFonts w:cs="Arial"/>
          <w:b/>
          <w:sz w:val="32"/>
          <w:szCs w:val="32"/>
          <w:lang w:eastAsia="en-US"/>
        </w:rPr>
      </w:pPr>
    </w:p>
    <w:p w14:paraId="63EB3B85" w14:textId="77777777" w:rsidR="00255676" w:rsidRDefault="00255676" w:rsidP="00255676">
      <w:pPr>
        <w:spacing w:after="20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Vydání 1/0</w:t>
      </w:r>
    </w:p>
    <w:p w14:paraId="52573911" w14:textId="77777777" w:rsidR="00255676" w:rsidRDefault="00255676" w:rsidP="00255676">
      <w:pPr>
        <w:spacing w:after="20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Platnost od 1. 9. 2022</w:t>
      </w:r>
    </w:p>
    <w:p w14:paraId="773517F1" w14:textId="77777777" w:rsidR="00255676" w:rsidRDefault="00255676" w:rsidP="00255676">
      <w:pPr>
        <w:spacing w:after="20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Účinnost od 1. 9.  2022</w:t>
      </w:r>
    </w:p>
    <w:p w14:paraId="5F6B1A15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1EF0CC08" w:rsidR="00101FD2" w:rsidRPr="00FC5DA5" w:rsidRDefault="00101FD2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00FC5DA5">
        <w:rPr>
          <w:rFonts w:cs="Arial"/>
          <w:b/>
          <w:bCs/>
          <w:lang w:val="cs-CZ"/>
        </w:rPr>
        <w:t xml:space="preserve">Evidence vydání </w:t>
      </w:r>
      <w:r w:rsidR="00B05B0F" w:rsidRPr="00FC5DA5">
        <w:rPr>
          <w:rFonts w:cs="Arial"/>
          <w:b/>
          <w:bCs/>
          <w:lang w:val="cs-CZ"/>
        </w:rPr>
        <w:t xml:space="preserve">Pravidel </w:t>
      </w:r>
      <w:r w:rsidR="00917645" w:rsidRPr="00FC5DA5">
        <w:rPr>
          <w:rFonts w:cs="Arial"/>
          <w:b/>
          <w:bCs/>
          <w:lang w:val="cs-CZ"/>
        </w:rPr>
        <w:t xml:space="preserve">pro žadatele </w:t>
      </w:r>
      <w:r w:rsidR="00B83B3E" w:rsidRPr="00FC5DA5">
        <w:rPr>
          <w:rFonts w:cs="Arial"/>
          <w:b/>
          <w:bCs/>
          <w:lang w:val="cs-CZ"/>
        </w:rPr>
        <w:t>a</w:t>
      </w:r>
      <w:r w:rsidR="00B83B3E">
        <w:rPr>
          <w:rFonts w:cs="Arial"/>
          <w:b/>
          <w:bCs/>
          <w:lang w:val="cs-CZ"/>
        </w:rPr>
        <w:t> </w:t>
      </w:r>
      <w:r w:rsidR="00917645" w:rsidRPr="00FC5DA5">
        <w:rPr>
          <w:rFonts w:cs="Arial"/>
          <w:b/>
          <w:bCs/>
          <w:lang w:val="cs-CZ"/>
        </w:rPr>
        <w:t xml:space="preserve">příjemce </w:t>
      </w:r>
      <w:r w:rsidR="00B83B3E" w:rsidRPr="00FC5DA5">
        <w:rPr>
          <w:rFonts w:cs="Arial"/>
          <w:b/>
          <w:bCs/>
          <w:lang w:val="cs-CZ"/>
        </w:rPr>
        <w:t>v</w:t>
      </w:r>
      <w:r w:rsidR="00B83B3E">
        <w:rPr>
          <w:rFonts w:cs="Arial"/>
          <w:b/>
          <w:bCs/>
          <w:lang w:val="cs-CZ"/>
        </w:rPr>
        <w:t> </w:t>
      </w:r>
      <w:r w:rsidR="00952E62" w:rsidRPr="00FC5DA5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639"/>
        <w:gridCol w:w="2410"/>
        <w:gridCol w:w="2410"/>
        <w:gridCol w:w="2126"/>
      </w:tblGrid>
      <w:tr w:rsidR="005F16C5" w:rsidRPr="00C334EF" w14:paraId="5DA121BC" w14:textId="77777777" w:rsidTr="00193838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59444DDA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3413C254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0D820B0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55B2A7B6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33A4598D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5F16C5" w:rsidRPr="00647662" w14:paraId="782B1911" w14:textId="77777777" w:rsidTr="00193838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A410C8" w:rsidRPr="00647662" w14:paraId="03AF35C7" w14:textId="77777777" w:rsidTr="00193838">
        <w:trPr>
          <w:trHeight w:val="493"/>
        </w:trPr>
        <w:tc>
          <w:tcPr>
            <w:tcW w:w="1280" w:type="dxa"/>
            <w:vAlign w:val="center"/>
          </w:tcPr>
          <w:p w14:paraId="286D8A87" w14:textId="2CC32068" w:rsidR="00A168A8" w:rsidRPr="00C334EF" w:rsidRDefault="00AE1B9B" w:rsidP="002F59D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1/0</w:t>
            </w:r>
          </w:p>
        </w:tc>
        <w:tc>
          <w:tcPr>
            <w:tcW w:w="1272" w:type="dxa"/>
            <w:noWrap/>
            <w:vAlign w:val="center"/>
          </w:tcPr>
          <w:p w14:paraId="0D683670" w14:textId="0D84BF82" w:rsidR="00A168A8" w:rsidRPr="002C1776" w:rsidRDefault="002C1776" w:rsidP="002C1776">
            <w:pPr>
              <w:pStyle w:val="Odstavecseseznamem"/>
              <w:ind w:left="7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1.9.2022</w:t>
            </w:r>
          </w:p>
        </w:tc>
        <w:tc>
          <w:tcPr>
            <w:tcW w:w="2410" w:type="dxa"/>
            <w:noWrap/>
          </w:tcPr>
          <w:p w14:paraId="50B4D277" w14:textId="469F9311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29B1B795" w:rsidR="006D1645" w:rsidRPr="00C334EF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2515BD5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59FC608E" w:rsidR="006D1645" w:rsidRPr="00C334EF" w:rsidRDefault="006D1645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054FB038" w14:textId="77777777" w:rsidR="001A7B8A" w:rsidRDefault="001A7B8A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</w:p>
    <w:p w14:paraId="15BB4655" w14:textId="531C7209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 xml:space="preserve">Evidence revize Pravidel pro žadatele </w:t>
      </w:r>
      <w:r w:rsidR="00B83B3E" w:rsidRPr="008C0FED">
        <w:rPr>
          <w:rFonts w:cs="Arial"/>
          <w:b/>
          <w:szCs w:val="22"/>
          <w:lang w:val="cs-CZ"/>
        </w:rPr>
        <w:t>a</w:t>
      </w:r>
      <w:r w:rsidR="00B83B3E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273"/>
        <w:gridCol w:w="2409"/>
        <w:gridCol w:w="851"/>
        <w:gridCol w:w="1134"/>
        <w:gridCol w:w="992"/>
      </w:tblGrid>
      <w:tr w:rsidR="005C147B" w:rsidRPr="00C326C8" w14:paraId="55F84827" w14:textId="77777777" w:rsidTr="00EA1226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61DE2EF8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1F885A33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5C147B" w:rsidRPr="00C326C8" w14:paraId="3128A0A8" w14:textId="77777777" w:rsidTr="00EA1226">
        <w:trPr>
          <w:trHeight w:hRule="exact" w:val="436"/>
          <w:tblHeader/>
        </w:trPr>
        <w:tc>
          <w:tcPr>
            <w:tcW w:w="988" w:type="dxa"/>
            <w:vMerge/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73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F4F19F" w14:textId="30F30BA9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</w:p>
        </w:tc>
        <w:tc>
          <w:tcPr>
            <w:tcW w:w="992" w:type="dxa"/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5C147B" w:rsidRPr="00C326C8" w14:paraId="14C4DA92" w14:textId="77777777" w:rsidTr="00EA1226">
        <w:trPr>
          <w:trHeight w:val="426"/>
        </w:trPr>
        <w:tc>
          <w:tcPr>
            <w:tcW w:w="988" w:type="dxa"/>
            <w:vMerge w:val="restart"/>
            <w:vAlign w:val="center"/>
          </w:tcPr>
          <w:p w14:paraId="7EA80D51" w14:textId="4CB87511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013D6C9" w14:textId="1BB1C54C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6423A852" w14:textId="4D359569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6FD40AF" w14:textId="5B6FE3DE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CA74CD1" w14:textId="78C20F55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3AE690" w14:textId="5E29673A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3ABE6E0" w14:textId="756A0604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10E5C4B5" w14:textId="77777777" w:rsidTr="00EA1226">
        <w:trPr>
          <w:trHeight w:hRule="exact" w:val="426"/>
        </w:trPr>
        <w:tc>
          <w:tcPr>
            <w:tcW w:w="988" w:type="dxa"/>
            <w:vMerge/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5821EEBE" w14:textId="1160E4C8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3FCFC007" w14:textId="77777777" w:rsidTr="00EA1226">
        <w:trPr>
          <w:trHeight w:hRule="exact" w:val="426"/>
        </w:trPr>
        <w:tc>
          <w:tcPr>
            <w:tcW w:w="988" w:type="dxa"/>
            <w:vMerge/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231F528A" w14:textId="6DDEA4B0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17413FB0" w14:textId="77777777" w:rsidTr="00EA1226">
        <w:trPr>
          <w:trHeight w:hRule="exact" w:val="426"/>
        </w:trPr>
        <w:tc>
          <w:tcPr>
            <w:tcW w:w="988" w:type="dxa"/>
            <w:vMerge/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4205E81C" w14:textId="26C4FB05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6719B0DE" w14:textId="77777777" w:rsidTr="00EA1226">
        <w:trPr>
          <w:trHeight w:val="210"/>
        </w:trPr>
        <w:tc>
          <w:tcPr>
            <w:tcW w:w="988" w:type="dxa"/>
            <w:vMerge/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676646ED" w14:textId="49824CB1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5DF409D9" w14:textId="77777777" w:rsidTr="00EA1226">
        <w:trPr>
          <w:trHeight w:val="210"/>
        </w:trPr>
        <w:tc>
          <w:tcPr>
            <w:tcW w:w="988" w:type="dxa"/>
            <w:vMerge/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43040F7E" w14:textId="638D9462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5C147B" w:rsidRPr="00C326C8" w14:paraId="6E751D2A" w14:textId="77777777" w:rsidTr="00EA1226">
        <w:trPr>
          <w:trHeight w:hRule="exact" w:val="411"/>
        </w:trPr>
        <w:tc>
          <w:tcPr>
            <w:tcW w:w="988" w:type="dxa"/>
            <w:vMerge/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071CCAEF" w14:textId="7F75C182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  <w:bookmarkStart w:id="7" w:name="_Toc204065669"/>
      <w:bookmarkStart w:id="8" w:name="_Toc190584469"/>
      <w:bookmarkStart w:id="9" w:name="_Toc190587017"/>
      <w:bookmarkStart w:id="10" w:name="_Toc190587086"/>
      <w:bookmarkStart w:id="11" w:name="_Toc190224736"/>
      <w:bookmarkStart w:id="12" w:name="_Toc190229892"/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792F5229" w14:textId="2A954596" w:rsidR="00B12F9C" w:rsidRDefault="00B12F9C" w:rsidP="007044A4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3B9B457D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29116B0C" w14:textId="769FC168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 xml:space="preserve">Přehled změn </w:t>
      </w:r>
      <w:r w:rsidR="00B83B3E" w:rsidRPr="00E201A1">
        <w:rPr>
          <w:rFonts w:cs="Arial"/>
          <w:b/>
          <w:szCs w:val="22"/>
        </w:rPr>
        <w:t>v</w:t>
      </w:r>
      <w:r w:rsidR="00B83B3E">
        <w:rPr>
          <w:rFonts w:cs="Arial"/>
          <w:b/>
          <w:szCs w:val="22"/>
        </w:rPr>
        <w:t> </w:t>
      </w:r>
      <w:r w:rsidRPr="00E201A1">
        <w:rPr>
          <w:rFonts w:cs="Arial"/>
          <w:b/>
          <w:szCs w:val="22"/>
        </w:rPr>
        <w:t xml:space="preserve">Pravidlech pro žadatele </w:t>
      </w:r>
      <w:r w:rsidR="00B83B3E" w:rsidRPr="00E201A1">
        <w:rPr>
          <w:rFonts w:cs="Arial"/>
          <w:b/>
          <w:szCs w:val="22"/>
        </w:rPr>
        <w:t>a</w:t>
      </w:r>
      <w:r w:rsidR="00B83B3E">
        <w:rPr>
          <w:rFonts w:cs="Arial"/>
          <w:b/>
          <w:szCs w:val="22"/>
        </w:rPr>
        <w:t> </w:t>
      </w:r>
      <w:r w:rsidRPr="00E201A1">
        <w:rPr>
          <w:rFonts w:cs="Arial"/>
          <w:b/>
          <w:szCs w:val="22"/>
        </w:rPr>
        <w:t>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4135"/>
        <w:gridCol w:w="2151"/>
        <w:gridCol w:w="1325"/>
      </w:tblGrid>
      <w:tr w:rsidR="00BA7185" w:rsidRPr="00A2273A" w14:paraId="14250401" w14:textId="77777777" w:rsidTr="00CA173E">
        <w:trPr>
          <w:trHeight w:val="145"/>
          <w:tblHeader/>
        </w:trPr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1F7C01ED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</w:p>
        </w:tc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4153A468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00CA173E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77777777" w:rsidR="007154D8" w:rsidRDefault="007154D8" w:rsidP="007044A4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2812DB44" w:rsidR="007154D8" w:rsidRPr="00A2273A" w:rsidRDefault="007154D8" w:rsidP="007154D8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7E428706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00CA173E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77777777" w:rsidR="00B13165" w:rsidRDefault="00B13165" w:rsidP="007044A4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EF69" w14:textId="22825D50" w:rsidR="00B13165" w:rsidRPr="00A2273A" w:rsidRDefault="00B13165" w:rsidP="00B1316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5942DD86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1533EB1B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16D5FB0F" w14:textId="4698FC80" w:rsidR="00353AC3" w:rsidRDefault="00A05D79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255A0">
        <w:rPr>
          <w:rFonts w:ascii="Arial" w:hAnsi="Arial" w:cs="Arial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</w:rPr>
        <w:fldChar w:fldCharType="separate"/>
      </w:r>
      <w:hyperlink w:anchor="_Toc107236245" w:history="1">
        <w:r w:rsidR="00353AC3" w:rsidRPr="00227E58">
          <w:rPr>
            <w:rStyle w:val="Hypertextovodkaz"/>
            <w:noProof/>
          </w:rPr>
          <w:t>ÚVOD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5</w:t>
        </w:r>
        <w:r w:rsidR="00353AC3">
          <w:rPr>
            <w:noProof/>
            <w:webHidden/>
          </w:rPr>
          <w:fldChar w:fldCharType="end"/>
        </w:r>
      </w:hyperlink>
    </w:p>
    <w:p w14:paraId="2A0D1976" w14:textId="761B9B61" w:rsidR="00353AC3" w:rsidRDefault="00DC089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6" w:history="1">
        <w:r w:rsidR="00353AC3" w:rsidRPr="00227E58">
          <w:rPr>
            <w:rStyle w:val="Hypertextovodkaz"/>
            <w:noProof/>
          </w:rPr>
          <w:t>Definice používaných pojmů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6</w:t>
        </w:r>
        <w:r w:rsidR="00353AC3">
          <w:rPr>
            <w:noProof/>
            <w:webHidden/>
          </w:rPr>
          <w:fldChar w:fldCharType="end"/>
        </w:r>
      </w:hyperlink>
    </w:p>
    <w:p w14:paraId="53968162" w14:textId="1C24D320" w:rsidR="00353AC3" w:rsidRDefault="00DC089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7" w:history="1">
        <w:r w:rsidR="00353AC3" w:rsidRPr="00227E58">
          <w:rPr>
            <w:rStyle w:val="Hypertextovodkaz"/>
            <w:noProof/>
          </w:rPr>
          <w:t xml:space="preserve">právní základ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další výchozí dokumentace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7</w:t>
        </w:r>
        <w:r w:rsidR="00353AC3">
          <w:rPr>
            <w:noProof/>
            <w:webHidden/>
          </w:rPr>
          <w:fldChar w:fldCharType="end"/>
        </w:r>
      </w:hyperlink>
    </w:p>
    <w:p w14:paraId="4FEE6B4F" w14:textId="4BC421E8" w:rsidR="00353AC3" w:rsidRDefault="00DC089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8" w:history="1">
        <w:r w:rsidR="00353AC3" w:rsidRPr="00227E58">
          <w:rPr>
            <w:rStyle w:val="Hypertextovodkaz"/>
            <w:noProof/>
          </w:rPr>
          <w:t>Kontakty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10</w:t>
        </w:r>
        <w:r w:rsidR="00353AC3">
          <w:rPr>
            <w:noProof/>
            <w:webHidden/>
          </w:rPr>
          <w:fldChar w:fldCharType="end"/>
        </w:r>
      </w:hyperlink>
    </w:p>
    <w:p w14:paraId="0897A652" w14:textId="3E558C5C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9" w:history="1">
        <w:r w:rsidR="00353AC3" w:rsidRPr="00227E58">
          <w:rPr>
            <w:rStyle w:val="Hypertextovodkaz"/>
            <w:noProof/>
          </w:rPr>
          <w:t>1.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Operační program Technická pomoc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3CD44B7D" w14:textId="72F67F68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50" w:history="1">
        <w:r w:rsidR="00353AC3" w:rsidRPr="00227E58">
          <w:rPr>
            <w:rStyle w:val="Hypertextovodkaz"/>
            <w:noProof/>
          </w:rPr>
          <w:t>2.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Příprava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3760E0FD" w14:textId="7582BEC0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1" w:history="1">
        <w:r w:rsidR="00353AC3" w:rsidRPr="00227E58">
          <w:rPr>
            <w:rStyle w:val="Hypertextovodkaz"/>
            <w:noProof/>
          </w:rPr>
          <w:t>2.1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Záměr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1AA416F0" w14:textId="33DCC343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2" w:history="1">
        <w:r w:rsidR="00353AC3" w:rsidRPr="00227E58">
          <w:rPr>
            <w:rStyle w:val="Hypertextovodkaz"/>
            <w:noProof/>
          </w:rPr>
          <w:t>2.2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Předkládání projektů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2410C48A" w14:textId="373BB064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3" w:history="1">
        <w:r w:rsidR="00353AC3" w:rsidRPr="00227E58">
          <w:rPr>
            <w:rStyle w:val="Hypertextovodkaz"/>
            <w:noProof/>
          </w:rPr>
          <w:t>2.3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Harmonogram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3250A352" w14:textId="07EAB802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4" w:history="1">
        <w:r w:rsidR="00353AC3" w:rsidRPr="00227E58">
          <w:rPr>
            <w:rStyle w:val="Hypertextovodkaz"/>
            <w:noProof/>
          </w:rPr>
          <w:t>2.4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Uživatelský portál IS KP21+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5A965BAD" w14:textId="52A1E9BC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5" w:history="1">
        <w:r w:rsidR="00353AC3" w:rsidRPr="00227E58">
          <w:rPr>
            <w:rStyle w:val="Hypertextovodkaz"/>
            <w:noProof/>
          </w:rPr>
          <w:t>2.5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Komunikace mezi žadatelem/příjemcem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5547E259" w14:textId="2890B64D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56" w:history="1">
        <w:r w:rsidR="00353AC3" w:rsidRPr="00227E58">
          <w:rPr>
            <w:rStyle w:val="Hypertextovodkaz"/>
            <w:noProof/>
          </w:rPr>
          <w:t>2.5.1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Doručování písemností prostřednictvím MS2021+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12</w:t>
        </w:r>
        <w:r w:rsidR="00353AC3">
          <w:rPr>
            <w:noProof/>
            <w:webHidden/>
          </w:rPr>
          <w:fldChar w:fldCharType="end"/>
        </w:r>
      </w:hyperlink>
    </w:p>
    <w:p w14:paraId="41C35CC1" w14:textId="52AE7C1E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57" w:history="1">
        <w:r w:rsidR="00353AC3" w:rsidRPr="00227E58">
          <w:rPr>
            <w:rStyle w:val="Hypertextovodkaz"/>
            <w:noProof/>
          </w:rPr>
          <w:t>3.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podání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7ECA2B94" w14:textId="0ADC6411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8" w:history="1">
        <w:r w:rsidR="00353AC3" w:rsidRPr="00227E58">
          <w:rPr>
            <w:rStyle w:val="Hypertextovodkaz"/>
            <w:noProof/>
          </w:rPr>
          <w:t>3.1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Výzvy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2CF6DA4F" w14:textId="43F7997F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9" w:history="1">
        <w:r w:rsidR="00353AC3" w:rsidRPr="00227E58">
          <w:rPr>
            <w:rStyle w:val="Hypertextovodkaz"/>
            <w:noProof/>
          </w:rPr>
          <w:t>3.2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Předložení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1521C0D3" w14:textId="0CC87541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0" w:history="1">
        <w:r w:rsidR="00353AC3" w:rsidRPr="00227E58">
          <w:rPr>
            <w:rStyle w:val="Hypertextovodkaz"/>
            <w:noProof/>
          </w:rPr>
          <w:t>3.2.1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Struktura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podporu/projektu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4AEF1400" w14:textId="01470979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1" w:history="1">
        <w:r w:rsidR="00353AC3" w:rsidRPr="00227E58">
          <w:rPr>
            <w:rStyle w:val="Hypertextovodkaz"/>
            <w:noProof/>
          </w:rPr>
          <w:t>3.2.2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Povinné přílohy k 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 z 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50DF2A6D" w14:textId="1D4305AE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2" w:history="1">
        <w:r w:rsidR="00353AC3" w:rsidRPr="00227E58">
          <w:rPr>
            <w:rStyle w:val="Hypertextovodkaz"/>
            <w:noProof/>
          </w:rPr>
          <w:t>3.2.3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Finalizace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1C6B7D0E" w14:textId="2F3DA9D2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63" w:history="1">
        <w:r w:rsidR="00353AC3" w:rsidRPr="00227E58">
          <w:rPr>
            <w:rStyle w:val="Hypertextovodkaz"/>
            <w:noProof/>
          </w:rPr>
          <w:t>3.3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Stažení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 ze strany žadatele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62A93350" w14:textId="6BA8B8D0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64" w:history="1">
        <w:r w:rsidR="00353AC3" w:rsidRPr="00227E58">
          <w:rPr>
            <w:rStyle w:val="Hypertextovodkaz"/>
            <w:noProof/>
          </w:rPr>
          <w:t>4.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hodnocení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výběru projektů k financování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10226ADE" w14:textId="42C6EBC0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65" w:history="1">
        <w:r w:rsidR="00353AC3" w:rsidRPr="00227E58">
          <w:rPr>
            <w:rStyle w:val="Hypertextovodkaz"/>
            <w:noProof/>
          </w:rPr>
          <w:t>4.1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Hodnocení projektů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136A8238" w14:textId="644F016F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6" w:history="1">
        <w:r w:rsidR="00353AC3" w:rsidRPr="00227E58">
          <w:rPr>
            <w:rStyle w:val="Hypertextovodkaz"/>
            <w:noProof/>
          </w:rPr>
          <w:t>4.1.1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Kontrola formálních náležitostí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posouzení přijatelnosti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78126154" w14:textId="45F6F39D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7" w:history="1">
        <w:r w:rsidR="00353AC3" w:rsidRPr="00227E58">
          <w:rPr>
            <w:rStyle w:val="Hypertextovodkaz"/>
            <w:noProof/>
          </w:rPr>
          <w:t>4.1.2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Postup při hodnocení přijatelnosti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formálních náležitostí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742CBC30" w14:textId="2DECA447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8" w:history="1">
        <w:r w:rsidR="00353AC3" w:rsidRPr="00227E58">
          <w:rPr>
            <w:rStyle w:val="Hypertextovodkaz"/>
            <w:noProof/>
          </w:rPr>
          <w:t>4.1.3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Ukončení kontroly formálních náležitostí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kritérií přijatelnosti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17</w:t>
        </w:r>
        <w:r w:rsidR="00353AC3">
          <w:rPr>
            <w:noProof/>
            <w:webHidden/>
          </w:rPr>
          <w:fldChar w:fldCharType="end"/>
        </w:r>
      </w:hyperlink>
    </w:p>
    <w:p w14:paraId="733C7432" w14:textId="6A671441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9" w:history="1">
        <w:r w:rsidR="00353AC3" w:rsidRPr="00227E58">
          <w:rPr>
            <w:rStyle w:val="Hypertextovodkaz"/>
            <w:noProof/>
          </w:rPr>
          <w:t>4.1.4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Výstup hodnocení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17</w:t>
        </w:r>
        <w:r w:rsidR="00353AC3">
          <w:rPr>
            <w:noProof/>
            <w:webHidden/>
          </w:rPr>
          <w:fldChar w:fldCharType="end"/>
        </w:r>
      </w:hyperlink>
    </w:p>
    <w:p w14:paraId="71429E9E" w14:textId="0F80E100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0" w:history="1">
        <w:r w:rsidR="00353AC3" w:rsidRPr="00227E58">
          <w:rPr>
            <w:rStyle w:val="Hypertextovodkaz"/>
            <w:noProof/>
          </w:rPr>
          <w:t>4.1.5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Informování žadatele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výsledku hodnocení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17</w:t>
        </w:r>
        <w:r w:rsidR="00353AC3">
          <w:rPr>
            <w:noProof/>
            <w:webHidden/>
          </w:rPr>
          <w:fldChar w:fldCharType="end"/>
        </w:r>
      </w:hyperlink>
    </w:p>
    <w:p w14:paraId="23CC085D" w14:textId="5E44793E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1" w:history="1">
        <w:r w:rsidR="00353AC3" w:rsidRPr="00227E58">
          <w:rPr>
            <w:rStyle w:val="Hypertextovodkaz"/>
            <w:noProof/>
          </w:rPr>
          <w:t>4.2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Ukončení administrace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17</w:t>
        </w:r>
        <w:r w:rsidR="00353AC3">
          <w:rPr>
            <w:noProof/>
            <w:webHidden/>
          </w:rPr>
          <w:fldChar w:fldCharType="end"/>
        </w:r>
      </w:hyperlink>
    </w:p>
    <w:p w14:paraId="6569A017" w14:textId="03EC1ADD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72" w:history="1">
        <w:r w:rsidR="00353AC3" w:rsidRPr="00227E58">
          <w:rPr>
            <w:rStyle w:val="Hypertextovodkaz"/>
            <w:noProof/>
          </w:rPr>
          <w:t>5.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pravidla vydání právního aktu/rozhodnutí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202F7710" w14:textId="13CF53E0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3" w:history="1">
        <w:r w:rsidR="00353AC3" w:rsidRPr="00227E58">
          <w:rPr>
            <w:rStyle w:val="Hypertextovodkaz"/>
            <w:noProof/>
          </w:rPr>
          <w:t>5.1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PA/Rozhodnutí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57F75915" w14:textId="13D165B6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4" w:history="1">
        <w:r w:rsidR="00353AC3" w:rsidRPr="00227E58">
          <w:rPr>
            <w:rStyle w:val="Hypertextovodkaz"/>
            <w:noProof/>
          </w:rPr>
          <w:t>5.1.1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47216447" w14:textId="6337A678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5" w:history="1">
        <w:r w:rsidR="00353AC3" w:rsidRPr="00227E58">
          <w:rPr>
            <w:rStyle w:val="Hypertextovodkaz"/>
            <w:noProof/>
          </w:rPr>
          <w:t>5.1.2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PA – Dopis ředitele 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6710D5FA" w14:textId="68FA4200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6" w:history="1">
        <w:r w:rsidR="00353AC3" w:rsidRPr="00227E58">
          <w:rPr>
            <w:rStyle w:val="Hypertextovodkaz"/>
            <w:noProof/>
          </w:rPr>
          <w:t>5.2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Rozpočet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20</w:t>
        </w:r>
        <w:r w:rsidR="00353AC3">
          <w:rPr>
            <w:noProof/>
            <w:webHidden/>
          </w:rPr>
          <w:fldChar w:fldCharType="end"/>
        </w:r>
      </w:hyperlink>
    </w:p>
    <w:p w14:paraId="0BEDBE07" w14:textId="63C2F63B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7" w:history="1">
        <w:r w:rsidR="00353AC3" w:rsidRPr="00227E58">
          <w:rPr>
            <w:rStyle w:val="Hypertextovodkaz"/>
            <w:noProof/>
          </w:rPr>
          <w:t>5.2.1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Pravidla pro změnová řízení rozpočtu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20</w:t>
        </w:r>
        <w:r w:rsidR="00353AC3">
          <w:rPr>
            <w:noProof/>
            <w:webHidden/>
          </w:rPr>
          <w:fldChar w:fldCharType="end"/>
        </w:r>
      </w:hyperlink>
    </w:p>
    <w:p w14:paraId="3A9FBCBA" w14:textId="496D156B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78" w:history="1">
        <w:r w:rsidR="00353AC3" w:rsidRPr="00227E58">
          <w:rPr>
            <w:rStyle w:val="Hypertextovodkaz"/>
            <w:noProof/>
          </w:rPr>
          <w:t>6.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pravidla projektového řízení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1D180F87" w14:textId="78DB777E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9" w:history="1">
        <w:r w:rsidR="00353AC3" w:rsidRPr="00227E58">
          <w:rPr>
            <w:rStyle w:val="Hypertextovodkaz"/>
            <w:noProof/>
          </w:rPr>
          <w:t>6.1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Monitorování postupu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3F186D5C" w14:textId="168423DF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0" w:history="1">
        <w:r w:rsidR="00353AC3" w:rsidRPr="00227E58">
          <w:rPr>
            <w:rStyle w:val="Hypertextovodkaz"/>
            <w:noProof/>
          </w:rPr>
          <w:t>6.1.1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Příjem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administrativní ověření ZoR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2728288E" w14:textId="6660E8AB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1" w:history="1">
        <w:r w:rsidR="00353AC3" w:rsidRPr="00227E58">
          <w:rPr>
            <w:rStyle w:val="Hypertextovodkaz"/>
            <w:noProof/>
          </w:rPr>
          <w:t>6.2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Oddělená účetní evidence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22</w:t>
        </w:r>
        <w:r w:rsidR="00353AC3">
          <w:rPr>
            <w:noProof/>
            <w:webHidden/>
          </w:rPr>
          <w:fldChar w:fldCharType="end"/>
        </w:r>
      </w:hyperlink>
    </w:p>
    <w:p w14:paraId="4AA8AA06" w14:textId="2ECACCFA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2" w:history="1">
        <w:r w:rsidR="00353AC3" w:rsidRPr="00227E58">
          <w:rPr>
            <w:rStyle w:val="Hypertextovodkaz"/>
            <w:noProof/>
          </w:rPr>
          <w:t>6.2.1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Identifikace účetních dokladů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22</w:t>
        </w:r>
        <w:r w:rsidR="00353AC3">
          <w:rPr>
            <w:noProof/>
            <w:webHidden/>
          </w:rPr>
          <w:fldChar w:fldCharType="end"/>
        </w:r>
      </w:hyperlink>
    </w:p>
    <w:p w14:paraId="438F8B3C" w14:textId="35265907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3" w:history="1">
        <w:r w:rsidR="00353AC3" w:rsidRPr="00227E58">
          <w:rPr>
            <w:rStyle w:val="Hypertextovodkaz"/>
            <w:noProof/>
          </w:rPr>
          <w:t>6.2.2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Seznam účetních dokladů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22</w:t>
        </w:r>
        <w:r w:rsidR="00353AC3">
          <w:rPr>
            <w:noProof/>
            <w:webHidden/>
          </w:rPr>
          <w:fldChar w:fldCharType="end"/>
        </w:r>
      </w:hyperlink>
    </w:p>
    <w:p w14:paraId="74DD5B94" w14:textId="7C078F7A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4" w:history="1">
        <w:r w:rsidR="00353AC3" w:rsidRPr="00227E58">
          <w:rPr>
            <w:rStyle w:val="Hypertextovodkaz"/>
            <w:noProof/>
          </w:rPr>
          <w:t>6.3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Administrace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platbu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23</w:t>
        </w:r>
        <w:r w:rsidR="00353AC3">
          <w:rPr>
            <w:noProof/>
            <w:webHidden/>
          </w:rPr>
          <w:fldChar w:fldCharType="end"/>
        </w:r>
      </w:hyperlink>
    </w:p>
    <w:p w14:paraId="6B0F3459" w14:textId="1B3242F4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5" w:history="1">
        <w:r w:rsidR="00353AC3" w:rsidRPr="00227E58">
          <w:rPr>
            <w:rStyle w:val="Hypertextovodkaz"/>
            <w:noProof/>
          </w:rPr>
          <w:t>6.3.1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Administrativní ověření ŽoP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24</w:t>
        </w:r>
        <w:r w:rsidR="00353AC3">
          <w:rPr>
            <w:noProof/>
            <w:webHidden/>
          </w:rPr>
          <w:fldChar w:fldCharType="end"/>
        </w:r>
      </w:hyperlink>
    </w:p>
    <w:p w14:paraId="415836A3" w14:textId="723F4335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6" w:history="1">
        <w:r w:rsidR="00353AC3" w:rsidRPr="00227E58">
          <w:rPr>
            <w:rStyle w:val="Hypertextovodkaz"/>
            <w:noProof/>
          </w:rPr>
          <w:t>6.3.2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Nezpůsobilé výdaje v režimu zákona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rozpočtových pravidlech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24</w:t>
        </w:r>
        <w:r w:rsidR="00353AC3">
          <w:rPr>
            <w:noProof/>
            <w:webHidden/>
          </w:rPr>
          <w:fldChar w:fldCharType="end"/>
        </w:r>
      </w:hyperlink>
    </w:p>
    <w:p w14:paraId="7034F23D" w14:textId="00024DC8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7" w:history="1">
        <w:r w:rsidR="00353AC3" w:rsidRPr="00227E58">
          <w:rPr>
            <w:rStyle w:val="Hypertextovodkaz"/>
            <w:noProof/>
          </w:rPr>
          <w:t>6.4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Změny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3A3E04FF" w14:textId="736E9924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8" w:history="1">
        <w:r w:rsidR="00353AC3" w:rsidRPr="00227E58">
          <w:rPr>
            <w:rStyle w:val="Hypertextovodkaz"/>
            <w:noProof/>
          </w:rPr>
          <w:t>6.4.1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Příjem žádostí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změnu </w:t>
        </w:r>
        <w:r w:rsidR="00B83B3E" w:rsidRPr="00227E58">
          <w:rPr>
            <w:rStyle w:val="Hypertextovodkaz"/>
            <w:noProof/>
          </w:rPr>
          <w:t>v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785287C5" w14:textId="74F5EFB7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9" w:history="1">
        <w:r w:rsidR="00353AC3" w:rsidRPr="00227E58">
          <w:rPr>
            <w:rStyle w:val="Hypertextovodkaz"/>
            <w:noProof/>
          </w:rPr>
          <w:t>6.4.2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Posouzení změny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112F884E" w14:textId="19FA2E01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0" w:history="1">
        <w:r w:rsidR="00353AC3" w:rsidRPr="00227E58">
          <w:rPr>
            <w:rStyle w:val="Hypertextovodkaz"/>
            <w:noProof/>
          </w:rPr>
          <w:t>6.4.3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Navýšení rozpočtu projektu nad celkovou schválenou částku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28</w:t>
        </w:r>
        <w:r w:rsidR="00353AC3">
          <w:rPr>
            <w:noProof/>
            <w:webHidden/>
          </w:rPr>
          <w:fldChar w:fldCharType="end"/>
        </w:r>
      </w:hyperlink>
    </w:p>
    <w:p w14:paraId="678CD600" w14:textId="2DC38CD8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1" w:history="1">
        <w:r w:rsidR="00353AC3" w:rsidRPr="00227E58">
          <w:rPr>
            <w:rStyle w:val="Hypertextovodkaz"/>
            <w:noProof/>
          </w:rPr>
          <w:t>6.4.4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Ostatní změny týkající se rozpočtu příjemců MMR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28</w:t>
        </w:r>
        <w:r w:rsidR="00353AC3">
          <w:rPr>
            <w:noProof/>
            <w:webHidden/>
          </w:rPr>
          <w:fldChar w:fldCharType="end"/>
        </w:r>
      </w:hyperlink>
    </w:p>
    <w:p w14:paraId="20FAAAA6" w14:textId="41FF01F3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2" w:history="1">
        <w:r w:rsidR="00353AC3" w:rsidRPr="00227E58">
          <w:rPr>
            <w:rStyle w:val="Hypertextovodkaz"/>
            <w:noProof/>
          </w:rPr>
          <w:t>6.4.5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Změna týkající se změny osob v 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28</w:t>
        </w:r>
        <w:r w:rsidR="00353AC3">
          <w:rPr>
            <w:noProof/>
            <w:webHidden/>
          </w:rPr>
          <w:fldChar w:fldCharType="end"/>
        </w:r>
      </w:hyperlink>
    </w:p>
    <w:p w14:paraId="4B716451" w14:textId="6EFAAC0E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3" w:history="1">
        <w:r w:rsidR="00353AC3" w:rsidRPr="00227E58">
          <w:rPr>
            <w:rStyle w:val="Hypertextovodkaz"/>
            <w:noProof/>
          </w:rPr>
          <w:t>6.4.6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Změna týkající se finančního plánu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5822523D" w14:textId="21A77AB1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94" w:history="1">
        <w:r w:rsidR="00353AC3" w:rsidRPr="00227E58">
          <w:rPr>
            <w:rStyle w:val="Hypertextovodkaz"/>
            <w:noProof/>
          </w:rPr>
          <w:t>6.5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Administrativní ověření zadávání veřejných zakázek/zakázek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37B9CDB2" w14:textId="311A9777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95" w:history="1">
        <w:r w:rsidR="00353AC3" w:rsidRPr="00227E58">
          <w:rPr>
            <w:rStyle w:val="Hypertextovodkaz"/>
            <w:noProof/>
          </w:rPr>
          <w:t>6.6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6E14EFD7" w14:textId="64318ECA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6" w:history="1">
        <w:r w:rsidR="00353AC3" w:rsidRPr="00227E58">
          <w:rPr>
            <w:rStyle w:val="Hypertextovodkaz"/>
            <w:noProof/>
          </w:rPr>
          <w:t>6.6.1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realizace projektu – odstoupení od realizace po vydání PA/Rozhodnutí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34420491" w14:textId="5C3FBE10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7" w:history="1">
        <w:r w:rsidR="00353AC3" w:rsidRPr="00227E58">
          <w:rPr>
            <w:rStyle w:val="Hypertextovodkaz"/>
            <w:noProof/>
          </w:rPr>
          <w:t>6.6.2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projektu v případě nevyplacení 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63B5F315" w14:textId="73A0BAB9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8" w:history="1">
        <w:r w:rsidR="00353AC3" w:rsidRPr="00227E58">
          <w:rPr>
            <w:rStyle w:val="Hypertextovodkaz"/>
            <w:noProof/>
          </w:rPr>
          <w:t>6.6.3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projektu v případě vyplacení 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563B669C" w14:textId="782845A3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9" w:history="1">
        <w:r w:rsidR="00353AC3" w:rsidRPr="00227E58">
          <w:rPr>
            <w:rStyle w:val="Hypertextovodkaz"/>
            <w:noProof/>
          </w:rPr>
          <w:t>6.6.4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realizace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31</w:t>
        </w:r>
        <w:r w:rsidR="00353AC3">
          <w:rPr>
            <w:noProof/>
            <w:webHidden/>
          </w:rPr>
          <w:fldChar w:fldCharType="end"/>
        </w:r>
      </w:hyperlink>
    </w:p>
    <w:p w14:paraId="3FDC63C9" w14:textId="3C0476ED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0" w:history="1">
        <w:r w:rsidR="00353AC3" w:rsidRPr="00227E58">
          <w:rPr>
            <w:rStyle w:val="Hypertextovodkaz"/>
            <w:noProof/>
          </w:rPr>
          <w:t>6.7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Vyhotovení Závěrečného vyhodnocení akce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31</w:t>
        </w:r>
        <w:r w:rsidR="00353AC3">
          <w:rPr>
            <w:noProof/>
            <w:webHidden/>
          </w:rPr>
          <w:fldChar w:fldCharType="end"/>
        </w:r>
      </w:hyperlink>
    </w:p>
    <w:p w14:paraId="04ECEC31" w14:textId="12532D8E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1" w:history="1">
        <w:r w:rsidR="00353AC3" w:rsidRPr="00227E58">
          <w:rPr>
            <w:rStyle w:val="Hypertextovodkaz"/>
            <w:noProof/>
          </w:rPr>
          <w:t>6.8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Nakládání s majetkem pořízeným z 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31</w:t>
        </w:r>
        <w:r w:rsidR="00353AC3">
          <w:rPr>
            <w:noProof/>
            <w:webHidden/>
          </w:rPr>
          <w:fldChar w:fldCharType="end"/>
        </w:r>
      </w:hyperlink>
    </w:p>
    <w:p w14:paraId="102DC2EF" w14:textId="1C0750B1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2" w:history="1">
        <w:r w:rsidR="00353AC3" w:rsidRPr="00227E58">
          <w:rPr>
            <w:rStyle w:val="Hypertextovodkaz"/>
            <w:noProof/>
          </w:rPr>
          <w:t>6.9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Uveřejňování v Registru smluv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31</w:t>
        </w:r>
        <w:r w:rsidR="00353AC3">
          <w:rPr>
            <w:noProof/>
            <w:webHidden/>
          </w:rPr>
          <w:fldChar w:fldCharType="end"/>
        </w:r>
      </w:hyperlink>
    </w:p>
    <w:p w14:paraId="469C07F7" w14:textId="5FAF614D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03" w:history="1">
        <w:r w:rsidR="00353AC3" w:rsidRPr="00227E58">
          <w:rPr>
            <w:rStyle w:val="Hypertextovodkaz"/>
            <w:noProof/>
          </w:rPr>
          <w:t>7.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kontrol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auditů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33</w:t>
        </w:r>
        <w:r w:rsidR="00353AC3">
          <w:rPr>
            <w:noProof/>
            <w:webHidden/>
          </w:rPr>
          <w:fldChar w:fldCharType="end"/>
        </w:r>
      </w:hyperlink>
    </w:p>
    <w:p w14:paraId="6AEA70F6" w14:textId="6634C05B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4" w:history="1">
        <w:r w:rsidR="00353AC3" w:rsidRPr="00227E58">
          <w:rPr>
            <w:rStyle w:val="Hypertextovodkaz"/>
            <w:noProof/>
          </w:rPr>
          <w:t>7.1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Kontroly v pravomoci 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33</w:t>
        </w:r>
        <w:r w:rsidR="00353AC3">
          <w:rPr>
            <w:noProof/>
            <w:webHidden/>
          </w:rPr>
          <w:fldChar w:fldCharType="end"/>
        </w:r>
      </w:hyperlink>
    </w:p>
    <w:p w14:paraId="3EFC6C3A" w14:textId="10C446CB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5" w:history="1">
        <w:r w:rsidR="00353AC3" w:rsidRPr="00227E58">
          <w:rPr>
            <w:rStyle w:val="Hypertextovodkaz"/>
            <w:noProof/>
          </w:rPr>
          <w:t>7.1.1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Zahájení kontroly na místě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33</w:t>
        </w:r>
        <w:r w:rsidR="00353AC3">
          <w:rPr>
            <w:noProof/>
            <w:webHidden/>
          </w:rPr>
          <w:fldChar w:fldCharType="end"/>
        </w:r>
      </w:hyperlink>
    </w:p>
    <w:p w14:paraId="74D0C568" w14:textId="54DC8428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6" w:history="1">
        <w:r w:rsidR="00353AC3" w:rsidRPr="00227E58">
          <w:rPr>
            <w:rStyle w:val="Hypertextovodkaz"/>
            <w:noProof/>
          </w:rPr>
          <w:t>7.1.2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Kontrolovaný subjekt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33</w:t>
        </w:r>
        <w:r w:rsidR="00353AC3">
          <w:rPr>
            <w:noProof/>
            <w:webHidden/>
          </w:rPr>
          <w:fldChar w:fldCharType="end"/>
        </w:r>
      </w:hyperlink>
    </w:p>
    <w:p w14:paraId="08322CE8" w14:textId="2AC6C507" w:rsidR="00353AC3" w:rsidRDefault="00DC089C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7" w:history="1">
        <w:r w:rsidR="00353AC3" w:rsidRPr="00227E58">
          <w:rPr>
            <w:rStyle w:val="Hypertextovodkaz"/>
            <w:noProof/>
          </w:rPr>
          <w:t>7.1.3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kontroly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34</w:t>
        </w:r>
        <w:r w:rsidR="00353AC3">
          <w:rPr>
            <w:noProof/>
            <w:webHidden/>
          </w:rPr>
          <w:fldChar w:fldCharType="end"/>
        </w:r>
      </w:hyperlink>
    </w:p>
    <w:p w14:paraId="07F17928" w14:textId="268176DC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8" w:history="1">
        <w:r w:rsidR="00353AC3" w:rsidRPr="00227E58">
          <w:rPr>
            <w:rStyle w:val="Hypertextovodkaz"/>
            <w:noProof/>
          </w:rPr>
          <w:t>7.2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Evidence splnění nápravných opatření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35</w:t>
        </w:r>
        <w:r w:rsidR="00353AC3">
          <w:rPr>
            <w:noProof/>
            <w:webHidden/>
          </w:rPr>
          <w:fldChar w:fldCharType="end"/>
        </w:r>
      </w:hyperlink>
    </w:p>
    <w:p w14:paraId="55C1A1D6" w14:textId="4FB99D2E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09" w:history="1">
        <w:r w:rsidR="00353AC3" w:rsidRPr="00227E58">
          <w:rPr>
            <w:rStyle w:val="Hypertextovodkaz"/>
            <w:noProof/>
          </w:rPr>
          <w:t>8.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Udržitelnost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36</w:t>
        </w:r>
        <w:r w:rsidR="00353AC3">
          <w:rPr>
            <w:noProof/>
            <w:webHidden/>
          </w:rPr>
          <w:fldChar w:fldCharType="end"/>
        </w:r>
      </w:hyperlink>
    </w:p>
    <w:p w14:paraId="006A7253" w14:textId="1ECFBD96" w:rsidR="00353AC3" w:rsidRDefault="00DC089C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0" w:history="1">
        <w:r w:rsidR="00353AC3" w:rsidRPr="00227E58">
          <w:rPr>
            <w:rStyle w:val="Hypertextovodkaz"/>
            <w:noProof/>
          </w:rPr>
          <w:t>9.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Publicita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37</w:t>
        </w:r>
        <w:r w:rsidR="00353AC3">
          <w:rPr>
            <w:noProof/>
            <w:webHidden/>
          </w:rPr>
          <w:fldChar w:fldCharType="end"/>
        </w:r>
      </w:hyperlink>
    </w:p>
    <w:p w14:paraId="0EB09CFE" w14:textId="22A8EF19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1" w:history="1">
        <w:r w:rsidR="00353AC3" w:rsidRPr="00227E58">
          <w:rPr>
            <w:rStyle w:val="Hypertextovodkaz"/>
            <w:noProof/>
          </w:rPr>
          <w:t>9.1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Povinné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nepovinné nástroje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38</w:t>
        </w:r>
        <w:r w:rsidR="00353AC3">
          <w:rPr>
            <w:noProof/>
            <w:webHidden/>
          </w:rPr>
          <w:fldChar w:fldCharType="end"/>
        </w:r>
      </w:hyperlink>
    </w:p>
    <w:p w14:paraId="288370A7" w14:textId="45E9501F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2" w:history="1">
        <w:r w:rsidR="00353AC3" w:rsidRPr="00227E58">
          <w:rPr>
            <w:rStyle w:val="Hypertextovodkaz"/>
            <w:noProof/>
          </w:rPr>
          <w:t>9.2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Finanční opravy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39</w:t>
        </w:r>
        <w:r w:rsidR="00353AC3">
          <w:rPr>
            <w:noProof/>
            <w:webHidden/>
          </w:rPr>
          <w:fldChar w:fldCharType="end"/>
        </w:r>
      </w:hyperlink>
    </w:p>
    <w:p w14:paraId="5585745F" w14:textId="22B39E63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3" w:history="1">
        <w:r w:rsidR="00353AC3" w:rsidRPr="00227E58">
          <w:rPr>
            <w:rStyle w:val="Hypertextovodkaz"/>
            <w:noProof/>
          </w:rPr>
          <w:t>10.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Způsobilost výdajů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41</w:t>
        </w:r>
        <w:r w:rsidR="00353AC3">
          <w:rPr>
            <w:noProof/>
            <w:webHidden/>
          </w:rPr>
          <w:fldChar w:fldCharType="end"/>
        </w:r>
      </w:hyperlink>
    </w:p>
    <w:p w14:paraId="7BCE3D75" w14:textId="5FD00FBC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4" w:history="1">
        <w:r w:rsidR="00353AC3" w:rsidRPr="00227E58">
          <w:rPr>
            <w:rStyle w:val="Hypertextovodkaz"/>
            <w:noProof/>
          </w:rPr>
          <w:t>11.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Horizontální principy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42</w:t>
        </w:r>
        <w:r w:rsidR="00353AC3">
          <w:rPr>
            <w:noProof/>
            <w:webHidden/>
          </w:rPr>
          <w:fldChar w:fldCharType="end"/>
        </w:r>
      </w:hyperlink>
    </w:p>
    <w:p w14:paraId="3218AB0A" w14:textId="4BF87BFC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5" w:history="1">
        <w:r w:rsidR="00353AC3" w:rsidRPr="00227E58">
          <w:rPr>
            <w:rStyle w:val="Hypertextovodkaz"/>
            <w:noProof/>
          </w:rPr>
          <w:t>12.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Veřejná podpora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43</w:t>
        </w:r>
        <w:r w:rsidR="00353AC3">
          <w:rPr>
            <w:noProof/>
            <w:webHidden/>
          </w:rPr>
          <w:fldChar w:fldCharType="end"/>
        </w:r>
      </w:hyperlink>
    </w:p>
    <w:p w14:paraId="77666A15" w14:textId="16B9407A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6" w:history="1">
        <w:r w:rsidR="00353AC3" w:rsidRPr="00227E58">
          <w:rPr>
            <w:rStyle w:val="Hypertextovodkaz"/>
            <w:noProof/>
          </w:rPr>
          <w:t>13.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Problematika Indikátorů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44</w:t>
        </w:r>
        <w:r w:rsidR="00353AC3">
          <w:rPr>
            <w:noProof/>
            <w:webHidden/>
          </w:rPr>
          <w:fldChar w:fldCharType="end"/>
        </w:r>
      </w:hyperlink>
    </w:p>
    <w:p w14:paraId="2F00A476" w14:textId="5BEB3833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7" w:history="1">
        <w:r w:rsidR="00353AC3" w:rsidRPr="00227E58">
          <w:rPr>
            <w:rStyle w:val="Hypertextovodkaz"/>
            <w:noProof/>
          </w:rPr>
          <w:t>13.1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Žádost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změnu indikátoru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44</w:t>
        </w:r>
        <w:r w:rsidR="00353AC3">
          <w:rPr>
            <w:noProof/>
            <w:webHidden/>
          </w:rPr>
          <w:fldChar w:fldCharType="end"/>
        </w:r>
      </w:hyperlink>
    </w:p>
    <w:p w14:paraId="46B20E05" w14:textId="69D7D8FD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8" w:history="1">
        <w:r w:rsidR="00353AC3" w:rsidRPr="00227E58">
          <w:rPr>
            <w:rStyle w:val="Hypertextovodkaz"/>
            <w:noProof/>
          </w:rPr>
          <w:t>14.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Zjednodušené metody vykazování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45</w:t>
        </w:r>
        <w:r w:rsidR="00353AC3">
          <w:rPr>
            <w:noProof/>
            <w:webHidden/>
          </w:rPr>
          <w:fldChar w:fldCharType="end"/>
        </w:r>
      </w:hyperlink>
    </w:p>
    <w:p w14:paraId="37D0B6C6" w14:textId="18AC414C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9" w:history="1">
        <w:r w:rsidR="00353AC3" w:rsidRPr="00227E58">
          <w:rPr>
            <w:rStyle w:val="Hypertextovodkaz"/>
            <w:noProof/>
          </w:rPr>
          <w:t>15.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Archivace dokumentace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46</w:t>
        </w:r>
        <w:r w:rsidR="00353AC3">
          <w:rPr>
            <w:noProof/>
            <w:webHidden/>
          </w:rPr>
          <w:fldChar w:fldCharType="end"/>
        </w:r>
      </w:hyperlink>
    </w:p>
    <w:p w14:paraId="5D00A56A" w14:textId="2351BCDB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0" w:history="1">
        <w:r w:rsidR="00353AC3" w:rsidRPr="00227E58">
          <w:rPr>
            <w:rStyle w:val="Hypertextovodkaz"/>
            <w:noProof/>
          </w:rPr>
          <w:t>16.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Námitky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stížnosti ze strany žadatelů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příjemců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7CD6CB64" w14:textId="11C6D289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1" w:history="1">
        <w:r w:rsidR="00353AC3" w:rsidRPr="00227E58">
          <w:rPr>
            <w:rStyle w:val="Hypertextovodkaz"/>
            <w:noProof/>
          </w:rPr>
          <w:t>16.1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Připomínky žadatele k procesu schvalování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5745AD25" w14:textId="1387955C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2" w:history="1">
        <w:r w:rsidR="00353AC3" w:rsidRPr="00227E58">
          <w:rPr>
            <w:rStyle w:val="Hypertextovodkaz"/>
            <w:noProof/>
          </w:rPr>
          <w:t>16.2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Námitky příjemce k neproplacení nezpůsobilých výdajů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27103AFC" w14:textId="537997C1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3" w:history="1">
        <w:r w:rsidR="00353AC3" w:rsidRPr="00227E58">
          <w:rPr>
            <w:rStyle w:val="Hypertextovodkaz"/>
            <w:noProof/>
          </w:rPr>
          <w:t>16.3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Námitky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stížnosti na porušování Listiny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Úmluvy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34B3A785" w14:textId="7ABF9CD4" w:rsidR="00353AC3" w:rsidRDefault="00DC089C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4" w:history="1">
        <w:r w:rsidR="00353AC3" w:rsidRPr="00227E58">
          <w:rPr>
            <w:rStyle w:val="Hypertextovodkaz"/>
            <w:noProof/>
          </w:rPr>
          <w:t>17.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Nakládání s osobními údaji účastníků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48</w:t>
        </w:r>
        <w:r w:rsidR="00353AC3">
          <w:rPr>
            <w:noProof/>
            <w:webHidden/>
          </w:rPr>
          <w:fldChar w:fldCharType="end"/>
        </w:r>
      </w:hyperlink>
    </w:p>
    <w:p w14:paraId="6B2E6837" w14:textId="23F0696D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5" w:history="1">
        <w:r w:rsidR="00353AC3" w:rsidRPr="00227E58">
          <w:rPr>
            <w:rStyle w:val="Hypertextovodkaz"/>
            <w:noProof/>
          </w:rPr>
          <w:t>17.1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Pověření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účel zpracování osobních údajů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48</w:t>
        </w:r>
        <w:r w:rsidR="00353AC3">
          <w:rPr>
            <w:noProof/>
            <w:webHidden/>
          </w:rPr>
          <w:fldChar w:fldCharType="end"/>
        </w:r>
      </w:hyperlink>
    </w:p>
    <w:p w14:paraId="6E60EA15" w14:textId="5909508A" w:rsidR="00353AC3" w:rsidRDefault="00DC089C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6" w:history="1">
        <w:r w:rsidR="00353AC3" w:rsidRPr="00227E58">
          <w:rPr>
            <w:rStyle w:val="Hypertextovodkaz"/>
            <w:noProof/>
          </w:rPr>
          <w:t>17.2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Technické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organizační zabezpečení ochrany osobních údajů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48</w:t>
        </w:r>
        <w:r w:rsidR="00353AC3">
          <w:rPr>
            <w:noProof/>
            <w:webHidden/>
          </w:rPr>
          <w:fldChar w:fldCharType="end"/>
        </w:r>
      </w:hyperlink>
    </w:p>
    <w:p w14:paraId="17011B3F" w14:textId="5563A515" w:rsidR="00353AC3" w:rsidRDefault="00DC089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7" w:history="1">
        <w:r w:rsidR="00353AC3" w:rsidRPr="00227E58">
          <w:rPr>
            <w:rStyle w:val="Hypertextovodkaz"/>
            <w:noProof/>
          </w:rPr>
          <w:t>Seznam příloh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49</w:t>
        </w:r>
        <w:r w:rsidR="00353AC3">
          <w:rPr>
            <w:noProof/>
            <w:webHidden/>
          </w:rPr>
          <w:fldChar w:fldCharType="end"/>
        </w:r>
      </w:hyperlink>
    </w:p>
    <w:p w14:paraId="207EFDDB" w14:textId="6AC1067F" w:rsidR="00353AC3" w:rsidRDefault="00DC089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8" w:history="1">
        <w:r w:rsidR="00353AC3" w:rsidRPr="00227E58">
          <w:rPr>
            <w:rStyle w:val="Hypertextovodkaz"/>
            <w:noProof/>
          </w:rPr>
          <w:t>Seznam použitých zkratek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B43F83">
          <w:rPr>
            <w:noProof/>
            <w:webHidden/>
          </w:rPr>
          <w:t>51</w:t>
        </w:r>
        <w:r w:rsidR="00353AC3">
          <w:rPr>
            <w:noProof/>
            <w:webHidden/>
          </w:rPr>
          <w:fldChar w:fldCharType="end"/>
        </w:r>
      </w:hyperlink>
    </w:p>
    <w:p w14:paraId="11D50A7E" w14:textId="3AF82591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sz w:val="20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07236245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381F7058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 xml:space="preserve">pro žadatele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BB6B58" w:rsidRPr="0F127353">
        <w:rPr>
          <w:rFonts w:cs="Arial"/>
        </w:rPr>
        <w:t>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BB6B58" w:rsidRPr="0F127353">
        <w:rPr>
          <w:rFonts w:cs="Arial"/>
        </w:rPr>
        <w:t>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="00003BFC" w:rsidRPr="0F127353">
        <w:rPr>
          <w:rFonts w:cs="Arial"/>
        </w:rPr>
        <w:t>podporu</w:t>
      </w:r>
      <w:r w:rsidR="001D795D" w:rsidRPr="0F127353">
        <w:rPr>
          <w:rFonts w:cs="Arial"/>
        </w:rPr>
        <w:t xml:space="preserve">,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1D795D" w:rsidRPr="0F127353">
        <w:rPr>
          <w:rFonts w:cs="Arial"/>
        </w:rPr>
        <w:t xml:space="preserve">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 xml:space="preserve">po obdržení </w:t>
      </w:r>
      <w:r w:rsidR="00BB6B58" w:rsidRPr="00CB4A0F">
        <w:rPr>
          <w:rFonts w:cs="Arial"/>
        </w:rPr>
        <w:t>podpory</w:t>
      </w:r>
      <w:r w:rsidR="008A34FB" w:rsidRPr="00CB4A0F">
        <w:rPr>
          <w:rFonts w:cs="Arial"/>
        </w:rPr>
        <w:t xml:space="preserve"> vázán</w:t>
      </w:r>
      <w:r w:rsidR="001D795D" w:rsidRPr="00CB4A0F">
        <w:rPr>
          <w:rFonts w:cs="Arial"/>
        </w:rPr>
        <w:t>i</w:t>
      </w:r>
      <w:r w:rsidR="00C360A0" w:rsidRPr="00CB4A0F">
        <w:rPr>
          <w:rFonts w:cs="Arial"/>
        </w:rPr>
        <w:t>.</w:t>
      </w:r>
      <w:r w:rsidR="00BB6B58" w:rsidRPr="00CB4A0F">
        <w:rPr>
          <w:rFonts w:cs="Arial"/>
        </w:rPr>
        <w:t xml:space="preserve"> </w:t>
      </w:r>
      <w:r w:rsidR="005E627F" w:rsidRPr="00CB4A0F">
        <w:rPr>
          <w:rFonts w:cs="Arial"/>
        </w:rPr>
        <w:t>PŽP</w:t>
      </w:r>
      <w:r w:rsidR="00705A33" w:rsidRPr="00CB4A0F">
        <w:rPr>
          <w:rFonts w:cs="Arial"/>
        </w:rPr>
        <w:t xml:space="preserve"> </w:t>
      </w:r>
      <w:r w:rsidR="00CE7D6E" w:rsidRPr="00CB4A0F">
        <w:rPr>
          <w:rFonts w:cs="Arial"/>
        </w:rPr>
        <w:t xml:space="preserve">jsou </w:t>
      </w:r>
      <w:r w:rsidR="00CE7D6E" w:rsidRPr="00CB4A0F">
        <w:rPr>
          <w:rFonts w:cs="Arial"/>
          <w:b/>
          <w:bCs/>
        </w:rPr>
        <w:t>platná</w:t>
      </w:r>
      <w:r w:rsidR="00CE7D6E" w:rsidRPr="00CB4A0F">
        <w:rPr>
          <w:rFonts w:cs="Arial"/>
        </w:rPr>
        <w:t xml:space="preserve"> </w:t>
      </w:r>
      <w:r w:rsidR="00977A16" w:rsidRPr="00CB4A0F">
        <w:rPr>
          <w:rFonts w:cs="Arial"/>
          <w:b/>
          <w:bCs/>
        </w:rPr>
        <w:t xml:space="preserve">od </w:t>
      </w:r>
      <w:r w:rsidR="00CB4A0F" w:rsidRPr="00CB4A0F">
        <w:rPr>
          <w:rFonts w:cs="Arial"/>
          <w:b/>
          <w:bCs/>
        </w:rPr>
        <w:t>1. 9.</w:t>
      </w:r>
      <w:r w:rsidR="00D04408" w:rsidRPr="00CB4A0F">
        <w:rPr>
          <w:rFonts w:cs="Arial"/>
          <w:b/>
          <w:bCs/>
        </w:rPr>
        <w:t xml:space="preserve"> </w:t>
      </w:r>
      <w:r w:rsidR="005F71BC" w:rsidRPr="00CB4A0F">
        <w:rPr>
          <w:rFonts w:cs="Arial"/>
          <w:b/>
          <w:bCs/>
        </w:rPr>
        <w:t xml:space="preserve">2022 </w:t>
      </w:r>
      <w:r w:rsidR="00B83B3E" w:rsidRPr="00CB4A0F">
        <w:rPr>
          <w:rFonts w:cs="Arial"/>
          <w:b/>
          <w:bCs/>
        </w:rPr>
        <w:t>a </w:t>
      </w:r>
      <w:r w:rsidR="002C0CE1" w:rsidRPr="00CB4A0F">
        <w:rPr>
          <w:rFonts w:cs="Arial"/>
          <w:b/>
          <w:bCs/>
        </w:rPr>
        <w:t>účinná</w:t>
      </w:r>
      <w:r w:rsidRPr="00CB4A0F">
        <w:rPr>
          <w:rFonts w:cs="Arial"/>
        </w:rPr>
        <w:t xml:space="preserve"> od </w:t>
      </w:r>
      <w:r w:rsidR="00CB4A0F" w:rsidRPr="00CB4A0F">
        <w:rPr>
          <w:rFonts w:cs="Arial"/>
          <w:b/>
          <w:bCs/>
        </w:rPr>
        <w:t>1. 9.</w:t>
      </w:r>
      <w:r w:rsidR="00D04408" w:rsidRPr="00CB4A0F">
        <w:rPr>
          <w:rFonts w:cs="Arial"/>
          <w:b/>
          <w:bCs/>
        </w:rPr>
        <w:t xml:space="preserve"> </w:t>
      </w:r>
      <w:r w:rsidRPr="00CB4A0F">
        <w:rPr>
          <w:rFonts w:cs="Arial"/>
          <w:b/>
          <w:bCs/>
        </w:rPr>
        <w:t xml:space="preserve"> 2022</w:t>
      </w:r>
      <w:r w:rsidR="002C0CE1" w:rsidRPr="00CB4A0F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332B3196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 xml:space="preserve">Při realizaci projektu je příjemce povinen postupovat </w:t>
      </w:r>
      <w:r w:rsidR="00E46B05" w:rsidRPr="28C49D88">
        <w:rPr>
          <w:rFonts w:cs="Arial"/>
        </w:rPr>
        <w:t>v</w:t>
      </w:r>
      <w:r w:rsidR="00E46B05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</w:t>
      </w:r>
      <w:r w:rsidR="00B83B3E" w:rsidRPr="28C49D88">
        <w:rPr>
          <w:rFonts w:cs="Arial"/>
        </w:rPr>
        <w:t>a</w:t>
      </w:r>
      <w:r w:rsidR="00B83B3E">
        <w:rPr>
          <w:rFonts w:cs="Arial"/>
        </w:rPr>
        <w:t> </w:t>
      </w:r>
      <w:r w:rsidRPr="28C49D88">
        <w:rPr>
          <w:rFonts w:cs="Arial"/>
        </w:rPr>
        <w:t xml:space="preserve">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4AC8E652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 w:rsidR="00B83B3E">
        <w:rPr>
          <w:rFonts w:cs="Arial"/>
        </w:rPr>
        <w:t>a </w:t>
      </w:r>
      <w:r>
        <w:rPr>
          <w:rFonts w:cs="Arial"/>
        </w:rPr>
        <w:t xml:space="preserve">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 xml:space="preserve">, je nutné zohlednit </w:t>
      </w:r>
      <w:r w:rsidR="00B83B3E">
        <w:rPr>
          <w:rFonts w:cs="Arial"/>
        </w:rPr>
        <w:t>a </w:t>
      </w:r>
      <w:r w:rsidR="00810A3C">
        <w:rPr>
          <w:rFonts w:cs="Arial"/>
        </w:rPr>
        <w:t xml:space="preserve">postupovat </w:t>
      </w:r>
      <w:r w:rsidR="00B83B3E">
        <w:rPr>
          <w:rFonts w:cs="Arial"/>
        </w:rPr>
        <w:t>i </w:t>
      </w:r>
      <w:r w:rsidR="00810A3C">
        <w:rPr>
          <w:rFonts w:cs="Arial"/>
        </w:rPr>
        <w:t>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2735C67A" w:rsidR="00BB6B58" w:rsidRPr="00E25F3B" w:rsidRDefault="00C66558" w:rsidP="00BE4F15">
      <w:pPr>
        <w:pStyle w:val="Style3Char1"/>
        <w:spacing w:before="120" w:after="120"/>
        <w:rPr>
          <w:b/>
        </w:rPr>
      </w:pPr>
      <w:r>
        <w:rPr>
          <w:b/>
        </w:rPr>
        <w:t>PŽP</w:t>
      </w:r>
      <w:r w:rsidR="00705A33">
        <w:rPr>
          <w:b/>
        </w:rPr>
        <w:t xml:space="preserve"> </w:t>
      </w:r>
      <w:r w:rsidR="00B83B3E" w:rsidRPr="00E25F3B">
        <w:rPr>
          <w:b/>
        </w:rPr>
        <w:t>i</w:t>
      </w:r>
      <w:r w:rsidR="00B83B3E">
        <w:rPr>
          <w:b/>
        </w:rPr>
        <w:t> </w:t>
      </w:r>
      <w:r w:rsidR="001D795D" w:rsidRPr="00E25F3B">
        <w:rPr>
          <w:b/>
        </w:rPr>
        <w:t>s</w:t>
      </w:r>
      <w:r w:rsidR="00602A42">
        <w:rPr>
          <w:b/>
        </w:rPr>
        <w:t> </w:t>
      </w:r>
      <w:r w:rsidR="001D795D" w:rsidRPr="00E25F3B">
        <w:rPr>
          <w:b/>
        </w:rPr>
        <w:t>přílohami, jež jsou jej</w:t>
      </w:r>
      <w:r w:rsidR="00705A33">
        <w:rPr>
          <w:b/>
        </w:rPr>
        <w:t>ich</w:t>
      </w:r>
      <w:r w:rsidR="001D795D" w:rsidRPr="00E25F3B">
        <w:rPr>
          <w:b/>
        </w:rPr>
        <w:t xml:space="preserve"> nedílnou součástí, </w:t>
      </w:r>
      <w:r w:rsidR="00B83B3E" w:rsidRPr="00E25F3B">
        <w:rPr>
          <w:b/>
        </w:rPr>
        <w:t>a</w:t>
      </w:r>
      <w:r w:rsidR="00B83B3E">
        <w:rPr>
          <w:b/>
        </w:rPr>
        <w:t> </w:t>
      </w:r>
      <w:r w:rsidR="00BB6B58" w:rsidRPr="00E25F3B">
        <w:rPr>
          <w:b/>
        </w:rPr>
        <w:t xml:space="preserve">další </w:t>
      </w:r>
      <w:r w:rsidR="00F54DC8">
        <w:rPr>
          <w:b/>
        </w:rPr>
        <w:t xml:space="preserve">aktuální dokumenty </w:t>
      </w:r>
      <w:r w:rsidR="00BB6B58" w:rsidRPr="00E25F3B">
        <w:rPr>
          <w:b/>
        </w:rPr>
        <w:t>k</w:t>
      </w:r>
      <w:r w:rsidR="00602A42">
        <w:rPr>
          <w:b/>
        </w:rPr>
        <w:t> </w:t>
      </w:r>
      <w:r w:rsidR="00BB6B58" w:rsidRPr="00E25F3B">
        <w:rPr>
          <w:b/>
        </w:rPr>
        <w:t xml:space="preserve">programu OPTP </w:t>
      </w:r>
      <w:r w:rsidR="00F54DC8">
        <w:rPr>
          <w:b/>
        </w:rPr>
        <w:t xml:space="preserve">včetně kontaktů </w:t>
      </w:r>
      <w:r w:rsidR="00BB6B58" w:rsidRPr="00E25F3B">
        <w:rPr>
          <w:b/>
        </w:rPr>
        <w:t>jsou k</w:t>
      </w:r>
      <w:r w:rsidR="00602A42">
        <w:rPr>
          <w:b/>
        </w:rPr>
        <w:t> </w:t>
      </w:r>
      <w:r w:rsidR="00BB6B58" w:rsidRPr="00E25F3B">
        <w:rPr>
          <w:b/>
        </w:rPr>
        <w:t xml:space="preserve">dispozici na webových stránkách </w:t>
      </w:r>
      <w:r w:rsidR="000048E8">
        <w:rPr>
          <w:b/>
        </w:rPr>
        <w:t>OPTP</w:t>
      </w:r>
      <w:r w:rsidR="00E91FDA">
        <w:rPr>
          <w:rStyle w:val="Znakapoznpodarou"/>
          <w:b/>
        </w:rPr>
        <w:footnoteReference w:id="2"/>
      </w:r>
      <w:r w:rsidR="00760895">
        <w:t xml:space="preserve"> (starší verze </w:t>
      </w:r>
      <w:r w:rsidR="00E91FDA">
        <w:t xml:space="preserve">PŽP </w:t>
      </w:r>
      <w:r w:rsidR="00B83B3E">
        <w:t>a </w:t>
      </w:r>
      <w:r w:rsidR="00E91FDA">
        <w:t xml:space="preserve">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0A31A340" w14:textId="7C4AC1CC" w:rsidR="00BB6B58" w:rsidRPr="00E84ED5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  <w:r w:rsidR="00AE0970" w:rsidRPr="00E84ED5">
        <w:rPr>
          <w:rFonts w:eastAsia="Arial" w:cs="Arial"/>
        </w:rPr>
        <w:t xml:space="preserve">Příjemce </w:t>
      </w:r>
      <w:r w:rsidR="006D404D" w:rsidRPr="00E84ED5">
        <w:rPr>
          <w:rFonts w:eastAsia="Arial" w:cs="Arial"/>
        </w:rPr>
        <w:t>s</w:t>
      </w:r>
      <w:r w:rsidR="00AE0970" w:rsidRPr="00E84ED5">
        <w:rPr>
          <w:rFonts w:eastAsia="Arial" w:cs="Arial"/>
        </w:rPr>
        <w:t xml:space="preserve">e </w:t>
      </w:r>
      <w:r w:rsidR="006D404D" w:rsidRPr="00E84ED5">
        <w:rPr>
          <w:rFonts w:eastAsia="Arial" w:cs="Arial"/>
        </w:rPr>
        <w:t xml:space="preserve">řídí </w:t>
      </w:r>
      <w:r w:rsidR="00AE0970" w:rsidRPr="00E84ED5">
        <w:rPr>
          <w:rFonts w:eastAsia="Arial" w:cs="Arial"/>
        </w:rPr>
        <w:t>verz</w:t>
      </w:r>
      <w:r w:rsidR="006D404D" w:rsidRPr="00E84ED5">
        <w:rPr>
          <w:rFonts w:eastAsia="Arial" w:cs="Arial"/>
        </w:rPr>
        <w:t>í</w:t>
      </w:r>
      <w:r w:rsidR="005D0DDA" w:rsidRPr="00E84ED5">
        <w:rPr>
          <w:rFonts w:eastAsia="Arial" w:cs="Arial"/>
        </w:rPr>
        <w:t xml:space="preserve"> </w:t>
      </w:r>
      <w:r w:rsidRPr="00E84ED5">
        <w:rPr>
          <w:rFonts w:eastAsia="Arial" w:cs="Arial"/>
        </w:rPr>
        <w:t>PŽP</w:t>
      </w:r>
      <w:r w:rsidR="00AE0970" w:rsidRPr="00E84ED5">
        <w:rPr>
          <w:rFonts w:eastAsia="Arial" w:cs="Arial"/>
        </w:rPr>
        <w:t xml:space="preserve">, která byla </w:t>
      </w:r>
      <w:r w:rsidR="006B0E0D" w:rsidRPr="00E84ED5">
        <w:rPr>
          <w:rFonts w:eastAsia="Arial" w:cs="Arial"/>
        </w:rPr>
        <w:t xml:space="preserve">účinná </w:t>
      </w:r>
      <w:r w:rsidR="00AE0970" w:rsidRPr="00E84ED5">
        <w:rPr>
          <w:rFonts w:eastAsia="Arial" w:cs="Arial"/>
        </w:rPr>
        <w:t>v</w:t>
      </w:r>
      <w:r w:rsidR="00602A42" w:rsidRPr="00E84ED5">
        <w:rPr>
          <w:rFonts w:eastAsia="Arial" w:cs="Arial"/>
        </w:rPr>
        <w:t> </w:t>
      </w:r>
      <w:r w:rsidR="00AE0970" w:rsidRPr="00E84ED5">
        <w:rPr>
          <w:rFonts w:eastAsia="Arial" w:cs="Arial"/>
        </w:rPr>
        <w:t xml:space="preserve">době, kdy </w:t>
      </w:r>
      <w:r w:rsidR="002F2108" w:rsidRPr="00E84ED5">
        <w:rPr>
          <w:rFonts w:eastAsia="Arial" w:cs="Arial"/>
        </w:rPr>
        <w:t>došlo k</w:t>
      </w:r>
      <w:r w:rsidR="00602A42" w:rsidRPr="00E84ED5">
        <w:rPr>
          <w:rFonts w:eastAsia="Arial" w:cs="Arial"/>
        </w:rPr>
        <w:t> </w:t>
      </w:r>
      <w:r w:rsidR="00AE0970" w:rsidRPr="00E84ED5">
        <w:rPr>
          <w:rFonts w:eastAsia="Arial" w:cs="Arial"/>
        </w:rPr>
        <w:t>právní skutečnost</w:t>
      </w:r>
      <w:r w:rsidR="002F2108" w:rsidRPr="00E84ED5">
        <w:rPr>
          <w:rFonts w:eastAsia="Arial" w:cs="Arial"/>
        </w:rPr>
        <w:t>i</w:t>
      </w:r>
      <w:r w:rsidR="00E620A7" w:rsidRPr="00E84ED5">
        <w:rPr>
          <w:rFonts w:eastAsia="Arial" w:cs="Arial"/>
        </w:rPr>
        <w:t xml:space="preserve"> (např. uzavření smlouvy s</w:t>
      </w:r>
      <w:r w:rsidR="00602A42" w:rsidRPr="00E84ED5">
        <w:rPr>
          <w:rFonts w:eastAsia="Arial" w:cs="Arial"/>
        </w:rPr>
        <w:t> </w:t>
      </w:r>
      <w:r w:rsidR="00E620A7" w:rsidRPr="00E84ED5">
        <w:rPr>
          <w:rFonts w:eastAsia="Arial" w:cs="Arial"/>
        </w:rPr>
        <w:t>dodavatelem)</w:t>
      </w:r>
      <w:r w:rsidR="002F2108" w:rsidRPr="00E84ED5">
        <w:rPr>
          <w:rFonts w:eastAsia="Arial" w:cs="Arial"/>
        </w:rPr>
        <w:t xml:space="preserve"> či nastala událost</w:t>
      </w:r>
      <w:r w:rsidR="00E620A7" w:rsidRPr="00E84ED5">
        <w:rPr>
          <w:rFonts w:eastAsia="Arial" w:cs="Arial"/>
        </w:rPr>
        <w:t xml:space="preserve"> související s</w:t>
      </w:r>
      <w:r w:rsidR="00602A42" w:rsidRPr="00E84ED5">
        <w:rPr>
          <w:rFonts w:eastAsia="Arial" w:cs="Arial"/>
        </w:rPr>
        <w:t> </w:t>
      </w:r>
      <w:r w:rsidR="00E620A7" w:rsidRPr="00E84ED5">
        <w:rPr>
          <w:rFonts w:eastAsia="Arial" w:cs="Arial"/>
        </w:rPr>
        <w:t>realizací projektu (např. zpracování zprávy</w:t>
      </w:r>
      <w:r w:rsidR="005D0DDA" w:rsidRPr="00E84ED5">
        <w:rPr>
          <w:rFonts w:eastAsia="Arial" w:cs="Arial"/>
        </w:rPr>
        <w:t xml:space="preserve"> o</w:t>
      </w:r>
      <w:r w:rsidR="00485D9B" w:rsidRPr="00E84ED5">
        <w:rPr>
          <w:rFonts w:eastAsia="Arial" w:cs="Arial"/>
        </w:rPr>
        <w:t> </w:t>
      </w:r>
      <w:r w:rsidR="005D0DDA" w:rsidRPr="00E84ED5">
        <w:rPr>
          <w:rFonts w:eastAsia="Arial" w:cs="Arial"/>
        </w:rPr>
        <w:t>realizaci projektu</w:t>
      </w:r>
      <w:r w:rsidR="00E620A7" w:rsidRPr="00E84ED5">
        <w:rPr>
          <w:rFonts w:eastAsia="Arial" w:cs="Arial"/>
        </w:rPr>
        <w:t>)</w:t>
      </w:r>
      <w:r w:rsidR="00AE0970" w:rsidRPr="00E84ED5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77777777" w:rsidR="004B62C1" w:rsidRDefault="004B62C1">
      <w:pPr>
        <w:spacing w:before="0"/>
        <w:jc w:val="left"/>
        <w:rPr>
          <w:b/>
          <w:smallCaps/>
          <w:kern w:val="28"/>
          <w:sz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07236246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3B897671" w:rsidR="00CA7490" w:rsidRPr="00CB4A0F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 xml:space="preserve">ve spolupráci </w:t>
      </w:r>
      <w:r w:rsidR="00B83B3E" w:rsidRPr="00D85167">
        <w:rPr>
          <w:rFonts w:cs="Arial"/>
          <w:color w:val="1A1F2A"/>
          <w:shd w:val="clear" w:color="auto" w:fill="FFFFFF"/>
        </w:rPr>
        <w:t>s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partnery implementační struktury jako součást Jednotného národního rámce pravidel </w:t>
      </w:r>
      <w:r w:rsidR="00B83B3E" w:rsidRPr="00D85167">
        <w:rPr>
          <w:rFonts w:cs="Arial"/>
          <w:color w:val="1A1F2A"/>
          <w:shd w:val="clear" w:color="auto" w:fill="FFFFFF"/>
        </w:rPr>
        <w:t>a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postupů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>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>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</w:t>
      </w:r>
      <w:r w:rsidRPr="00CB4A0F">
        <w:rPr>
          <w:rFonts w:cs="Arial"/>
          <w:color w:val="1A1F2A"/>
          <w:shd w:val="clear" w:color="auto" w:fill="FFFFFF"/>
        </w:rPr>
        <w:t xml:space="preserve">na webové adrese: </w:t>
      </w:r>
      <w:hyperlink r:id="rId13" w:history="1">
        <w:proofErr w:type="spellStart"/>
        <w:r w:rsidRPr="00CB4A0F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CB4A0F">
          <w:rPr>
            <w:rStyle w:val="Hypertextovodkaz"/>
            <w:rFonts w:ascii="Arial" w:hAnsi="Arial" w:cs="Arial"/>
            <w:lang w:val="cs-CZ"/>
          </w:rPr>
          <w:t xml:space="preserve"> - Slovníček pojmů užívaných </w:t>
        </w:r>
        <w:r w:rsidR="00B83B3E" w:rsidRPr="00CB4A0F">
          <w:rPr>
            <w:rStyle w:val="Hypertextovodkaz"/>
            <w:rFonts w:ascii="Arial" w:hAnsi="Arial" w:cs="Arial"/>
            <w:lang w:val="cs-CZ"/>
          </w:rPr>
          <w:t>v </w:t>
        </w:r>
        <w:r w:rsidRPr="00CB4A0F">
          <w:rPr>
            <w:rStyle w:val="Hypertextovodkaz"/>
            <w:rFonts w:ascii="Arial" w:hAnsi="Arial" w:cs="Arial"/>
            <w:lang w:val="cs-CZ"/>
          </w:rPr>
          <w:t xml:space="preserve">prostředí fondů EU </w:t>
        </w:r>
        <w:r w:rsidR="00B83B3E" w:rsidRPr="00CB4A0F">
          <w:rPr>
            <w:rStyle w:val="Hypertextovodkaz"/>
            <w:rFonts w:ascii="Arial" w:hAnsi="Arial" w:cs="Arial"/>
            <w:lang w:val="cs-CZ"/>
          </w:rPr>
          <w:t>v </w:t>
        </w:r>
        <w:r w:rsidRPr="00CB4A0F">
          <w:rPr>
            <w:rStyle w:val="Hypertextovodkaz"/>
            <w:rFonts w:ascii="Arial" w:hAnsi="Arial" w:cs="Arial"/>
            <w:lang w:val="cs-CZ"/>
          </w:rPr>
          <w:t>programovém období 2021-2027</w:t>
        </w:r>
      </w:hyperlink>
      <w:r w:rsidR="0014741A" w:rsidRPr="00CB4A0F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Pr="00CB4A0F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2335879A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07236247"/>
      <w:r w:rsidRPr="004B62C1">
        <w:lastRenderedPageBreak/>
        <w:t xml:space="preserve">právní základ </w:t>
      </w:r>
      <w:r w:rsidR="00B83B3E" w:rsidRPr="004B62C1">
        <w:t>a</w:t>
      </w:r>
      <w:r w:rsidR="00B83B3E">
        <w:t> </w:t>
      </w:r>
      <w:r w:rsidRPr="004B62C1">
        <w:t>další výchozí dokumentace</w:t>
      </w:r>
      <w:bookmarkEnd w:id="17"/>
    </w:p>
    <w:p w14:paraId="4EA637A7" w14:textId="3C05364D" w:rsidR="005113AE" w:rsidRPr="00511B3B" w:rsidRDefault="005113AE" w:rsidP="00544D36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068B1C01" w:rsidR="00344001" w:rsidRPr="00E84ED5" w:rsidRDefault="00344001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Rady (EU) 2021/1060 ze dne 24. června 2021 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společných ustanoveních pro Evropský fond pro regionální rozvoj, Evropský sociální fond plus, Fond soudržnosti, Fond pro spravedlivou transformaci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Evropský námořní, rybářský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akvakulturní fond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finančních pravidlech pro tyto fondy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pro Azylový, migrační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integrační fond, Fond pro vnitřní bezpečnost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Nástroj pro finanční podporu správy hranic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vízové politiky (dále „obecné nařízení“, „ON“); </w:t>
      </w:r>
    </w:p>
    <w:p w14:paraId="44CB34BB" w14:textId="5E9E7B71" w:rsidR="00344001" w:rsidRPr="00E84ED5" w:rsidRDefault="00344001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Rady (EU) 2021/1058 ze dne 24. června 2021 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Evropském fondu pro regionální rozvoj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>Fondu soudržnosti (dále „Nařízení EFRR/FS“);</w:t>
      </w:r>
    </w:p>
    <w:p w14:paraId="42B2D42F" w14:textId="1DD43B76" w:rsidR="00344001" w:rsidRDefault="00344001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Pokyn Komise EGESIF 14_0021_00 Hodnocení rizika podvodu </w:t>
      </w:r>
      <w:r w:rsidR="00B83B3E">
        <w:rPr>
          <w:rFonts w:cs="Arial"/>
        </w:rPr>
        <w:t>a </w:t>
      </w:r>
      <w:r>
        <w:rPr>
          <w:rFonts w:cs="Arial"/>
        </w:rPr>
        <w:t xml:space="preserve">účinná </w:t>
      </w:r>
      <w:r w:rsidR="00B83B3E">
        <w:rPr>
          <w:rFonts w:cs="Arial"/>
        </w:rPr>
        <w:t>a </w:t>
      </w:r>
      <w:r>
        <w:rPr>
          <w:rFonts w:cs="Arial"/>
        </w:rPr>
        <w:t>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6C2FE442" w:rsidR="00604B3F" w:rsidRDefault="00604B3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 xml:space="preserve">Nařízení Evropského parlamentu 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 xml:space="preserve">Rady (EU) č. 2016/679 ze dne 27. dubna 2016 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 xml:space="preserve">volném pohybu těchto údajů 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zrušení směrnice 95/46/ES</w:t>
      </w:r>
      <w:r>
        <w:rPr>
          <w:rFonts w:cs="Arial"/>
          <w:color w:val="000000"/>
          <w:szCs w:val="22"/>
        </w:rPr>
        <w:t>,</w:t>
      </w:r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409DB4DF" w:rsidR="00604B3F" w:rsidRPr="00D352D7" w:rsidRDefault="00604B3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</w:t>
      </w:r>
      <w:r w:rsidR="00B83B3E" w:rsidRPr="00E905AA">
        <w:rPr>
          <w:rFonts w:cs="Arial"/>
          <w:color w:val="000000"/>
          <w:szCs w:val="22"/>
        </w:rPr>
        <w:t>u</w:t>
      </w:r>
      <w:r w:rsidR="00B83B3E">
        <w:rPr>
          <w:rFonts w:cs="Arial"/>
          <w:color w:val="000000"/>
          <w:szCs w:val="22"/>
        </w:rPr>
        <w:t> </w:t>
      </w:r>
      <w:r w:rsidRPr="00E905AA">
        <w:rPr>
          <w:rFonts w:cs="Arial"/>
          <w:color w:val="000000"/>
          <w:szCs w:val="22"/>
        </w:rPr>
        <w:t>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5222D797" w:rsidR="005113AE" w:rsidRPr="00997B5D" w:rsidRDefault="005113AE" w:rsidP="00544D36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r w:rsidRPr="00997B5D">
        <w:rPr>
          <w:rFonts w:cs="Arial"/>
          <w:b/>
        </w:rPr>
        <w:t>Dokumenty na úrovni ČR</w:t>
      </w:r>
    </w:p>
    <w:p w14:paraId="03EF88CA" w14:textId="6A2F3275" w:rsidR="002D5D73" w:rsidRPr="007A0B49" w:rsidRDefault="002D5D73" w:rsidP="00722778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 xml:space="preserve">rozpočtových pravidlech </w:t>
      </w:r>
      <w:r w:rsidR="00B83B3E" w:rsidRPr="007A0B49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 xml:space="preserve">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F5F7E57" w:rsidR="002D5D73" w:rsidRPr="007A0B49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250/2000 Sb., 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>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1A770C" w:rsidR="002D5D73" w:rsidRPr="0022064F" w:rsidRDefault="6E1D00F9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 xml:space="preserve">Zákon č. 320/2001 Sb., 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 xml:space="preserve">finanční kontrole ve veřejné správě </w:t>
      </w:r>
      <w:r w:rsidR="00B83B3E" w:rsidRPr="7D94D463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 xml:space="preserve">změně některých zákonů, ve znění pozdějších předpisů (dále „zákon 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>finanční kontrole“);</w:t>
      </w:r>
    </w:p>
    <w:p w14:paraId="556CC215" w14:textId="543F73D2" w:rsidR="002D5D73" w:rsidRPr="001F1F3E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Vyhláška č. 416/2004 Sb., kterou se provádí zákon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finanční kontrole, ve znění zákona č. 309/2002 Sb., zákona č. 320/2002 Sb.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>zákona č. 123/2003 Sb., ve znění pozdějších předpisů;</w:t>
      </w:r>
    </w:p>
    <w:p w14:paraId="485E7CB1" w14:textId="57D686C1" w:rsidR="002D5D73" w:rsidRPr="00E7289C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Vyhláška č. 560/2006 Sb., </w:t>
      </w:r>
      <w:r w:rsidR="00B83B3E">
        <w:rPr>
          <w:rFonts w:cs="Arial"/>
        </w:rPr>
        <w:t>o </w:t>
      </w:r>
      <w:r>
        <w:rPr>
          <w:rFonts w:cs="Arial"/>
        </w:rPr>
        <w:t>účasti státního rozpočtu na financování programů reprodukce majetku, ve znění vyhlášky č. 11/2010 Sb.;</w:t>
      </w:r>
    </w:p>
    <w:p w14:paraId="6C7D8741" w14:textId="53F22C84" w:rsidR="00E7289C" w:rsidRPr="00E7289C" w:rsidRDefault="00E7289C" w:rsidP="00E7289C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Zákon č. 235/2004 Sb., o dani z přidané hodnoty</w:t>
      </w:r>
      <w:r w:rsidR="00B65523">
        <w:rPr>
          <w:rFonts w:cs="Arial"/>
        </w:rPr>
        <w:t>,</w:t>
      </w:r>
      <w:r>
        <w:rPr>
          <w:rFonts w:cs="Arial"/>
        </w:rPr>
        <w:t xml:space="preserve"> ve znění pozdějších předpisů;</w:t>
      </w:r>
    </w:p>
    <w:p w14:paraId="6BE25CB4" w14:textId="02FB5B26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zadávání veřejných zakázek, ve znění pozdějších předpisů; </w:t>
      </w:r>
    </w:p>
    <w:p w14:paraId="660B4D64" w14:textId="7839F7C1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střetu zájmů, ve znění pozdějších předpisů; </w:t>
      </w:r>
    </w:p>
    <w:p w14:paraId="5AA4D3A9" w14:textId="4A422B38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292043DE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234/2014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státní službě, ve znění pozdějších předpisů;</w:t>
      </w:r>
    </w:p>
    <w:p w14:paraId="6EC3C613" w14:textId="1E7F0C30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106/1999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svobodném přístupu </w:t>
      </w:r>
      <w:r w:rsidR="00B83B3E" w:rsidRPr="0022064F">
        <w:rPr>
          <w:rFonts w:cs="Arial"/>
        </w:rPr>
        <w:t>k</w:t>
      </w:r>
      <w:r w:rsidR="00B83B3E">
        <w:rPr>
          <w:rFonts w:cs="Arial"/>
        </w:rPr>
        <w:t> </w:t>
      </w:r>
      <w:r w:rsidRPr="0022064F">
        <w:rPr>
          <w:rFonts w:cs="Arial"/>
        </w:rPr>
        <w:t>informacím, ve znění pozdějších předpisů;</w:t>
      </w:r>
    </w:p>
    <w:p w14:paraId="6792AB9B" w14:textId="32306CAC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17D8376E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Zákona č. 255/2012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kontrole, ve znění pozdějších předpisů (dále „kontrolní řád“);</w:t>
      </w:r>
    </w:p>
    <w:p w14:paraId="046CE960" w14:textId="4080744B" w:rsidR="002D5D73" w:rsidRPr="006C562B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499/2004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archivnictví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spisové službě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změně některých zákonů;</w:t>
      </w:r>
    </w:p>
    <w:p w14:paraId="0EB73676" w14:textId="3F895F9A" w:rsidR="00321BC3" w:rsidRPr="00321BC3" w:rsidRDefault="006C562B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 xml:space="preserve">Vyhláška 654/2004 Sb., kterou se provádějí některá ustanovení zákona </w:t>
      </w:r>
      <w:r w:rsidR="00B83B3E" w:rsidRPr="00483A7A">
        <w:rPr>
          <w:rFonts w:cs="Arial"/>
          <w:shd w:val="clear" w:color="auto" w:fill="FFFFFF"/>
        </w:rPr>
        <w:t>o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 xml:space="preserve">archivnictví </w:t>
      </w:r>
      <w:r w:rsidR="00B83B3E" w:rsidRPr="00483A7A">
        <w:rPr>
          <w:rFonts w:cs="Arial"/>
          <w:shd w:val="clear" w:color="auto" w:fill="FFFFFF"/>
        </w:rPr>
        <w:t>a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 xml:space="preserve">spisové službě </w:t>
      </w:r>
      <w:r w:rsidR="00B83B3E" w:rsidRPr="00483A7A">
        <w:rPr>
          <w:rFonts w:cs="Arial"/>
          <w:shd w:val="clear" w:color="auto" w:fill="FFFFFF"/>
        </w:rPr>
        <w:t>a</w:t>
      </w:r>
      <w:r w:rsidR="00B83B3E">
        <w:rPr>
          <w:rFonts w:cs="Arial"/>
          <w:shd w:val="clear" w:color="auto" w:fill="FFFFFF"/>
        </w:rPr>
        <w:t> </w:t>
      </w:r>
      <w:r w:rsidR="00B83B3E" w:rsidRPr="00483A7A">
        <w:rPr>
          <w:rFonts w:cs="Arial"/>
          <w:shd w:val="clear" w:color="auto" w:fill="FFFFFF"/>
        </w:rPr>
        <w:t>o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>změně některých zákonů;</w:t>
      </w:r>
    </w:p>
    <w:p w14:paraId="6141A7B8" w14:textId="2FB90BEE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340/2015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zvláštních podmínkách účinnosti některých smluv, uveřejňování těchto smluv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registru smluv</w:t>
      </w:r>
      <w:r w:rsidR="00B65523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3ADBEFF3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37/2021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evidenci skutečných majitelů;</w:t>
      </w:r>
    </w:p>
    <w:p w14:paraId="6990C75D" w14:textId="335BC9A2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563/1991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účetnictví, ve znění pozdějších předpisů</w:t>
      </w:r>
      <w:r>
        <w:rPr>
          <w:rFonts w:cs="Arial"/>
        </w:rPr>
        <w:t>;</w:t>
      </w:r>
    </w:p>
    <w:p w14:paraId="723D1CCA" w14:textId="56EA44B9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Jednotném národním rámci pravidel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postupů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rámci Evropského fondu pro regionální rozvoj, Evropského </w:t>
      </w:r>
      <w:r w:rsidRPr="0022064F">
        <w:rPr>
          <w:rFonts w:cs="Arial"/>
        </w:rPr>
        <w:lastRenderedPageBreak/>
        <w:t xml:space="preserve">sociálního fondu+, Fondu soudržnosti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Evropského námořního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rybářského fondu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>programovém období 2021- 2027;</w:t>
      </w:r>
    </w:p>
    <w:p w14:paraId="2D8661B4" w14:textId="5943AAAC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ČR č. 677 ze dne 26. července 2021, kterým došlo ke schválení Pravidel řízení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koordinace Dohody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partnerství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>programovém období 2021- 2027</w:t>
      </w:r>
      <w:r w:rsidR="008F578F">
        <w:rPr>
          <w:rFonts w:cs="Arial"/>
        </w:rPr>
        <w:t>;</w:t>
      </w:r>
    </w:p>
    <w:p w14:paraId="50F7AA40" w14:textId="18804DEB" w:rsidR="005113AE" w:rsidRPr="00997B5D" w:rsidRDefault="005113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 xml:space="preserve">podvody </w:t>
      </w:r>
      <w:r w:rsidR="00B83B3E" w:rsidRPr="00997B5D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13225994" w14:textId="77777777" w:rsidR="00544D36" w:rsidRDefault="00544D36" w:rsidP="00031298">
      <w:pPr>
        <w:autoSpaceDE w:val="0"/>
        <w:autoSpaceDN w:val="0"/>
        <w:adjustRightInd w:val="0"/>
        <w:spacing w:after="120"/>
        <w:rPr>
          <w:rFonts w:cs="Arial"/>
          <w:b/>
          <w:bCs/>
        </w:rPr>
      </w:pPr>
    </w:p>
    <w:p w14:paraId="484B3A35" w14:textId="58343E29" w:rsidR="005113AE" w:rsidRDefault="005113AE" w:rsidP="00544D36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DC089C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570B4015" w:rsidR="001B23A7" w:rsidRDefault="001B23A7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000F3735" w:rsidR="001B23A7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pro oblast indikátorů, evaluací </w:t>
      </w:r>
      <w:r w:rsidR="00B83B3E">
        <w:rPr>
          <w:rFonts w:cs="Arial"/>
        </w:rPr>
        <w:t>a </w:t>
      </w:r>
      <w:r>
        <w:rPr>
          <w:rFonts w:cs="Arial"/>
        </w:rPr>
        <w:t>publicity v programovém období 2021-2027;</w:t>
      </w:r>
    </w:p>
    <w:p w14:paraId="3840FB15" w14:textId="1E20F96D" w:rsidR="001B23A7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52CFB7A2" w:rsidR="00463FE4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pro způsobilosti výdajů </w:t>
      </w:r>
      <w:r w:rsidR="00B83B3E">
        <w:rPr>
          <w:rFonts w:cs="Arial"/>
        </w:rPr>
        <w:t>a </w:t>
      </w:r>
      <w:r>
        <w:rPr>
          <w:rFonts w:cs="Arial"/>
        </w:rPr>
        <w:t>jejich vykazování v programovém období 2021-2027</w:t>
      </w:r>
      <w:r w:rsidR="00463FE4">
        <w:rPr>
          <w:rFonts w:cs="Arial"/>
        </w:rPr>
        <w:t>;</w:t>
      </w:r>
    </w:p>
    <w:p w14:paraId="2FED1897" w14:textId="61DACF61" w:rsidR="001B23A7" w:rsidRDefault="00463FE4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výzvy, hodnocení </w:t>
      </w:r>
      <w:r w:rsidR="00B83B3E">
        <w:rPr>
          <w:rFonts w:cs="Arial"/>
        </w:rPr>
        <w:t>a </w:t>
      </w:r>
      <w:r>
        <w:rPr>
          <w:rFonts w:cs="Arial"/>
        </w:rPr>
        <w:t>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DC089C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21A1A9ED" w:rsidR="005614CB" w:rsidRDefault="005614CB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pro finanční toky programů spolufinancovaných </w:t>
      </w:r>
      <w:r w:rsidR="00B83B3E" w:rsidRPr="007C60D0">
        <w:rPr>
          <w:rFonts w:cs="Arial"/>
        </w:rPr>
        <w:t>z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Evropského fondu pro regionální rozvoj, Evropského sociálního fondu plus, Fondu soudržnosti, Fondu pro spravedlivou transformaci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Evropského námořního, rybářského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>akvakulturního fondu 2021-2027;</w:t>
      </w:r>
    </w:p>
    <w:p w14:paraId="11D67DF7" w14:textId="5F193033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1473A467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F1B8732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CHJ č. 4 Metodika předávání informací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>podnětů na orgány Finanční správy České republiky</w:t>
      </w:r>
      <w:r>
        <w:rPr>
          <w:rFonts w:cs="Arial"/>
        </w:rPr>
        <w:t>;</w:t>
      </w:r>
    </w:p>
    <w:p w14:paraId="1B2A8A16" w14:textId="3633CF34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</w:t>
      </w:r>
      <w:r w:rsidR="00B83B3E" w:rsidRPr="007C60D0">
        <w:rPr>
          <w:rFonts w:cs="Arial"/>
        </w:rPr>
        <w:t>z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4E193C7B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CHJ č. 14 Metodika realizace opatření </w:t>
      </w:r>
      <w:r w:rsidR="00B83B3E" w:rsidRPr="007C60D0">
        <w:rPr>
          <w:rFonts w:cs="Arial"/>
        </w:rPr>
        <w:t>k</w:t>
      </w:r>
      <w:r w:rsidR="00B83B3E">
        <w:rPr>
          <w:rFonts w:cs="Arial"/>
        </w:rPr>
        <w:t> </w:t>
      </w:r>
      <w:r w:rsidRPr="007C60D0">
        <w:rPr>
          <w:rFonts w:cs="Arial"/>
        </w:rPr>
        <w:t>vypořádání kontrolních zjištění</w:t>
      </w:r>
      <w:r>
        <w:rPr>
          <w:rFonts w:cs="Arial"/>
        </w:rPr>
        <w:t>;</w:t>
      </w:r>
    </w:p>
    <w:p w14:paraId="052A2693" w14:textId="396A6089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5FF190CA" w:rsidR="002235A0" w:rsidRDefault="002235A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 xml:space="preserve">upřesnění postupu Ministerstva financí, správců programů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 xml:space="preserve">při přípravě, realizaci, financování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 xml:space="preserve">vyhodnocování programu nebo akce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6C34C3F6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0F3FA1A" w:rsidR="00F821FD" w:rsidRPr="008F221F" w:rsidRDefault="00F821FD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8F221F">
        <w:rPr>
          <w:rFonts w:cs="Arial"/>
        </w:rPr>
        <w:t xml:space="preserve">Rozhodnutí ministra </w:t>
      </w:r>
      <w:r w:rsidR="00220A8A">
        <w:rPr>
          <w:rFonts w:cs="Arial"/>
        </w:rPr>
        <w:t xml:space="preserve">(dále „RM“) </w:t>
      </w:r>
      <w:r w:rsidRPr="008F221F">
        <w:rPr>
          <w:rFonts w:cs="Arial"/>
        </w:rPr>
        <w:t xml:space="preserve">č. 45/2018 – Postup při vyřizování stížností </w:t>
      </w:r>
      <w:r w:rsidR="00B83B3E" w:rsidRPr="008F221F">
        <w:rPr>
          <w:rFonts w:cs="Arial"/>
        </w:rPr>
        <w:t>a</w:t>
      </w:r>
      <w:r w:rsidR="00B83B3E">
        <w:rPr>
          <w:rFonts w:cs="Arial"/>
        </w:rPr>
        <w:t> </w:t>
      </w:r>
      <w:r w:rsidRPr="008F221F">
        <w:rPr>
          <w:rFonts w:cs="Arial"/>
        </w:rPr>
        <w:t>petic na MMR</w:t>
      </w:r>
      <w:r w:rsidR="00E64263">
        <w:rPr>
          <w:rFonts w:cs="Arial"/>
        </w:rPr>
        <w:t>;</w:t>
      </w:r>
      <w:r w:rsidRPr="008F221F">
        <w:rPr>
          <w:rFonts w:cs="Arial"/>
        </w:rPr>
        <w:t xml:space="preserve"> </w:t>
      </w:r>
    </w:p>
    <w:p w14:paraId="6C102333" w14:textId="4A5C0341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pověření výkonem funkce řídicího orgánu Operačního programu Technická pomoc 2021-2027; </w:t>
      </w:r>
    </w:p>
    <w:p w14:paraId="42235B35" w14:textId="17A77C79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vydání Etického kodexu úředníků </w:t>
      </w:r>
      <w:r w:rsidR="00B83B3E" w:rsidRPr="001C15A5">
        <w:rPr>
          <w:rFonts w:cs="Arial"/>
          <w:bCs/>
        </w:rPr>
        <w:t>a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zaměstnanců Ministerstva pro místní rozvoj; </w:t>
      </w:r>
    </w:p>
    <w:p w14:paraId="616EDE96" w14:textId="247D0014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postupu zaměstnanců MMR v případě zjištění skutečností nasvědčujících spáchání trestného činu </w:t>
      </w:r>
      <w:r w:rsidR="00B83B3E" w:rsidRPr="001C15A5">
        <w:rPr>
          <w:rFonts w:cs="Arial"/>
          <w:bCs/>
        </w:rPr>
        <w:t>a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stanovení zásad jejich spolupráce s orgány činnými v trestním řízení; </w:t>
      </w:r>
    </w:p>
    <w:p w14:paraId="755E14A1" w14:textId="37B2438D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 xml:space="preserve">RM č. 20/2021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>postupu kontrolní činnosti v platné verzi</w:t>
      </w:r>
      <w:r w:rsidR="00E64263">
        <w:rPr>
          <w:rFonts w:cs="Arial"/>
          <w:bCs/>
        </w:rPr>
        <w:t>;</w:t>
      </w:r>
    </w:p>
    <w:p w14:paraId="354A5329" w14:textId="560E365C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4B62C1">
        <w:rPr>
          <w:rFonts w:cs="Arial"/>
          <w:bCs/>
        </w:rPr>
        <w:t>2</w:t>
      </w:r>
      <w:r w:rsidRPr="001C15A5">
        <w:rPr>
          <w:rFonts w:cs="Arial"/>
          <w:bCs/>
        </w:rPr>
        <w:t xml:space="preserve">/2022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vydání Organizačního řádu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13295276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07236248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03BA823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2B03D803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5E05EEFF" w14:textId="50D56051" w:rsidR="00F42EBB" w:rsidRDefault="00DC089C" w:rsidP="008A3DA3">
      <w:pPr>
        <w:pStyle w:val="Prosttext"/>
        <w:keepNext/>
      </w:pPr>
      <w:hyperlink r:id="rId18" w:history="1">
        <w:r w:rsidR="0035532B" w:rsidRPr="0035532B">
          <w:rPr>
            <w:rStyle w:val="Hypertextovodkaz"/>
            <w:lang w:val="fr-FR"/>
          </w:rPr>
          <w:t>http</w:t>
        </w:r>
        <w:r w:rsidR="0035532B" w:rsidRPr="00575BF7">
          <w:rPr>
            <w:rStyle w:val="Hypertextovodkaz"/>
            <w:lang w:val="fr-FR"/>
          </w:rPr>
          <w:t>://www.dotaceEU.cz</w:t>
        </w:r>
      </w:hyperlink>
    </w:p>
    <w:p w14:paraId="24AEA01A" w14:textId="24DCDF11" w:rsidR="00B01BFE" w:rsidRPr="0021191C" w:rsidRDefault="00DC089C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21191C">
      <w:pPr>
        <w:pStyle w:val="S2"/>
        <w:numPr>
          <w:ilvl w:val="0"/>
          <w:numId w:val="0"/>
        </w:numPr>
        <w:tabs>
          <w:tab w:val="clear" w:pos="567"/>
        </w:tabs>
        <w:rPr>
          <w:b w:val="0"/>
          <w:lang w:eastAsia="en-US"/>
        </w:rPr>
      </w:pPr>
      <w:r w:rsidRPr="0021191C">
        <w:rPr>
          <w:lang w:eastAsia="en-US"/>
        </w:rPr>
        <w:br w:type="page"/>
      </w:r>
    </w:p>
    <w:p w14:paraId="053BAB46" w14:textId="2CE94EB6" w:rsidR="00A14C6B" w:rsidRPr="004C364A" w:rsidRDefault="00A14C6B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21" w:name="_Toc107236249"/>
      <w:r w:rsidRPr="004C364A">
        <w:lastRenderedPageBreak/>
        <w:t>Operační program Technická pomoc</w:t>
      </w:r>
      <w:bookmarkEnd w:id="21"/>
    </w:p>
    <w:p w14:paraId="45B1DF1D" w14:textId="32D11D30" w:rsidR="001725BE" w:rsidRDefault="00725DD5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 xml:space="preserve">y </w:t>
      </w:r>
      <w:r w:rsidR="00B83B3E">
        <w:rPr>
          <w:rFonts w:cs="Arial"/>
        </w:rPr>
        <w:t>a </w:t>
      </w:r>
      <w:r w:rsidR="0072740A">
        <w:rPr>
          <w:rFonts w:cs="Arial"/>
        </w:rPr>
        <w:t>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</w:t>
      </w:r>
      <w:r w:rsidR="00B83B3E">
        <w:rPr>
          <w:rFonts w:cs="Arial"/>
        </w:rPr>
        <w:t>a </w:t>
      </w:r>
      <w:r w:rsidR="0072740A">
        <w:rPr>
          <w:rFonts w:cs="Arial"/>
        </w:rPr>
        <w:t xml:space="preserve">to </w:t>
      </w:r>
      <w:r w:rsidR="003A7A10">
        <w:rPr>
          <w:rFonts w:cs="Arial"/>
        </w:rPr>
        <w:t xml:space="preserve">Priorita </w:t>
      </w:r>
      <w:r w:rsidR="0072740A">
        <w:rPr>
          <w:rFonts w:cs="Arial"/>
        </w:rPr>
        <w:t xml:space="preserve">1 - Podpora implementace EU fondů se SC </w:t>
      </w:r>
      <w:r w:rsidR="0005006B">
        <w:rPr>
          <w:rFonts w:cs="Arial"/>
        </w:rPr>
        <w:t xml:space="preserve">1.1 – Zajištění koordinace </w:t>
      </w:r>
      <w:r w:rsidR="00B83B3E">
        <w:rPr>
          <w:rFonts w:cs="Arial"/>
        </w:rPr>
        <w:t>a </w:t>
      </w:r>
      <w:r w:rsidR="0005006B">
        <w:rPr>
          <w:rFonts w:cs="Arial"/>
        </w:rPr>
        <w:t xml:space="preserve">řízení implementace EU fondů </w:t>
      </w:r>
      <w:r w:rsidR="00B83B3E">
        <w:rPr>
          <w:rFonts w:cs="Arial"/>
        </w:rPr>
        <w:t>a </w:t>
      </w:r>
      <w:r w:rsidR="003A7A10">
        <w:rPr>
          <w:rFonts w:cs="Arial"/>
        </w:rPr>
        <w:t xml:space="preserve">Priorita </w:t>
      </w:r>
      <w:r w:rsidR="0005006B">
        <w:rPr>
          <w:rFonts w:cs="Arial"/>
        </w:rPr>
        <w:t xml:space="preserve">2 – Podpora regionálních partnerů se SC 2.1 – Podpora regionálních partnerů pro implementaci EU fondů. </w:t>
      </w:r>
    </w:p>
    <w:p w14:paraId="6B8F98D6" w14:textId="55190ACB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</w:t>
      </w:r>
      <w:r w:rsidR="00B83B3E" w:rsidRPr="00E25F3B">
        <w:rPr>
          <w:rFonts w:cs="Arial"/>
        </w:rPr>
        <w:t>a</w:t>
      </w:r>
      <w:r w:rsidR="00B83B3E">
        <w:rPr>
          <w:rFonts w:cs="Arial"/>
        </w:rPr>
        <w:t> </w:t>
      </w:r>
      <w:r w:rsidRPr="00E25F3B">
        <w:rPr>
          <w:rFonts w:cs="Arial"/>
        </w:rPr>
        <w:t>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8C41E6">
      <w:pPr>
        <w:pStyle w:val="Nadpis10"/>
        <w:numPr>
          <w:ilvl w:val="0"/>
          <w:numId w:val="53"/>
        </w:numPr>
        <w:spacing w:after="240"/>
        <w:ind w:left="364" w:hanging="357"/>
      </w:pPr>
      <w:bookmarkStart w:id="22" w:name="_Toc107236250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B579DD1" w:rsidR="00FF179D" w:rsidRDefault="00885DC3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F127353">
        <w:rPr>
          <w:rFonts w:cs="Times New Roman"/>
        </w:rPr>
        <w:t xml:space="preserve">Doporučujeme příjemcům konzultovat připravované žádosti </w:t>
      </w:r>
      <w:r w:rsidR="00B83B3E" w:rsidRPr="0F127353">
        <w:rPr>
          <w:rFonts w:cs="Times New Roman"/>
        </w:rPr>
        <w:t>o</w:t>
      </w:r>
      <w:r w:rsidR="00B83B3E">
        <w:rPr>
          <w:rFonts w:cs="Times New Roman"/>
        </w:rPr>
        <w:t> </w:t>
      </w:r>
      <w:r w:rsidRPr="0F127353">
        <w:rPr>
          <w:rFonts w:cs="Times New Roman"/>
        </w:rPr>
        <w:t>podporu s</w:t>
      </w:r>
      <w:r w:rsidR="00B266D8" w:rsidRPr="0F127353">
        <w:rPr>
          <w:rFonts w:cs="Times New Roman"/>
        </w:rPr>
        <w:t xml:space="preserve"> projektovými manažery </w:t>
      </w:r>
      <w:r w:rsidR="00C5684A">
        <w:rPr>
          <w:rFonts w:cs="Times New Roman"/>
        </w:rPr>
        <w:t>řídicího orgánu (dále „ŘO“)</w:t>
      </w:r>
      <w:r w:rsidRPr="0F127353">
        <w:rPr>
          <w:rFonts w:cs="Times New Roman"/>
        </w:rPr>
        <w:t xml:space="preserve"> OPTP na kontaktech uvedených na webové stránce ŘO OPTP</w:t>
      </w:r>
      <w:r w:rsidR="002D72F0">
        <w:rPr>
          <w:rFonts w:cs="Times New Roman"/>
        </w:rPr>
        <w:t xml:space="preserve"> </w:t>
      </w:r>
      <w:hyperlink r:id="rId20" w:history="1">
        <w:proofErr w:type="spellStart"/>
        <w:r w:rsidR="001C7CF5" w:rsidRPr="0014741A">
          <w:rPr>
            <w:rStyle w:val="Hypertextovodkaz"/>
            <w:rFonts w:ascii="Arial" w:hAnsi="Arial"/>
          </w:rPr>
          <w:t>DotaceEU</w:t>
        </w:r>
        <w:proofErr w:type="spellEnd"/>
        <w:r w:rsidR="001C7CF5" w:rsidRPr="0014741A">
          <w:rPr>
            <w:rStyle w:val="Hypertextovodkaz"/>
            <w:rFonts w:ascii="Arial" w:hAnsi="Arial"/>
          </w:rPr>
          <w:t xml:space="preserve"> - </w:t>
        </w:r>
        <w:proofErr w:type="spellStart"/>
        <w:r w:rsidR="001C7CF5" w:rsidRPr="0014741A">
          <w:rPr>
            <w:rStyle w:val="Hypertextovodkaz"/>
            <w:rFonts w:ascii="Arial" w:hAnsi="Arial"/>
          </w:rPr>
          <w:t>Kontakty</w:t>
        </w:r>
        <w:proofErr w:type="spellEnd"/>
      </w:hyperlink>
      <w:r w:rsidRPr="0014741A">
        <w:t xml:space="preserve">. </w:t>
      </w:r>
    </w:p>
    <w:p w14:paraId="6738BA1D" w14:textId="17B4206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07236251"/>
      <w:r w:rsidR="00A42462" w:rsidRPr="00D13B77">
        <w:t>Záměr projektu</w:t>
      </w:r>
      <w:bookmarkEnd w:id="23"/>
    </w:p>
    <w:p w14:paraId="20AE3E9A" w14:textId="7556BC88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 xml:space="preserve">Jedná se </w:t>
      </w:r>
      <w:r w:rsidR="00B83B3E" w:rsidRPr="00E25F3B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Pr="00E25F3B">
        <w:rPr>
          <w:rFonts w:cs="Times New Roman"/>
          <w:snapToGrid w:val="0"/>
        </w:rPr>
        <w:t>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 xml:space="preserve">předkládání žádostí </w:t>
      </w:r>
      <w:r w:rsidR="00B83B3E" w:rsidRPr="00E25F3B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D46FFD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</w:t>
      </w:r>
      <w:r w:rsidR="00B83B3E">
        <w:rPr>
          <w:rFonts w:cs="Times New Roman"/>
          <w:snapToGrid w:val="0"/>
        </w:rPr>
        <w:t>a </w:t>
      </w:r>
      <w:r w:rsidR="00270473">
        <w:rPr>
          <w:rFonts w:cs="Times New Roman"/>
          <w:snapToGrid w:val="0"/>
        </w:rPr>
        <w:t xml:space="preserve">materiální </w:t>
      </w:r>
      <w:r>
        <w:rPr>
          <w:rFonts w:cs="Times New Roman"/>
          <w:snapToGrid w:val="0"/>
        </w:rPr>
        <w:t xml:space="preserve">kapacity na řízení </w:t>
      </w:r>
      <w:r w:rsidR="00B83B3E">
        <w:rPr>
          <w:rFonts w:cs="Times New Roman"/>
          <w:snapToGrid w:val="0"/>
        </w:rPr>
        <w:t>a </w:t>
      </w:r>
      <w:r>
        <w:rPr>
          <w:rFonts w:cs="Times New Roman"/>
          <w:snapToGrid w:val="0"/>
        </w:rPr>
        <w:t xml:space="preserve">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07236252"/>
      <w:r w:rsidR="00640F91" w:rsidRPr="007D1A4E">
        <w:t>Předkládání projektů</w:t>
      </w:r>
      <w:bookmarkEnd w:id="24"/>
    </w:p>
    <w:p w14:paraId="207E66F1" w14:textId="6948FBBE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 w:rsidR="00B83B3E">
        <w:rPr>
          <w:rFonts w:cs="Arial"/>
        </w:rPr>
        <w:t>a 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 xml:space="preserve">dosažení předem stanovených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jasně definovaných, měřitelných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 xml:space="preserve">určeném časovém horizontu podle zvolené strategie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07236253"/>
      <w:r w:rsidR="00751F15">
        <w:t>H</w:t>
      </w:r>
      <w:r w:rsidR="00751F15" w:rsidRPr="00AF5447">
        <w:t>armonogram</w:t>
      </w:r>
      <w:bookmarkEnd w:id="25"/>
    </w:p>
    <w:p w14:paraId="70B61FB2" w14:textId="6E5191ED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</w:t>
      </w:r>
      <w:r w:rsidR="00B83B3E" w:rsidRPr="0F127353">
        <w:rPr>
          <w:rFonts w:cs="Arial"/>
          <w:snapToGrid w:val="0"/>
        </w:rPr>
        <w:t>a</w:t>
      </w:r>
      <w:r w:rsidR="00B83B3E">
        <w:rPr>
          <w:rFonts w:cs="Arial"/>
          <w:snapToGrid w:val="0"/>
        </w:rPr>
        <w:t> </w:t>
      </w:r>
      <w:r w:rsidRPr="0F127353">
        <w:rPr>
          <w:rFonts w:cs="Arial"/>
          <w:snapToGrid w:val="0"/>
        </w:rPr>
        <w:t>vzhledem k pravidlu n+3 (tj. limit pro dočerpání finančních prostředků – výše ročního závazku pro rok n, kterou je potřeba vyčerpat do konce roku n+3).</w:t>
      </w:r>
    </w:p>
    <w:p w14:paraId="0635475A" w14:textId="0A3AA9CD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07236254"/>
      <w:r w:rsidRPr="007778D5">
        <w:t>Uživatelský portál IS KP21+</w:t>
      </w:r>
      <w:bookmarkEnd w:id="26"/>
      <w:r w:rsidRPr="007778D5">
        <w:t xml:space="preserve"> </w:t>
      </w:r>
    </w:p>
    <w:p w14:paraId="44FEF58D" w14:textId="0B21E334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 xml:space="preserve">Uživatelský portál IS KP21+ zprostředkovává uživatelům vstupy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 xml:space="preserve">výstupy dat, náhled nad daty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 xml:space="preserve">umožňuje zadávat data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>ukládat dokumenty.</w:t>
      </w:r>
    </w:p>
    <w:p w14:paraId="041F025C" w14:textId="13C09E33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Pr="0F127353">
        <w:rPr>
          <w:rFonts w:cs="Arial"/>
        </w:rPr>
        <w:t>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Pr="0F127353">
        <w:rPr>
          <w:rFonts w:cs="Arial"/>
        </w:rPr>
        <w:t>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119F044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07236255"/>
      <w:r>
        <w:t xml:space="preserve">Komunikace mezi žadatelem/příjemcem </w:t>
      </w:r>
      <w:r w:rsidR="00B83B3E">
        <w:t>a </w:t>
      </w:r>
      <w:r>
        <w:t>ŘO OPTP</w:t>
      </w:r>
      <w:bookmarkEnd w:id="27"/>
    </w:p>
    <w:p w14:paraId="70B34CCF" w14:textId="3D2D9A50" w:rsidR="0019070C" w:rsidRDefault="0019070C" w:rsidP="0019070C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9B0A26">
        <w:rPr>
          <w:rFonts w:cs="Times New Roman"/>
          <w:snapToGrid w:val="0"/>
        </w:rPr>
        <w:t xml:space="preserve">Veškerá komunikace mezi žadatelem/příjemcem </w:t>
      </w:r>
      <w:r w:rsidR="00B83B3E" w:rsidRPr="009B0A26">
        <w:rPr>
          <w:rFonts w:cs="Times New Roman"/>
          <w:snapToGrid w:val="0"/>
        </w:rPr>
        <w:t>a</w:t>
      </w:r>
      <w:r w:rsidR="00B83B3E">
        <w:rPr>
          <w:rFonts w:cs="Times New Roman"/>
          <w:snapToGrid w:val="0"/>
        </w:rPr>
        <w:t> </w:t>
      </w:r>
      <w:r w:rsidRPr="009B0A26">
        <w:rPr>
          <w:rFonts w:cs="Times New Roman"/>
          <w:snapToGrid w:val="0"/>
        </w:rPr>
        <w:t>ŘO OPTP probíhá přes MS20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 Žadatel/příjemce je zároveň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="001E65E4">
        <w:rPr>
          <w:rFonts w:cs="Times New Roman"/>
          <w:snapToGrid w:val="0"/>
        </w:rPr>
        <w:t>P</w:t>
      </w:r>
      <w:r w:rsidRPr="136B55BE">
        <w:rPr>
          <w:rFonts w:cs="Times New Roman"/>
          <w:snapToGrid w:val="0"/>
        </w:rPr>
        <w:t>ouze řešení technických problémů s aplikací lze komunikovat e-mailem na tzv. technickou podporu - viz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 xml:space="preserve">+ Podání žádosti </w:t>
      </w:r>
      <w:r w:rsidR="00B83B3E" w:rsidRPr="136B55BE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Pr="136B55BE">
        <w:rPr>
          <w:rFonts w:cs="Times New Roman"/>
          <w:snapToGrid w:val="0"/>
        </w:rPr>
        <w:t>podporu“ v </w:t>
      </w:r>
      <w:r w:rsidRPr="00D84274">
        <w:rPr>
          <w:rFonts w:cs="Times New Roman"/>
          <w:snapToGrid w:val="0"/>
        </w:rPr>
        <w:t xml:space="preserve">příloze č. </w:t>
      </w:r>
      <w:r w:rsidR="00C93182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006C6624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8C41E6">
      <w:pPr>
        <w:pStyle w:val="Nadpis3"/>
        <w:numPr>
          <w:ilvl w:val="2"/>
          <w:numId w:val="53"/>
        </w:numPr>
        <w:spacing w:before="120" w:after="120"/>
        <w:ind w:left="709"/>
      </w:pPr>
      <w:bookmarkStart w:id="28" w:name="_Toc107236256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39497E47" w:rsidR="00893074" w:rsidRDefault="00623E78" w:rsidP="00893074">
      <w:pPr>
        <w:rPr>
          <w:rFonts w:cs="Arial"/>
        </w:rPr>
      </w:pPr>
      <w:r w:rsidRPr="006D06C7">
        <w:rPr>
          <w:rFonts w:cs="Arial"/>
        </w:rPr>
        <w:t>MS20</w:t>
      </w:r>
      <w:r>
        <w:rPr>
          <w:rFonts w:cs="Arial"/>
        </w:rPr>
        <w:t>21</w:t>
      </w:r>
      <w:r w:rsidRPr="006D06C7">
        <w:rPr>
          <w:rFonts w:cs="Arial"/>
        </w:rPr>
        <w:t xml:space="preserve">+ je </w:t>
      </w:r>
      <w:r>
        <w:rPr>
          <w:rFonts w:cs="Arial"/>
        </w:rPr>
        <w:t xml:space="preserve">systémem </w:t>
      </w:r>
      <w:r w:rsidRPr="006D06C7">
        <w:rPr>
          <w:rFonts w:cs="Arial"/>
        </w:rPr>
        <w:t>pro zákonné doručování</w:t>
      </w:r>
      <w:r>
        <w:rPr>
          <w:rFonts w:cs="Arial"/>
        </w:rPr>
        <w:t xml:space="preserve"> písemností jako je</w:t>
      </w:r>
      <w:r w:rsidRPr="006D06C7">
        <w:rPr>
          <w:rFonts w:cs="Arial"/>
        </w:rPr>
        <w:t xml:space="preserve"> žádost </w:t>
      </w:r>
      <w:r w:rsidR="00B83B3E" w:rsidRPr="006D06C7">
        <w:rPr>
          <w:rFonts w:cs="Arial"/>
        </w:rPr>
        <w:t>o</w:t>
      </w:r>
      <w:r w:rsidR="00B83B3E">
        <w:rPr>
          <w:rFonts w:cs="Arial"/>
        </w:rPr>
        <w:t> </w:t>
      </w:r>
      <w:r>
        <w:rPr>
          <w:rFonts w:cs="Arial"/>
        </w:rPr>
        <w:t>podporu</w:t>
      </w:r>
      <w:r w:rsidRPr="006D06C7">
        <w:rPr>
          <w:rFonts w:cs="Arial"/>
        </w:rPr>
        <w:t xml:space="preserve">, rozhodnutí </w:t>
      </w:r>
      <w:r w:rsidRPr="00B42B42">
        <w:rPr>
          <w:rFonts w:cs="Arial"/>
          <w:szCs w:val="22"/>
        </w:rPr>
        <w:t>v</w:t>
      </w:r>
      <w:r w:rsidRPr="00295A99">
        <w:rPr>
          <w:rFonts w:cs="Arial"/>
          <w:szCs w:val="22"/>
        </w:rPr>
        <w:t xml:space="preserve"> řízení </w:t>
      </w:r>
      <w:r w:rsidR="00B83B3E" w:rsidRPr="00295A99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 xml:space="preserve">poskytnutí dotace, žádost </w:t>
      </w:r>
      <w:r w:rsidR="00B83B3E" w:rsidRPr="00295A99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 xml:space="preserve">platbu </w:t>
      </w:r>
      <w:r w:rsidR="00B83B3E" w:rsidRPr="00295A99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>dalších obdobných dokumentů</w:t>
      </w:r>
      <w:r w:rsidRPr="006D06C7">
        <w:rPr>
          <w:rFonts w:cs="Arial"/>
        </w:rPr>
        <w:t xml:space="preserve">. </w:t>
      </w:r>
    </w:p>
    <w:p w14:paraId="31A49B0A" w14:textId="66D057F0" w:rsidR="00623E78" w:rsidRPr="006D06C7" w:rsidRDefault="00623E78" w:rsidP="00893074">
      <w:pPr>
        <w:rPr>
          <w:rFonts w:cs="Arial"/>
        </w:rPr>
      </w:pPr>
      <w:r w:rsidRPr="6C3E0447">
        <w:rPr>
          <w:rFonts w:cs="Arial"/>
          <w:b/>
          <w:bCs/>
        </w:rPr>
        <w:t xml:space="preserve">Dokument se považuje za doručený </w:t>
      </w:r>
      <w:r>
        <w:rPr>
          <w:rFonts w:cs="Arial"/>
          <w:b/>
          <w:bCs/>
        </w:rPr>
        <w:t xml:space="preserve">ode dne následujícího po dni, </w:t>
      </w:r>
      <w:r w:rsidRPr="6C3E0447">
        <w:rPr>
          <w:rFonts w:cs="Arial"/>
          <w:b/>
          <w:bCs/>
        </w:rPr>
        <w:t>kdy se do IS KP21+ přihlásí žadatel/příjemce nebo jím pověřená osoba</w:t>
      </w:r>
      <w:r w:rsidRPr="6C3E0447">
        <w:rPr>
          <w:rFonts w:cs="Arial"/>
        </w:rPr>
        <w:t xml:space="preserve">, </w:t>
      </w:r>
      <w:r w:rsidRPr="00B42B42">
        <w:rPr>
          <w:rFonts w:cs="Arial"/>
          <w:szCs w:val="22"/>
        </w:rPr>
        <w:t xml:space="preserve">která má s ohledem </w:t>
      </w:r>
      <w:r w:rsidRPr="00295A99">
        <w:rPr>
          <w:rFonts w:cs="Arial"/>
          <w:szCs w:val="22"/>
        </w:rPr>
        <w:t xml:space="preserve">na rozsah svého oprávnění v rámci </w:t>
      </w:r>
      <w:r w:rsidR="001A1456" w:rsidRPr="00295A99">
        <w:rPr>
          <w:rFonts w:cs="Arial"/>
          <w:szCs w:val="22"/>
        </w:rPr>
        <w:t>MS2021+</w:t>
      </w:r>
      <w:r w:rsidRPr="00295A99">
        <w:rPr>
          <w:rFonts w:cs="Arial"/>
          <w:szCs w:val="22"/>
        </w:rPr>
        <w:t xml:space="preserve"> přístup k dokumentu. Nepřihlásí-li se do </w:t>
      </w:r>
      <w:r w:rsidR="001A1456" w:rsidRPr="00295A99">
        <w:rPr>
          <w:rFonts w:cs="Arial"/>
          <w:szCs w:val="22"/>
        </w:rPr>
        <w:t>MS2021+</w:t>
      </w:r>
      <w:r w:rsidRPr="00295A99">
        <w:rPr>
          <w:rFonts w:cs="Arial"/>
          <w:szCs w:val="22"/>
        </w:rPr>
        <w:t xml:space="preserve"> žadatel/příjemce nebo jím pověřená osoba ve lhůtě 10 dnů ode dne, </w:t>
      </w:r>
      <w:r>
        <w:rPr>
          <w:rFonts w:cs="Arial"/>
        </w:rPr>
        <w:t xml:space="preserve">kdyby byl dokument </w:t>
      </w:r>
      <w:r w:rsidRPr="6C3E0447">
        <w:rPr>
          <w:rFonts w:cs="Arial"/>
        </w:rPr>
        <w:t>vlož</w:t>
      </w:r>
      <w:r>
        <w:rPr>
          <w:rFonts w:cs="Arial"/>
        </w:rPr>
        <w:t>en</w:t>
      </w:r>
      <w:r w:rsidRPr="6C3E0447">
        <w:rPr>
          <w:rFonts w:cs="Arial"/>
        </w:rPr>
        <w:t xml:space="preserve"> do </w:t>
      </w:r>
      <w:r w:rsidR="001A1456">
        <w:rPr>
          <w:rFonts w:cs="Arial"/>
        </w:rPr>
        <w:t>MS2021+</w:t>
      </w:r>
      <w:r w:rsidRPr="6C3E0447">
        <w:rPr>
          <w:rFonts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B92B4FD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lastRenderedPageBreak/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2D1DD939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 xml:space="preserve">pouze těm osobám, které s danou žádostí </w:t>
      </w:r>
      <w:r w:rsidR="00B83B3E">
        <w:t>o </w:t>
      </w:r>
      <w:r>
        <w:t>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4714CFF2" w:rsidR="003E541D" w:rsidRPr="00B11D1C" w:rsidRDefault="000531A8" w:rsidP="008C41E6">
      <w:pPr>
        <w:pStyle w:val="Nadpis10"/>
        <w:numPr>
          <w:ilvl w:val="0"/>
          <w:numId w:val="53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0723625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Pr="00B11D1C">
        <w:t xml:space="preserve">pravidla podání žádosti </w:t>
      </w:r>
      <w:r w:rsidR="00B83B3E" w:rsidRPr="00B11D1C">
        <w:t>o</w:t>
      </w:r>
      <w:r w:rsidR="00B83B3E">
        <w:t> </w:t>
      </w:r>
      <w:r w:rsidRPr="00B11D1C">
        <w:t>podporu</w:t>
      </w:r>
      <w:bookmarkEnd w:id="52"/>
    </w:p>
    <w:p w14:paraId="131E8FDF" w14:textId="68C5AE50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07236258"/>
      <w:r w:rsidR="00EA69CA" w:rsidRPr="00AF5447">
        <w:t>Výzv</w:t>
      </w:r>
      <w:r w:rsidR="00E15344">
        <w:t>y</w:t>
      </w:r>
      <w:bookmarkEnd w:id="56"/>
      <w:bookmarkEnd w:id="57"/>
    </w:p>
    <w:p w14:paraId="16822160" w14:textId="65133C51" w:rsidR="00EA69CA" w:rsidRPr="00CF54E2" w:rsidRDefault="00EA69CA" w:rsidP="00A27DD4">
      <w:pPr>
        <w:rPr>
          <w:rFonts w:cs="Arial"/>
          <w:szCs w:val="22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 xml:space="preserve">žádostí </w:t>
      </w:r>
      <w:r w:rsidR="00B83B3E">
        <w:rPr>
          <w:rFonts w:cs="Arial"/>
        </w:rPr>
        <w:t>o </w:t>
      </w:r>
      <w:r w:rsidR="007D1A4E">
        <w:rPr>
          <w:rFonts w:cs="Arial"/>
        </w:rPr>
        <w:t>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Informace </w:t>
      </w:r>
      <w:r w:rsidR="00B83B3E" w:rsidRPr="00D45383">
        <w:rPr>
          <w:rFonts w:cs="Arial"/>
        </w:rPr>
        <w:t>o</w:t>
      </w:r>
      <w:r w:rsidR="00B83B3E">
        <w:rPr>
          <w:rFonts w:cs="Arial"/>
        </w:rPr>
        <w:t> </w:t>
      </w:r>
      <w:r w:rsidRPr="00D45383">
        <w:rPr>
          <w:rFonts w:cs="Arial"/>
        </w:rPr>
        <w:t>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</w:t>
      </w:r>
      <w:r w:rsidR="00B83B3E" w:rsidRPr="00D45383">
        <w:rPr>
          <w:rFonts w:cs="Arial"/>
        </w:rPr>
        <w:t>a</w:t>
      </w:r>
      <w:r w:rsidR="00B83B3E">
        <w:rPr>
          <w:rFonts w:cs="Arial"/>
        </w:rPr>
        <w:t> </w:t>
      </w:r>
      <w:r w:rsidR="00FF780C" w:rsidRPr="00D45383">
        <w:rPr>
          <w:rFonts w:cs="Arial"/>
        </w:rPr>
        <w:t>zároveň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</w:t>
      </w:r>
      <w:r w:rsidR="00B83B3E" w:rsidRPr="00CF54E2">
        <w:rPr>
          <w:rFonts w:cs="Arial"/>
        </w:rPr>
        <w:t>i</w:t>
      </w:r>
      <w:r w:rsidR="00B83B3E">
        <w:rPr>
          <w:rFonts w:cs="Arial"/>
        </w:rPr>
        <w:t> </w:t>
      </w:r>
      <w:r w:rsidR="000A0D73" w:rsidRPr="00CF54E2">
        <w:rPr>
          <w:rFonts w:cs="Arial"/>
        </w:rPr>
        <w:t xml:space="preserve">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6CF756EC" w14:textId="373FBB75" w:rsidR="008E65B9" w:rsidRDefault="005F7825" w:rsidP="008E65B9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9D74B7">
        <w:rPr>
          <w:rFonts w:cs="Arial"/>
          <w:szCs w:val="22"/>
        </w:rPr>
        <w:t>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2B3333">
        <w:rPr>
          <w:rFonts w:cs="Arial"/>
          <w:szCs w:val="22"/>
        </w:rPr>
        <w:t>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</w:t>
      </w:r>
      <w:r w:rsidR="00B83B3E">
        <w:rPr>
          <w:rFonts w:cs="Arial"/>
          <w:szCs w:val="22"/>
        </w:rPr>
        <w:t>a 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D37FA9">
        <w:rPr>
          <w:rFonts w:cs="Arial"/>
        </w:rPr>
        <w:t>.</w:t>
      </w:r>
      <w:r w:rsidR="002B3333" w:rsidRPr="00DB5F3F">
        <w:rPr>
          <w:rFonts w:cs="Arial"/>
        </w:rPr>
        <w:t xml:space="preserve"> </w:t>
      </w:r>
    </w:p>
    <w:p w14:paraId="42822319" w14:textId="2FDB4120" w:rsidR="00E97BBD" w:rsidRDefault="00566F8F" w:rsidP="00720E03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o </w:t>
      </w:r>
      <w:r w:rsidR="00D80CEB">
        <w:rPr>
          <w:rFonts w:cs="Arial"/>
          <w:szCs w:val="22"/>
        </w:rPr>
        <w:t>podporu</w:t>
      </w:r>
      <w:r>
        <w:rPr>
          <w:rFonts w:cs="Arial"/>
          <w:szCs w:val="22"/>
        </w:rPr>
        <w:t xml:space="preserve">, podmínky realizace projektů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podmínky udržitelnosti. Výzva je součástí dokumentace programu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</w:t>
      </w:r>
      <w:r w:rsidR="00B83B3E">
        <w:rPr>
          <w:rFonts w:cs="Arial"/>
          <w:szCs w:val="22"/>
        </w:rPr>
        <w:t>a 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095E4637" w:rsidR="005F7825" w:rsidRPr="00B472E1" w:rsidRDefault="00E97BBD" w:rsidP="009A2B68">
      <w:pPr>
        <w:pStyle w:val="Textkomente"/>
      </w:pPr>
      <w:r w:rsidRPr="00946FD1">
        <w:rPr>
          <w:rFonts w:cs="Arial"/>
          <w:sz w:val="22"/>
          <w:szCs w:val="22"/>
        </w:rPr>
        <w:t>Výzva v</w:t>
      </w:r>
      <w:r w:rsidR="00602A42" w:rsidRPr="00946FD1">
        <w:rPr>
          <w:rFonts w:cs="Arial"/>
          <w:sz w:val="22"/>
          <w:szCs w:val="22"/>
        </w:rPr>
        <w:t> </w:t>
      </w:r>
      <w:r w:rsidRPr="00946FD1">
        <w:rPr>
          <w:rFonts w:cs="Arial"/>
          <w:sz w:val="22"/>
          <w:szCs w:val="22"/>
        </w:rPr>
        <w:t xml:space="preserve">OPTP může být měněna </w:t>
      </w:r>
      <w:r w:rsidR="00B83B3E" w:rsidRPr="00946FD1">
        <w:rPr>
          <w:rFonts w:cs="Arial"/>
          <w:sz w:val="22"/>
          <w:szCs w:val="22"/>
        </w:rPr>
        <w:t>i</w:t>
      </w:r>
      <w:r w:rsidR="00B83B3E">
        <w:rPr>
          <w:rFonts w:cs="Arial"/>
          <w:sz w:val="22"/>
          <w:szCs w:val="22"/>
        </w:rPr>
        <w:t> </w:t>
      </w:r>
      <w:r w:rsidRPr="00946FD1">
        <w:rPr>
          <w:rFonts w:cs="Arial"/>
          <w:sz w:val="22"/>
          <w:szCs w:val="22"/>
        </w:rPr>
        <w:t xml:space="preserve">po </w:t>
      </w:r>
      <w:r w:rsidR="00E16E40" w:rsidRPr="00946FD1">
        <w:rPr>
          <w:rFonts w:cs="Arial"/>
          <w:sz w:val="22"/>
          <w:szCs w:val="22"/>
        </w:rPr>
        <w:t xml:space="preserve">jejím </w:t>
      </w:r>
      <w:r w:rsidRPr="00946FD1">
        <w:rPr>
          <w:rFonts w:cs="Arial"/>
          <w:sz w:val="22"/>
          <w:szCs w:val="22"/>
        </w:rPr>
        <w:t>vyhlášení.</w:t>
      </w:r>
      <w:r w:rsidR="00946FD1">
        <w:rPr>
          <w:rFonts w:cs="Arial"/>
          <w:sz w:val="22"/>
          <w:szCs w:val="22"/>
        </w:rPr>
        <w:t xml:space="preserve"> </w:t>
      </w:r>
      <w:r w:rsidR="00877899">
        <w:rPr>
          <w:rFonts w:cs="Arial"/>
          <w:sz w:val="22"/>
          <w:szCs w:val="22"/>
        </w:rPr>
        <w:t>Ž</w:t>
      </w:r>
      <w:r w:rsidR="00946FD1" w:rsidRPr="00A94DF6">
        <w:rPr>
          <w:rFonts w:cs="Arial"/>
          <w:sz w:val="22"/>
          <w:szCs w:val="22"/>
        </w:rPr>
        <w:t xml:space="preserve">adatel je </w:t>
      </w:r>
      <w:r w:rsidR="00B83B3E" w:rsidRPr="00A94DF6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="00622C08">
        <w:rPr>
          <w:rFonts w:cs="Arial"/>
          <w:sz w:val="22"/>
          <w:szCs w:val="22"/>
        </w:rPr>
        <w:t xml:space="preserve">aktualizaci </w:t>
      </w:r>
      <w:r w:rsidR="00832BDA">
        <w:rPr>
          <w:rFonts w:cs="Arial"/>
          <w:sz w:val="22"/>
          <w:szCs w:val="22"/>
        </w:rPr>
        <w:t>či zrušení</w:t>
      </w:r>
      <w:r w:rsidR="00946FD1" w:rsidRPr="00A94DF6">
        <w:rPr>
          <w:rFonts w:cs="Arial"/>
          <w:sz w:val="22"/>
          <w:szCs w:val="22"/>
        </w:rPr>
        <w:t xml:space="preserve"> výzvy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00B83B3E" w:rsidRPr="00A94DF6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="00946FD1" w:rsidRPr="00A94DF6">
        <w:rPr>
          <w:rFonts w:cs="Arial"/>
          <w:sz w:val="22"/>
          <w:szCs w:val="22"/>
        </w:rPr>
        <w:t xml:space="preserve">zveřejněním na webových stránkách OPTP </w:t>
      </w:r>
      <w:r w:rsidR="00B83B3E" w:rsidRPr="00A94DF6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="00946FD1" w:rsidRPr="00A94DF6">
        <w:rPr>
          <w:rFonts w:cs="Arial"/>
          <w:sz w:val="22"/>
          <w:szCs w:val="22"/>
        </w:rPr>
        <w:t>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79C0D9E3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Pr="0F127353">
        <w:rPr>
          <w:rFonts w:cs="Arial"/>
        </w:rPr>
        <w:t>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bookmarkEnd w:id="106"/>
    <w:p w14:paraId="7F380ED3" w14:textId="53AEFB3F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07236259"/>
      <w:r w:rsidR="001E65F1">
        <w:t xml:space="preserve">Předložení žádosti </w:t>
      </w:r>
      <w:r w:rsidR="00B83B3E">
        <w:t>o </w:t>
      </w:r>
      <w:r w:rsidR="001E65F1">
        <w:t>podporu</w:t>
      </w:r>
      <w:bookmarkEnd w:id="107"/>
    </w:p>
    <w:p w14:paraId="5215FCF5" w14:textId="29EE2A11" w:rsidR="006F354A" w:rsidRDefault="00D07553" w:rsidP="00675C00">
      <w:pPr>
        <w:rPr>
          <w:rFonts w:cs="Arial"/>
        </w:rPr>
      </w:pPr>
      <w:r>
        <w:rPr>
          <w:rFonts w:cs="Arial"/>
        </w:rPr>
        <w:t xml:space="preserve">Žádost </w:t>
      </w:r>
      <w:r w:rsidR="00B83B3E">
        <w:rPr>
          <w:rFonts w:cs="Arial"/>
        </w:rPr>
        <w:t>o </w:t>
      </w:r>
      <w:r>
        <w:rPr>
          <w:rFonts w:cs="Arial"/>
        </w:rPr>
        <w:t xml:space="preserve">podporu se vyplňuje </w:t>
      </w:r>
      <w:r w:rsidR="00B83B3E">
        <w:rPr>
          <w:rFonts w:cs="Arial"/>
        </w:rPr>
        <w:t>v </w:t>
      </w:r>
      <w:r w:rsidR="00C438A7">
        <w:rPr>
          <w:rFonts w:cs="Arial"/>
        </w:rPr>
        <w:t>portálu</w:t>
      </w:r>
      <w:r>
        <w:rPr>
          <w:rFonts w:cs="Arial"/>
        </w:rPr>
        <w:t xml:space="preserve"> IS KP</w:t>
      </w:r>
      <w:r w:rsidR="00FE1216">
        <w:rPr>
          <w:rFonts w:cs="Arial"/>
        </w:rPr>
        <w:t>21</w:t>
      </w:r>
      <w:r>
        <w:rPr>
          <w:rFonts w:cs="Arial"/>
        </w:rPr>
        <w:t>+</w:t>
      </w:r>
      <w:r w:rsidR="00675C00">
        <w:rPr>
          <w:rFonts w:cs="Arial"/>
        </w:rPr>
        <w:t xml:space="preserve"> </w:t>
      </w:r>
      <w:r w:rsidR="00675C00">
        <w:t xml:space="preserve">(viz. </w:t>
      </w:r>
      <w:r w:rsidR="00877899">
        <w:t>p</w:t>
      </w:r>
      <w:r w:rsidR="00675C00" w:rsidRPr="006A63D6">
        <w:rPr>
          <w:rFonts w:cs="Arial"/>
          <w:szCs w:val="22"/>
          <w:lang w:eastAsia="en-US"/>
        </w:rPr>
        <w:t xml:space="preserve">říloha PŽP č. </w:t>
      </w:r>
      <w:r w:rsidR="00037FB5" w:rsidRPr="006A63D6">
        <w:rPr>
          <w:rFonts w:cs="Arial"/>
          <w:szCs w:val="22"/>
          <w:lang w:eastAsia="en-US"/>
        </w:rPr>
        <w:t>1</w:t>
      </w:r>
      <w:r w:rsidR="00675C00" w:rsidRPr="006A63D6">
        <w:rPr>
          <w:rFonts w:cs="Arial"/>
          <w:szCs w:val="22"/>
          <w:lang w:eastAsia="en-US"/>
        </w:rPr>
        <w:t>a</w:t>
      </w:r>
      <w:r w:rsidR="00675C00">
        <w:rPr>
          <w:rFonts w:cs="Arial"/>
          <w:szCs w:val="22"/>
          <w:lang w:eastAsia="en-US"/>
        </w:rPr>
        <w:t>)</w:t>
      </w:r>
      <w:r w:rsidR="00675C00">
        <w:rPr>
          <w:rFonts w:cs="Arial"/>
        </w:rPr>
        <w:t xml:space="preserve">, který </w:t>
      </w:r>
      <w:r w:rsidR="00675C00">
        <w:t xml:space="preserve">je dostupný na internetové adrese: </w:t>
      </w:r>
      <w:r w:rsidR="001D7CCD">
        <w:rPr>
          <w:rFonts w:cs="Arial"/>
          <w:lang w:eastAsia="en-US"/>
        </w:rPr>
        <w:t xml:space="preserve"> </w:t>
      </w:r>
      <w:hyperlink r:id="rId21" w:history="1">
        <w:r w:rsidR="001D7CCD" w:rsidRPr="001D7CCD">
          <w:rPr>
            <w:rStyle w:val="Hypertextovodkaz"/>
            <w:rFonts w:ascii="Arial" w:hAnsi="Arial" w:cs="Arial"/>
          </w:rPr>
          <w:t>ISKP21+ (mssf.cz)</w:t>
        </w:r>
      </w:hyperlink>
      <w:r w:rsidR="001D7CCD">
        <w:rPr>
          <w:rFonts w:cs="Arial"/>
        </w:rPr>
        <w:t xml:space="preserve">. </w:t>
      </w:r>
      <w:r w:rsidR="006F354A">
        <w:t>IS KP</w:t>
      </w:r>
      <w:r w:rsidR="00FE1216">
        <w:t>21</w:t>
      </w:r>
      <w:r w:rsidR="006F354A">
        <w:t xml:space="preserve">+ je </w:t>
      </w:r>
      <w:r w:rsidR="006F354A">
        <w:rPr>
          <w:rFonts w:cs="Arial"/>
        </w:rPr>
        <w:t xml:space="preserve">důležitým nástrojem pro vypracování žádosti </w:t>
      </w:r>
      <w:r w:rsidR="00B83B3E">
        <w:rPr>
          <w:rFonts w:cs="Arial"/>
        </w:rPr>
        <w:t>o </w:t>
      </w:r>
      <w:r w:rsidR="006F354A">
        <w:rPr>
          <w:rFonts w:cs="Arial"/>
        </w:rPr>
        <w:t>podporu na vytvořeném formuláři odpovídajícím podmínkám příslušné výzvy v</w:t>
      </w:r>
      <w:r w:rsidR="00602A42">
        <w:rPr>
          <w:rFonts w:cs="Arial"/>
        </w:rPr>
        <w:t> </w:t>
      </w:r>
      <w:r w:rsidR="006F354A">
        <w:rPr>
          <w:rFonts w:cs="Arial"/>
        </w:rPr>
        <w:t>rámci OPTP</w:t>
      </w:r>
      <w:r w:rsidR="00692530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692530">
        <w:rPr>
          <w:rFonts w:cs="Arial"/>
        </w:rPr>
        <w:t xml:space="preserve">pro její </w:t>
      </w:r>
      <w:r w:rsidR="006F354A">
        <w:rPr>
          <w:rFonts w:cs="Arial"/>
        </w:rPr>
        <w:t>elektronické podání (</w:t>
      </w:r>
      <w:r w:rsidR="006F354A">
        <w:rPr>
          <w:rFonts w:cs="Arial"/>
          <w:b/>
        </w:rPr>
        <w:t xml:space="preserve">podání probíhá výhradně prostřednictvím elektronického podpisu </w:t>
      </w:r>
      <w:r w:rsidR="006F354A">
        <w:rPr>
          <w:rFonts w:cs="Arial"/>
        </w:rPr>
        <w:t>v</w:t>
      </w:r>
      <w:r w:rsidR="00602A42">
        <w:rPr>
          <w:rFonts w:cs="Arial"/>
        </w:rPr>
        <w:t> </w:t>
      </w:r>
      <w:r w:rsidR="006F354A">
        <w:rPr>
          <w:rFonts w:cs="Arial"/>
        </w:rPr>
        <w:t>rámci zjednodušování celého procesu)</w:t>
      </w:r>
      <w:r w:rsidR="00675C00">
        <w:rPr>
          <w:rFonts w:cs="Arial"/>
        </w:rPr>
        <w:t>.</w:t>
      </w:r>
    </w:p>
    <w:p w14:paraId="0D2D55FE" w14:textId="34151B5C" w:rsidR="006F354A" w:rsidRDefault="00D07553" w:rsidP="006F354A">
      <w:pPr>
        <w:rPr>
          <w:szCs w:val="22"/>
        </w:rPr>
      </w:pPr>
      <w:r>
        <w:rPr>
          <w:rFonts w:cs="Arial"/>
        </w:rPr>
        <w:t>Pro přístup do portálu IS KP</w:t>
      </w:r>
      <w:r w:rsidR="00FE1216">
        <w:rPr>
          <w:rFonts w:cs="Arial"/>
        </w:rPr>
        <w:t>21</w:t>
      </w:r>
      <w:r>
        <w:rPr>
          <w:rFonts w:cs="Arial"/>
        </w:rPr>
        <w:t xml:space="preserve">+ je nutné provést registraci nového uživatele přes tlačítko Registrace na úvodní stránce. </w:t>
      </w:r>
      <w:r w:rsidRPr="00E25F3B">
        <w:rPr>
          <w:rFonts w:cs="Arial"/>
          <w:szCs w:val="22"/>
          <w:lang w:eastAsia="en-US"/>
        </w:rPr>
        <w:t>Podrobné instrukce pro práci s</w:t>
      </w:r>
      <w:r w:rsidR="00602A42">
        <w:rPr>
          <w:rFonts w:cs="Arial"/>
          <w:szCs w:val="22"/>
          <w:lang w:eastAsia="en-US"/>
        </w:rPr>
        <w:t> </w:t>
      </w:r>
      <w:r w:rsidR="003317A0">
        <w:rPr>
          <w:rFonts w:cs="Arial"/>
          <w:szCs w:val="22"/>
          <w:lang w:eastAsia="en-US"/>
        </w:rPr>
        <w:t>portálem</w:t>
      </w:r>
      <w:r w:rsidRPr="00E25F3B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IS KP</w:t>
      </w:r>
      <w:r w:rsidR="00FE1216">
        <w:rPr>
          <w:rFonts w:cs="Arial"/>
          <w:szCs w:val="22"/>
          <w:lang w:eastAsia="en-US"/>
        </w:rPr>
        <w:t>21</w:t>
      </w:r>
      <w:r>
        <w:rPr>
          <w:rFonts w:cs="Arial"/>
          <w:szCs w:val="22"/>
          <w:lang w:eastAsia="en-US"/>
        </w:rPr>
        <w:t>+</w:t>
      </w:r>
      <w:r w:rsidRPr="00E25F3B">
        <w:rPr>
          <w:rFonts w:cs="Arial"/>
          <w:szCs w:val="22"/>
          <w:lang w:eastAsia="en-US"/>
        </w:rPr>
        <w:t xml:space="preserve"> jsou obsaženy v</w:t>
      </w:r>
      <w:r w:rsidR="00602A42">
        <w:rPr>
          <w:rFonts w:cs="Arial"/>
          <w:szCs w:val="22"/>
          <w:lang w:eastAsia="en-US"/>
        </w:rPr>
        <w:t> </w:t>
      </w:r>
      <w:r w:rsidRPr="006A63D6">
        <w:rPr>
          <w:rFonts w:cs="Arial"/>
          <w:szCs w:val="22"/>
          <w:lang w:eastAsia="en-US"/>
        </w:rPr>
        <w:t>přílo</w:t>
      </w:r>
      <w:r w:rsidR="00277D1D" w:rsidRPr="006A63D6">
        <w:rPr>
          <w:rFonts w:cs="Arial"/>
          <w:szCs w:val="22"/>
          <w:lang w:eastAsia="en-US"/>
        </w:rPr>
        <w:t>ze</w:t>
      </w:r>
      <w:r w:rsidRPr="006A63D6">
        <w:rPr>
          <w:rFonts w:cs="Arial"/>
          <w:szCs w:val="22"/>
          <w:lang w:eastAsia="en-US"/>
        </w:rPr>
        <w:t xml:space="preserve"> č. </w:t>
      </w:r>
      <w:r w:rsidR="00037FB5" w:rsidRPr="006A63D6">
        <w:rPr>
          <w:rFonts w:cs="Arial"/>
          <w:szCs w:val="22"/>
          <w:lang w:eastAsia="en-US"/>
        </w:rPr>
        <w:t>1</w:t>
      </w:r>
      <w:r w:rsidR="006A63D6" w:rsidRPr="006A63D6">
        <w:rPr>
          <w:rFonts w:cs="Arial"/>
          <w:szCs w:val="22"/>
          <w:lang w:eastAsia="en-US"/>
        </w:rPr>
        <w:t>a</w:t>
      </w:r>
      <w:r w:rsidRPr="006A63D6">
        <w:rPr>
          <w:rFonts w:cs="Arial"/>
          <w:szCs w:val="22"/>
          <w:lang w:eastAsia="en-US"/>
        </w:rPr>
        <w:t xml:space="preserve"> PŽP.</w:t>
      </w:r>
      <w:r w:rsidR="006F354A" w:rsidRPr="006F354A">
        <w:rPr>
          <w:szCs w:val="22"/>
        </w:rPr>
        <w:t xml:space="preserve"> </w:t>
      </w:r>
    </w:p>
    <w:p w14:paraId="1F48B037" w14:textId="100059AF" w:rsidR="006F354A" w:rsidRDefault="006F354A" w:rsidP="006F354A">
      <w:pPr>
        <w:rPr>
          <w:rFonts w:cs="Arial"/>
          <w:szCs w:val="22"/>
          <w:lang w:eastAsia="en-US"/>
        </w:rPr>
      </w:pPr>
      <w:r w:rsidRPr="00E25F3B">
        <w:rPr>
          <w:rFonts w:cs="Arial"/>
          <w:szCs w:val="22"/>
          <w:lang w:eastAsia="en-US"/>
        </w:rPr>
        <w:t>Žádost</w:t>
      </w:r>
      <w:r>
        <w:rPr>
          <w:rFonts w:cs="Arial"/>
          <w:szCs w:val="22"/>
          <w:lang w:eastAsia="en-US"/>
        </w:rPr>
        <w:t xml:space="preserve"> </w:t>
      </w:r>
      <w:r w:rsidR="00B83B3E">
        <w:rPr>
          <w:rFonts w:cs="Arial"/>
          <w:szCs w:val="22"/>
          <w:lang w:eastAsia="en-US"/>
        </w:rPr>
        <w:t>o </w:t>
      </w:r>
      <w:r>
        <w:rPr>
          <w:rFonts w:cs="Arial"/>
          <w:szCs w:val="22"/>
          <w:lang w:eastAsia="en-US"/>
        </w:rPr>
        <w:t>podporu</w:t>
      </w:r>
      <w:r w:rsidRPr="00E25F3B">
        <w:rPr>
          <w:rFonts w:cs="Arial"/>
          <w:szCs w:val="22"/>
          <w:lang w:eastAsia="en-US"/>
        </w:rPr>
        <w:t xml:space="preserve"> je nutno pečlivě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>srozumitelně</w:t>
      </w:r>
      <w:r w:rsidRPr="009925F1">
        <w:rPr>
          <w:rFonts w:cs="Arial"/>
          <w:szCs w:val="22"/>
          <w:lang w:eastAsia="en-US"/>
        </w:rPr>
        <w:t xml:space="preserve"> </w:t>
      </w:r>
      <w:r w:rsidRPr="00E25F3B">
        <w:rPr>
          <w:rFonts w:cs="Arial"/>
          <w:szCs w:val="22"/>
          <w:lang w:eastAsia="en-US"/>
        </w:rPr>
        <w:t xml:space="preserve">vyplnit, což usnadní její hodnocení. Je třeba přesně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 xml:space="preserve">dostatečně podrobně vyplnit požadované údaje, aby bylo zaručeno jasné pochopení jejich obsahu, zejména toho, jakým způsobem budou dosaženy cíle projektu, jaké budou přínosy projektu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>způsob, jímž projekt přispívá k</w:t>
      </w:r>
      <w:r w:rsidR="00602A42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 xml:space="preserve">dosažení cílů programu. </w:t>
      </w:r>
    </w:p>
    <w:p w14:paraId="429CF7A3" w14:textId="27BA3574" w:rsidR="00506BEB" w:rsidRDefault="00506BEB" w:rsidP="006F354A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</w:t>
      </w:r>
      <w:r w:rsidRPr="00506BEB">
        <w:rPr>
          <w:rFonts w:cs="Arial"/>
          <w:szCs w:val="22"/>
          <w:lang w:eastAsia="en-US"/>
        </w:rPr>
        <w:t xml:space="preserve">okud žadatel plánuje realizovat </w:t>
      </w:r>
      <w:r w:rsidR="002900AB">
        <w:rPr>
          <w:rFonts w:cs="Arial"/>
          <w:szCs w:val="22"/>
          <w:lang w:eastAsia="en-US"/>
        </w:rPr>
        <w:t>veřejnou zakázku (dále „</w:t>
      </w:r>
      <w:r w:rsidRPr="00506BEB">
        <w:rPr>
          <w:rFonts w:cs="Arial"/>
          <w:szCs w:val="22"/>
          <w:lang w:eastAsia="en-US"/>
        </w:rPr>
        <w:t>VZ</w:t>
      </w:r>
      <w:r w:rsidR="002900AB">
        <w:rPr>
          <w:rFonts w:cs="Arial"/>
          <w:szCs w:val="22"/>
          <w:lang w:eastAsia="en-US"/>
        </w:rPr>
        <w:t>“)</w:t>
      </w:r>
      <w:r w:rsidRPr="00506BEB">
        <w:rPr>
          <w:rFonts w:cs="Arial"/>
          <w:szCs w:val="22"/>
          <w:lang w:eastAsia="en-US"/>
        </w:rPr>
        <w:t xml:space="preserve"> v</w:t>
      </w:r>
      <w:r w:rsidR="00602A42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projektu, vypln</w:t>
      </w:r>
      <w:r>
        <w:rPr>
          <w:rFonts w:cs="Arial"/>
          <w:szCs w:val="22"/>
          <w:lang w:eastAsia="en-US"/>
        </w:rPr>
        <w:t>í</w:t>
      </w:r>
      <w:r w:rsidRPr="00506BEB">
        <w:rPr>
          <w:rFonts w:cs="Arial"/>
          <w:szCs w:val="22"/>
          <w:lang w:eastAsia="en-US"/>
        </w:rPr>
        <w:t xml:space="preserve"> základní údaje </w:t>
      </w:r>
      <w:r w:rsidR="00B83B3E" w:rsidRPr="00506BEB">
        <w:rPr>
          <w:rFonts w:cs="Arial"/>
          <w:szCs w:val="22"/>
          <w:lang w:eastAsia="en-US"/>
        </w:rPr>
        <w:t>o</w:t>
      </w:r>
      <w:r w:rsidR="00B83B3E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plánované/plánovaných VZ už v</w:t>
      </w:r>
      <w:r w:rsidR="00602A42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 xml:space="preserve">žádosti </w:t>
      </w:r>
      <w:r w:rsidR="00B83B3E" w:rsidRPr="00506BEB">
        <w:rPr>
          <w:rFonts w:cs="Arial"/>
          <w:szCs w:val="22"/>
          <w:lang w:eastAsia="en-US"/>
        </w:rPr>
        <w:t>o</w:t>
      </w:r>
      <w:r w:rsidR="00B83B3E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podporu</w:t>
      </w:r>
      <w:r w:rsidR="00285A72">
        <w:rPr>
          <w:rFonts w:cs="Arial"/>
          <w:szCs w:val="22"/>
          <w:lang w:eastAsia="en-US"/>
        </w:rPr>
        <w:t>, ale pouze v</w:t>
      </w:r>
      <w:r w:rsidR="00602A42">
        <w:rPr>
          <w:rFonts w:cs="Arial"/>
          <w:szCs w:val="22"/>
          <w:lang w:eastAsia="en-US"/>
        </w:rPr>
        <w:t> </w:t>
      </w:r>
      <w:r w:rsidR="00285A72">
        <w:rPr>
          <w:rFonts w:cs="Arial"/>
          <w:szCs w:val="22"/>
          <w:lang w:eastAsia="en-US"/>
        </w:rPr>
        <w:t xml:space="preserve">případech, </w:t>
      </w:r>
      <w:r w:rsidR="00A016D1">
        <w:rPr>
          <w:rFonts w:cs="Arial"/>
          <w:szCs w:val="22"/>
          <w:lang w:eastAsia="en-US"/>
        </w:rPr>
        <w:br/>
      </w:r>
      <w:r w:rsidR="00B83B3E">
        <w:rPr>
          <w:rFonts w:cs="Arial"/>
          <w:szCs w:val="22"/>
          <w:lang w:eastAsia="en-US"/>
        </w:rPr>
        <w:t>o </w:t>
      </w:r>
      <w:r w:rsidR="00A016D1">
        <w:rPr>
          <w:rFonts w:cs="Arial"/>
          <w:szCs w:val="22"/>
          <w:lang w:eastAsia="en-US"/>
        </w:rPr>
        <w:t>kterých již ví předem</w:t>
      </w:r>
      <w:r w:rsidRPr="00506BEB">
        <w:rPr>
          <w:rFonts w:cs="Arial"/>
          <w:szCs w:val="22"/>
          <w:lang w:eastAsia="en-US"/>
        </w:rPr>
        <w:t xml:space="preserve">. </w:t>
      </w:r>
      <w:r w:rsidR="001051B4">
        <w:rPr>
          <w:rFonts w:cs="Arial"/>
          <w:szCs w:val="22"/>
          <w:lang w:eastAsia="en-US"/>
        </w:rPr>
        <w:t xml:space="preserve">Postup pro </w:t>
      </w:r>
      <w:r w:rsidR="002876F8">
        <w:rPr>
          <w:rFonts w:cs="Arial"/>
          <w:szCs w:val="22"/>
          <w:lang w:eastAsia="en-US"/>
        </w:rPr>
        <w:t xml:space="preserve">vkládání údajů </w:t>
      </w:r>
      <w:r w:rsidR="00B83B3E">
        <w:rPr>
          <w:rFonts w:cs="Arial"/>
          <w:szCs w:val="22"/>
          <w:lang w:eastAsia="en-US"/>
        </w:rPr>
        <w:t>o </w:t>
      </w:r>
      <w:r w:rsidR="00285A72" w:rsidRPr="00285A72">
        <w:rPr>
          <w:rFonts w:cs="Arial"/>
          <w:szCs w:val="22"/>
          <w:lang w:eastAsia="en-US"/>
        </w:rPr>
        <w:t>VZ</w:t>
      </w:r>
      <w:r w:rsidR="00BB2A70">
        <w:rPr>
          <w:rFonts w:cs="Arial"/>
          <w:szCs w:val="22"/>
          <w:lang w:eastAsia="en-US"/>
        </w:rPr>
        <w:t xml:space="preserve">, které </w:t>
      </w:r>
      <w:r w:rsidR="006279BF">
        <w:rPr>
          <w:rFonts w:cs="Arial"/>
          <w:szCs w:val="22"/>
          <w:lang w:eastAsia="en-US"/>
        </w:rPr>
        <w:t xml:space="preserve">postupně </w:t>
      </w:r>
      <w:r w:rsidR="00BB2A70">
        <w:rPr>
          <w:rFonts w:cs="Arial"/>
          <w:szCs w:val="22"/>
          <w:lang w:eastAsia="en-US"/>
        </w:rPr>
        <w:t>vznikají na základě potřeby příjemce,</w:t>
      </w:r>
      <w:r w:rsidR="00285A72" w:rsidRPr="00285A72">
        <w:rPr>
          <w:rFonts w:cs="Arial"/>
          <w:szCs w:val="22"/>
          <w:lang w:eastAsia="en-US"/>
        </w:rPr>
        <w:t xml:space="preserve"> </w:t>
      </w:r>
      <w:r w:rsidR="001051B4">
        <w:rPr>
          <w:rFonts w:cs="Arial"/>
          <w:szCs w:val="22"/>
          <w:lang w:eastAsia="en-US"/>
        </w:rPr>
        <w:t>je uveden v</w:t>
      </w:r>
      <w:r w:rsidR="00602A42">
        <w:rPr>
          <w:rFonts w:cs="Arial"/>
          <w:szCs w:val="22"/>
          <w:lang w:eastAsia="en-US"/>
        </w:rPr>
        <w:t> </w:t>
      </w:r>
      <w:r w:rsidR="001051B4">
        <w:rPr>
          <w:rFonts w:cs="Arial"/>
          <w:szCs w:val="22"/>
          <w:lang w:eastAsia="en-US"/>
        </w:rPr>
        <w:t>přílo</w:t>
      </w:r>
      <w:r w:rsidR="00C36393">
        <w:rPr>
          <w:rFonts w:cs="Arial"/>
          <w:szCs w:val="22"/>
          <w:lang w:eastAsia="en-US"/>
        </w:rPr>
        <w:t>hách</w:t>
      </w:r>
      <w:r w:rsidR="001051B4">
        <w:rPr>
          <w:rFonts w:cs="Arial"/>
          <w:szCs w:val="22"/>
          <w:lang w:eastAsia="en-US"/>
        </w:rPr>
        <w:t xml:space="preserve"> </w:t>
      </w:r>
      <w:r w:rsidR="00214BCF" w:rsidRPr="001C2093">
        <w:rPr>
          <w:rFonts w:cs="Arial"/>
          <w:szCs w:val="22"/>
          <w:lang w:eastAsia="en-US"/>
        </w:rPr>
        <w:t xml:space="preserve">č. </w:t>
      </w:r>
      <w:r w:rsidR="00037FB5" w:rsidRPr="001C2093">
        <w:rPr>
          <w:rFonts w:cs="Arial"/>
          <w:szCs w:val="22"/>
          <w:lang w:eastAsia="en-US"/>
        </w:rPr>
        <w:t>1</w:t>
      </w:r>
      <w:r w:rsidR="00214BCF" w:rsidRPr="001C2093">
        <w:rPr>
          <w:rFonts w:cs="Arial"/>
          <w:szCs w:val="22"/>
          <w:lang w:eastAsia="en-US"/>
        </w:rPr>
        <w:t xml:space="preserve">e </w:t>
      </w:r>
      <w:r w:rsidR="00B83B3E" w:rsidRPr="001C2093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="00D8490D" w:rsidRPr="001C2093">
        <w:rPr>
          <w:rFonts w:cs="Arial"/>
          <w:szCs w:val="22"/>
          <w:lang w:eastAsia="en-US"/>
        </w:rPr>
        <w:t>6</w:t>
      </w:r>
      <w:r w:rsidR="00214BCF" w:rsidRPr="001C2093">
        <w:rPr>
          <w:rFonts w:cs="Arial"/>
          <w:szCs w:val="22"/>
          <w:lang w:eastAsia="en-US"/>
        </w:rPr>
        <w:t xml:space="preserve"> </w:t>
      </w:r>
      <w:r w:rsidR="001051B4" w:rsidRPr="001C2093">
        <w:rPr>
          <w:rFonts w:cs="Arial"/>
          <w:szCs w:val="22"/>
          <w:lang w:eastAsia="en-US"/>
        </w:rPr>
        <w:t>PŽP</w:t>
      </w:r>
      <w:r w:rsidR="00214BCF" w:rsidRPr="001C2093">
        <w:rPr>
          <w:rFonts w:cs="Arial"/>
          <w:szCs w:val="22"/>
          <w:lang w:eastAsia="en-US"/>
        </w:rPr>
        <w:t>.</w:t>
      </w:r>
    </w:p>
    <w:p w14:paraId="1AD4F0E6" w14:textId="30D08EC4" w:rsidR="00CD4512" w:rsidRDefault="5D124EE4" w:rsidP="00C098C9">
      <w:pPr>
        <w:rPr>
          <w:rFonts w:cs="Arial"/>
          <w:lang w:eastAsia="en-US"/>
        </w:rPr>
      </w:pPr>
      <w:r w:rsidRPr="652D5058">
        <w:rPr>
          <w:rFonts w:cs="Arial"/>
          <w:lang w:eastAsia="en-US"/>
        </w:rPr>
        <w:t xml:space="preserve">Žadatel </w:t>
      </w:r>
      <w:r w:rsidR="00B83B3E" w:rsidRPr="652D5058">
        <w:rPr>
          <w:rFonts w:cs="Arial"/>
          <w:lang w:eastAsia="en-US"/>
        </w:rPr>
        <w:t>v</w:t>
      </w:r>
      <w:r w:rsidR="00B83B3E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 xml:space="preserve">žádosti </w:t>
      </w:r>
      <w:r w:rsidR="00B83B3E" w:rsidRPr="652D5058">
        <w:rPr>
          <w:rFonts w:cs="Arial"/>
          <w:lang w:eastAsia="en-US"/>
        </w:rPr>
        <w:t>o</w:t>
      </w:r>
      <w:r w:rsidR="00B83B3E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 xml:space="preserve">podporu </w:t>
      </w:r>
      <w:r w:rsidR="0C488073" w:rsidRPr="652D5058">
        <w:rPr>
          <w:rFonts w:cs="Arial"/>
          <w:lang w:eastAsia="en-US"/>
        </w:rPr>
        <w:t>v </w:t>
      </w:r>
      <w:r w:rsidR="00824EEA">
        <w:rPr>
          <w:rFonts w:cs="Arial"/>
          <w:lang w:eastAsia="en-US"/>
        </w:rPr>
        <w:t>IS KP21+</w:t>
      </w:r>
      <w:r w:rsidR="0C488073" w:rsidRPr="652D5058">
        <w:rPr>
          <w:rFonts w:cs="Arial"/>
          <w:lang w:eastAsia="en-US"/>
        </w:rPr>
        <w:t xml:space="preserve"> </w:t>
      </w:r>
      <w:r w:rsidR="32C51C9E" w:rsidRPr="652D5058">
        <w:rPr>
          <w:rFonts w:cs="Arial"/>
          <w:lang w:eastAsia="en-US"/>
        </w:rPr>
        <w:t xml:space="preserve">vyplní výchozí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32C51C9E" w:rsidRPr="652D5058">
        <w:rPr>
          <w:rFonts w:cs="Arial"/>
          <w:lang w:eastAsia="en-US"/>
        </w:rPr>
        <w:t xml:space="preserve">cílovou hodnotu </w:t>
      </w:r>
      <w:r w:rsidR="74C2B272" w:rsidRPr="652D5058">
        <w:rPr>
          <w:rFonts w:cs="Arial"/>
          <w:lang w:eastAsia="en-US"/>
        </w:rPr>
        <w:t>indikátor</w:t>
      </w:r>
      <w:r w:rsidR="32C51C9E" w:rsidRPr="652D5058">
        <w:rPr>
          <w:rFonts w:cs="Arial"/>
          <w:lang w:eastAsia="en-US"/>
        </w:rPr>
        <w:t>u</w:t>
      </w:r>
      <w:r w:rsidR="74C2B272" w:rsidRPr="652D5058">
        <w:rPr>
          <w:rFonts w:cs="Arial"/>
          <w:lang w:eastAsia="en-US"/>
        </w:rPr>
        <w:t xml:space="preserve"> </w:t>
      </w:r>
      <w:r w:rsidR="0C488073" w:rsidRPr="652D5058">
        <w:rPr>
          <w:rFonts w:cs="Arial"/>
          <w:lang w:eastAsia="en-US"/>
        </w:rPr>
        <w:t>včetně data dosažení hodnoty</w:t>
      </w:r>
      <w:r w:rsidRPr="652D5058">
        <w:rPr>
          <w:rFonts w:cs="Arial"/>
          <w:lang w:eastAsia="en-US"/>
        </w:rPr>
        <w:t>, kter</w:t>
      </w:r>
      <w:r w:rsidR="74C2B272" w:rsidRPr="652D5058">
        <w:rPr>
          <w:rFonts w:cs="Arial"/>
          <w:lang w:eastAsia="en-US"/>
        </w:rPr>
        <w:t>ý</w:t>
      </w:r>
      <w:r w:rsidRPr="652D5058">
        <w:rPr>
          <w:rFonts w:cs="Arial"/>
          <w:lang w:eastAsia="en-US"/>
        </w:rPr>
        <w:t xml:space="preserve"> se zaváže naplňovat v</w:t>
      </w:r>
      <w:r w:rsidR="50CBC656" w:rsidRPr="652D5058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>projektu</w:t>
      </w:r>
      <w:r w:rsidR="50CBC656" w:rsidRPr="652D5058">
        <w:rPr>
          <w:rFonts w:cs="Arial"/>
          <w:lang w:eastAsia="en-US"/>
        </w:rPr>
        <w:t>.</w:t>
      </w:r>
      <w:r w:rsidRPr="652D5058">
        <w:rPr>
          <w:rFonts w:cs="Arial"/>
          <w:lang w:eastAsia="en-US"/>
        </w:rPr>
        <w:t xml:space="preserve"> </w:t>
      </w:r>
      <w:r w:rsidR="6F9F92A2" w:rsidRPr="652D5058">
        <w:rPr>
          <w:rFonts w:cs="Arial"/>
          <w:lang w:eastAsia="en-US"/>
        </w:rPr>
        <w:t xml:space="preserve">Výchozí hodnoty výstupových indikátorů jsou vždy nulové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6F9F92A2" w:rsidRPr="652D5058">
        <w:rPr>
          <w:rFonts w:cs="Arial"/>
          <w:lang w:eastAsia="en-US"/>
        </w:rPr>
        <w:t xml:space="preserve">jejich data stanovení se generují automaticky systémem. </w:t>
      </w:r>
      <w:r w:rsidR="00B83B3E" w:rsidRPr="652D5058">
        <w:rPr>
          <w:rFonts w:cs="Arial"/>
          <w:lang w:eastAsia="en-US"/>
        </w:rPr>
        <w:t>U</w:t>
      </w:r>
      <w:r w:rsidR="00B83B3E">
        <w:rPr>
          <w:rFonts w:cs="Arial"/>
          <w:lang w:eastAsia="en-US"/>
        </w:rPr>
        <w:t> </w:t>
      </w:r>
      <w:r w:rsidR="7652A9A0" w:rsidRPr="652D5058">
        <w:rPr>
          <w:rFonts w:cs="Arial"/>
          <w:lang w:eastAsia="en-US"/>
        </w:rPr>
        <w:t xml:space="preserve">indikátorů </w:t>
      </w:r>
      <w:r w:rsidR="338DC7DA" w:rsidRPr="652D5058">
        <w:rPr>
          <w:rFonts w:cs="Arial"/>
          <w:lang w:eastAsia="en-US"/>
        </w:rPr>
        <w:t>příjemce vyplňuje</w:t>
      </w:r>
      <w:r w:rsidR="7652A9A0" w:rsidRPr="652D5058">
        <w:rPr>
          <w:rFonts w:cs="Arial"/>
          <w:lang w:eastAsia="en-US"/>
        </w:rPr>
        <w:t xml:space="preserve"> </w:t>
      </w:r>
      <w:r w:rsidR="34267B30" w:rsidRPr="652D5058">
        <w:rPr>
          <w:rFonts w:cs="Arial"/>
          <w:lang w:eastAsia="en-US"/>
        </w:rPr>
        <w:t xml:space="preserve">textové </w:t>
      </w:r>
      <w:r w:rsidR="7652A9A0" w:rsidRPr="652D5058">
        <w:rPr>
          <w:rFonts w:cs="Arial"/>
          <w:lang w:eastAsia="en-US"/>
        </w:rPr>
        <w:t>pole</w:t>
      </w:r>
      <w:r w:rsidR="4F1FDB95" w:rsidRPr="652D5058">
        <w:rPr>
          <w:rFonts w:cs="Arial"/>
          <w:lang w:eastAsia="en-US"/>
        </w:rPr>
        <w:t> popisující konkrétní cíle projektu</w:t>
      </w:r>
      <w:r w:rsidR="7652A9A0" w:rsidRPr="652D5058">
        <w:rPr>
          <w:rFonts w:cs="Arial"/>
          <w:lang w:eastAsia="en-US"/>
        </w:rPr>
        <w:t xml:space="preserve">. </w:t>
      </w:r>
      <w:r w:rsidR="6F9F92A2" w:rsidRPr="652D5058">
        <w:rPr>
          <w:rFonts w:cs="Arial"/>
          <w:lang w:eastAsia="en-US"/>
        </w:rPr>
        <w:t xml:space="preserve">Všechna data musí odpovídat skutečnosti. </w:t>
      </w:r>
      <w:r w:rsidR="53CF52A9" w:rsidRPr="652D5058">
        <w:rPr>
          <w:rFonts w:cs="Arial"/>
          <w:lang w:eastAsia="en-US"/>
        </w:rPr>
        <w:t xml:space="preserve">Žadatel </w:t>
      </w:r>
      <w:r w:rsidR="4049DAA5" w:rsidRPr="652D5058">
        <w:rPr>
          <w:rFonts w:cs="Arial"/>
          <w:lang w:eastAsia="en-US"/>
        </w:rPr>
        <w:t>vybírá</w:t>
      </w:r>
      <w:r w:rsidR="53CF52A9" w:rsidRPr="652D5058">
        <w:rPr>
          <w:rFonts w:cs="Arial"/>
          <w:lang w:eastAsia="en-US"/>
        </w:rPr>
        <w:t xml:space="preserve"> indikátor</w:t>
      </w:r>
      <w:r w:rsidR="0E039703" w:rsidRPr="652D5058">
        <w:rPr>
          <w:rFonts w:cs="Arial"/>
          <w:lang w:eastAsia="en-US"/>
        </w:rPr>
        <w:t>y</w:t>
      </w:r>
      <w:r w:rsidR="53CF52A9" w:rsidRPr="652D5058">
        <w:rPr>
          <w:rFonts w:cs="Arial"/>
          <w:lang w:eastAsia="en-US"/>
        </w:rPr>
        <w:t xml:space="preserve"> dle </w:t>
      </w:r>
      <w:r w:rsidR="459DB48A" w:rsidRPr="001C2093">
        <w:rPr>
          <w:rFonts w:cs="Arial"/>
          <w:lang w:eastAsia="en-US"/>
        </w:rPr>
        <w:t xml:space="preserve">kap. </w:t>
      </w:r>
      <w:r w:rsidR="53CF52A9" w:rsidRPr="001C2093">
        <w:rPr>
          <w:rFonts w:cs="Arial"/>
          <w:lang w:eastAsia="en-US"/>
        </w:rPr>
        <w:t xml:space="preserve">č. </w:t>
      </w:r>
      <w:r w:rsidR="3243FB87" w:rsidRPr="001C2093">
        <w:rPr>
          <w:rFonts w:cs="Arial"/>
          <w:lang w:eastAsia="en-US"/>
        </w:rPr>
        <w:t>1</w:t>
      </w:r>
      <w:r w:rsidR="4F370C31" w:rsidRPr="001C2093">
        <w:rPr>
          <w:rFonts w:cs="Arial"/>
          <w:lang w:eastAsia="en-US"/>
        </w:rPr>
        <w:t>3</w:t>
      </w:r>
      <w:r w:rsidR="53CF52A9" w:rsidRPr="001C2093">
        <w:rPr>
          <w:rFonts w:cs="Arial"/>
          <w:lang w:eastAsia="en-US"/>
        </w:rPr>
        <w:t xml:space="preserve"> </w:t>
      </w:r>
      <w:r w:rsidR="459DB48A" w:rsidRPr="652D5058">
        <w:rPr>
          <w:rFonts w:cs="Arial"/>
          <w:lang w:eastAsia="en-US"/>
        </w:rPr>
        <w:t>PŽP</w:t>
      </w:r>
      <w:r w:rsidR="53CF52A9" w:rsidRPr="652D5058">
        <w:rPr>
          <w:rFonts w:cs="Arial"/>
          <w:lang w:eastAsia="en-US"/>
        </w:rPr>
        <w:t xml:space="preserve">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53CF52A9" w:rsidRPr="652D5058">
        <w:rPr>
          <w:rFonts w:cs="Arial"/>
          <w:lang w:eastAsia="en-US"/>
        </w:rPr>
        <w:t xml:space="preserve">do </w:t>
      </w:r>
      <w:r w:rsidR="6275EFB6" w:rsidRPr="652D5058">
        <w:rPr>
          <w:rFonts w:cs="Arial"/>
          <w:lang w:eastAsia="en-US"/>
        </w:rPr>
        <w:t xml:space="preserve">portálu </w:t>
      </w:r>
      <w:r w:rsidR="53CF52A9" w:rsidRPr="652D5058">
        <w:rPr>
          <w:rFonts w:cs="Arial"/>
          <w:lang w:eastAsia="en-US"/>
        </w:rPr>
        <w:t>IS KP</w:t>
      </w:r>
      <w:r w:rsidR="09EBBB04" w:rsidRPr="652D5058">
        <w:rPr>
          <w:rFonts w:cs="Arial"/>
          <w:lang w:eastAsia="en-US"/>
        </w:rPr>
        <w:t>21</w:t>
      </w:r>
      <w:r w:rsidR="53CF52A9" w:rsidRPr="652D5058">
        <w:rPr>
          <w:rFonts w:cs="Arial"/>
          <w:lang w:eastAsia="en-US"/>
        </w:rPr>
        <w:t xml:space="preserve">+ je zadá </w:t>
      </w:r>
      <w:r w:rsidR="53CF52A9" w:rsidRPr="001C2093">
        <w:rPr>
          <w:rFonts w:cs="Arial"/>
          <w:lang w:eastAsia="en-US"/>
        </w:rPr>
        <w:t xml:space="preserve">dle přílohy </w:t>
      </w:r>
      <w:r w:rsidR="53431BC2" w:rsidRPr="001C2093">
        <w:rPr>
          <w:rFonts w:cs="Arial"/>
          <w:lang w:eastAsia="en-US"/>
        </w:rPr>
        <w:t xml:space="preserve">č. </w:t>
      </w:r>
      <w:r w:rsidR="298A28A6" w:rsidRPr="001C2093">
        <w:rPr>
          <w:rFonts w:cs="Arial"/>
          <w:lang w:eastAsia="en-US"/>
        </w:rPr>
        <w:t>1</w:t>
      </w:r>
      <w:r w:rsidR="006B61F0">
        <w:rPr>
          <w:rFonts w:cs="Arial"/>
          <w:lang w:eastAsia="en-US"/>
        </w:rPr>
        <w:t>a</w:t>
      </w:r>
      <w:r w:rsidR="53431BC2" w:rsidRPr="001C2093">
        <w:rPr>
          <w:rFonts w:cs="Arial"/>
          <w:lang w:eastAsia="en-US"/>
        </w:rPr>
        <w:t xml:space="preserve"> </w:t>
      </w:r>
      <w:r w:rsidR="53CF52A9" w:rsidRPr="001C2093">
        <w:rPr>
          <w:rFonts w:cs="Arial"/>
          <w:lang w:eastAsia="en-US"/>
        </w:rPr>
        <w:t>PŽP“.</w:t>
      </w:r>
    </w:p>
    <w:p w14:paraId="762A625F" w14:textId="55564627" w:rsidR="002B20A2" w:rsidRDefault="002B20A2" w:rsidP="006F354A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Žadatel </w:t>
      </w:r>
      <w:r w:rsidR="00D758F3">
        <w:rPr>
          <w:rFonts w:cs="Arial"/>
          <w:szCs w:val="22"/>
          <w:lang w:eastAsia="en-US"/>
        </w:rPr>
        <w:t xml:space="preserve">v žádosti </w:t>
      </w:r>
      <w:r w:rsidR="00870E27">
        <w:rPr>
          <w:rFonts w:cs="Arial"/>
          <w:szCs w:val="22"/>
          <w:lang w:eastAsia="en-US"/>
        </w:rPr>
        <w:t xml:space="preserve">vybere </w:t>
      </w:r>
      <w:r w:rsidR="00AB699B">
        <w:rPr>
          <w:rFonts w:cs="Arial"/>
          <w:szCs w:val="22"/>
          <w:lang w:eastAsia="en-US"/>
        </w:rPr>
        <w:t xml:space="preserve">pozitivní nebo </w:t>
      </w:r>
      <w:r w:rsidR="00870E27">
        <w:rPr>
          <w:rFonts w:cs="Arial"/>
          <w:szCs w:val="22"/>
          <w:lang w:eastAsia="en-US"/>
        </w:rPr>
        <w:t>neutrální vliv na horizontální principy</w:t>
      </w:r>
      <w:r w:rsidR="00D758F3">
        <w:rPr>
          <w:rFonts w:cs="Arial"/>
          <w:szCs w:val="22"/>
          <w:lang w:eastAsia="en-US"/>
        </w:rPr>
        <w:t>.</w:t>
      </w:r>
      <w:r w:rsidR="00541513">
        <w:rPr>
          <w:rFonts w:cs="Arial"/>
          <w:szCs w:val="22"/>
          <w:lang w:eastAsia="en-US"/>
        </w:rPr>
        <w:t xml:space="preserve"> </w:t>
      </w:r>
      <w:r w:rsidR="00F15077">
        <w:rPr>
          <w:rFonts w:cs="Arial"/>
          <w:szCs w:val="22"/>
          <w:lang w:eastAsia="en-US"/>
        </w:rPr>
        <w:t xml:space="preserve">Projekty v OPTP mají obecně </w:t>
      </w:r>
      <w:r w:rsidR="00491FB6">
        <w:rPr>
          <w:rFonts w:cs="Arial"/>
          <w:szCs w:val="22"/>
          <w:lang w:eastAsia="en-US"/>
        </w:rPr>
        <w:t xml:space="preserve">neutrální vliv. Nicméně, pokud by projekt měl </w:t>
      </w:r>
      <w:r w:rsidR="00BB0FE5">
        <w:rPr>
          <w:rFonts w:cs="Arial"/>
          <w:szCs w:val="22"/>
          <w:lang w:eastAsia="en-US"/>
        </w:rPr>
        <w:t>pozitivní vliv, musí ho žadatel detailně popsat</w:t>
      </w:r>
      <w:r w:rsidR="002876FA">
        <w:rPr>
          <w:rFonts w:cs="Arial"/>
          <w:szCs w:val="22"/>
          <w:lang w:eastAsia="en-US"/>
        </w:rPr>
        <w:t>.</w:t>
      </w:r>
      <w:r w:rsidR="00870E27" w:rsidDel="00870E27">
        <w:rPr>
          <w:rFonts w:cs="Arial"/>
          <w:szCs w:val="22"/>
          <w:lang w:eastAsia="en-US"/>
        </w:rPr>
        <w:t xml:space="preserve"> </w:t>
      </w:r>
    </w:p>
    <w:p w14:paraId="2C377771" w14:textId="1A56AB5C" w:rsidR="001C6E69" w:rsidRPr="00C71370" w:rsidRDefault="77C78A05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07236260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lastRenderedPageBreak/>
        <w:t xml:space="preserve">Struktura žádosti </w:t>
      </w:r>
      <w:r w:rsidR="00B83B3E">
        <w:t>o </w:t>
      </w:r>
      <w:r>
        <w:t>podporu</w:t>
      </w:r>
      <w:r w:rsidR="12CE5005">
        <w:t>/projektu</w:t>
      </w:r>
      <w:bookmarkEnd w:id="169"/>
    </w:p>
    <w:p w14:paraId="700CB774" w14:textId="7CA0D2C8" w:rsidR="00151C19" w:rsidRDefault="00F43F59" w:rsidP="00C71370">
      <w:pPr>
        <w:rPr>
          <w:rFonts w:cs="Arial"/>
        </w:rPr>
      </w:pPr>
      <w:r>
        <w:rPr>
          <w:rFonts w:cs="Arial"/>
        </w:rPr>
        <w:t>Kromě</w:t>
      </w:r>
      <w:r w:rsidR="00ED5A03">
        <w:rPr>
          <w:rFonts w:cs="Arial"/>
        </w:rPr>
        <w:t xml:space="preserve"> záložek blíže specifikovaných v příloze č. 1a PŽP ž</w:t>
      </w:r>
      <w:r w:rsidR="00151C19">
        <w:rPr>
          <w:rFonts w:cs="Arial"/>
        </w:rPr>
        <w:t>adatel v IS KP</w:t>
      </w:r>
      <w:r w:rsidR="00F03DCE">
        <w:rPr>
          <w:rFonts w:cs="Arial"/>
        </w:rPr>
        <w:t xml:space="preserve">21+ vyplní záložku </w:t>
      </w:r>
      <w:r w:rsidR="00D61A10">
        <w:rPr>
          <w:rFonts w:cs="Arial"/>
        </w:rPr>
        <w:t>F</w:t>
      </w:r>
      <w:r w:rsidR="00F03DCE">
        <w:rPr>
          <w:rFonts w:cs="Arial"/>
        </w:rPr>
        <w:t>inanční plán projektu s rozdělením na sledovaná období</w:t>
      </w:r>
      <w:r w:rsidR="00DE7259">
        <w:rPr>
          <w:rFonts w:cs="Arial"/>
        </w:rPr>
        <w:t xml:space="preserve"> v délce minimálně </w:t>
      </w:r>
      <w:r w:rsidR="003D366E">
        <w:rPr>
          <w:rFonts w:cs="Arial"/>
        </w:rPr>
        <w:t>3</w:t>
      </w:r>
      <w:r w:rsidR="00DE7259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DE7259">
        <w:rPr>
          <w:rFonts w:cs="Arial"/>
        </w:rPr>
        <w:t xml:space="preserve">maximálně </w:t>
      </w:r>
      <w:r w:rsidR="003D366E">
        <w:rPr>
          <w:rFonts w:cs="Arial"/>
        </w:rPr>
        <w:t>6</w:t>
      </w:r>
      <w:r w:rsidR="00DE7259">
        <w:rPr>
          <w:rFonts w:cs="Arial"/>
        </w:rPr>
        <w:t xml:space="preserve"> měsíců. </w:t>
      </w:r>
      <w:r w:rsidR="0065266D">
        <w:rPr>
          <w:rFonts w:cs="Arial"/>
        </w:rPr>
        <w:t xml:space="preserve">Pro výzvu č. </w:t>
      </w:r>
      <w:r w:rsidR="008F02BB">
        <w:rPr>
          <w:rFonts w:cs="Arial"/>
        </w:rPr>
        <w:t>3</w:t>
      </w:r>
      <w:r w:rsidR="0065266D">
        <w:rPr>
          <w:rFonts w:cs="Arial"/>
        </w:rPr>
        <w:t xml:space="preserve"> platí délka sledovaného období 4 měsíce</w:t>
      </w:r>
      <w:r w:rsidR="00B119D0">
        <w:rPr>
          <w:rFonts w:cs="Arial"/>
        </w:rPr>
        <w:t>.</w:t>
      </w:r>
      <w:r w:rsidR="0065266D">
        <w:rPr>
          <w:rFonts w:cs="Arial"/>
        </w:rPr>
        <w:t xml:space="preserve"> </w:t>
      </w:r>
      <w:r w:rsidR="00DE7259">
        <w:rPr>
          <w:rFonts w:cs="Arial"/>
        </w:rPr>
        <w:t>Výjimkou může být první sledované období</w:t>
      </w:r>
      <w:r w:rsidR="00E37B4C">
        <w:rPr>
          <w:rFonts w:cs="Arial"/>
        </w:rPr>
        <w:t xml:space="preserve"> v případě, že bylo zahájeno před schválením P</w:t>
      </w:r>
      <w:r w:rsidR="006B4656">
        <w:rPr>
          <w:rFonts w:cs="Arial"/>
        </w:rPr>
        <w:t>rávního aktu (dále „PA“)</w:t>
      </w:r>
      <w:r w:rsidR="00E37B4C">
        <w:rPr>
          <w:rFonts w:cs="Arial"/>
        </w:rPr>
        <w:t>/Rozhodn</w:t>
      </w:r>
      <w:r w:rsidR="0048027B">
        <w:rPr>
          <w:rFonts w:cs="Arial"/>
        </w:rPr>
        <w:t xml:space="preserve">utí, ale tak aby nebylo ukončeno před schválením PA/Rozhodnutí </w:t>
      </w:r>
      <w:r w:rsidR="00B83B3E">
        <w:rPr>
          <w:rFonts w:cs="Arial"/>
        </w:rPr>
        <w:t>a </w:t>
      </w:r>
      <w:r w:rsidR="0048027B">
        <w:rPr>
          <w:rFonts w:cs="Arial"/>
        </w:rPr>
        <w:t xml:space="preserve">zároveň jeho část po registraci projektu nebyla delší než 6 měsíců. </w:t>
      </w:r>
    </w:p>
    <w:p w14:paraId="7C01B83D" w14:textId="6D6A2C8C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6E286DB6" w:rsidR="00C71370" w:rsidRPr="00E25F3B" w:rsidRDefault="00C71370" w:rsidP="79252398">
      <w:pPr>
        <w:rPr>
          <w:rFonts w:cs="Arial"/>
        </w:rPr>
      </w:pPr>
      <w:r w:rsidRPr="00C098C9">
        <w:rPr>
          <w:rFonts w:cs="Arial"/>
        </w:rPr>
        <w:t xml:space="preserve">Maximální délka projektu je </w:t>
      </w:r>
      <w:r w:rsidRPr="00C098C9">
        <w:rPr>
          <w:rFonts w:cs="Arial"/>
          <w:b/>
          <w:bCs/>
        </w:rPr>
        <w:t>36 měsíců</w:t>
      </w:r>
      <w:r w:rsidRPr="00C098C9">
        <w:rPr>
          <w:rFonts w:cs="Arial"/>
        </w:rPr>
        <w:t xml:space="preserve"> od data registrace projektu</w:t>
      </w:r>
      <w:r w:rsidR="00320317" w:rsidRPr="00C098C9">
        <w:rPr>
          <w:rFonts w:cs="Arial"/>
        </w:rPr>
        <w:t xml:space="preserve"> v</w:t>
      </w:r>
      <w:r w:rsidR="00602A42" w:rsidRPr="00C098C9">
        <w:rPr>
          <w:rFonts w:cs="Arial"/>
        </w:rPr>
        <w:t> </w:t>
      </w:r>
      <w:r w:rsidR="00320317" w:rsidRPr="00C098C9">
        <w:rPr>
          <w:rFonts w:cs="Arial"/>
        </w:rPr>
        <w:t>systému</w:t>
      </w:r>
      <w:r w:rsidR="00B30B85">
        <w:rPr>
          <w:rFonts w:cs="Arial"/>
        </w:rPr>
        <w:t>,</w:t>
      </w:r>
      <w:r w:rsidR="00320317" w:rsidRPr="00C098C9">
        <w:rPr>
          <w:rFonts w:cs="Arial"/>
        </w:rPr>
        <w:t xml:space="preserve"> </w:t>
      </w:r>
      <w:r w:rsidRPr="00C098C9">
        <w:rPr>
          <w:rFonts w:cs="Arial"/>
        </w:rPr>
        <w:t>pokud výzva nestanoví jinak.</w:t>
      </w:r>
    </w:p>
    <w:p w14:paraId="25814F9A" w14:textId="1CE1CD9B" w:rsidR="00DA5289" w:rsidRPr="007B43AE" w:rsidRDefault="00DA5289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70" w:name="_Toc190584481"/>
      <w:bookmarkStart w:id="171" w:name="_Toc190587030"/>
      <w:bookmarkStart w:id="172" w:name="_Toc190587099"/>
      <w:bookmarkStart w:id="173" w:name="_Toc204065682"/>
      <w:bookmarkStart w:id="174" w:name="_Toc107236261"/>
      <w:r w:rsidRPr="003B6594">
        <w:t>Povinné přílohy k</w:t>
      </w:r>
      <w:r w:rsidR="00602A42">
        <w:t> </w:t>
      </w:r>
      <w:r w:rsidRPr="003B6594">
        <w:t xml:space="preserve">žádosti </w:t>
      </w:r>
      <w:r w:rsidR="00B83B3E" w:rsidRPr="003B6594">
        <w:t>o</w:t>
      </w:r>
      <w:r w:rsidR="00B83B3E">
        <w:t> </w:t>
      </w:r>
      <w:r w:rsidRPr="003B6594">
        <w:t>podporu z</w:t>
      </w:r>
      <w:r w:rsidR="00602A42">
        <w:t> </w:t>
      </w:r>
      <w:r w:rsidRPr="003B6594">
        <w:t>OPTP</w:t>
      </w:r>
      <w:bookmarkEnd w:id="170"/>
      <w:bookmarkEnd w:id="171"/>
      <w:bookmarkEnd w:id="172"/>
      <w:bookmarkEnd w:id="173"/>
      <w:bookmarkEnd w:id="174"/>
    </w:p>
    <w:p w14:paraId="6CD79C83" w14:textId="2447B951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 xml:space="preserve">výzvě </w:t>
      </w:r>
      <w:r w:rsidR="00B83B3E">
        <w:t>a </w:t>
      </w:r>
      <w:r>
        <w:t>v</w:t>
      </w:r>
      <w:r w:rsidR="003F0FC6">
        <w:t> </w:t>
      </w:r>
      <w:r w:rsidR="00365020">
        <w:t>PŽP</w:t>
      </w:r>
      <w:r>
        <w:t xml:space="preserve">. </w:t>
      </w:r>
    </w:p>
    <w:p w14:paraId="691CEAD9" w14:textId="77ECF21B" w:rsidR="0024125B" w:rsidRDefault="3D283B14" w:rsidP="79252398">
      <w:pPr>
        <w:rPr>
          <w:rFonts w:cs="Arial"/>
          <w:lang w:eastAsia="en-US"/>
        </w:rPr>
      </w:pPr>
      <w:r w:rsidRPr="652D5058">
        <w:rPr>
          <w:rFonts w:cs="Arial"/>
          <w:lang w:eastAsia="en-US"/>
        </w:rPr>
        <w:t xml:space="preserve">Povinnou přílohou </w:t>
      </w:r>
      <w:r w:rsidR="3CB459BE" w:rsidRPr="652D5058">
        <w:rPr>
          <w:rFonts w:cs="Arial"/>
          <w:lang w:eastAsia="en-US"/>
        </w:rPr>
        <w:t xml:space="preserve">všech projektů </w:t>
      </w:r>
      <w:r w:rsidRPr="652D5058">
        <w:rPr>
          <w:rFonts w:cs="Arial"/>
          <w:lang w:eastAsia="en-US"/>
        </w:rPr>
        <w:t>je</w:t>
      </w:r>
      <w:r w:rsidR="5B873A7A" w:rsidRPr="652D5058">
        <w:rPr>
          <w:rFonts w:cs="Arial"/>
          <w:lang w:eastAsia="en-US"/>
        </w:rPr>
        <w:t xml:space="preserve"> příloha </w:t>
      </w:r>
      <w:r w:rsidR="5C253D32" w:rsidRPr="00E01C61">
        <w:rPr>
          <w:rFonts w:cs="Arial"/>
          <w:lang w:eastAsia="en-US"/>
        </w:rPr>
        <w:t xml:space="preserve">č. </w:t>
      </w:r>
      <w:r w:rsidR="2306D2C4" w:rsidRPr="00E01C61">
        <w:rPr>
          <w:rFonts w:cs="Arial"/>
          <w:lang w:eastAsia="en-US"/>
        </w:rPr>
        <w:t>5</w:t>
      </w:r>
      <w:r w:rsidR="5C253D32" w:rsidRPr="00E01C61">
        <w:rPr>
          <w:rFonts w:cs="Arial"/>
          <w:lang w:eastAsia="en-US"/>
        </w:rPr>
        <w:t xml:space="preserve"> </w:t>
      </w:r>
      <w:r w:rsidR="5B873A7A" w:rsidRPr="00E01C61">
        <w:rPr>
          <w:rFonts w:cs="Arial"/>
          <w:lang w:eastAsia="en-US"/>
        </w:rPr>
        <w:t>PŽP</w:t>
      </w:r>
      <w:r w:rsidR="5B873A7A" w:rsidRPr="652D5058">
        <w:rPr>
          <w:rFonts w:cs="Arial"/>
          <w:lang w:eastAsia="en-US"/>
        </w:rPr>
        <w:t xml:space="preserve"> </w:t>
      </w:r>
      <w:r w:rsidRPr="652D5058">
        <w:rPr>
          <w:rFonts w:cs="Arial"/>
          <w:b/>
          <w:bCs/>
          <w:lang w:eastAsia="en-US"/>
        </w:rPr>
        <w:t>Zdůvodnění rozpočtu</w:t>
      </w:r>
      <w:r w:rsidRPr="652D5058">
        <w:rPr>
          <w:rFonts w:cs="Arial"/>
          <w:lang w:eastAsia="en-US"/>
        </w:rPr>
        <w:t>, kde žadatel popíše, jak došel k</w:t>
      </w:r>
      <w:r w:rsidR="00602A42" w:rsidRPr="652D5058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>jednotlivým částkám rozpočtu.</w:t>
      </w:r>
    </w:p>
    <w:p w14:paraId="269C3811" w14:textId="1F4AD021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</w:t>
      </w:r>
      <w:r w:rsidR="00B83B3E" w:rsidRPr="79252398">
        <w:rPr>
          <w:rFonts w:cs="Arial"/>
          <w:lang w:eastAsia="en-US"/>
        </w:rPr>
        <w:t>i</w:t>
      </w:r>
      <w:r w:rsidR="00B83B3E">
        <w:rPr>
          <w:rFonts w:cs="Arial"/>
          <w:lang w:eastAsia="en-US"/>
        </w:rPr>
        <w:t> </w:t>
      </w:r>
      <w:r w:rsidRPr="79252398">
        <w:rPr>
          <w:rFonts w:cs="Arial"/>
          <w:lang w:eastAsia="en-US"/>
        </w:rPr>
        <w:t xml:space="preserve">další povinné přílohy. </w:t>
      </w:r>
    </w:p>
    <w:p w14:paraId="0825E7A8" w14:textId="0CEE20EC" w:rsidR="001C6E72" w:rsidRPr="007B43AE" w:rsidRDefault="001C6E72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75" w:name="_Toc431911282"/>
      <w:bookmarkStart w:id="176" w:name="_Toc107236262"/>
      <w:bookmarkEnd w:id="175"/>
      <w:r w:rsidRPr="007B43AE">
        <w:t xml:space="preserve">Finalizace žádosti </w:t>
      </w:r>
      <w:r w:rsidR="00B83B3E" w:rsidRPr="007B43AE">
        <w:t>o</w:t>
      </w:r>
      <w:r w:rsidR="00B83B3E">
        <w:t> </w:t>
      </w:r>
      <w:r w:rsidRPr="007B43AE">
        <w:t>podporu</w:t>
      </w:r>
      <w:bookmarkEnd w:id="176"/>
    </w:p>
    <w:p w14:paraId="3134D5A0" w14:textId="30142CE8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 xml:space="preserve">je znemožněna další editace dat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5A4BE6" w:rsidRPr="003B6594">
        <w:rPr>
          <w:rFonts w:cs="Arial"/>
          <w:szCs w:val="22"/>
        </w:rPr>
        <w:t>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03C1F38E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="000C01E1" w:rsidRPr="408C1933">
        <w:rPr>
          <w:rFonts w:cs="Arial"/>
        </w:rPr>
        <w:t>podporu)</w:t>
      </w:r>
      <w:r w:rsidRPr="408C1933">
        <w:rPr>
          <w:rFonts w:cs="Arial"/>
        </w:rPr>
        <w:t xml:space="preserve"> potvrdí finalizací správnost </w:t>
      </w:r>
      <w:r w:rsidR="00B83B3E" w:rsidRPr="408C1933">
        <w:rPr>
          <w:rFonts w:cs="Arial"/>
        </w:rPr>
        <w:t>a</w:t>
      </w:r>
      <w:r w:rsidR="00B83B3E">
        <w:rPr>
          <w:rFonts w:cs="Arial"/>
        </w:rPr>
        <w:t> </w:t>
      </w:r>
      <w:r w:rsidRPr="408C1933">
        <w:rPr>
          <w:rFonts w:cs="Arial"/>
        </w:rPr>
        <w:t xml:space="preserve">úplnost potřebných dat </w:t>
      </w:r>
      <w:r w:rsidR="00B83B3E" w:rsidRPr="408C1933">
        <w:rPr>
          <w:rFonts w:cs="Arial"/>
        </w:rPr>
        <w:t>a</w:t>
      </w:r>
      <w:r w:rsidR="00B83B3E">
        <w:rPr>
          <w:rFonts w:cs="Arial"/>
        </w:rPr>
        <w:t> </w:t>
      </w:r>
      <w:r w:rsidRPr="408C1933">
        <w:rPr>
          <w:rFonts w:cs="Arial"/>
        </w:rPr>
        <w:t xml:space="preserve">předá žádost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Pr="408C1933">
        <w:rPr>
          <w:rFonts w:cs="Arial"/>
        </w:rPr>
        <w:t>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="00B41C0E" w:rsidRPr="408C1933">
        <w:rPr>
          <w:rFonts w:cs="Arial"/>
        </w:rPr>
        <w:t xml:space="preserve">podporu dochází k aktivaci záložky Podpis žádosti o podporu. </w:t>
      </w:r>
    </w:p>
    <w:p w14:paraId="1398D9AC" w14:textId="75BDDEF3" w:rsidR="003E68AF" w:rsidRDefault="00FE0E48" w:rsidP="0083583B">
      <w:r w:rsidRPr="408C1933">
        <w:rPr>
          <w:rFonts w:cs="Arial"/>
        </w:rPr>
        <w:t>Signatáři jsou informováni</w:t>
      </w:r>
      <w:r w:rsidR="00F341F0">
        <w:rPr>
          <w:rFonts w:cs="Arial"/>
        </w:rPr>
        <w:t xml:space="preserve"> </w:t>
      </w:r>
      <w:r w:rsidR="00B83B3E">
        <w:rPr>
          <w:rFonts w:cs="Arial"/>
        </w:rPr>
        <w:t>o </w:t>
      </w:r>
      <w:r w:rsidR="00F341F0">
        <w:rPr>
          <w:rFonts w:cs="Arial"/>
        </w:rPr>
        <w:t xml:space="preserve">nutnosti </w:t>
      </w:r>
      <w:r w:rsidR="00F967D7">
        <w:rPr>
          <w:rFonts w:cs="Arial"/>
        </w:rPr>
        <w:t>pod</w:t>
      </w:r>
      <w:r w:rsidR="00B01342">
        <w:rPr>
          <w:rFonts w:cs="Arial"/>
        </w:rPr>
        <w:t>epsat</w:t>
      </w:r>
      <w:r w:rsidR="00F967D7">
        <w:rPr>
          <w:rFonts w:cs="Arial"/>
        </w:rPr>
        <w:t xml:space="preserve"> žádost </w:t>
      </w:r>
      <w:r w:rsidR="00B83B3E">
        <w:rPr>
          <w:rFonts w:cs="Arial"/>
        </w:rPr>
        <w:t>o </w:t>
      </w:r>
      <w:r w:rsidR="00F967D7">
        <w:rPr>
          <w:rFonts w:cs="Arial"/>
        </w:rPr>
        <w:t>podporu</w:t>
      </w:r>
      <w:r w:rsidRPr="408C1933">
        <w:rPr>
          <w:rFonts w:cs="Arial"/>
        </w:rPr>
        <w:t xml:space="preserve"> prostřednictvím </w:t>
      </w:r>
      <w:r w:rsidR="00484C87" w:rsidRPr="408C1933">
        <w:rPr>
          <w:rFonts w:cs="Arial"/>
        </w:rPr>
        <w:t>depeše</w:t>
      </w:r>
      <w:r w:rsidRPr="408C1933">
        <w:rPr>
          <w:rFonts w:cs="Arial"/>
        </w:rPr>
        <w:t>.</w:t>
      </w:r>
      <w:r w:rsidR="001F15EE" w:rsidRPr="408C1933">
        <w:rPr>
          <w:rFonts w:cs="Arial"/>
        </w:rPr>
        <w:t xml:space="preserve"> </w:t>
      </w:r>
      <w:r w:rsidR="009E2B68" w:rsidRPr="006B367C">
        <w:rPr>
          <w:rFonts w:cs="Arial"/>
          <w:szCs w:val="22"/>
        </w:rPr>
        <w:t xml:space="preserve">Podpis žádosti </w:t>
      </w:r>
      <w:r w:rsidR="00B83B3E" w:rsidRPr="006B367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9E2B68" w:rsidRPr="006B367C">
        <w:rPr>
          <w:rFonts w:cs="Arial"/>
          <w:szCs w:val="22"/>
        </w:rPr>
        <w:t xml:space="preserve">podporu probíhá prostřednictvím kvalifikovaného elektronického podpisu. </w:t>
      </w:r>
      <w:r w:rsidR="002F3D7D" w:rsidRPr="00504F64">
        <w:rPr>
          <w:rFonts w:cs="Arial"/>
          <w:szCs w:val="22"/>
        </w:rPr>
        <w:t xml:space="preserve"> </w:t>
      </w:r>
    </w:p>
    <w:p w14:paraId="40B78CF6" w14:textId="280F7239" w:rsidR="006604C7" w:rsidRDefault="006604C7" w:rsidP="00F800C4">
      <w:pPr>
        <w:rPr>
          <w:rFonts w:cs="Arial"/>
          <w:szCs w:val="22"/>
        </w:rPr>
      </w:pPr>
      <w:r w:rsidRPr="0083583B">
        <w:rPr>
          <w:rFonts w:cs="Arial"/>
          <w:szCs w:val="22"/>
        </w:rPr>
        <w:t>Po úspěšné</w:t>
      </w:r>
      <w:r w:rsidR="0083583B" w:rsidRPr="0083583B">
        <w:rPr>
          <w:rFonts w:cs="Arial"/>
          <w:szCs w:val="22"/>
        </w:rPr>
        <w:t>m</w:t>
      </w:r>
      <w:r w:rsidRPr="0083583B">
        <w:rPr>
          <w:rFonts w:cs="Arial"/>
          <w:szCs w:val="22"/>
        </w:rPr>
        <w:t xml:space="preserve"> podpisu žádosti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>podporu se uživateli v</w:t>
      </w:r>
      <w:r w:rsidR="00027CB3" w:rsidRPr="0083583B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horní nástrojové liště </w:t>
      </w:r>
      <w:r w:rsidR="00027CB3" w:rsidRPr="0083583B">
        <w:rPr>
          <w:rFonts w:cs="Arial"/>
          <w:szCs w:val="22"/>
        </w:rPr>
        <w:t>IS KP21+</w:t>
      </w:r>
      <w:r w:rsidR="00DD0F78">
        <w:rPr>
          <w:rFonts w:cs="Arial"/>
          <w:szCs w:val="22"/>
        </w:rPr>
        <w:t xml:space="preserve"> </w:t>
      </w:r>
      <w:r w:rsidRPr="0083583B">
        <w:rPr>
          <w:rFonts w:cs="Arial"/>
          <w:szCs w:val="22"/>
        </w:rPr>
        <w:t xml:space="preserve">zaktivní tlačítko „Podat“, skrze které dojde k samotnému podání žádosti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podporu, tzn., že </w:t>
      </w:r>
      <w:r w:rsidR="00946D91" w:rsidRPr="0083583B">
        <w:rPr>
          <w:rFonts w:cs="Arial"/>
          <w:szCs w:val="22"/>
        </w:rPr>
        <w:t xml:space="preserve">žadatel musí ještě v IS KP21+ potvrdit podání žádostí. Následně bude </w:t>
      </w:r>
      <w:r w:rsidRPr="0083583B">
        <w:rPr>
          <w:rFonts w:cs="Arial"/>
          <w:szCs w:val="22"/>
        </w:rPr>
        <w:t xml:space="preserve">projekt přepnut do stavu „Žádost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podporu zaregistrována“ </w:t>
      </w:r>
      <w:r w:rsidR="00B83B3E" w:rsidRPr="0083583B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>projektu bude automaticky vygenerováno „Registrační číslo.“</w:t>
      </w:r>
    </w:p>
    <w:p w14:paraId="0533FFB4" w14:textId="65BE1BB2" w:rsidR="00F55DF2" w:rsidRDefault="00B83B3E" w:rsidP="00F800C4">
      <w:r w:rsidRPr="00E25F3B">
        <w:rPr>
          <w:rFonts w:cs="Arial"/>
          <w:szCs w:val="22"/>
          <w:lang w:eastAsia="en-US"/>
        </w:rPr>
        <w:t>V</w:t>
      </w:r>
      <w:r>
        <w:rPr>
          <w:rFonts w:cs="Arial"/>
          <w:szCs w:val="22"/>
          <w:lang w:eastAsia="en-US"/>
        </w:rPr>
        <w:t> </w:t>
      </w:r>
      <w:r w:rsidR="00F55DF2">
        <w:rPr>
          <w:rFonts w:cs="Arial"/>
          <w:szCs w:val="22"/>
          <w:lang w:eastAsia="en-US"/>
        </w:rPr>
        <w:t>IS KP21+</w:t>
      </w:r>
      <w:r w:rsidR="00F55DF2" w:rsidRPr="00E25F3B">
        <w:rPr>
          <w:rFonts w:cs="Arial"/>
          <w:szCs w:val="22"/>
          <w:lang w:eastAsia="en-US"/>
        </w:rPr>
        <w:t xml:space="preserve"> má žadatel možnost sledovat aktuální stav své žádosti</w:t>
      </w:r>
      <w:r w:rsidR="00F55DF2">
        <w:rPr>
          <w:rFonts w:cs="Arial"/>
          <w:szCs w:val="22"/>
          <w:lang w:eastAsia="en-US"/>
        </w:rPr>
        <w:t xml:space="preserve"> o podporu</w:t>
      </w:r>
      <w:r w:rsidR="00F55DF2" w:rsidRPr="00E25F3B">
        <w:rPr>
          <w:rFonts w:cs="Arial"/>
          <w:szCs w:val="22"/>
          <w:lang w:eastAsia="en-US"/>
        </w:rPr>
        <w:t>.</w:t>
      </w:r>
    </w:p>
    <w:p w14:paraId="6A6154B8" w14:textId="37B765DB" w:rsidR="008765F9" w:rsidRPr="007B43AE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77" w:name="_Toc107236263"/>
      <w:r w:rsidR="008765F9" w:rsidRPr="007B43AE">
        <w:t xml:space="preserve">Stažení žádosti </w:t>
      </w:r>
      <w:r w:rsidR="00B83B3E" w:rsidRPr="007B43AE">
        <w:t>o</w:t>
      </w:r>
      <w:r w:rsidR="00B83B3E">
        <w:t> </w:t>
      </w:r>
      <w:r w:rsidR="008765F9" w:rsidRPr="007B43AE">
        <w:t xml:space="preserve">podporu ze strany </w:t>
      </w:r>
      <w:r w:rsidR="00FF427F" w:rsidRPr="007B43AE">
        <w:t>žadatele</w:t>
      </w:r>
      <w:bookmarkEnd w:id="177"/>
    </w:p>
    <w:p w14:paraId="32FBFC99" w14:textId="2F3377E9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 xml:space="preserve">Žádost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</w:t>
      </w:r>
      <w:r w:rsidR="00B83B3E" w:rsidRPr="00C098C9">
        <w:rPr>
          <w:rFonts w:ascii="Arial" w:hAnsi="Arial" w:cs="Arial"/>
          <w:sz w:val="22"/>
          <w:szCs w:val="22"/>
        </w:rPr>
        <w:t>i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 xml:space="preserve">průběhu procesu hodnocení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 xml:space="preserve">výběru projektů.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Pr="00C098C9">
        <w:rPr>
          <w:rFonts w:ascii="Arial" w:hAnsi="Arial" w:cs="Arial"/>
          <w:sz w:val="22"/>
          <w:szCs w:val="22"/>
        </w:rPr>
        <w:t xml:space="preserve">informuje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záměru stažení žádosti o</w:t>
      </w:r>
      <w:r w:rsidR="008409F6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podporu ŘO OPTP depeší</w:t>
      </w:r>
      <w:r w:rsidR="00FF427F" w:rsidRPr="00C098C9">
        <w:rPr>
          <w:rFonts w:ascii="Arial" w:hAnsi="Arial" w:cs="Arial"/>
          <w:sz w:val="22"/>
          <w:szCs w:val="22"/>
        </w:rPr>
        <w:t xml:space="preserve">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 xml:space="preserve">následně provede stažení žádosti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>podporu 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>IS KP21+</w:t>
      </w:r>
      <w:r w:rsidR="00B113D7" w:rsidRPr="00C098C9">
        <w:rPr>
          <w:rFonts w:ascii="Arial" w:hAnsi="Arial" w:cs="Arial"/>
          <w:sz w:val="22"/>
          <w:szCs w:val="22"/>
        </w:rPr>
        <w:t xml:space="preserve"> přes „Odvolat žádost“</w:t>
      </w:r>
      <w:r w:rsidR="00FF427F" w:rsidRPr="00C098C9">
        <w:rPr>
          <w:rFonts w:ascii="Arial" w:hAnsi="Arial" w:cs="Arial"/>
          <w:sz w:val="22"/>
          <w:szCs w:val="22"/>
        </w:rPr>
        <w:t xml:space="preserve">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="00FF427F" w:rsidRPr="00C098C9">
        <w:rPr>
          <w:rFonts w:ascii="Arial" w:hAnsi="Arial" w:cs="Arial"/>
          <w:sz w:val="22"/>
          <w:szCs w:val="22"/>
        </w:rPr>
        <w:t>vyplní důvod odvolání.</w:t>
      </w:r>
      <w:r w:rsidR="000F5029" w:rsidRPr="00C098C9">
        <w:rPr>
          <w:rFonts w:ascii="Arial" w:hAnsi="Arial" w:cs="Arial"/>
          <w:sz w:val="22"/>
          <w:szCs w:val="22"/>
        </w:rPr>
        <w:t xml:space="preserve"> </w:t>
      </w:r>
    </w:p>
    <w:p w14:paraId="67CADFA5" w14:textId="226AC317" w:rsidR="007B43AE" w:rsidRDefault="00622DC7" w:rsidP="006570D8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ŘO OPTP </w:t>
      </w:r>
      <w:r w:rsidRPr="00D101BA">
        <w:rPr>
          <w:rFonts w:cs="Arial"/>
          <w:szCs w:val="22"/>
        </w:rPr>
        <w:t>n</w:t>
      </w:r>
      <w:r w:rsidR="000F5029" w:rsidRPr="00004F62">
        <w:rPr>
          <w:rFonts w:cs="Arial"/>
          <w:szCs w:val="22"/>
        </w:rPr>
        <w:t xml:space="preserve">ásledně </w:t>
      </w:r>
      <w:r w:rsidRPr="003C323B">
        <w:rPr>
          <w:rFonts w:cs="Arial"/>
          <w:color w:val="000000"/>
          <w:szCs w:val="22"/>
        </w:rPr>
        <w:t>vyd</w:t>
      </w:r>
      <w:r w:rsidRPr="00004F62">
        <w:rPr>
          <w:rFonts w:cs="Arial"/>
          <w:szCs w:val="22"/>
        </w:rPr>
        <w:t xml:space="preserve">á </w:t>
      </w:r>
      <w:r w:rsidR="00B83B3E" w:rsidRPr="00004F62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004F62">
        <w:rPr>
          <w:rFonts w:cs="Arial"/>
          <w:szCs w:val="22"/>
        </w:rPr>
        <w:t xml:space="preserve">doručí </w:t>
      </w:r>
      <w:r w:rsidR="000F5029" w:rsidRPr="00004F62">
        <w:rPr>
          <w:rFonts w:cs="Arial"/>
          <w:szCs w:val="22"/>
        </w:rPr>
        <w:t xml:space="preserve">žadateli </w:t>
      </w:r>
      <w:r w:rsidR="0007736F" w:rsidRPr="00AE259C">
        <w:rPr>
          <w:rFonts w:cs="Arial"/>
          <w:b/>
          <w:szCs w:val="22"/>
        </w:rPr>
        <w:t>Usnesení</w:t>
      </w:r>
      <w:r w:rsidRPr="00AE259C">
        <w:rPr>
          <w:rFonts w:cs="Arial"/>
          <w:b/>
          <w:szCs w:val="22"/>
        </w:rPr>
        <w:t xml:space="preserve"> o</w:t>
      </w:r>
      <w:r w:rsidR="00C8295E" w:rsidRPr="00AE259C">
        <w:rPr>
          <w:rFonts w:cs="Arial"/>
          <w:b/>
          <w:szCs w:val="22"/>
        </w:rPr>
        <w:t> </w:t>
      </w:r>
      <w:r w:rsidRPr="00AE259C">
        <w:rPr>
          <w:rFonts w:cs="Arial"/>
          <w:b/>
          <w:szCs w:val="22"/>
        </w:rPr>
        <w:t>zastavení řízení</w:t>
      </w:r>
      <w:r w:rsidRPr="00D101BA">
        <w:rPr>
          <w:rFonts w:cs="Arial"/>
          <w:szCs w:val="22"/>
        </w:rPr>
        <w:t>, v</w:t>
      </w:r>
      <w:r w:rsidR="00602A42">
        <w:rPr>
          <w:rFonts w:cs="Arial"/>
          <w:szCs w:val="22"/>
        </w:rPr>
        <w:t> </w:t>
      </w:r>
      <w:r w:rsidRPr="00D101BA">
        <w:rPr>
          <w:rFonts w:cs="Arial"/>
          <w:szCs w:val="22"/>
        </w:rPr>
        <w:t xml:space="preserve">němž budou uvedeny důvody stažení žádosti </w:t>
      </w:r>
      <w:r w:rsidR="00B83B3E" w:rsidRPr="00D101BA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101BA">
        <w:rPr>
          <w:rFonts w:cs="Arial"/>
          <w:szCs w:val="22"/>
        </w:rPr>
        <w:t>podporu.</w:t>
      </w:r>
      <w:r w:rsidR="000F5029">
        <w:rPr>
          <w:rFonts w:cs="Arial"/>
          <w:szCs w:val="22"/>
        </w:rPr>
        <w:t xml:space="preserve"> </w:t>
      </w:r>
    </w:p>
    <w:p w14:paraId="082D4272" w14:textId="77777777" w:rsidR="007B43AE" w:rsidRDefault="007B43AE">
      <w:pPr>
        <w:spacing w:before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824BC20" w14:textId="77777777" w:rsidR="00A413E3" w:rsidRPr="006469BA" w:rsidRDefault="00A413E3" w:rsidP="006570D8">
      <w:pPr>
        <w:spacing w:after="120"/>
        <w:rPr>
          <w:rFonts w:cs="Arial"/>
          <w:szCs w:val="22"/>
        </w:rPr>
      </w:pPr>
    </w:p>
    <w:p w14:paraId="59A27DE4" w14:textId="68F9B908" w:rsidR="00C42BC6" w:rsidRDefault="00C42BC6" w:rsidP="00722778">
      <w:pPr>
        <w:pStyle w:val="Nadpis10"/>
        <w:numPr>
          <w:ilvl w:val="0"/>
          <w:numId w:val="53"/>
        </w:numPr>
        <w:spacing w:after="240"/>
        <w:ind w:left="425" w:hanging="357"/>
      </w:pPr>
      <w:bookmarkStart w:id="178" w:name="_Toc474918493"/>
      <w:bookmarkStart w:id="179" w:name="_Toc475442509"/>
      <w:bookmarkStart w:id="180" w:name="_Toc466027292"/>
      <w:bookmarkStart w:id="181" w:name="_Toc419298784"/>
      <w:bookmarkStart w:id="182" w:name="_Toc419974697"/>
      <w:bookmarkStart w:id="183" w:name="_Toc107236264"/>
      <w:bookmarkEnd w:id="178"/>
      <w:bookmarkEnd w:id="179"/>
      <w:bookmarkEnd w:id="180"/>
      <w:bookmarkEnd w:id="181"/>
      <w:bookmarkEnd w:id="182"/>
      <w:r w:rsidRPr="0021191C">
        <w:t xml:space="preserve">Procesy </w:t>
      </w:r>
      <w:r w:rsidR="00B83B3E" w:rsidRPr="0021191C">
        <w:t>a</w:t>
      </w:r>
      <w:r w:rsidR="00B83B3E">
        <w:t> </w:t>
      </w:r>
      <w:r w:rsidRPr="0021191C">
        <w:t xml:space="preserve">pravidla hodnocení </w:t>
      </w:r>
      <w:r w:rsidR="00B83B3E" w:rsidRPr="0021191C">
        <w:t>a</w:t>
      </w:r>
      <w:r w:rsidR="00B83B3E">
        <w:t> </w:t>
      </w:r>
      <w:r w:rsidRPr="0021191C">
        <w:t xml:space="preserve">výběru projektů </w:t>
      </w:r>
      <w:r w:rsidR="005C2619">
        <w:t>k</w:t>
      </w:r>
      <w:r w:rsidR="00602A42">
        <w:t> </w:t>
      </w:r>
      <w:r w:rsidR="005C2619">
        <w:t>financování</w:t>
      </w:r>
      <w:bookmarkEnd w:id="183"/>
    </w:p>
    <w:p w14:paraId="49C47742" w14:textId="615A78DD" w:rsidR="00BA3750" w:rsidRPr="00E25F3B" w:rsidRDefault="00BA3750" w:rsidP="00BA3750">
      <w:r>
        <w:t>Proces hodnocení projektů je soubor činností, které jsou vykonávány při kontrole přijatelnosti</w:t>
      </w:r>
      <w:r w:rsidR="00826B23">
        <w:t xml:space="preserve"> </w:t>
      </w:r>
      <w:r w:rsidR="00B83B3E">
        <w:t>a </w:t>
      </w:r>
      <w:r>
        <w:t>formálních náležitostí</w:t>
      </w:r>
      <w:r w:rsidR="000D0A9D">
        <w:t xml:space="preserve">, kdy se </w:t>
      </w:r>
      <w:r w:rsidR="000D0A9D" w:rsidRPr="000D0A9D">
        <w:t>posuzuje kvalita projektů a</w:t>
      </w:r>
      <w:r w:rsidR="008409F6">
        <w:t> </w:t>
      </w:r>
      <w:r w:rsidR="000D0A9D" w:rsidRPr="000D0A9D">
        <w:t>jejich přínos k</w:t>
      </w:r>
      <w:r w:rsidR="00602A42">
        <w:t> </w:t>
      </w:r>
      <w:r w:rsidR="000D0A9D" w:rsidRPr="000D0A9D">
        <w:t>cílům programu.</w:t>
      </w:r>
      <w:r w:rsidR="00570F2F">
        <w:rPr>
          <w:rStyle w:val="Znakapoznpodarou"/>
        </w:rPr>
        <w:footnoteReference w:id="7"/>
      </w:r>
      <w:r>
        <w:t xml:space="preserve"> Hodnotiteli v</w:t>
      </w:r>
      <w:r w:rsidR="00602A42">
        <w:t> </w:t>
      </w:r>
      <w:r>
        <w:t>OPTP jsou projektoví manažeři</w:t>
      </w:r>
      <w:r w:rsidR="00AE0934">
        <w:t xml:space="preserve"> </w:t>
      </w:r>
      <w:r w:rsidR="00E60BBE">
        <w:t xml:space="preserve">(dále „PM“) </w:t>
      </w:r>
      <w:r w:rsidR="00AE0934">
        <w:t>ŘO OPTP</w:t>
      </w:r>
      <w:r w:rsidR="00AE7FC0">
        <w:t>, kteří p</w:t>
      </w:r>
      <w:r w:rsidR="00E93C54">
        <w:t>otvrdili</w:t>
      </w:r>
      <w:r w:rsidR="00AE7FC0">
        <w:t xml:space="preserve"> nepodjatost</w:t>
      </w:r>
      <w:r>
        <w:t>.</w:t>
      </w:r>
      <w:r w:rsidRPr="00E25F3B">
        <w:t xml:space="preserve"> Informace </w:t>
      </w:r>
      <w:r w:rsidR="00B83B3E" w:rsidRPr="00E25F3B">
        <w:t>o</w:t>
      </w:r>
      <w:r w:rsidR="00B83B3E">
        <w:t> </w:t>
      </w:r>
      <w:r w:rsidRPr="00E25F3B">
        <w:t xml:space="preserve">procesu výběru projektů </w:t>
      </w:r>
      <w:r w:rsidR="00BA3135">
        <w:t>k</w:t>
      </w:r>
      <w:r w:rsidR="00602A42">
        <w:t> </w:t>
      </w:r>
      <w:r w:rsidR="00BA3135">
        <w:t xml:space="preserve">financování </w:t>
      </w:r>
      <w:r w:rsidRPr="00E25F3B">
        <w:t xml:space="preserve">budou žadatelům podávány elektronicky prostřednictvím </w:t>
      </w:r>
      <w:r w:rsidR="00650793">
        <w:t xml:space="preserve">automaticky odesílaných </w:t>
      </w:r>
      <w:r>
        <w:t>depeší</w:t>
      </w:r>
      <w:r w:rsidRPr="00E25F3B">
        <w:t xml:space="preserve"> </w:t>
      </w:r>
      <w:r w:rsidR="00650793">
        <w:t xml:space="preserve">přes </w:t>
      </w:r>
      <w:r>
        <w:t>MS20</w:t>
      </w:r>
      <w:r w:rsidR="00527A2B">
        <w:t>21</w:t>
      </w:r>
      <w:r>
        <w:t>+</w:t>
      </w:r>
      <w:r w:rsidR="00F30811">
        <w:t>, či depeší zasílaných PM.</w:t>
      </w:r>
      <w:r w:rsidR="00FB1C58">
        <w:t xml:space="preserve"> </w:t>
      </w:r>
      <w:r w:rsidR="00FB1C58" w:rsidRPr="007D7A4D">
        <w:rPr>
          <w:rFonts w:cs="Arial"/>
        </w:rPr>
        <w:t xml:space="preserve">Za informování </w:t>
      </w:r>
      <w:r w:rsidR="00B83B3E" w:rsidRPr="007D7A4D">
        <w:rPr>
          <w:rFonts w:cs="Arial"/>
        </w:rPr>
        <w:t>o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výsledku dané fáze hodnocení </w:t>
      </w:r>
      <w:r w:rsidR="00B83B3E" w:rsidRPr="007D7A4D">
        <w:rPr>
          <w:rFonts w:cs="Arial"/>
        </w:rPr>
        <w:t>a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výběru se </w:t>
      </w:r>
      <w:r w:rsidR="00B83B3E" w:rsidRPr="007D7A4D">
        <w:rPr>
          <w:rFonts w:cs="Arial"/>
        </w:rPr>
        <w:t>u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úspěšných projektů pokládá </w:t>
      </w:r>
      <w:r w:rsidR="00B83B3E" w:rsidRPr="007D7A4D">
        <w:rPr>
          <w:rFonts w:cs="Arial"/>
        </w:rPr>
        <w:t>i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změna stavu projektu </w:t>
      </w:r>
      <w:r w:rsidR="00B83B3E" w:rsidRPr="007D7A4D">
        <w:rPr>
          <w:rFonts w:cs="Arial"/>
        </w:rPr>
        <w:t>v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>MS20</w:t>
      </w:r>
      <w:r w:rsidR="006825F6" w:rsidRPr="00C098C9">
        <w:rPr>
          <w:rFonts w:cs="Arial"/>
        </w:rPr>
        <w:t>21</w:t>
      </w:r>
      <w:r w:rsidR="00600634">
        <w:rPr>
          <w:rFonts w:cs="Arial"/>
        </w:rPr>
        <w:t>+</w:t>
      </w:r>
      <w:r w:rsidR="00FB1C58">
        <w:rPr>
          <w:rFonts w:cs="Arial"/>
        </w:rPr>
        <w:t>.</w:t>
      </w:r>
    </w:p>
    <w:p w14:paraId="111FFA3E" w14:textId="1542731A" w:rsidR="00F4222E" w:rsidRDefault="00BA3750" w:rsidP="00BA3750">
      <w:pPr>
        <w:rPr>
          <w:rFonts w:cs="Arial"/>
        </w:rPr>
      </w:pPr>
      <w:r w:rsidRPr="00E10E01">
        <w:t xml:space="preserve">Žádost </w:t>
      </w:r>
      <w:r w:rsidR="00B83B3E" w:rsidRPr="00E10E01">
        <w:t>o</w:t>
      </w:r>
      <w:r w:rsidR="00B83B3E">
        <w:t> </w:t>
      </w:r>
      <w:r w:rsidRPr="00E10E01">
        <w:t>podporu se v</w:t>
      </w:r>
      <w:r w:rsidR="00602A42">
        <w:t> </w:t>
      </w:r>
      <w:r w:rsidRPr="00E10E01">
        <w:t xml:space="preserve">OPTP hodnotí </w:t>
      </w:r>
      <w:proofErr w:type="spellStart"/>
      <w:r w:rsidRPr="00E10E01">
        <w:t>jedno</w:t>
      </w:r>
      <w:r>
        <w:t>kolově</w:t>
      </w:r>
      <w:proofErr w:type="spellEnd"/>
      <w:r>
        <w:t xml:space="preserve">, </w:t>
      </w:r>
      <w:r>
        <w:rPr>
          <w:rFonts w:cs="Arial"/>
        </w:rPr>
        <w:t xml:space="preserve">tj. veškeré </w:t>
      </w:r>
      <w:r w:rsidRPr="002C5213">
        <w:rPr>
          <w:rFonts w:cs="Arial"/>
        </w:rPr>
        <w:t>údaje nutné pro hodnocení jsou žadatelem předloženy v</w:t>
      </w:r>
      <w:r w:rsidR="00602A42">
        <w:rPr>
          <w:rFonts w:cs="Arial"/>
        </w:rPr>
        <w:t> </w:t>
      </w:r>
      <w:r w:rsidRPr="002C5213">
        <w:rPr>
          <w:rFonts w:cs="Arial"/>
        </w:rPr>
        <w:t>jeden okamžik v</w:t>
      </w:r>
      <w:r w:rsidR="00602A42">
        <w:rPr>
          <w:rFonts w:cs="Arial"/>
        </w:rPr>
        <w:t> </w:t>
      </w:r>
      <w:r w:rsidRPr="002C5213">
        <w:rPr>
          <w:rFonts w:cs="Arial"/>
        </w:rPr>
        <w:t>rámci jedné žádosti o</w:t>
      </w:r>
      <w:r w:rsidR="00C8295E">
        <w:rPr>
          <w:rFonts w:cs="Arial"/>
        </w:rPr>
        <w:t> </w:t>
      </w:r>
      <w:r w:rsidRPr="002C5213">
        <w:rPr>
          <w:rFonts w:cs="Arial"/>
        </w:rPr>
        <w:t>podporu</w:t>
      </w:r>
      <w:r w:rsidR="00F4222E">
        <w:rPr>
          <w:rFonts w:cs="Arial"/>
        </w:rPr>
        <w:t xml:space="preserve">. </w:t>
      </w:r>
    </w:p>
    <w:p w14:paraId="12CFD925" w14:textId="77950778" w:rsidR="005E08A0" w:rsidRPr="007D7CF8" w:rsidRDefault="005E08A0" w:rsidP="00C098C9">
      <w:pPr>
        <w:rPr>
          <w:rFonts w:cs="Arial"/>
          <w:b/>
          <w:bCs/>
        </w:rPr>
      </w:pPr>
      <w:r w:rsidRPr="00C098C9">
        <w:rPr>
          <w:rFonts w:cs="Arial"/>
          <w:b/>
          <w:bCs/>
        </w:rPr>
        <w:t xml:space="preserve">Žádosti </w:t>
      </w:r>
      <w:r w:rsidR="00B83B3E" w:rsidRPr="00C098C9">
        <w:rPr>
          <w:rFonts w:cs="Arial"/>
          <w:b/>
          <w:bCs/>
        </w:rPr>
        <w:t>o</w:t>
      </w:r>
      <w:r w:rsidR="00B83B3E">
        <w:rPr>
          <w:rFonts w:cs="Arial"/>
          <w:b/>
          <w:bCs/>
        </w:rPr>
        <w:t> </w:t>
      </w:r>
      <w:r w:rsidRPr="00C098C9">
        <w:rPr>
          <w:rFonts w:cs="Arial"/>
          <w:b/>
          <w:bCs/>
        </w:rPr>
        <w:t xml:space="preserve">podporu podané po 15. 12. daného roku budou hodnoceny až v lednu následujícího roku. </w:t>
      </w:r>
    </w:p>
    <w:p w14:paraId="4ACA11E5" w14:textId="2DF97E9B" w:rsidR="004827A9" w:rsidRDefault="00F94CA6" w:rsidP="00BA3750">
      <w:pPr>
        <w:rPr>
          <w:rFonts w:cs="Arial"/>
        </w:rPr>
      </w:pPr>
      <w:r w:rsidRPr="00C098C9">
        <w:rPr>
          <w:rFonts w:cs="Arial"/>
        </w:rPr>
        <w:t>P</w:t>
      </w:r>
      <w:r w:rsidR="00E465A0" w:rsidRPr="00C098C9">
        <w:rPr>
          <w:rFonts w:cs="Arial"/>
        </w:rPr>
        <w:t>rojektová žádost</w:t>
      </w:r>
      <w:r w:rsidRPr="00C098C9">
        <w:rPr>
          <w:rFonts w:cs="Arial"/>
        </w:rPr>
        <w:t>, která obsahuje nedostatky</w:t>
      </w:r>
      <w:r w:rsidR="004D1196" w:rsidRPr="00C098C9">
        <w:rPr>
          <w:rFonts w:cs="Arial"/>
        </w:rPr>
        <w:t xml:space="preserve">, </w:t>
      </w:r>
      <w:r w:rsidR="00E465A0" w:rsidRPr="00C098C9">
        <w:rPr>
          <w:rFonts w:cs="Arial"/>
        </w:rPr>
        <w:t xml:space="preserve">bude příjemci vrácena </w:t>
      </w:r>
      <w:r w:rsidR="00B83B3E" w:rsidRPr="00C098C9">
        <w:rPr>
          <w:rFonts w:cs="Arial"/>
        </w:rPr>
        <w:t>k</w:t>
      </w:r>
      <w:r w:rsidR="00B83B3E">
        <w:rPr>
          <w:rFonts w:cs="Arial"/>
        </w:rPr>
        <w:t> </w:t>
      </w:r>
      <w:r w:rsidR="00E465A0" w:rsidRPr="00C098C9">
        <w:rPr>
          <w:rFonts w:cs="Arial"/>
        </w:rPr>
        <w:t xml:space="preserve">dopracování. </w:t>
      </w:r>
    </w:p>
    <w:p w14:paraId="3F9C5F9E" w14:textId="739DBE49" w:rsidR="00BC6374" w:rsidRDefault="009568A7" w:rsidP="00B208A5"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DD0F78">
        <w:rPr>
          <w:rFonts w:cs="Arial"/>
          <w:b/>
        </w:rPr>
        <w:t>.</w:t>
      </w:r>
    </w:p>
    <w:p w14:paraId="6D0D1626" w14:textId="71AE8CF2" w:rsidR="00C55C6E" w:rsidRPr="0083296E" w:rsidRDefault="00847A10" w:rsidP="0083296E">
      <w:pPr>
        <w:pStyle w:val="Styl7"/>
        <w:ind w:left="426"/>
      </w:pPr>
      <w:bookmarkStart w:id="184" w:name="_Toc243199650"/>
      <w:r>
        <w:t xml:space="preserve"> </w:t>
      </w:r>
      <w:bookmarkStart w:id="185" w:name="_Toc107236265"/>
      <w:r w:rsidR="0043647B" w:rsidRPr="0021191C">
        <w:t>Hodnocení projektů</w:t>
      </w:r>
      <w:bookmarkEnd w:id="185"/>
    </w:p>
    <w:p w14:paraId="2A17A345" w14:textId="1B414152" w:rsidR="005F7D2B" w:rsidRDefault="005F7D2B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6" w:name="_Toc107236266"/>
      <w:r w:rsidRPr="00CC586A">
        <w:t>Kontrola formálních náležitostí</w:t>
      </w:r>
      <w:r w:rsidR="00A52AC5" w:rsidRPr="00CC586A">
        <w:t xml:space="preserve"> </w:t>
      </w:r>
      <w:r w:rsidR="00B83B3E" w:rsidRPr="00CC586A">
        <w:t>a</w:t>
      </w:r>
      <w:r w:rsidR="00B83B3E">
        <w:t> </w:t>
      </w:r>
      <w:r w:rsidR="00A52AC5" w:rsidRPr="00CC586A">
        <w:t>posouzení přijatelnosti projektu</w:t>
      </w:r>
      <w:bookmarkEnd w:id="184"/>
      <w:bookmarkEnd w:id="186"/>
    </w:p>
    <w:p w14:paraId="1EF4B050" w14:textId="1EB538E7" w:rsidR="001F7DC7" w:rsidRPr="004F0A9C" w:rsidRDefault="001F7DC7" w:rsidP="001F7DC7">
      <w:pPr>
        <w:rPr>
          <w:rFonts w:ascii="Calibri" w:hAnsi="Calibri"/>
          <w:szCs w:val="22"/>
          <w:lang w:eastAsia="en-US"/>
        </w:rPr>
      </w:pPr>
      <w:r w:rsidRPr="004F0A9C">
        <w:rPr>
          <w:rFonts w:cs="Arial"/>
          <w:szCs w:val="22"/>
          <w:lang w:eastAsia="en-US"/>
        </w:rPr>
        <w:t xml:space="preserve">Hodnocení přijatelnosti </w:t>
      </w:r>
      <w:r w:rsidR="00B83B3E" w:rsidRPr="004F0A9C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4F0A9C">
        <w:rPr>
          <w:rFonts w:cs="Arial"/>
          <w:szCs w:val="22"/>
          <w:lang w:eastAsia="en-US"/>
        </w:rPr>
        <w:t xml:space="preserve">formálních náležitostí je prováděno jako jeden krok. </w:t>
      </w:r>
      <w:r w:rsidR="0019586B">
        <w:rPr>
          <w:rFonts w:cs="Arial"/>
          <w:szCs w:val="22"/>
          <w:lang w:eastAsia="en-US"/>
        </w:rPr>
        <w:t xml:space="preserve">Pravidla pro hodnocení </w:t>
      </w:r>
      <w:r w:rsidR="00B83B3E">
        <w:rPr>
          <w:rFonts w:cs="Arial"/>
          <w:szCs w:val="22"/>
          <w:lang w:eastAsia="en-US"/>
        </w:rPr>
        <w:t>a </w:t>
      </w:r>
      <w:r w:rsidR="0019586B">
        <w:rPr>
          <w:rFonts w:cs="Arial"/>
          <w:szCs w:val="22"/>
          <w:lang w:eastAsia="en-US"/>
        </w:rPr>
        <w:t>výběr projektů jsou uvedena v </w:t>
      </w:r>
      <w:r w:rsidR="00EF77C3" w:rsidRPr="00E01C61">
        <w:rPr>
          <w:rFonts w:cs="Arial"/>
          <w:szCs w:val="22"/>
          <w:lang w:eastAsia="en-US"/>
        </w:rPr>
        <w:t>p</w:t>
      </w:r>
      <w:r w:rsidR="0019586B" w:rsidRPr="00E01C61">
        <w:rPr>
          <w:rFonts w:cs="Arial"/>
          <w:szCs w:val="22"/>
          <w:lang w:eastAsia="en-US"/>
        </w:rPr>
        <w:t>říloze č. 4 PŽP</w:t>
      </w:r>
      <w:r w:rsidR="0019586B">
        <w:rPr>
          <w:rFonts w:cs="Arial"/>
          <w:szCs w:val="22"/>
          <w:lang w:eastAsia="en-US"/>
        </w:rPr>
        <w:t xml:space="preserve">. </w:t>
      </w:r>
      <w:r>
        <w:rPr>
          <w:rFonts w:cs="Arial"/>
        </w:rPr>
        <w:t>ŘO OPTP v</w:t>
      </w:r>
      <w:r w:rsidR="00602A42">
        <w:rPr>
          <w:rFonts w:cs="Arial"/>
          <w:szCs w:val="22"/>
          <w:lang w:eastAsia="en-US"/>
        </w:rPr>
        <w:t> </w:t>
      </w:r>
      <w:r w:rsidRPr="004F0A9C">
        <w:rPr>
          <w:rFonts w:cs="Arial"/>
          <w:szCs w:val="22"/>
          <w:lang w:eastAsia="en-US"/>
        </w:rPr>
        <w:t>této fá</w:t>
      </w:r>
      <w:r w:rsidRPr="00B6357F">
        <w:rPr>
          <w:rFonts w:cs="Arial"/>
        </w:rPr>
        <w:t>z</w:t>
      </w:r>
      <w:r>
        <w:rPr>
          <w:rFonts w:cs="Arial"/>
        </w:rPr>
        <w:t>i</w:t>
      </w:r>
      <w:r w:rsidRPr="004F0A9C">
        <w:rPr>
          <w:rFonts w:cs="Arial"/>
          <w:szCs w:val="22"/>
          <w:lang w:eastAsia="en-US"/>
        </w:rPr>
        <w:t xml:space="preserve"> minimálně posoudí, že: </w:t>
      </w:r>
    </w:p>
    <w:p w14:paraId="2C1CAF4D" w14:textId="6C1C6B34" w:rsidR="001F7DC7" w:rsidRPr="004F0A9C" w:rsidRDefault="001F7DC7" w:rsidP="00BF4C78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>projekt je v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souladu s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podmínkami výzvy, </w:t>
      </w:r>
    </w:p>
    <w:p w14:paraId="637DE653" w14:textId="40C33B24" w:rsidR="001F7DC7" w:rsidRPr="004F0A9C" w:rsidRDefault="001F7DC7" w:rsidP="00D66569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 xml:space="preserve">žádost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podporu splňuje nezbytné administrativní požadavky (</w:t>
      </w:r>
      <w:r w:rsidR="00E53A06">
        <w:rPr>
          <w:rFonts w:cs="Arial"/>
          <w:szCs w:val="22"/>
        </w:rPr>
        <w:t xml:space="preserve">např. </w:t>
      </w:r>
      <w:r w:rsidRPr="004F0A9C">
        <w:rPr>
          <w:rFonts w:cs="Arial"/>
          <w:szCs w:val="22"/>
        </w:rPr>
        <w:t>byla předložena oprávněnou osobou</w:t>
      </w:r>
      <w:r w:rsidR="00E53A06">
        <w:rPr>
          <w:rFonts w:cs="Arial"/>
          <w:szCs w:val="22"/>
        </w:rPr>
        <w:t xml:space="preserve">, </w:t>
      </w:r>
      <w:r w:rsidR="00BF47AB">
        <w:rPr>
          <w:rFonts w:cs="Arial"/>
          <w:szCs w:val="22"/>
        </w:rPr>
        <w:t xml:space="preserve">v termínu, </w:t>
      </w:r>
      <w:r w:rsidR="00E53A06">
        <w:rPr>
          <w:rFonts w:cs="Arial"/>
          <w:szCs w:val="22"/>
        </w:rPr>
        <w:t xml:space="preserve">informace jsou </w:t>
      </w:r>
      <w:r w:rsidRPr="004F0A9C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požadované formě), </w:t>
      </w:r>
    </w:p>
    <w:p w14:paraId="6FF9F7AF" w14:textId="726F6BDA" w:rsidR="001F7DC7" w:rsidRPr="004F0A9C" w:rsidRDefault="001F7DC7" w:rsidP="00D36C51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 xml:space="preserve">žádost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podporu </w:t>
      </w:r>
      <w:r w:rsidR="00E53A06">
        <w:rPr>
          <w:rFonts w:cs="Arial"/>
          <w:szCs w:val="22"/>
        </w:rPr>
        <w:t>obsahuje dostatečné informace</w:t>
      </w:r>
      <w:r w:rsidR="00982AD4">
        <w:rPr>
          <w:rFonts w:cs="Arial"/>
          <w:szCs w:val="22"/>
        </w:rPr>
        <w:t xml:space="preserve"> stanovené ŘO OPTP pro</w:t>
      </w:r>
      <w:r w:rsidR="00B56DBA">
        <w:rPr>
          <w:rFonts w:cs="Arial"/>
          <w:szCs w:val="22"/>
        </w:rPr>
        <w:t> </w:t>
      </w:r>
      <w:r w:rsidR="00982AD4">
        <w:rPr>
          <w:rFonts w:cs="Arial"/>
          <w:szCs w:val="22"/>
        </w:rPr>
        <w:t xml:space="preserve">hodnocení žádosti </w:t>
      </w:r>
      <w:r w:rsidR="00B83B3E">
        <w:rPr>
          <w:rFonts w:cs="Arial"/>
          <w:szCs w:val="22"/>
        </w:rPr>
        <w:t>o </w:t>
      </w:r>
      <w:r w:rsidR="00982AD4">
        <w:rPr>
          <w:rFonts w:cs="Arial"/>
          <w:szCs w:val="22"/>
        </w:rPr>
        <w:t xml:space="preserve">podporu </w:t>
      </w:r>
      <w:r w:rsidRPr="004F0A9C">
        <w:rPr>
          <w:rFonts w:cs="Arial"/>
          <w:szCs w:val="22"/>
        </w:rPr>
        <w:t xml:space="preserve">(byly předloženy všechny povinné části žádosti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podporu</w:t>
      </w:r>
      <w:r w:rsidR="00E53A06">
        <w:rPr>
          <w:rFonts w:cs="Arial"/>
          <w:szCs w:val="22"/>
        </w:rPr>
        <w:t xml:space="preserve"> včetně </w:t>
      </w:r>
      <w:r w:rsidRPr="004F0A9C">
        <w:rPr>
          <w:rFonts w:cs="Arial"/>
          <w:szCs w:val="22"/>
        </w:rPr>
        <w:t xml:space="preserve">příloh). </w:t>
      </w:r>
    </w:p>
    <w:p w14:paraId="639FE63D" w14:textId="2F7300B3" w:rsidR="00D05156" w:rsidRPr="00847A10" w:rsidRDefault="00BD3D07" w:rsidP="00722778">
      <w:pPr>
        <w:pStyle w:val="Nadpis3"/>
        <w:numPr>
          <w:ilvl w:val="2"/>
          <w:numId w:val="53"/>
        </w:numPr>
        <w:spacing w:before="120" w:after="120"/>
        <w:ind w:left="709"/>
      </w:pPr>
      <w:r w:rsidRPr="00847A10">
        <w:t xml:space="preserve">  </w:t>
      </w:r>
      <w:bookmarkStart w:id="187" w:name="_Toc107236267"/>
      <w:r w:rsidR="00D05156" w:rsidRPr="00847A10">
        <w:t xml:space="preserve">Postup při hodnocení přijatelnosti </w:t>
      </w:r>
      <w:r w:rsidR="00B83B3E" w:rsidRPr="00847A10">
        <w:t>a</w:t>
      </w:r>
      <w:r w:rsidR="00B83B3E">
        <w:t> </w:t>
      </w:r>
      <w:r w:rsidR="00D05156" w:rsidRPr="00847A10">
        <w:t>formálních náležitostí</w:t>
      </w:r>
      <w:bookmarkEnd w:id="187"/>
    </w:p>
    <w:p w14:paraId="0850A122" w14:textId="2BCAB80A" w:rsidR="00D05156" w:rsidRDefault="00D05156">
      <w:pPr>
        <w:numPr>
          <w:ilvl w:val="0"/>
          <w:numId w:val="32"/>
        </w:numPr>
        <w:spacing w:before="60" w:after="60"/>
        <w:rPr>
          <w:rFonts w:cs="Arial"/>
        </w:rPr>
      </w:pPr>
      <w:r w:rsidRPr="00475C44">
        <w:rPr>
          <w:rFonts w:cs="Arial"/>
        </w:rPr>
        <w:t xml:space="preserve">Základními aspekty kvality projektů, které vstupují do fáze hodnocení, jsou posouzení účelnosti, potřebnosti, efektivnosti, hospodárnosti, proveditelnosti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souladu s</w:t>
      </w:r>
      <w:r w:rsidR="00602A42">
        <w:rPr>
          <w:rFonts w:cs="Arial"/>
        </w:rPr>
        <w:t> </w:t>
      </w:r>
      <w:r w:rsidRPr="00475C44">
        <w:rPr>
          <w:rFonts w:cs="Arial"/>
        </w:rPr>
        <w:t xml:space="preserve">horizontálními principy. </w:t>
      </w:r>
      <w:r w:rsidR="0009608B" w:rsidRPr="007B44B7">
        <w:rPr>
          <w:rFonts w:cs="Arial"/>
        </w:rPr>
        <w:t>V</w:t>
      </w:r>
      <w:r w:rsidR="00602A42">
        <w:rPr>
          <w:rFonts w:cs="Arial"/>
        </w:rPr>
        <w:t> </w:t>
      </w:r>
      <w:r w:rsidR="0009608B" w:rsidRPr="007B44B7">
        <w:rPr>
          <w:rFonts w:cs="Arial"/>
        </w:rPr>
        <w:t>průběhu hodnocení přijatelnosti je také posuzován rozpočet projektu</w:t>
      </w:r>
      <w:r w:rsidR="00EF0337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EF0337">
        <w:rPr>
          <w:rFonts w:cs="Arial"/>
        </w:rPr>
        <w:t>dojde k prověření skutečného majitele</w:t>
      </w:r>
      <w:r w:rsidR="008D3C1D">
        <w:rPr>
          <w:rStyle w:val="Znakapoznpodarou"/>
          <w:rFonts w:cs="Arial"/>
        </w:rPr>
        <w:footnoteReference w:id="8"/>
      </w:r>
      <w:r w:rsidR="00EF0337">
        <w:rPr>
          <w:rFonts w:cs="Arial"/>
        </w:rPr>
        <w:t xml:space="preserve"> </w:t>
      </w:r>
      <w:r w:rsidR="00B83B3E">
        <w:rPr>
          <w:rFonts w:cs="Arial"/>
        </w:rPr>
        <w:t>u </w:t>
      </w:r>
      <w:r w:rsidR="00EF0337">
        <w:rPr>
          <w:rFonts w:cs="Arial"/>
        </w:rPr>
        <w:t xml:space="preserve">žadatelů/příjemců </w:t>
      </w:r>
      <w:r w:rsidR="00E75DDA">
        <w:rPr>
          <w:rFonts w:cs="Arial"/>
        </w:rPr>
        <w:t>m</w:t>
      </w:r>
      <w:r w:rsidR="004A0E16">
        <w:rPr>
          <w:rFonts w:cs="Arial"/>
        </w:rPr>
        <w:t xml:space="preserve">ístních akčních skupin </w:t>
      </w:r>
      <w:r w:rsidR="00AD6A2A">
        <w:rPr>
          <w:rFonts w:cs="Arial"/>
        </w:rPr>
        <w:t>(dále „</w:t>
      </w:r>
      <w:r w:rsidR="008330AB">
        <w:rPr>
          <w:rFonts w:cs="Arial"/>
        </w:rPr>
        <w:t xml:space="preserve">MAS“) </w:t>
      </w:r>
      <w:r w:rsidR="00B83B3E">
        <w:rPr>
          <w:rFonts w:cs="Arial"/>
        </w:rPr>
        <w:t>a </w:t>
      </w:r>
      <w:r w:rsidR="008330AB">
        <w:rPr>
          <w:rFonts w:cs="Arial"/>
        </w:rPr>
        <w:t>n</w:t>
      </w:r>
      <w:r w:rsidR="004A0E16">
        <w:rPr>
          <w:rFonts w:cs="Arial"/>
        </w:rPr>
        <w:t>estátních neziskových organizací</w:t>
      </w:r>
      <w:r w:rsidR="008330AB">
        <w:rPr>
          <w:rFonts w:cs="Arial"/>
        </w:rPr>
        <w:t xml:space="preserve"> (dále „NNO“)</w:t>
      </w:r>
      <w:r w:rsidR="00EF0337">
        <w:rPr>
          <w:rFonts w:cs="Arial"/>
        </w:rPr>
        <w:t>.</w:t>
      </w:r>
    </w:p>
    <w:p w14:paraId="18424934" w14:textId="73866519" w:rsidR="000A1412" w:rsidRDefault="000A1412">
      <w:pPr>
        <w:numPr>
          <w:ilvl w:val="0"/>
          <w:numId w:val="32"/>
        </w:numPr>
        <w:spacing w:before="60" w:after="60"/>
        <w:rPr>
          <w:rFonts w:cs="Arial"/>
        </w:rPr>
      </w:pPr>
      <w:r w:rsidRPr="00C098C9">
        <w:rPr>
          <w:rFonts w:cs="Arial"/>
        </w:rPr>
        <w:t xml:space="preserve">Posouzení přijatelnosti projektu </w:t>
      </w:r>
      <w:r w:rsidR="00B83B3E" w:rsidRPr="00C098C9">
        <w:rPr>
          <w:rFonts w:cs="Arial"/>
        </w:rPr>
        <w:t>a</w:t>
      </w:r>
      <w:r w:rsidR="00B83B3E">
        <w:rPr>
          <w:rFonts w:cs="Arial"/>
        </w:rPr>
        <w:t> </w:t>
      </w:r>
      <w:r w:rsidRPr="00C098C9">
        <w:rPr>
          <w:rFonts w:cs="Arial"/>
        </w:rPr>
        <w:t>formálních náležitostí se provádí na základě splnění kritérií a zadaného výsledku této kontroly v</w:t>
      </w:r>
      <w:r w:rsidR="00602A42" w:rsidRPr="00C098C9">
        <w:rPr>
          <w:rFonts w:cs="Arial"/>
        </w:rPr>
        <w:t> </w:t>
      </w:r>
      <w:r w:rsidRPr="00C098C9">
        <w:rPr>
          <w:rFonts w:cs="Arial"/>
        </w:rPr>
        <w:t>MS20</w:t>
      </w:r>
      <w:r w:rsidR="00C67730" w:rsidRPr="00C098C9">
        <w:rPr>
          <w:rFonts w:cs="Arial"/>
        </w:rPr>
        <w:t>21</w:t>
      </w:r>
      <w:r w:rsidRPr="00C098C9">
        <w:rPr>
          <w:rFonts w:cs="Arial"/>
        </w:rPr>
        <w:t xml:space="preserve">+. Hodnotitel ověřuje splnění kritérií podle </w:t>
      </w:r>
      <w:r w:rsidR="008322FF" w:rsidRPr="00C098C9">
        <w:rPr>
          <w:rFonts w:cs="Arial"/>
        </w:rPr>
        <w:t>k</w:t>
      </w:r>
      <w:r w:rsidRPr="00C098C9">
        <w:rPr>
          <w:rFonts w:cs="Arial"/>
        </w:rPr>
        <w:t xml:space="preserve">ontrolního </w:t>
      </w:r>
      <w:r w:rsidR="0009608B" w:rsidRPr="00C098C9">
        <w:rPr>
          <w:rFonts w:cs="Arial"/>
        </w:rPr>
        <w:t xml:space="preserve">listu </w:t>
      </w:r>
      <w:r w:rsidRPr="00C098C9">
        <w:rPr>
          <w:rFonts w:cs="Arial"/>
        </w:rPr>
        <w:t xml:space="preserve">pro kontrolu přijatelnosti </w:t>
      </w:r>
      <w:r w:rsidR="00B83B3E" w:rsidRPr="00C098C9">
        <w:rPr>
          <w:rFonts w:cs="Arial"/>
        </w:rPr>
        <w:t>a</w:t>
      </w:r>
      <w:r w:rsidR="00B83B3E">
        <w:rPr>
          <w:rFonts w:cs="Arial"/>
        </w:rPr>
        <w:t> </w:t>
      </w:r>
      <w:r w:rsidRPr="00C098C9">
        <w:rPr>
          <w:rFonts w:cs="Arial"/>
        </w:rPr>
        <w:t>formálních náležitostí.</w:t>
      </w:r>
    </w:p>
    <w:p w14:paraId="45BFBEA8" w14:textId="778F1BE5" w:rsidR="00692ECE" w:rsidRPr="00AC7C66" w:rsidRDefault="00692ECE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00AC7C66">
        <w:rPr>
          <w:rFonts w:cs="Arial"/>
        </w:rPr>
        <w:lastRenderedPageBreak/>
        <w:t xml:space="preserve">Žadateli je umožněno žádost </w:t>
      </w:r>
      <w:r w:rsidR="00B83B3E" w:rsidRPr="00AC7C66">
        <w:rPr>
          <w:rFonts w:cs="Arial"/>
        </w:rPr>
        <w:t>o</w:t>
      </w:r>
      <w:r w:rsidR="00B83B3E">
        <w:rPr>
          <w:rFonts w:cs="Arial"/>
        </w:rPr>
        <w:t> </w:t>
      </w:r>
      <w:r w:rsidRPr="00AC7C66">
        <w:rPr>
          <w:rFonts w:cs="Arial"/>
        </w:rPr>
        <w:t xml:space="preserve">podporu doplňovat </w:t>
      </w:r>
      <w:r w:rsidR="00B83B3E" w:rsidRPr="00AC7C66">
        <w:rPr>
          <w:rFonts w:cs="Arial"/>
        </w:rPr>
        <w:t>a</w:t>
      </w:r>
      <w:r w:rsidR="00B83B3E">
        <w:rPr>
          <w:rFonts w:cs="Arial"/>
        </w:rPr>
        <w:t> </w:t>
      </w:r>
      <w:r w:rsidRPr="00AC7C66">
        <w:rPr>
          <w:rFonts w:cs="Arial"/>
        </w:rPr>
        <w:t xml:space="preserve">upravovat v průběhu hodnocení, </w:t>
      </w:r>
      <w:r w:rsidR="00B83B3E" w:rsidRPr="00AC7C66">
        <w:rPr>
          <w:rFonts w:cs="Arial"/>
        </w:rPr>
        <w:t>a</w:t>
      </w:r>
      <w:r w:rsidR="00B83B3E">
        <w:rPr>
          <w:rFonts w:cs="Arial"/>
        </w:rPr>
        <w:t> </w:t>
      </w:r>
      <w:r w:rsidRPr="00AC7C66">
        <w:rPr>
          <w:rFonts w:cs="Arial"/>
        </w:rPr>
        <w:t>to na základě výzvy ze strany hodnotitele.</w:t>
      </w:r>
    </w:p>
    <w:p w14:paraId="0C9B8811" w14:textId="4860BEE3" w:rsidR="00692ECE" w:rsidRPr="00681811" w:rsidRDefault="00692ECE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5964407D">
        <w:rPr>
          <w:rFonts w:cs="Arial"/>
        </w:rPr>
        <w:t xml:space="preserve">V případě, že žadatel nedoplní žádost </w:t>
      </w:r>
      <w:r w:rsidR="00B83B3E" w:rsidRPr="5964407D">
        <w:rPr>
          <w:rFonts w:cs="Arial"/>
        </w:rPr>
        <w:t>o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podporu nebo ji neupraví v průběhu hodnocení na základě výzvy hodnotitele </w:t>
      </w:r>
      <w:r w:rsidRPr="5964407D">
        <w:rPr>
          <w:rFonts w:cs="Arial"/>
          <w:b/>
          <w:bCs/>
        </w:rPr>
        <w:t>do 5 p. d.,</w:t>
      </w:r>
      <w:r w:rsidRPr="5964407D">
        <w:rPr>
          <w:rFonts w:cs="Arial"/>
        </w:rPr>
        <w:t xml:space="preserve"> nebude projekt podpořen </w:t>
      </w:r>
      <w:r w:rsidR="00B83B3E" w:rsidRPr="5964407D">
        <w:rPr>
          <w:rFonts w:cs="Arial"/>
        </w:rPr>
        <w:t>a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žádost </w:t>
      </w:r>
      <w:r w:rsidR="00B83B3E" w:rsidRPr="5964407D">
        <w:rPr>
          <w:rFonts w:cs="Arial"/>
        </w:rPr>
        <w:t>o</w:t>
      </w:r>
      <w:r w:rsidR="00B83B3E">
        <w:rPr>
          <w:rFonts w:cs="Arial"/>
        </w:rPr>
        <w:t> </w:t>
      </w:r>
      <w:r w:rsidRPr="5964407D">
        <w:rPr>
          <w:rFonts w:cs="Arial"/>
        </w:rPr>
        <w:t>podporu bude vyloučena z dalšího procesu administrace.</w:t>
      </w:r>
    </w:p>
    <w:p w14:paraId="1F97D8C2" w14:textId="752FE601" w:rsidR="00D05156" w:rsidRPr="0021191C" w:rsidRDefault="00D05156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79252398">
        <w:rPr>
          <w:rFonts w:cs="Arial"/>
        </w:rPr>
        <w:t xml:space="preserve">Hodnocení přijatelnosti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>formálních náležitostí musí být provedeno do</w:t>
      </w:r>
      <w:r w:rsidR="009027D9" w:rsidRPr="79252398">
        <w:rPr>
          <w:rFonts w:cs="Arial"/>
        </w:rPr>
        <w:t> </w:t>
      </w:r>
      <w:r w:rsidRPr="79252398">
        <w:rPr>
          <w:rFonts w:cs="Arial"/>
          <w:b/>
          <w:bCs/>
        </w:rPr>
        <w:t>10</w:t>
      </w:r>
      <w:r w:rsidR="00FB23C5" w:rsidRPr="79252398">
        <w:rPr>
          <w:rFonts w:cs="Arial"/>
          <w:b/>
          <w:bCs/>
        </w:rPr>
        <w:t> </w:t>
      </w:r>
      <w:r w:rsidR="005136E1" w:rsidRPr="79252398">
        <w:rPr>
          <w:rFonts w:cs="Arial"/>
          <w:b/>
          <w:bCs/>
        </w:rPr>
        <w:t>p. d. ode</w:t>
      </w:r>
      <w:r w:rsidRPr="79252398">
        <w:rPr>
          <w:rFonts w:cs="Arial"/>
          <w:b/>
          <w:bCs/>
        </w:rPr>
        <w:t xml:space="preserve"> dne podání žádosti </w:t>
      </w:r>
      <w:r w:rsidR="00B83B3E" w:rsidRPr="79252398">
        <w:rPr>
          <w:rFonts w:cs="Arial"/>
          <w:b/>
          <w:bCs/>
        </w:rPr>
        <w:t>o</w:t>
      </w:r>
      <w:r w:rsidR="00B83B3E">
        <w:rPr>
          <w:rFonts w:cs="Arial"/>
          <w:b/>
          <w:bCs/>
        </w:rPr>
        <w:t> </w:t>
      </w:r>
      <w:r w:rsidRPr="79252398">
        <w:rPr>
          <w:rFonts w:cs="Arial"/>
          <w:b/>
          <w:bCs/>
        </w:rPr>
        <w:t>podporu</w:t>
      </w:r>
      <w:r w:rsidR="00B27F22">
        <w:rPr>
          <w:rFonts w:cs="Arial"/>
          <w:b/>
          <w:bCs/>
        </w:rPr>
        <w:t xml:space="preserve"> (vyjma případů, kdy je žádost podána po 15.12. daného roku</w:t>
      </w:r>
      <w:r w:rsidR="00671D77">
        <w:rPr>
          <w:rFonts w:cs="Arial"/>
          <w:b/>
          <w:bCs/>
        </w:rPr>
        <w:t>)</w:t>
      </w:r>
      <w:r w:rsidR="003757E3" w:rsidRPr="79252398">
        <w:rPr>
          <w:rFonts w:cs="Arial"/>
        </w:rPr>
        <w:t>.</w:t>
      </w:r>
      <w:r w:rsidR="00945DFD" w:rsidRPr="79252398">
        <w:rPr>
          <w:rFonts w:cs="Arial"/>
        </w:rPr>
        <w:t xml:space="preserve"> </w:t>
      </w:r>
    </w:p>
    <w:p w14:paraId="1F6344B3" w14:textId="736560AA" w:rsidR="00FF6B09" w:rsidRPr="00DC4014" w:rsidRDefault="00FF6B09">
      <w:pPr>
        <w:pStyle w:val="Style3Char1"/>
        <w:numPr>
          <w:ilvl w:val="0"/>
          <w:numId w:val="32"/>
        </w:numPr>
        <w:shd w:val="clear" w:color="auto" w:fill="auto"/>
        <w:spacing w:before="60" w:after="60"/>
        <w:ind w:left="641" w:hanging="357"/>
      </w:pPr>
      <w:r w:rsidRPr="004F0A9C">
        <w:t>Vyplněn</w:t>
      </w:r>
      <w:r w:rsidR="00141D06">
        <w:t>í</w:t>
      </w:r>
      <w:r w:rsidRPr="004F0A9C">
        <w:t xml:space="preserve"> povinných datových položek </w:t>
      </w:r>
      <w:r w:rsidR="00B83B3E" w:rsidRPr="004F0A9C">
        <w:t>a</w:t>
      </w:r>
      <w:r w:rsidR="00B83B3E">
        <w:t> </w:t>
      </w:r>
      <w:r w:rsidRPr="004F0A9C">
        <w:t>přiložení povinných příloh j</w:t>
      </w:r>
      <w:r w:rsidR="00141D06">
        <w:t>e</w:t>
      </w:r>
      <w:r w:rsidRPr="004F0A9C">
        <w:t xml:space="preserve"> kontrolován</w:t>
      </w:r>
      <w:r w:rsidR="00141D06">
        <w:t>o</w:t>
      </w:r>
      <w:r w:rsidRPr="004F0A9C">
        <w:t xml:space="preserve"> informačním systémem přímo na žádosti </w:t>
      </w:r>
      <w:r w:rsidR="00B83B3E" w:rsidRPr="004F0A9C">
        <w:t>o</w:t>
      </w:r>
      <w:r w:rsidR="00B83B3E">
        <w:t> </w:t>
      </w:r>
      <w:r w:rsidRPr="004F0A9C">
        <w:t xml:space="preserve">podporu při její finalizaci. Hodnotitel pak musí provést zejména kontrolu nestrukturovaných dat, tj. např. zda příloha obsahuje správný dokument. Ke kontrole </w:t>
      </w:r>
      <w:r w:rsidR="007B6A8E">
        <w:t>se</w:t>
      </w:r>
      <w:r w:rsidRPr="004F0A9C">
        <w:t xml:space="preserve"> využívá tzv. kontrolní </w:t>
      </w:r>
      <w:r w:rsidR="0009608B">
        <w:t>list</w:t>
      </w:r>
      <w:r w:rsidRPr="004F0A9C">
        <w:t>.</w:t>
      </w:r>
    </w:p>
    <w:p w14:paraId="2474439E" w14:textId="3C921278" w:rsidR="001E0D3E" w:rsidRPr="00847A10" w:rsidRDefault="001E0D3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8" w:name="_Toc107236268"/>
      <w:r w:rsidRPr="00847A10">
        <w:t>Ukončení kontroly</w:t>
      </w:r>
      <w:r w:rsidR="00390C43" w:rsidRPr="00847A10">
        <w:t xml:space="preserve"> </w:t>
      </w:r>
      <w:r w:rsidRPr="00847A10">
        <w:t xml:space="preserve">formálních náležitostí </w:t>
      </w:r>
      <w:r w:rsidR="00B83B3E" w:rsidRPr="00847A10">
        <w:t>a</w:t>
      </w:r>
      <w:r w:rsidR="00B83B3E">
        <w:t> </w:t>
      </w:r>
      <w:r w:rsidRPr="00847A10">
        <w:t>kritérií přijatelnosti</w:t>
      </w:r>
      <w:bookmarkEnd w:id="188"/>
    </w:p>
    <w:p w14:paraId="1B52C61D" w14:textId="183E1256" w:rsidR="006971CC" w:rsidRDefault="006971CC" w:rsidP="006971CC">
      <w:pPr>
        <w:rPr>
          <w:rFonts w:cs="Arial"/>
        </w:rPr>
      </w:pPr>
      <w:r w:rsidRPr="79252398">
        <w:rPr>
          <w:rFonts w:cs="Arial"/>
        </w:rPr>
        <w:t xml:space="preserve">Výsledek hodnocení je po každé části hodnocení </w:t>
      </w:r>
      <w:r w:rsidR="00AA0F07" w:rsidRPr="79252398">
        <w:rPr>
          <w:rFonts w:cs="Arial"/>
        </w:rPr>
        <w:t xml:space="preserve">automaticky </w:t>
      </w:r>
      <w:r w:rsidRPr="79252398">
        <w:rPr>
          <w:rFonts w:cs="Arial"/>
        </w:rPr>
        <w:t xml:space="preserve">zaznamenán </w:t>
      </w:r>
      <w:r w:rsidR="008353D4"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>MS20</w:t>
      </w:r>
      <w:r w:rsidR="00A314B0">
        <w:rPr>
          <w:rFonts w:cs="Arial"/>
        </w:rPr>
        <w:t>21</w:t>
      </w:r>
      <w:r w:rsidRPr="79252398">
        <w:rPr>
          <w:rFonts w:cs="Arial"/>
        </w:rPr>
        <w:t>+. Po</w:t>
      </w:r>
      <w:r w:rsidR="009027D9" w:rsidRPr="79252398">
        <w:rPr>
          <w:rFonts w:cs="Arial"/>
        </w:rPr>
        <w:t> </w:t>
      </w:r>
      <w:r w:rsidRPr="79252398">
        <w:rPr>
          <w:rFonts w:cs="Arial"/>
        </w:rPr>
        <w:t xml:space="preserve">provedení kontroly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>schválení provedeného hodnocení na dané žádosti o</w:t>
      </w:r>
      <w:r w:rsidR="009027D9" w:rsidRPr="79252398">
        <w:rPr>
          <w:rFonts w:cs="Arial"/>
        </w:rPr>
        <w:t> </w:t>
      </w:r>
      <w:r w:rsidRPr="79252398">
        <w:rPr>
          <w:rFonts w:cs="Arial"/>
        </w:rPr>
        <w:t>podporu je této žádosti přiřazen příslušný stav</w:t>
      </w:r>
      <w:r w:rsidR="00257A22" w:rsidRPr="79252398">
        <w:rPr>
          <w:rFonts w:cs="Arial"/>
        </w:rPr>
        <w:t>.</w:t>
      </w:r>
      <w:r w:rsidRPr="79252398">
        <w:rPr>
          <w:rFonts w:cs="Arial"/>
        </w:rPr>
        <w:t xml:space="preserve"> </w:t>
      </w:r>
      <w:r w:rsidR="00257A22" w:rsidRPr="79252398">
        <w:rPr>
          <w:rFonts w:cs="Arial"/>
        </w:rPr>
        <w:t>O</w:t>
      </w:r>
      <w:r w:rsidRPr="79252398">
        <w:rPr>
          <w:rFonts w:cs="Arial"/>
        </w:rPr>
        <w:t xml:space="preserve">dpovídající centrální stav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 xml:space="preserve">finální </w:t>
      </w:r>
      <w:r w:rsidR="00504F64" w:rsidRPr="79252398">
        <w:rPr>
          <w:rFonts w:cs="Arial"/>
        </w:rPr>
        <w:t>hodnocení</w:t>
      </w:r>
      <w:r w:rsidRPr="79252398">
        <w:rPr>
          <w:rFonts w:cs="Arial"/>
        </w:rPr>
        <w:t xml:space="preserve"> je zpřístupněno žadateli ke čtení prostřednictvím portálu </w:t>
      </w:r>
      <w:r w:rsidR="009663CB" w:rsidRPr="79252398">
        <w:rPr>
          <w:rFonts w:cs="Arial"/>
        </w:rPr>
        <w:t>IS KP</w:t>
      </w:r>
      <w:r w:rsidR="00426CC0">
        <w:rPr>
          <w:rFonts w:cs="Arial"/>
        </w:rPr>
        <w:t>21</w:t>
      </w:r>
      <w:r w:rsidRPr="79252398">
        <w:rPr>
          <w:rFonts w:cs="Arial"/>
        </w:rPr>
        <w:t xml:space="preserve">+. </w:t>
      </w:r>
    </w:p>
    <w:p w14:paraId="2F07F60A" w14:textId="0D80F932" w:rsidR="00F26E8F" w:rsidRPr="00847A10" w:rsidRDefault="008F0573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9" w:name="_Toc431911287"/>
      <w:bookmarkStart w:id="190" w:name="_Toc419298788"/>
      <w:bookmarkStart w:id="191" w:name="_Toc419974701"/>
      <w:bookmarkStart w:id="192" w:name="_Toc419298789"/>
      <w:bookmarkStart w:id="193" w:name="_Toc419974702"/>
      <w:bookmarkStart w:id="194" w:name="_Toc419298790"/>
      <w:bookmarkStart w:id="195" w:name="_Toc419974703"/>
      <w:bookmarkStart w:id="196" w:name="_Toc419298791"/>
      <w:bookmarkStart w:id="197" w:name="_Toc419974704"/>
      <w:bookmarkStart w:id="198" w:name="_Toc419298792"/>
      <w:bookmarkStart w:id="199" w:name="_Toc419974705"/>
      <w:bookmarkStart w:id="200" w:name="_Toc419298793"/>
      <w:bookmarkStart w:id="201" w:name="_Toc419974706"/>
      <w:bookmarkStart w:id="202" w:name="_Toc419298794"/>
      <w:bookmarkStart w:id="203" w:name="_Toc419974707"/>
      <w:bookmarkStart w:id="204" w:name="_Toc419298795"/>
      <w:bookmarkStart w:id="205" w:name="_Toc419974708"/>
      <w:bookmarkStart w:id="206" w:name="_Toc419298796"/>
      <w:bookmarkStart w:id="207" w:name="_Toc419974709"/>
      <w:bookmarkStart w:id="208" w:name="_Toc42724374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r w:rsidRPr="0083296E">
        <w:t xml:space="preserve"> </w:t>
      </w:r>
      <w:bookmarkStart w:id="209" w:name="_Toc107236269"/>
      <w:r w:rsidR="00DD1CF5">
        <w:t xml:space="preserve">Výstup hodnocení žádosti </w:t>
      </w:r>
      <w:r w:rsidR="00B83B3E">
        <w:t>o </w:t>
      </w:r>
      <w:r w:rsidR="00DD1CF5">
        <w:t>podporu</w:t>
      </w:r>
      <w:bookmarkEnd w:id="209"/>
    </w:p>
    <w:p w14:paraId="5F76B96B" w14:textId="54AE6D17" w:rsidR="005C0431" w:rsidRDefault="005C0431" w:rsidP="005C0431">
      <w:pPr>
        <w:pStyle w:val="Style3Char1"/>
        <w:shd w:val="clear" w:color="auto" w:fill="auto"/>
        <w:spacing w:before="120"/>
      </w:pPr>
      <w:r>
        <w:t>Proces výběru projektu je ukončen podepsáním stanoviska ředitele ŘO OPTP ke schválení žádosti o</w:t>
      </w:r>
      <w:r w:rsidR="00544E5F">
        <w:t> </w:t>
      </w:r>
      <w:r>
        <w:t>podporu (dále „Stanovisko ředitele“).</w:t>
      </w:r>
    </w:p>
    <w:p w14:paraId="68B42B44" w14:textId="62BC017B" w:rsidR="005C0431" w:rsidRPr="005C2619" w:rsidRDefault="005C0431" w:rsidP="005C0431">
      <w:pPr>
        <w:pStyle w:val="Style3Char1"/>
        <w:keepNext/>
        <w:shd w:val="clear" w:color="auto" w:fill="auto"/>
        <w:spacing w:before="120"/>
        <w:rPr>
          <w:bCs/>
          <w:i/>
        </w:rPr>
      </w:pPr>
      <w:r w:rsidRPr="00EA441B">
        <w:rPr>
          <w:bCs/>
          <w:i/>
        </w:rPr>
        <w:t>Základní pravidla pro výběr projektů</w:t>
      </w:r>
      <w:r w:rsidRPr="005C2619">
        <w:t xml:space="preserve"> </w:t>
      </w:r>
      <w:r w:rsidRPr="003B6594">
        <w:rPr>
          <w:i/>
        </w:rPr>
        <w:t>k</w:t>
      </w:r>
      <w:r w:rsidR="00DD0F78">
        <w:rPr>
          <w:i/>
        </w:rPr>
        <w:t> </w:t>
      </w:r>
      <w:r w:rsidRPr="003B6594">
        <w:rPr>
          <w:i/>
        </w:rPr>
        <w:t>financování</w:t>
      </w:r>
      <w:r w:rsidR="00DD0F78">
        <w:rPr>
          <w:i/>
        </w:rPr>
        <w:t>:</w:t>
      </w:r>
    </w:p>
    <w:p w14:paraId="62ECB108" w14:textId="09DC9320" w:rsidR="005C0431" w:rsidRPr="00EA441B" w:rsidRDefault="005C0431" w:rsidP="00BF4C78">
      <w:pPr>
        <w:pStyle w:val="Style3Char1"/>
        <w:keepNext/>
        <w:numPr>
          <w:ilvl w:val="0"/>
          <w:numId w:val="33"/>
        </w:numPr>
        <w:shd w:val="clear" w:color="auto" w:fill="auto"/>
        <w:spacing w:before="120"/>
        <w:rPr>
          <w:i/>
        </w:rPr>
      </w:pPr>
      <w:r>
        <w:t>P</w:t>
      </w:r>
      <w:r w:rsidRPr="005D122A">
        <w:t xml:space="preserve">odmínkou zařazení žádosti </w:t>
      </w:r>
      <w:r w:rsidR="00B83B3E" w:rsidRPr="005D122A">
        <w:t>o</w:t>
      </w:r>
      <w:r w:rsidR="00B83B3E">
        <w:t> </w:t>
      </w:r>
      <w:r w:rsidRPr="005D122A">
        <w:t xml:space="preserve">podporu do procesu výběru projektů </w:t>
      </w:r>
      <w:r>
        <w:t>k</w:t>
      </w:r>
      <w:r w:rsidR="00602A42">
        <w:t> </w:t>
      </w:r>
      <w:r>
        <w:t xml:space="preserve">financování </w:t>
      </w:r>
      <w:r w:rsidRPr="005D122A">
        <w:t xml:space="preserve">je splnění podmínek hodnocení projektů, které </w:t>
      </w:r>
      <w:r>
        <w:t>ŘO OPTP</w:t>
      </w:r>
      <w:r w:rsidRPr="005D122A">
        <w:t xml:space="preserve"> zařadil do procesu hodnocení</w:t>
      </w:r>
      <w:r>
        <w:t>.</w:t>
      </w:r>
    </w:p>
    <w:p w14:paraId="2D507E3D" w14:textId="49A046E6" w:rsidR="005C0431" w:rsidRPr="00EA441B" w:rsidRDefault="005C0431" w:rsidP="00D66569">
      <w:pPr>
        <w:pStyle w:val="Odstavecseseznamem"/>
        <w:keepNext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rPr>
          <w:i/>
        </w:rPr>
      </w:pPr>
      <w:r w:rsidRPr="00EA441B">
        <w:rPr>
          <w:rFonts w:cs="Arial"/>
          <w:color w:val="000000"/>
          <w:szCs w:val="22"/>
        </w:rPr>
        <w:t>Ve fázi výběru projektů</w:t>
      </w:r>
      <w:r w:rsidRPr="005C2619">
        <w:t xml:space="preserve"> </w:t>
      </w:r>
      <w:r>
        <w:t>k</w:t>
      </w:r>
      <w:r w:rsidR="00602A42">
        <w:t> </w:t>
      </w:r>
      <w:r>
        <w:t>financování</w:t>
      </w:r>
      <w:r w:rsidRPr="00EA441B">
        <w:rPr>
          <w:rFonts w:cs="Arial"/>
          <w:color w:val="000000"/>
          <w:szCs w:val="22"/>
        </w:rPr>
        <w:t xml:space="preserve"> není již možné měnit hodnocení projektů stanovené </w:t>
      </w:r>
      <w:r>
        <w:rPr>
          <w:rFonts w:cs="Arial"/>
          <w:color w:val="000000"/>
          <w:szCs w:val="22"/>
        </w:rPr>
        <w:t>při</w:t>
      </w:r>
      <w:r w:rsidRPr="00EA441B">
        <w:rPr>
          <w:rFonts w:cs="Arial"/>
          <w:color w:val="000000"/>
          <w:szCs w:val="22"/>
        </w:rPr>
        <w:t xml:space="preserve"> hodnocení projektů. </w:t>
      </w:r>
    </w:p>
    <w:p w14:paraId="0407A715" w14:textId="0CA773F9" w:rsidR="005C0431" w:rsidRPr="00751F6D" w:rsidRDefault="005C0431" w:rsidP="00D36C51">
      <w:pPr>
        <w:pStyle w:val="MPtext"/>
        <w:numPr>
          <w:ilvl w:val="0"/>
          <w:numId w:val="33"/>
        </w:numPr>
        <w:spacing w:before="0" w:line="240" w:lineRule="auto"/>
        <w:rPr>
          <w:rFonts w:eastAsia="Calibri" w:cs="Arial"/>
          <w:sz w:val="22"/>
          <w:szCs w:val="22"/>
          <w:lang w:bidi="ar-SA"/>
        </w:rPr>
      </w:pPr>
      <w:r w:rsidRPr="1A078A13">
        <w:rPr>
          <w:rFonts w:eastAsia="Calibri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1A078A13">
        <w:rPr>
          <w:rFonts w:eastAsia="Calibri" w:cs="Arial"/>
          <w:sz w:val="22"/>
          <w:szCs w:val="22"/>
          <w:lang w:bidi="ar-SA"/>
        </w:rPr>
        <w:t> </w:t>
      </w:r>
      <w:r w:rsidRPr="1A078A13">
        <w:rPr>
          <w:rFonts w:eastAsia="Calibri" w:cs="Arial"/>
          <w:sz w:val="22"/>
          <w:szCs w:val="22"/>
          <w:lang w:bidi="ar-SA"/>
        </w:rPr>
        <w:t>rozpočtem vyšším než umožňuje alokace výzvy</w:t>
      </w:r>
      <w:r w:rsidR="00764730" w:rsidRPr="1A078A13">
        <w:rPr>
          <w:rFonts w:eastAsia="Calibri" w:cs="Arial"/>
          <w:sz w:val="22"/>
          <w:szCs w:val="22"/>
          <w:lang w:bidi="ar-SA"/>
        </w:rPr>
        <w:t>.</w:t>
      </w:r>
    </w:p>
    <w:p w14:paraId="34A17798" w14:textId="137A71FD" w:rsidR="005C0431" w:rsidRPr="0005538A" w:rsidRDefault="005C0431" w:rsidP="00D36C51">
      <w:pPr>
        <w:pStyle w:val="Style3Char1"/>
        <w:keepNext/>
        <w:numPr>
          <w:ilvl w:val="0"/>
          <w:numId w:val="33"/>
        </w:numPr>
        <w:shd w:val="clear" w:color="auto" w:fill="auto"/>
        <w:spacing w:before="120"/>
        <w:rPr>
          <w:rFonts w:eastAsia="Arial"/>
        </w:rPr>
      </w:pPr>
      <w:r w:rsidRPr="0005538A">
        <w:rPr>
          <w:rFonts w:eastAsia="Arial"/>
        </w:rPr>
        <w:t xml:space="preserve">ŘO OPTP musí informovat žadatele </w:t>
      </w:r>
      <w:r w:rsidR="00B83B3E" w:rsidRPr="0005538A">
        <w:rPr>
          <w:rFonts w:eastAsia="Arial"/>
        </w:rPr>
        <w:t>o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stavu vyřízení jeho žádosti </w:t>
      </w:r>
      <w:r w:rsidR="00B83B3E" w:rsidRPr="0005538A">
        <w:rPr>
          <w:rFonts w:eastAsia="Arial"/>
        </w:rPr>
        <w:t>o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podporu </w:t>
      </w:r>
      <w:r w:rsidR="00B83B3E" w:rsidRPr="0005538A">
        <w:rPr>
          <w:rFonts w:eastAsia="Arial"/>
        </w:rPr>
        <w:t>a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celkovém průběhu procesu, včetně výsledku. </w:t>
      </w:r>
    </w:p>
    <w:p w14:paraId="0E632156" w14:textId="00032224" w:rsidR="00444C36" w:rsidRPr="0083296E" w:rsidRDefault="00444C36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10" w:name="_Toc107236270"/>
      <w:r w:rsidRPr="0083296E">
        <w:t xml:space="preserve">Informování žadatele </w:t>
      </w:r>
      <w:r w:rsidR="00B83B3E" w:rsidRPr="0083296E">
        <w:t>o</w:t>
      </w:r>
      <w:r w:rsidR="00B83B3E">
        <w:t> </w:t>
      </w:r>
      <w:r w:rsidRPr="0083296E">
        <w:t>výsledku hodnocení</w:t>
      </w:r>
      <w:bookmarkEnd w:id="210"/>
    </w:p>
    <w:p w14:paraId="0C029645" w14:textId="5418E755" w:rsidR="009F7813" w:rsidRPr="00455BF8" w:rsidRDefault="009F7813" w:rsidP="009F7813">
      <w:pPr>
        <w:autoSpaceDE w:val="0"/>
        <w:autoSpaceDN w:val="0"/>
        <w:adjustRightInd w:val="0"/>
      </w:pPr>
      <w:r w:rsidRPr="00FA6217">
        <w:rPr>
          <w:rFonts w:cs="Arial"/>
          <w:szCs w:val="22"/>
        </w:rPr>
        <w:t xml:space="preserve">ŘO OPTP informuje žadatele </w:t>
      </w:r>
      <w:r w:rsidR="00B83B3E" w:rsidRPr="00FA621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A6217">
        <w:rPr>
          <w:rFonts w:cs="Arial"/>
          <w:szCs w:val="22"/>
        </w:rPr>
        <w:t xml:space="preserve">stavu vyřízení jeho žádosti </w:t>
      </w:r>
      <w:r w:rsidR="00B83B3E" w:rsidRPr="00FA621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A6217">
        <w:rPr>
          <w:rFonts w:cs="Arial"/>
          <w:szCs w:val="22"/>
        </w:rPr>
        <w:t xml:space="preserve">podporu </w:t>
      </w:r>
      <w:r w:rsidR="007D3EE2" w:rsidRPr="00155936">
        <w:rPr>
          <w:rFonts w:cs="Arial"/>
          <w:szCs w:val="22"/>
        </w:rPr>
        <w:t>včetně výsledku</w:t>
      </w:r>
      <w:r w:rsidRPr="000D1EAD">
        <w:rPr>
          <w:rFonts w:cs="Arial"/>
          <w:szCs w:val="22"/>
        </w:rPr>
        <w:t xml:space="preserve"> prostřednictvím MS20</w:t>
      </w:r>
      <w:r w:rsidR="007F6551" w:rsidRPr="000D1EAD">
        <w:rPr>
          <w:rFonts w:cs="Arial"/>
          <w:szCs w:val="22"/>
        </w:rPr>
        <w:t>21</w:t>
      </w:r>
      <w:r w:rsidRPr="00231E11">
        <w:rPr>
          <w:rFonts w:cs="Arial"/>
          <w:szCs w:val="22"/>
        </w:rPr>
        <w:t xml:space="preserve">+. </w:t>
      </w:r>
    </w:p>
    <w:p w14:paraId="5A4B871E" w14:textId="777BE48F" w:rsidR="00F1463D" w:rsidRDefault="002576E2" w:rsidP="00F1463D">
      <w:pPr>
        <w:pStyle w:val="Style3Char1"/>
        <w:shd w:val="clear" w:color="auto" w:fill="auto"/>
        <w:spacing w:before="120"/>
      </w:pPr>
      <w:r w:rsidRPr="00475C44">
        <w:t>Po</w:t>
      </w:r>
      <w:r w:rsidR="009027D9">
        <w:t> </w:t>
      </w:r>
      <w:r w:rsidRPr="00475C44">
        <w:t xml:space="preserve">provedení kontroly </w:t>
      </w:r>
      <w:r w:rsidR="00B83B3E" w:rsidRPr="00475C44">
        <w:t>a</w:t>
      </w:r>
      <w:r w:rsidR="00B83B3E">
        <w:t> </w:t>
      </w:r>
      <w:r w:rsidRPr="00475C44">
        <w:t>schválení všech provedených hodnocení na dané žádosti o</w:t>
      </w:r>
      <w:r w:rsidR="009027D9">
        <w:t> </w:t>
      </w:r>
      <w:r w:rsidRPr="00475C44">
        <w:t xml:space="preserve">podporu je této žádosti </w:t>
      </w:r>
      <w:r w:rsidR="00B83B3E">
        <w:t>o </w:t>
      </w:r>
      <w:r w:rsidR="00961237">
        <w:t xml:space="preserve">podporu </w:t>
      </w:r>
      <w:r w:rsidRPr="00475C44">
        <w:t xml:space="preserve">přiřazen příslušný stav </w:t>
      </w:r>
      <w:r w:rsidR="00B83B3E" w:rsidRPr="00475C44">
        <w:t>a</w:t>
      </w:r>
      <w:r w:rsidR="00B83B3E">
        <w:t> </w:t>
      </w:r>
      <w:r w:rsidRPr="00475C44">
        <w:t>výsledné hodnocení</w:t>
      </w:r>
      <w:r w:rsidR="00AA5B26">
        <w:t>.</w:t>
      </w:r>
      <w:r w:rsidRPr="00475C44">
        <w:t xml:space="preserve"> </w:t>
      </w:r>
      <w:r w:rsidR="00AA5B26">
        <w:t>O</w:t>
      </w:r>
      <w:r w:rsidRPr="00475C44">
        <w:t xml:space="preserve">dpovídající centrální stav </w:t>
      </w:r>
      <w:r w:rsidR="00B83B3E" w:rsidRPr="00475C44">
        <w:t>a</w:t>
      </w:r>
      <w:r w:rsidR="00B83B3E">
        <w:t> </w:t>
      </w:r>
      <w:r w:rsidRPr="00475C44">
        <w:t xml:space="preserve">finální </w:t>
      </w:r>
      <w:r w:rsidR="006C646E">
        <w:t>hodnocení</w:t>
      </w:r>
      <w:r w:rsidRPr="00475C44">
        <w:t xml:space="preserve"> je zpřístupněno žadateli ke čtení prostřednictvím portálu</w:t>
      </w:r>
      <w:r w:rsidR="00714AEA">
        <w:t xml:space="preserve"> </w:t>
      </w:r>
      <w:r w:rsidR="000A64EA">
        <w:t>IS KP</w:t>
      </w:r>
      <w:r w:rsidR="00955DB6">
        <w:t>21</w:t>
      </w:r>
      <w:r w:rsidR="000A64EA">
        <w:t>+</w:t>
      </w:r>
      <w:r w:rsidRPr="00475C44">
        <w:t xml:space="preserve">. </w:t>
      </w:r>
      <w:r w:rsidR="00F1463D" w:rsidRPr="00475C44">
        <w:t>Žadatel má tedy přístup k</w:t>
      </w:r>
      <w:r w:rsidR="00602A42">
        <w:t> </w:t>
      </w:r>
      <w:r w:rsidR="00F1463D" w:rsidRPr="00475C44">
        <w:t xml:space="preserve">detailním výsledkům hodnocení žádosti </w:t>
      </w:r>
      <w:r w:rsidR="00B83B3E" w:rsidRPr="00475C44">
        <w:t>o</w:t>
      </w:r>
      <w:r w:rsidR="00B83B3E">
        <w:t> </w:t>
      </w:r>
      <w:r w:rsidR="00F1463D" w:rsidRPr="00475C44">
        <w:t xml:space="preserve">podporu (má náhled na </w:t>
      </w:r>
      <w:r w:rsidR="00F1463D">
        <w:t>kontrolní list)</w:t>
      </w:r>
      <w:r w:rsidR="00F1463D" w:rsidRPr="00475C44">
        <w:t xml:space="preserve">. </w:t>
      </w:r>
    </w:p>
    <w:p w14:paraId="103799EC" w14:textId="0DD012D2" w:rsidR="00651B3E" w:rsidRDefault="00651B3E" w:rsidP="003B6594">
      <w:pPr>
        <w:pStyle w:val="Style3Char1"/>
        <w:shd w:val="clear" w:color="auto" w:fill="auto"/>
        <w:spacing w:before="120"/>
      </w:pPr>
      <w:r w:rsidRPr="30BD63E1">
        <w:t xml:space="preserve">PM informuje žadatele </w:t>
      </w:r>
      <w:r w:rsidR="00B83B3E" w:rsidRPr="30BD63E1">
        <w:t>o</w:t>
      </w:r>
      <w:r w:rsidR="00B83B3E">
        <w:t> </w:t>
      </w:r>
      <w:r w:rsidRPr="30BD63E1">
        <w:t xml:space="preserve">stavu vyřízení jeho žádosti </w:t>
      </w:r>
      <w:r w:rsidR="00B83B3E" w:rsidRPr="30BD63E1">
        <w:t>o</w:t>
      </w:r>
      <w:r w:rsidR="00B83B3E">
        <w:t> </w:t>
      </w:r>
      <w:r w:rsidRPr="30BD63E1">
        <w:t>podporu prostřednictvím depeš</w:t>
      </w:r>
      <w:r>
        <w:t>e.</w:t>
      </w:r>
      <w:r w:rsidRPr="30BD63E1">
        <w:t xml:space="preserve"> Za informování </w:t>
      </w:r>
      <w:r w:rsidR="00B83B3E" w:rsidRPr="30BD63E1">
        <w:t>o</w:t>
      </w:r>
      <w:r w:rsidR="00B83B3E">
        <w:t> </w:t>
      </w:r>
      <w:r w:rsidRPr="30BD63E1">
        <w:t xml:space="preserve">výsledku dané fáze hodnocení </w:t>
      </w:r>
      <w:r w:rsidR="00B83B3E" w:rsidRPr="30BD63E1">
        <w:t>a</w:t>
      </w:r>
      <w:r w:rsidR="00B83B3E">
        <w:t> </w:t>
      </w:r>
      <w:r w:rsidRPr="30BD63E1">
        <w:t xml:space="preserve">výběru se </w:t>
      </w:r>
      <w:r w:rsidR="00B83B3E" w:rsidRPr="30BD63E1">
        <w:t>u</w:t>
      </w:r>
      <w:r w:rsidR="00B83B3E">
        <w:t> </w:t>
      </w:r>
      <w:r w:rsidRPr="30BD63E1">
        <w:t xml:space="preserve">úspěšných projektů pokládá </w:t>
      </w:r>
      <w:r w:rsidR="00B83B3E" w:rsidRPr="30BD63E1">
        <w:t>i</w:t>
      </w:r>
      <w:r w:rsidR="00B83B3E">
        <w:t> </w:t>
      </w:r>
      <w:r w:rsidRPr="30BD63E1">
        <w:t xml:space="preserve">změna stavu projektu </w:t>
      </w:r>
      <w:r w:rsidR="00B83B3E" w:rsidRPr="30BD63E1">
        <w:t>v</w:t>
      </w:r>
      <w:r w:rsidR="00B83B3E">
        <w:t> </w:t>
      </w:r>
      <w:r w:rsidRPr="30BD63E1">
        <w:t xml:space="preserve">MS2021+. </w:t>
      </w:r>
      <w:r w:rsidR="00B83B3E" w:rsidRPr="30BD63E1">
        <w:t>V</w:t>
      </w:r>
      <w:r w:rsidR="00B83B3E">
        <w:t> </w:t>
      </w:r>
      <w:r w:rsidRPr="30BD63E1">
        <w:t xml:space="preserve">případě úspěšných žadatelů informuje ŘO OPTP žadatele </w:t>
      </w:r>
      <w:r w:rsidR="00B83B3E" w:rsidRPr="30BD63E1">
        <w:t>o</w:t>
      </w:r>
      <w:r w:rsidR="00B83B3E">
        <w:t> </w:t>
      </w:r>
      <w:r w:rsidRPr="30BD63E1">
        <w:t xml:space="preserve">dalším postupu </w:t>
      </w:r>
      <w:r w:rsidR="00B83B3E" w:rsidRPr="30BD63E1">
        <w:t>v</w:t>
      </w:r>
      <w:r w:rsidR="00B83B3E">
        <w:t> </w:t>
      </w:r>
      <w:r w:rsidRPr="30BD63E1">
        <w:t xml:space="preserve">souladu s podmínkami programu </w:t>
      </w:r>
      <w:r w:rsidR="00B83B3E" w:rsidRPr="30BD63E1">
        <w:t>a</w:t>
      </w:r>
      <w:r w:rsidR="00B83B3E">
        <w:t> </w:t>
      </w:r>
      <w:r w:rsidRPr="30BD63E1">
        <w:t>výzvy.</w:t>
      </w:r>
    </w:p>
    <w:p w14:paraId="6C3A8A76" w14:textId="6C8D8E61" w:rsidR="00CA1D70" w:rsidRDefault="00847A10" w:rsidP="00B208A5">
      <w:pPr>
        <w:pStyle w:val="Styl7"/>
        <w:spacing w:after="120"/>
        <w:ind w:left="425" w:hanging="357"/>
      </w:pPr>
      <w:bookmarkStart w:id="211" w:name="_Toc15457818"/>
      <w:bookmarkStart w:id="212" w:name="_Toc15457819"/>
      <w:bookmarkStart w:id="213" w:name="_Toc15457820"/>
      <w:bookmarkStart w:id="214" w:name="_Toc15457821"/>
      <w:bookmarkStart w:id="215" w:name="_Toc15457822"/>
      <w:bookmarkStart w:id="216" w:name="_Toc15457823"/>
      <w:bookmarkStart w:id="217" w:name="_Toc15457824"/>
      <w:bookmarkStart w:id="218" w:name="_Toc15457825"/>
      <w:bookmarkStart w:id="219" w:name="_Toc15457826"/>
      <w:bookmarkStart w:id="220" w:name="_Toc15457827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t xml:space="preserve"> </w:t>
      </w:r>
      <w:bookmarkStart w:id="221" w:name="_Toc107236271"/>
      <w:r w:rsidR="00FB1549">
        <w:t xml:space="preserve">Ukončení administrace žádosti </w:t>
      </w:r>
      <w:r w:rsidR="00B83B3E">
        <w:t>o </w:t>
      </w:r>
      <w:r w:rsidR="00FB1549">
        <w:t>podporu</w:t>
      </w:r>
      <w:bookmarkEnd w:id="221"/>
    </w:p>
    <w:p w14:paraId="6832FD35" w14:textId="2BE27EC0" w:rsidR="007E2FE7" w:rsidRDefault="007E2FE7" w:rsidP="007E2FE7">
      <w:pPr>
        <w:pStyle w:val="Style3Char1"/>
        <w:shd w:val="clear" w:color="auto" w:fill="auto"/>
        <w:spacing w:before="120"/>
        <w:rPr>
          <w:rFonts w:eastAsia="Calibri"/>
        </w:rPr>
      </w:pPr>
      <w:r w:rsidRPr="000E5B8C">
        <w:t>V</w:t>
      </w:r>
      <w:r>
        <w:t> </w:t>
      </w:r>
      <w:r w:rsidRPr="000E5B8C">
        <w:t xml:space="preserve">případě neúspěšných žadatelů ŘO OPTP informuje žadatele </w:t>
      </w:r>
      <w:r w:rsidR="00B83B3E" w:rsidRPr="000E5B8C">
        <w:t>o</w:t>
      </w:r>
      <w:r w:rsidR="00B83B3E">
        <w:t> </w:t>
      </w:r>
      <w:r w:rsidRPr="000E5B8C">
        <w:t xml:space="preserve">výsledku hodnocení žádosti </w:t>
      </w:r>
      <w:r w:rsidR="00B83B3E" w:rsidRPr="000E5B8C">
        <w:t>o</w:t>
      </w:r>
      <w:r w:rsidR="00B83B3E">
        <w:t> </w:t>
      </w:r>
      <w:r w:rsidRPr="000E5B8C">
        <w:t xml:space="preserve">podporu nejpozději do </w:t>
      </w:r>
      <w:r w:rsidRPr="000E5B8C">
        <w:rPr>
          <w:b/>
        </w:rPr>
        <w:t>10 p. d</w:t>
      </w:r>
      <w:r w:rsidRPr="00720E03">
        <w:rPr>
          <w:b/>
        </w:rPr>
        <w:t>.</w:t>
      </w:r>
      <w:r>
        <w:t xml:space="preserve"> od ukončení dané fáze hodnocení </w:t>
      </w:r>
      <w:r w:rsidR="00B83B3E">
        <w:t>a </w:t>
      </w:r>
      <w:r>
        <w:t>výběru projektů. Ž</w:t>
      </w:r>
      <w:r w:rsidRPr="007D7A4D">
        <w:t>adateli</w:t>
      </w:r>
      <w:r w:rsidDel="0075579C">
        <w:t xml:space="preserve"> </w:t>
      </w:r>
      <w:r w:rsidRPr="00842746">
        <w:t>za</w:t>
      </w:r>
      <w:r>
        <w:t>šle</w:t>
      </w:r>
      <w:r w:rsidRPr="007D7A4D">
        <w:t xml:space="preserve"> prostřednictvím MS20</w:t>
      </w:r>
      <w:r>
        <w:t>21+</w:t>
      </w:r>
      <w:r w:rsidRPr="007D7A4D">
        <w:t xml:space="preserve"> </w:t>
      </w:r>
      <w:r>
        <w:t>depeši s </w:t>
      </w:r>
      <w:r w:rsidRPr="007D7A4D">
        <w:t>oznámení</w:t>
      </w:r>
      <w:r>
        <w:t>m výsledku</w:t>
      </w:r>
      <w:r w:rsidRPr="007D7A4D">
        <w:t xml:space="preserve"> </w:t>
      </w:r>
      <w:r>
        <w:t xml:space="preserve">hodnocení žádosti </w:t>
      </w:r>
      <w:r w:rsidR="00B83B3E">
        <w:t>o </w:t>
      </w:r>
      <w:r>
        <w:t xml:space="preserve">podporu </w:t>
      </w:r>
      <w:r w:rsidR="00B83B3E">
        <w:lastRenderedPageBreak/>
        <w:t>a </w:t>
      </w:r>
      <w:r>
        <w:t xml:space="preserve">následně vydá Usnesení </w:t>
      </w:r>
      <w:r w:rsidR="00B83B3E">
        <w:t>o </w:t>
      </w:r>
      <w:r>
        <w:t>zastavení řízení</w:t>
      </w:r>
      <w:r w:rsidRPr="00D72839">
        <w:t xml:space="preserve"> </w:t>
      </w:r>
      <w:r w:rsidRPr="0020265B">
        <w:t>v souladu s</w:t>
      </w:r>
      <w:r>
        <w:t>e</w:t>
      </w:r>
      <w:r w:rsidRPr="0020265B">
        <w:t> </w:t>
      </w:r>
      <w:r>
        <w:t>zákonem</w:t>
      </w:r>
      <w:r w:rsidRPr="0020265B">
        <w:t xml:space="preserve"> č. 218/2000 Sb., </w:t>
      </w:r>
      <w:r w:rsidR="00B83B3E" w:rsidRPr="0020265B">
        <w:t>o</w:t>
      </w:r>
      <w:r w:rsidR="00B83B3E">
        <w:t> </w:t>
      </w:r>
      <w:r w:rsidRPr="0020265B">
        <w:t>rozpočtových pravidlech</w:t>
      </w:r>
      <w:r>
        <w:t xml:space="preserve">.  </w:t>
      </w:r>
    </w:p>
    <w:p w14:paraId="27727A78" w14:textId="5ED8F21F" w:rsidR="008A2626" w:rsidRPr="008A2626" w:rsidRDefault="008A2626" w:rsidP="00A81198">
      <w:pPr>
        <w:pStyle w:val="MPtext"/>
        <w:spacing w:line="240" w:lineRule="auto"/>
        <w:rPr>
          <w:rFonts w:eastAsia="Calibri"/>
          <w:sz w:val="22"/>
          <w:szCs w:val="22"/>
          <w:lang w:bidi="ar-SA"/>
        </w:rPr>
      </w:pPr>
      <w:r w:rsidRPr="000F5029">
        <w:rPr>
          <w:rFonts w:eastAsia="Calibri" w:cs="Arial"/>
          <w:sz w:val="22"/>
          <w:szCs w:val="22"/>
          <w:lang w:bidi="ar-SA"/>
        </w:rPr>
        <w:t>Usnesení se vydává v</w:t>
      </w:r>
      <w:r w:rsidR="00602A42">
        <w:rPr>
          <w:rFonts w:eastAsia="Calibri" w:cs="Arial"/>
          <w:sz w:val="22"/>
          <w:szCs w:val="22"/>
          <w:lang w:bidi="ar-SA"/>
        </w:rPr>
        <w:t> </w:t>
      </w:r>
      <w:r w:rsidRPr="000F5029">
        <w:rPr>
          <w:rFonts w:eastAsia="Calibri" w:cs="Arial"/>
          <w:sz w:val="22"/>
          <w:szCs w:val="22"/>
          <w:lang w:bidi="ar-SA"/>
        </w:rPr>
        <w:t>případech, kdy ŘO</w:t>
      </w:r>
      <w:r w:rsidR="001F0F6F">
        <w:rPr>
          <w:rFonts w:eastAsia="Calibri" w:cs="Arial"/>
          <w:sz w:val="22"/>
          <w:szCs w:val="22"/>
          <w:lang w:bidi="ar-SA"/>
        </w:rPr>
        <w:t xml:space="preserve"> OPTP</w:t>
      </w:r>
      <w:r w:rsidRPr="000F5029">
        <w:rPr>
          <w:rFonts w:eastAsia="Calibri" w:cs="Arial"/>
          <w:sz w:val="22"/>
          <w:szCs w:val="22"/>
          <w:lang w:bidi="ar-SA"/>
        </w:rPr>
        <w:t xml:space="preserve"> nemůže pokračovat v</w:t>
      </w:r>
      <w:r w:rsidR="00602A42">
        <w:rPr>
          <w:rFonts w:eastAsia="Calibri" w:cs="Arial"/>
          <w:sz w:val="22"/>
          <w:szCs w:val="22"/>
          <w:lang w:bidi="ar-SA"/>
        </w:rPr>
        <w:t> </w:t>
      </w:r>
      <w:r w:rsidRPr="000F5029">
        <w:rPr>
          <w:rFonts w:eastAsia="Calibri" w:cs="Arial"/>
          <w:sz w:val="22"/>
          <w:szCs w:val="22"/>
          <w:lang w:bidi="ar-SA"/>
        </w:rPr>
        <w:t xml:space="preserve">hodnocení projektu při </w:t>
      </w:r>
      <w:r w:rsidR="004A387A">
        <w:rPr>
          <w:rFonts w:eastAsia="Calibri" w:cs="Arial"/>
          <w:sz w:val="22"/>
          <w:szCs w:val="22"/>
          <w:lang w:bidi="ar-SA"/>
        </w:rPr>
        <w:t>negativním výsledku</w:t>
      </w:r>
      <w:r w:rsidR="004A387A" w:rsidRPr="000F5029">
        <w:rPr>
          <w:rFonts w:eastAsia="Calibri" w:cs="Arial"/>
          <w:sz w:val="22"/>
          <w:szCs w:val="22"/>
          <w:lang w:bidi="ar-SA"/>
        </w:rPr>
        <w:t xml:space="preserve"> </w:t>
      </w:r>
      <w:r w:rsidR="001F0F6F" w:rsidRPr="001F0F6F">
        <w:rPr>
          <w:rFonts w:eastAsia="Calibri" w:cs="Arial"/>
          <w:sz w:val="22"/>
          <w:szCs w:val="22"/>
          <w:lang w:bidi="ar-SA"/>
        </w:rPr>
        <w:t>kontroly přijatelnosti</w:t>
      </w:r>
      <w:r w:rsidR="001F0F6F">
        <w:rPr>
          <w:rFonts w:eastAsia="Calibri" w:cs="Arial"/>
          <w:sz w:val="22"/>
          <w:szCs w:val="22"/>
          <w:lang w:bidi="ar-SA"/>
        </w:rPr>
        <w:t>/</w:t>
      </w:r>
      <w:r w:rsidRPr="000F5029">
        <w:rPr>
          <w:rFonts w:eastAsia="Calibri" w:cs="Arial"/>
          <w:sz w:val="22"/>
          <w:szCs w:val="22"/>
          <w:lang w:bidi="ar-SA"/>
        </w:rPr>
        <w:t>formálních náležitostí.</w:t>
      </w:r>
    </w:p>
    <w:p w14:paraId="6DD10AE2" w14:textId="2988E014" w:rsidR="00FB1549" w:rsidRDefault="00FB1549" w:rsidP="00004F62">
      <w:pPr>
        <w:spacing w:after="120"/>
      </w:pPr>
      <w:r>
        <w:rPr>
          <w:rFonts w:cs="Arial"/>
        </w:rPr>
        <w:t xml:space="preserve">Součástí </w:t>
      </w:r>
      <w:r w:rsidRPr="00D40E86">
        <w:rPr>
          <w:rFonts w:cs="Arial"/>
        </w:rPr>
        <w:t>Usnesení</w:t>
      </w:r>
      <w:r>
        <w:rPr>
          <w:rFonts w:cs="Arial"/>
        </w:rPr>
        <w:t xml:space="preserve"> bude </w:t>
      </w:r>
      <w:r w:rsidRPr="00D40E86">
        <w:rPr>
          <w:rFonts w:cs="Arial"/>
        </w:rPr>
        <w:t>odůvodnění</w:t>
      </w:r>
      <w:r>
        <w:rPr>
          <w:rFonts w:cs="Arial"/>
        </w:rPr>
        <w:t xml:space="preserve"> učiněného výroku </w:t>
      </w:r>
      <w:r w:rsidR="004A387A">
        <w:rPr>
          <w:rFonts w:cs="Arial"/>
        </w:rPr>
        <w:t>u</w:t>
      </w:r>
      <w:r>
        <w:rPr>
          <w:rFonts w:cs="Arial"/>
        </w:rPr>
        <w:t>snesení a</w:t>
      </w:r>
      <w:r w:rsidR="00016BD4">
        <w:rPr>
          <w:rFonts w:cs="Arial"/>
        </w:rPr>
        <w:t> </w:t>
      </w:r>
      <w:r>
        <w:rPr>
          <w:rFonts w:cs="Arial"/>
        </w:rPr>
        <w:t>případně podklady, na jejichž základě bylo rozhodnuto.</w:t>
      </w:r>
      <w:r>
        <w:t xml:space="preserve"> Usnesení </w:t>
      </w:r>
      <w:r w:rsidR="00EA1EC0">
        <w:t>podepsané ředitelem ŘO OPTP</w:t>
      </w:r>
      <w:r>
        <w:t xml:space="preserve"> bude odesláno žadateli jako příloha depeš</w:t>
      </w:r>
      <w:r w:rsidR="00DB6E18">
        <w:t>e</w:t>
      </w:r>
      <w:r>
        <w:t xml:space="preserve">.  </w:t>
      </w:r>
    </w:p>
    <w:p w14:paraId="079B7046" w14:textId="1E87CC2B" w:rsidR="00FB1549" w:rsidRDefault="00FB1549" w:rsidP="00004F62">
      <w:pPr>
        <w:pStyle w:val="Style3Char1"/>
        <w:spacing w:before="120" w:after="120"/>
      </w:pPr>
      <w:r>
        <w:t xml:space="preserve">Proti tomuto </w:t>
      </w:r>
      <w:r w:rsidR="004A387A">
        <w:t>u</w:t>
      </w:r>
      <w:r>
        <w:t xml:space="preserve">snesení se již nelze odvolat, podat rozklad či požádat </w:t>
      </w:r>
      <w:r w:rsidR="00B83B3E">
        <w:t>o </w:t>
      </w:r>
      <w:r>
        <w:t xml:space="preserve">přezkum </w:t>
      </w:r>
      <w:r w:rsidR="00A81198">
        <w:br/>
      </w:r>
      <w:r w:rsidR="00B83B3E">
        <w:t>s </w:t>
      </w:r>
      <w:r w:rsidRPr="00AB117A">
        <w:t xml:space="preserve">výjimkou postupu podle § 153 odst. 1 písm. </w:t>
      </w:r>
      <w:r w:rsidR="009B3019">
        <w:t>a</w:t>
      </w:r>
      <w:r w:rsidRPr="00AB117A">
        <w:t>) správního řádu</w:t>
      </w:r>
      <w:r>
        <w:t xml:space="preserve">. Na základě tohoto </w:t>
      </w:r>
      <w:r w:rsidR="004A387A">
        <w:t>u</w:t>
      </w:r>
      <w:r>
        <w:t xml:space="preserve">snesení je ukončen proces hodnocení žádosti </w:t>
      </w:r>
      <w:r w:rsidR="00B83B3E">
        <w:t>o </w:t>
      </w:r>
      <w:r>
        <w:t>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72E48B6" w:rsidR="002C376D" w:rsidRPr="00AF5447" w:rsidRDefault="0043647B">
      <w:pPr>
        <w:pStyle w:val="Nadpis10"/>
        <w:numPr>
          <w:ilvl w:val="0"/>
          <w:numId w:val="53"/>
        </w:numPr>
        <w:spacing w:after="240"/>
        <w:ind w:left="283" w:hanging="357"/>
      </w:pPr>
      <w:r>
        <w:br w:type="page"/>
      </w:r>
      <w:bookmarkStart w:id="222" w:name="_Toc107236272"/>
      <w:r w:rsidR="00AB5350">
        <w:lastRenderedPageBreak/>
        <w:t xml:space="preserve">Procesy </w:t>
      </w:r>
      <w:r w:rsidR="00B83B3E">
        <w:t>a </w:t>
      </w:r>
      <w:r w:rsidR="00AB5350">
        <w:t xml:space="preserve">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2"/>
    </w:p>
    <w:p w14:paraId="2FA85381" w14:textId="02018824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akce.</w:t>
      </w:r>
      <w:r w:rsidRPr="00E7583B">
        <w:rPr>
          <w:rFonts w:cs="Arial"/>
          <w:vertAlign w:val="superscript"/>
        </w:rPr>
        <w:footnoteReference w:id="9"/>
      </w:r>
    </w:p>
    <w:p w14:paraId="67984AE9" w14:textId="59EB149F" w:rsidR="001A36FE" w:rsidRPr="00A016AE" w:rsidRDefault="001A36FE" w:rsidP="00BF4C78">
      <w:pPr>
        <w:numPr>
          <w:ilvl w:val="0"/>
          <w:numId w:val="30"/>
        </w:numPr>
        <w:rPr>
          <w:rFonts w:cs="Arial"/>
        </w:rPr>
      </w:pPr>
      <w:r w:rsidRPr="00A016AE">
        <w:rPr>
          <w:rFonts w:cs="Arial"/>
        </w:rPr>
        <w:t>Rozhodnutí</w:t>
      </w:r>
      <w:r>
        <w:rPr>
          <w:rStyle w:val="Znakapoznpodarou"/>
        </w:rPr>
        <w:footnoteReference w:id="10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9502E6">
        <w:rPr>
          <w:rFonts w:cs="Arial"/>
        </w:rPr>
        <w:t>é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„MHMP“).</w:t>
      </w:r>
    </w:p>
    <w:p w14:paraId="587EBEAF" w14:textId="22B54100" w:rsidR="001A36FE" w:rsidRPr="00D44F30" w:rsidRDefault="001A36FE" w:rsidP="00D66569">
      <w:pPr>
        <w:numPr>
          <w:ilvl w:val="0"/>
          <w:numId w:val="30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PA</w:t>
      </w:r>
      <w:r>
        <w:rPr>
          <w:rStyle w:val="Znakapoznpodarou"/>
        </w:rPr>
        <w:footnoteReference w:id="11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1A7B54">
        <w:rPr>
          <w:rFonts w:cs="Arial"/>
        </w:rPr>
        <w:t>o</w:t>
      </w:r>
      <w:r>
        <w:rPr>
          <w:rFonts w:cs="Arial"/>
        </w:rPr>
        <w:t xml:space="preserve">rganizačních složek státu (dále „OSS“) - např. </w:t>
      </w:r>
      <w:r w:rsidRPr="008263CD">
        <w:rPr>
          <w:rFonts w:cs="Arial"/>
        </w:rPr>
        <w:t>M</w:t>
      </w:r>
      <w:r w:rsidR="00031911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00031911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 xml:space="preserve">inisterstva práce </w:t>
      </w:r>
      <w:r w:rsidR="00B83B3E">
        <w:rPr>
          <w:rFonts w:cs="Arial"/>
        </w:rPr>
        <w:t>a </w:t>
      </w:r>
      <w:r>
        <w:rPr>
          <w:rFonts w:cs="Arial"/>
        </w:rPr>
        <w:t xml:space="preserve">sociálních věcí, případně příspěvkových organizací OSS </w:t>
      </w:r>
      <w:r w:rsidR="00F61A18">
        <w:rPr>
          <w:rFonts w:cs="Arial"/>
        </w:rPr>
        <w:t>(dále „PO OSS“)</w:t>
      </w:r>
      <w:r w:rsidR="00486211">
        <w:rPr>
          <w:rFonts w:cs="Arial"/>
        </w:rPr>
        <w:t xml:space="preserve">, tj. </w:t>
      </w:r>
      <w:r>
        <w:rPr>
          <w:rFonts w:cs="Arial"/>
        </w:rPr>
        <w:t>kromě MMR.</w:t>
      </w:r>
    </w:p>
    <w:p w14:paraId="1EB3EE9C" w14:textId="217ED46E" w:rsidR="000F5FF1" w:rsidRPr="007D3745" w:rsidRDefault="008B2A83" w:rsidP="000F5FF1">
      <w:pPr>
        <w:rPr>
          <w:rFonts w:cs="Arial"/>
          <w:szCs w:val="22"/>
        </w:rPr>
      </w:pPr>
      <w:r w:rsidRPr="00B31904">
        <w:rPr>
          <w:rFonts w:cs="Arial"/>
          <w:szCs w:val="22"/>
        </w:rPr>
        <w:t>P</w:t>
      </w:r>
      <w:r w:rsidRPr="00B31904">
        <w:rPr>
          <w:rFonts w:cs="Arial" w:hint="eastAsia"/>
          <w:szCs w:val="22"/>
        </w:rPr>
        <w:t>ří</w:t>
      </w:r>
      <w:r w:rsidRPr="00B31904">
        <w:rPr>
          <w:rFonts w:cs="Arial"/>
          <w:szCs w:val="22"/>
        </w:rPr>
        <w:t>jemce</w:t>
      </w:r>
      <w:r w:rsidR="00696B38" w:rsidRPr="00B31904">
        <w:rPr>
          <w:rFonts w:cs="Arial"/>
          <w:szCs w:val="22"/>
        </w:rPr>
        <w:t xml:space="preserve"> financovaný z</w:t>
      </w:r>
      <w:r w:rsidR="00602A42">
        <w:rPr>
          <w:rFonts w:cs="Arial"/>
          <w:szCs w:val="22"/>
        </w:rPr>
        <w:t> </w:t>
      </w:r>
      <w:r w:rsidR="00696B38" w:rsidRPr="00B31904">
        <w:rPr>
          <w:rFonts w:cs="Arial"/>
          <w:szCs w:val="22"/>
        </w:rPr>
        <w:t>kapitoly MMR</w:t>
      </w:r>
      <w:r w:rsidRPr="00B31904">
        <w:rPr>
          <w:rFonts w:cs="Arial"/>
          <w:szCs w:val="22"/>
        </w:rPr>
        <w:t xml:space="preserve"> je povinen si ov</w:t>
      </w:r>
      <w:r w:rsidRPr="00B31904">
        <w:rPr>
          <w:rFonts w:cs="Arial" w:hint="eastAsia"/>
          <w:szCs w:val="22"/>
        </w:rPr>
        <w:t>ěř</w:t>
      </w:r>
      <w:r w:rsidRPr="00B31904">
        <w:rPr>
          <w:rFonts w:cs="Arial"/>
          <w:szCs w:val="22"/>
        </w:rPr>
        <w:t>it, zda suma prost</w:t>
      </w:r>
      <w:r w:rsidRPr="00B31904">
        <w:rPr>
          <w:rFonts w:cs="Arial" w:hint="eastAsia"/>
          <w:szCs w:val="22"/>
        </w:rPr>
        <w:t>ř</w:t>
      </w:r>
      <w:r w:rsidRPr="00B31904">
        <w:rPr>
          <w:rFonts w:cs="Arial"/>
          <w:szCs w:val="22"/>
        </w:rPr>
        <w:t>edk</w:t>
      </w:r>
      <w:r w:rsidRPr="00B31904">
        <w:rPr>
          <w:rFonts w:cs="Arial" w:hint="eastAsia"/>
          <w:szCs w:val="22"/>
        </w:rPr>
        <w:t>ů</w:t>
      </w:r>
      <w:r w:rsidRPr="00B31904">
        <w:rPr>
          <w:rFonts w:cs="Arial"/>
          <w:szCs w:val="22"/>
        </w:rPr>
        <w:t xml:space="preserve"> rozpo</w:t>
      </w:r>
      <w:r w:rsidRPr="00B31904">
        <w:rPr>
          <w:rFonts w:cs="Arial" w:hint="eastAsia"/>
          <w:szCs w:val="22"/>
        </w:rPr>
        <w:t>č</w:t>
      </w:r>
      <w:r w:rsidRPr="00B31904">
        <w:rPr>
          <w:rFonts w:cs="Arial"/>
          <w:szCs w:val="22"/>
        </w:rPr>
        <w:t>tovaných pro jeho odbor v</w:t>
      </w:r>
      <w:r w:rsidR="00602A42">
        <w:rPr>
          <w:rFonts w:cs="Arial"/>
          <w:szCs w:val="22"/>
        </w:rPr>
        <w:t> </w:t>
      </w:r>
      <w:r w:rsidRPr="00B31904">
        <w:rPr>
          <w:rFonts w:cs="Arial"/>
          <w:szCs w:val="22"/>
        </w:rPr>
        <w:t>rámci OPTP je dosta</w:t>
      </w:r>
      <w:r w:rsidRPr="00B31904">
        <w:rPr>
          <w:rFonts w:cs="Arial" w:hint="eastAsia"/>
          <w:szCs w:val="22"/>
        </w:rPr>
        <w:t>č</w:t>
      </w:r>
      <w:r w:rsidRPr="00B31904">
        <w:rPr>
          <w:rFonts w:cs="Arial"/>
          <w:szCs w:val="22"/>
        </w:rPr>
        <w:t>ující na realizaci nov</w:t>
      </w:r>
      <w:r w:rsidRPr="00B31904">
        <w:rPr>
          <w:rFonts w:cs="Arial" w:hint="eastAsia"/>
          <w:szCs w:val="22"/>
        </w:rPr>
        <w:t>ě</w:t>
      </w:r>
      <w:r w:rsidRPr="00B31904">
        <w:rPr>
          <w:rFonts w:cs="Arial"/>
          <w:szCs w:val="22"/>
        </w:rPr>
        <w:t xml:space="preserve"> schválených projekt</w:t>
      </w:r>
      <w:r w:rsidRPr="00B31904">
        <w:rPr>
          <w:rFonts w:cs="Arial" w:hint="eastAsia"/>
          <w:szCs w:val="22"/>
        </w:rPr>
        <w:t>ů</w:t>
      </w:r>
      <w:r w:rsidRPr="00B31904">
        <w:rPr>
          <w:rFonts w:cs="Arial"/>
          <w:szCs w:val="22"/>
        </w:rPr>
        <w:t>.</w:t>
      </w:r>
    </w:p>
    <w:p w14:paraId="77D591B6" w14:textId="2B5F9376" w:rsidR="008F425B" w:rsidRDefault="00146836">
      <w:r w:rsidRPr="00B31904">
        <w:t>Pokud jsou již v</w:t>
      </w:r>
      <w:r w:rsidR="00602A42">
        <w:t> </w:t>
      </w:r>
      <w:r w:rsidRPr="00B31904">
        <w:t>žádosti</w:t>
      </w:r>
      <w:r w:rsidR="00A0237E" w:rsidRPr="0021191C">
        <w:t xml:space="preserve"> </w:t>
      </w:r>
      <w:r w:rsidR="00B83B3E" w:rsidRPr="0021191C">
        <w:t>o</w:t>
      </w:r>
      <w:r w:rsidR="00B83B3E">
        <w:t> </w:t>
      </w:r>
      <w:r w:rsidR="00A0237E" w:rsidRPr="0021191C">
        <w:t>podporu</w:t>
      </w:r>
      <w:r w:rsidRPr="00B31904">
        <w:t xml:space="preserve"> vyčísleny nezpůsobilé výdaje </w:t>
      </w:r>
      <w:r w:rsidR="00B83B3E" w:rsidRPr="00B31904">
        <w:t>a</w:t>
      </w:r>
      <w:r w:rsidR="00B83B3E">
        <w:t> </w:t>
      </w:r>
      <w:r w:rsidRPr="00B31904">
        <w:t xml:space="preserve">příjemcem je OSS, musí daná </w:t>
      </w:r>
      <w:r w:rsidR="00E4728F" w:rsidRPr="00B31904">
        <w:t xml:space="preserve">rozpočtová </w:t>
      </w:r>
      <w:r w:rsidRPr="00B31904">
        <w:t>kapitola v</w:t>
      </w:r>
      <w:r w:rsidR="00602A42">
        <w:t> </w:t>
      </w:r>
      <w:r w:rsidRPr="00B31904">
        <w:t>souladu se svými interními postupy zajistit financování těchto nezpůsobilých výdajů ze státního rozpočtu.</w:t>
      </w:r>
    </w:p>
    <w:p w14:paraId="5743F86A" w14:textId="3B5DB113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659DD9BD" w14:textId="01AFCF7D" w:rsidR="000F5FF1" w:rsidRDefault="26E3056A" w:rsidP="00311F0F">
      <w:pPr>
        <w:rPr>
          <w:rFonts w:cs="Arial"/>
        </w:rPr>
      </w:pPr>
      <w:r w:rsidRPr="73592AC2">
        <w:rPr>
          <w:rFonts w:cs="Arial"/>
        </w:rPr>
        <w:t>ŘO OPTP vydá</w:t>
      </w:r>
      <w:r w:rsidR="25AC1A1E" w:rsidRPr="73592AC2">
        <w:rPr>
          <w:rFonts w:cs="Arial"/>
        </w:rPr>
        <w:t xml:space="preserve"> </w:t>
      </w:r>
      <w:r w:rsidR="378E7AB6" w:rsidRPr="73592AC2">
        <w:rPr>
          <w:rFonts w:cs="Arial"/>
        </w:rPr>
        <w:t>PA/</w:t>
      </w:r>
      <w:r w:rsidR="089B9DB9" w:rsidRPr="73592AC2">
        <w:rPr>
          <w:rFonts w:cs="Arial"/>
        </w:rPr>
        <w:t>Rozhodnutí</w:t>
      </w:r>
      <w:r w:rsidR="37757454" w:rsidRPr="73592AC2">
        <w:rPr>
          <w:rFonts w:cs="Arial"/>
        </w:rPr>
        <w:t xml:space="preserve">, jehož nedílnou součástí jsou </w:t>
      </w:r>
      <w:r w:rsidR="200C9022" w:rsidRPr="73592AC2">
        <w:rPr>
          <w:rFonts w:cs="Arial"/>
        </w:rPr>
        <w:t>Podmínky</w:t>
      </w:r>
      <w:r w:rsidR="3F1BAACF" w:rsidRPr="73592AC2">
        <w:rPr>
          <w:rFonts w:cs="Arial"/>
        </w:rPr>
        <w:t xml:space="preserve"> realizace projektu (dále „Podmínky“)</w:t>
      </w:r>
      <w:r w:rsidR="200C9022" w:rsidRPr="73592AC2">
        <w:rPr>
          <w:rFonts w:cs="Arial"/>
        </w:rPr>
        <w:t>,</w:t>
      </w:r>
      <w:r w:rsidR="34BB372A" w:rsidRPr="73592AC2">
        <w:rPr>
          <w:rFonts w:cs="Arial"/>
        </w:rPr>
        <w:t xml:space="preserve"> </w:t>
      </w:r>
      <w:r w:rsidR="4CEC3C74" w:rsidRPr="73592AC2">
        <w:rPr>
          <w:rFonts w:cs="Arial"/>
          <w:b/>
          <w:bCs/>
        </w:rPr>
        <w:t>neprodleně</w:t>
      </w:r>
      <w:r w:rsidR="25AC1A1E" w:rsidRPr="73592AC2">
        <w:rPr>
          <w:rFonts w:cs="Arial"/>
        </w:rPr>
        <w:t xml:space="preserve"> </w:t>
      </w:r>
      <w:r w:rsidR="25AC1A1E" w:rsidRPr="73592AC2">
        <w:rPr>
          <w:rFonts w:cs="Arial"/>
          <w:b/>
          <w:bCs/>
        </w:rPr>
        <w:t xml:space="preserve">od </w:t>
      </w:r>
      <w:r w:rsidR="44E312FE" w:rsidRPr="73592AC2">
        <w:rPr>
          <w:rFonts w:cs="Arial"/>
          <w:b/>
          <w:bCs/>
        </w:rPr>
        <w:t xml:space="preserve">podepsání </w:t>
      </w:r>
      <w:r w:rsidR="00270E05">
        <w:rPr>
          <w:rFonts w:cs="Arial"/>
          <w:b/>
          <w:bCs/>
        </w:rPr>
        <w:t>s</w:t>
      </w:r>
      <w:r w:rsidR="44E312FE" w:rsidRPr="73592AC2">
        <w:rPr>
          <w:rFonts w:cs="Arial"/>
          <w:b/>
          <w:bCs/>
        </w:rPr>
        <w:t>tanovisk</w:t>
      </w:r>
      <w:r w:rsidR="33FBD0F9" w:rsidRPr="73592AC2">
        <w:rPr>
          <w:rFonts w:cs="Arial"/>
          <w:b/>
          <w:bCs/>
        </w:rPr>
        <w:t>a</w:t>
      </w:r>
      <w:r w:rsidR="44E312FE" w:rsidRPr="73592AC2">
        <w:rPr>
          <w:rFonts w:cs="Arial"/>
          <w:b/>
          <w:bCs/>
        </w:rPr>
        <w:t xml:space="preserve"> ředitele/stanoviska správce rozpočtu</w:t>
      </w:r>
      <w:r w:rsidR="33FBD0F9" w:rsidRPr="73592AC2">
        <w:rPr>
          <w:rFonts w:cs="Arial"/>
        </w:rPr>
        <w:t>.</w:t>
      </w:r>
      <w:r w:rsidR="4347FCF1" w:rsidRPr="73592AC2">
        <w:rPr>
          <w:rFonts w:cs="Arial"/>
        </w:rPr>
        <w:t xml:space="preserve"> </w:t>
      </w:r>
      <w:r w:rsidR="75B5A682" w:rsidRPr="73592AC2">
        <w:rPr>
          <w:rFonts w:cs="Arial"/>
        </w:rPr>
        <w:t>U</w:t>
      </w:r>
      <w:r w:rsidR="2E8DFE99" w:rsidRPr="73592AC2">
        <w:rPr>
          <w:rFonts w:cs="Arial"/>
        </w:rPr>
        <w:t> </w:t>
      </w:r>
      <w:r w:rsidR="75B5A682" w:rsidRPr="73592AC2">
        <w:rPr>
          <w:rFonts w:cs="Arial"/>
        </w:rPr>
        <w:t>projektů MMR s</w:t>
      </w:r>
      <w:r w:rsidR="00602A42" w:rsidRPr="73592AC2">
        <w:rPr>
          <w:rFonts w:cs="Arial"/>
        </w:rPr>
        <w:t> </w:t>
      </w:r>
      <w:r w:rsidR="75B5A682" w:rsidRPr="73592AC2">
        <w:rPr>
          <w:rFonts w:cs="Arial"/>
        </w:rPr>
        <w:t xml:space="preserve">individuálně posuzovanými výdaji (nad </w:t>
      </w:r>
      <w:r w:rsidR="665B8BBB" w:rsidRPr="73592AC2">
        <w:rPr>
          <w:rFonts w:cs="Arial"/>
        </w:rPr>
        <w:t>300 mil. Kč</w:t>
      </w:r>
      <w:r w:rsidR="75B5A682" w:rsidRPr="73592AC2">
        <w:rPr>
          <w:rFonts w:cs="Arial"/>
        </w:rPr>
        <w:t>) je z</w:t>
      </w:r>
      <w:r w:rsidR="00602A42" w:rsidRPr="73592AC2">
        <w:rPr>
          <w:rFonts w:cs="Arial"/>
        </w:rPr>
        <w:t> </w:t>
      </w:r>
      <w:r w:rsidR="75B5A682" w:rsidRPr="73592AC2">
        <w:rPr>
          <w:rFonts w:cs="Arial"/>
        </w:rPr>
        <w:t xml:space="preserve">důvodu odsouhlasení Rozhodnutí MF lhůta na přípravu Rozhodnutí </w:t>
      </w:r>
      <w:r w:rsidR="676F2E09" w:rsidRPr="73592AC2">
        <w:rPr>
          <w:rFonts w:cs="Arial"/>
        </w:rPr>
        <w:t xml:space="preserve">stanovena </w:t>
      </w:r>
      <w:r w:rsidR="75B5A682" w:rsidRPr="73592AC2">
        <w:rPr>
          <w:rFonts w:cs="Arial"/>
        </w:rPr>
        <w:t xml:space="preserve">do </w:t>
      </w:r>
      <w:r w:rsidR="75B5A682" w:rsidRPr="73592AC2">
        <w:rPr>
          <w:rFonts w:cs="Arial"/>
          <w:b/>
          <w:bCs/>
        </w:rPr>
        <w:t>25 p</w:t>
      </w:r>
      <w:r w:rsidR="4CEC3C74" w:rsidRPr="73592AC2">
        <w:rPr>
          <w:rFonts w:cs="Arial"/>
          <w:b/>
          <w:bCs/>
        </w:rPr>
        <w:t>.</w:t>
      </w:r>
      <w:r w:rsidR="165B5AB4" w:rsidRPr="73592AC2">
        <w:rPr>
          <w:rFonts w:cs="Arial"/>
          <w:b/>
          <w:bCs/>
        </w:rPr>
        <w:t xml:space="preserve"> </w:t>
      </w:r>
      <w:r w:rsidR="75B5A682" w:rsidRPr="73592AC2">
        <w:rPr>
          <w:rFonts w:cs="Arial"/>
          <w:b/>
          <w:bCs/>
        </w:rPr>
        <w:t>d</w:t>
      </w:r>
      <w:r w:rsidR="4CEC3C74" w:rsidRPr="73592AC2">
        <w:rPr>
          <w:rFonts w:cs="Arial"/>
          <w:b/>
          <w:bCs/>
        </w:rPr>
        <w:t>.</w:t>
      </w:r>
      <w:r w:rsidR="75B5A682" w:rsidRPr="73592AC2">
        <w:rPr>
          <w:rFonts w:cs="Arial"/>
        </w:rPr>
        <w:t xml:space="preserve"> </w:t>
      </w:r>
      <w:r w:rsidR="75B5A682" w:rsidRPr="73592AC2">
        <w:rPr>
          <w:rFonts w:cs="Arial"/>
          <w:b/>
          <w:bCs/>
        </w:rPr>
        <w:t>od vystavení Rozhodnutí PM odd. 55</w:t>
      </w:r>
      <w:r w:rsidR="75B5A682" w:rsidRPr="73592AC2">
        <w:rPr>
          <w:rFonts w:cs="Arial"/>
        </w:rPr>
        <w:t xml:space="preserve">. </w:t>
      </w:r>
      <w:r w:rsidR="07EA2E31" w:rsidRPr="73592AC2">
        <w:rPr>
          <w:rFonts w:cs="Arial"/>
        </w:rPr>
        <w:t>V</w:t>
      </w:r>
      <w:r w:rsidR="00602A42" w:rsidRPr="73592AC2">
        <w:rPr>
          <w:rFonts w:cs="Arial"/>
        </w:rPr>
        <w:t> </w:t>
      </w:r>
      <w:r w:rsidR="07EA2E31" w:rsidRPr="73592AC2">
        <w:rPr>
          <w:rFonts w:cs="Arial"/>
        </w:rPr>
        <w:t>případě potřeby m</w:t>
      </w:r>
      <w:r w:rsidR="565876F9" w:rsidRPr="73592AC2">
        <w:rPr>
          <w:rFonts w:cs="Arial"/>
        </w:rPr>
        <w:t>ohou</w:t>
      </w:r>
      <w:r w:rsidR="07EA2E31" w:rsidRPr="73592AC2">
        <w:rPr>
          <w:rFonts w:cs="Arial"/>
        </w:rPr>
        <w:t xml:space="preserve"> být lhůty prodlouženy.</w:t>
      </w:r>
      <w:r w:rsidR="7CD2DCB9" w:rsidRPr="73592AC2">
        <w:rPr>
          <w:rFonts w:cs="Arial"/>
        </w:rPr>
        <w:t xml:space="preserve"> </w:t>
      </w:r>
    </w:p>
    <w:p w14:paraId="73F80510" w14:textId="4311CF93" w:rsidR="00942B12" w:rsidRPr="00F72A3C" w:rsidRDefault="0CFEEB46" w:rsidP="0CFEEB46">
      <w:pPr>
        <w:rPr>
          <w:rFonts w:eastAsia="Arial" w:cs="Arial"/>
          <w:szCs w:val="22"/>
        </w:rPr>
      </w:pPr>
      <w:r w:rsidRPr="00F72A3C">
        <w:rPr>
          <w:rFonts w:eastAsia="Arial" w:cs="Arial"/>
          <w:szCs w:val="22"/>
        </w:rPr>
        <w:t>PA/Rozhodnutí nabývá účinnosti k datu doručení depeše příjemci (přihlášení příjemce do IS</w:t>
      </w:r>
      <w:r w:rsidR="002838B4">
        <w:rPr>
          <w:rFonts w:eastAsia="Arial" w:cs="Arial"/>
          <w:szCs w:val="22"/>
        </w:rPr>
        <w:t xml:space="preserve"> </w:t>
      </w:r>
      <w:r w:rsidRPr="00F72A3C">
        <w:rPr>
          <w:rFonts w:eastAsia="Arial" w:cs="Arial"/>
          <w:szCs w:val="22"/>
        </w:rPr>
        <w:t xml:space="preserve">KP21+) nebo do 10 </w:t>
      </w:r>
      <w:r w:rsidR="000B62FC">
        <w:rPr>
          <w:rFonts w:eastAsia="Arial" w:cs="Arial"/>
          <w:szCs w:val="22"/>
        </w:rPr>
        <w:t>k</w:t>
      </w:r>
      <w:r w:rsidR="00F8474E">
        <w:rPr>
          <w:rFonts w:eastAsia="Arial" w:cs="Arial"/>
          <w:szCs w:val="22"/>
        </w:rPr>
        <w:t>.</w:t>
      </w:r>
      <w:r w:rsidR="00D740F2">
        <w:rPr>
          <w:rFonts w:eastAsia="Arial" w:cs="Arial"/>
          <w:szCs w:val="22"/>
        </w:rPr>
        <w:t xml:space="preserve"> </w:t>
      </w:r>
      <w:r w:rsidR="00F8474E">
        <w:rPr>
          <w:rFonts w:eastAsia="Arial" w:cs="Arial"/>
          <w:szCs w:val="22"/>
        </w:rPr>
        <w:t>d.</w:t>
      </w:r>
      <w:r w:rsidRPr="00F72A3C">
        <w:rPr>
          <w:rFonts w:eastAsia="Arial" w:cs="Arial"/>
          <w:szCs w:val="22"/>
        </w:rPr>
        <w:t xml:space="preserve"> od odeslání depeše příjemci, která je odeslána poté, kdy dojde </w:t>
      </w:r>
      <w:r w:rsidR="00B83B3E" w:rsidRPr="00F72A3C">
        <w:rPr>
          <w:rFonts w:eastAsia="Arial" w:cs="Arial"/>
          <w:szCs w:val="22"/>
        </w:rPr>
        <w:t>k</w:t>
      </w:r>
      <w:r w:rsidR="00B83B3E">
        <w:rPr>
          <w:rFonts w:eastAsia="Arial" w:cs="Arial"/>
          <w:szCs w:val="22"/>
        </w:rPr>
        <w:t> </w:t>
      </w:r>
      <w:r w:rsidRPr="00F72A3C">
        <w:rPr>
          <w:rFonts w:eastAsia="Arial" w:cs="Arial"/>
          <w:szCs w:val="22"/>
        </w:rPr>
        <w:t xml:space="preserve">doplnění data schválení PA/Rozhodnutí v MS2021+. </w:t>
      </w:r>
    </w:p>
    <w:p w14:paraId="164E8B77" w14:textId="0ADAAA57" w:rsidR="0CFEEB46" w:rsidRDefault="16358DB3" w:rsidP="0CFEEB46">
      <w:pPr>
        <w:rPr>
          <w:rFonts w:eastAsia="Arial" w:cs="Arial"/>
          <w:color w:val="000000" w:themeColor="text1"/>
          <w:szCs w:val="22"/>
        </w:rPr>
      </w:pPr>
      <w:r w:rsidRPr="004C71F7">
        <w:t xml:space="preserve">Pro příjemce je po celou dobu realizace projektu hlavní kontaktní osobou </w:t>
      </w:r>
      <w:r w:rsidR="2D671047" w:rsidRPr="004C71F7">
        <w:t xml:space="preserve">PM </w:t>
      </w:r>
      <w:r w:rsidRPr="004C71F7">
        <w:t>na ŘO OPTP, který komunikuje s</w:t>
      </w:r>
      <w:r w:rsidR="00602A42" w:rsidRPr="004C71F7">
        <w:t> </w:t>
      </w:r>
      <w:r w:rsidRPr="004C71F7">
        <w:t xml:space="preserve">příjemcem </w:t>
      </w:r>
      <w:r w:rsidR="00B83B3E" w:rsidRPr="004C71F7">
        <w:t>a</w:t>
      </w:r>
      <w:r w:rsidR="00B83B3E">
        <w:t> </w:t>
      </w:r>
      <w:r w:rsidRPr="004C71F7">
        <w:t>předává si s</w:t>
      </w:r>
      <w:r w:rsidR="00602A42" w:rsidRPr="004C71F7">
        <w:t> </w:t>
      </w:r>
      <w:r w:rsidRPr="004C71F7">
        <w:t>ním informace prostřednictvím depeší v</w:t>
      </w:r>
      <w:r w:rsidR="00875399">
        <w:t> </w:t>
      </w:r>
      <w:r w:rsidR="69892FCD" w:rsidRPr="004C71F7">
        <w:t>MS</w:t>
      </w:r>
      <w:r w:rsidR="00875399">
        <w:t>20</w:t>
      </w:r>
      <w:r w:rsidR="284B9B65" w:rsidRPr="004C71F7">
        <w:t>21</w:t>
      </w:r>
      <w:r w:rsidR="69892FCD" w:rsidRPr="00F72A3C">
        <w:t>+</w:t>
      </w:r>
      <w:r w:rsidR="5F570D42" w:rsidRPr="00F72A3C">
        <w:t>.</w:t>
      </w:r>
    </w:p>
    <w:p w14:paraId="36C9EC75" w14:textId="3BA2C50D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3" w:name="_Toc107236273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3"/>
      <w:r w:rsidR="00DB0343" w:rsidRPr="136B55BE">
        <w:t xml:space="preserve"> </w:t>
      </w:r>
    </w:p>
    <w:p w14:paraId="20DB05A5" w14:textId="18508E49" w:rsidR="001C2DB0" w:rsidRPr="00EB3049" w:rsidRDefault="001C2DB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24" w:name="_Toc107236274"/>
      <w:r w:rsidRPr="00EB3049">
        <w:t>Vydání Rozhodnutí</w:t>
      </w:r>
      <w:bookmarkEnd w:id="224"/>
      <w:r w:rsidRPr="00EB3049">
        <w:t xml:space="preserve"> </w:t>
      </w:r>
    </w:p>
    <w:p w14:paraId="0E4A0F37" w14:textId="1D551093" w:rsidR="00A55CCA" w:rsidRDefault="006D39A7" w:rsidP="00C098C9">
      <w:pPr>
        <w:rPr>
          <w:rFonts w:cs="Arial"/>
        </w:rPr>
      </w:pPr>
      <w:r w:rsidRPr="414CF2BE">
        <w:rPr>
          <w:rFonts w:cs="Arial"/>
        </w:rPr>
        <w:t>Pro urychlení administrace projekt</w:t>
      </w:r>
      <w:r w:rsidR="002456AD" w:rsidRPr="414CF2BE">
        <w:rPr>
          <w:rFonts w:cs="Arial"/>
        </w:rPr>
        <w:t>u</w:t>
      </w:r>
      <w:r w:rsidRPr="414CF2BE">
        <w:rPr>
          <w:rFonts w:cs="Arial"/>
        </w:rPr>
        <w:t xml:space="preserve"> se vydává sloučené Rozhodnutí, tj. Registrace akce </w:t>
      </w:r>
      <w:r w:rsidR="00B83B3E" w:rsidRPr="414CF2BE">
        <w:rPr>
          <w:rFonts w:cs="Arial"/>
        </w:rPr>
        <w:t>a</w:t>
      </w:r>
      <w:r w:rsidR="00B83B3E">
        <w:rPr>
          <w:rFonts w:cs="Arial"/>
        </w:rPr>
        <w:t> </w:t>
      </w:r>
      <w:r w:rsidRPr="00DA2627">
        <w:rPr>
          <w:rFonts w:cs="Arial"/>
        </w:rPr>
        <w:t>Rozhodnutí, které je kompletováno s </w:t>
      </w:r>
      <w:r w:rsidR="00840656" w:rsidRPr="00DA2627">
        <w:rPr>
          <w:rFonts w:cs="Arial"/>
        </w:rPr>
        <w:t>p</w:t>
      </w:r>
      <w:r w:rsidRPr="00DA2627">
        <w:rPr>
          <w:rFonts w:cs="Arial"/>
        </w:rPr>
        <w:t>odmínkami realizace akce</w:t>
      </w:r>
      <w:r w:rsidR="00F12417" w:rsidRPr="00DA2627">
        <w:rPr>
          <w:rFonts w:cs="Arial"/>
        </w:rPr>
        <w:t xml:space="preserve"> – viz přílohy č</w:t>
      </w:r>
      <w:r w:rsidR="00D740F2">
        <w:rPr>
          <w:rFonts w:cs="Arial"/>
        </w:rPr>
        <w:t>.</w:t>
      </w:r>
      <w:r w:rsidR="00F12417" w:rsidRPr="00DA2627">
        <w:rPr>
          <w:rFonts w:cs="Arial"/>
        </w:rPr>
        <w:t xml:space="preserve"> </w:t>
      </w:r>
      <w:r w:rsidR="00CA3B00" w:rsidRPr="00DA2627">
        <w:rPr>
          <w:rFonts w:cs="Arial"/>
        </w:rPr>
        <w:t xml:space="preserve">2c, </w:t>
      </w:r>
      <w:r w:rsidR="00BD5604" w:rsidRPr="00DA2627">
        <w:rPr>
          <w:rFonts w:cs="Arial"/>
        </w:rPr>
        <w:t>2</w:t>
      </w:r>
      <w:r w:rsidR="00F12417" w:rsidRPr="00DA2627">
        <w:rPr>
          <w:rFonts w:cs="Arial"/>
        </w:rPr>
        <w:t>d</w:t>
      </w:r>
      <w:r w:rsidR="00F67660" w:rsidRPr="00DA2627">
        <w:rPr>
          <w:rFonts w:cs="Arial"/>
        </w:rPr>
        <w:t xml:space="preserve">, </w:t>
      </w:r>
      <w:r w:rsidR="00E15D64" w:rsidRPr="00DA2627">
        <w:rPr>
          <w:rFonts w:cs="Arial"/>
        </w:rPr>
        <w:t>2</w:t>
      </w:r>
      <w:r w:rsidR="00F67660" w:rsidRPr="00DA2627">
        <w:rPr>
          <w:rFonts w:cs="Arial"/>
        </w:rPr>
        <w:t>f</w:t>
      </w:r>
      <w:r w:rsidR="00DA2627" w:rsidRPr="00DA2627">
        <w:rPr>
          <w:rFonts w:cs="Arial"/>
        </w:rPr>
        <w:t xml:space="preserve"> </w:t>
      </w:r>
      <w:r w:rsidR="00B83B3E" w:rsidRPr="00DA2627">
        <w:rPr>
          <w:rFonts w:cs="Arial"/>
        </w:rPr>
        <w:t>a</w:t>
      </w:r>
      <w:r w:rsidR="00B83B3E">
        <w:rPr>
          <w:rFonts w:cs="Arial"/>
        </w:rPr>
        <w:t> </w:t>
      </w:r>
      <w:r w:rsidR="00DA2627" w:rsidRPr="00DA2627">
        <w:rPr>
          <w:rFonts w:cs="Arial"/>
        </w:rPr>
        <w:t>2g</w:t>
      </w:r>
      <w:r w:rsidR="00F12417" w:rsidRPr="00DA2627">
        <w:rPr>
          <w:rFonts w:cs="Arial"/>
        </w:rPr>
        <w:t xml:space="preserve"> PŽP</w:t>
      </w:r>
      <w:r w:rsidRPr="00DA2627">
        <w:rPr>
          <w:rFonts w:cs="Arial"/>
        </w:rPr>
        <w:t>.</w:t>
      </w:r>
      <w:r w:rsidRPr="414CF2BE">
        <w:rPr>
          <w:rFonts w:cs="Arial"/>
        </w:rPr>
        <w:t xml:space="preserve"> </w:t>
      </w:r>
    </w:p>
    <w:p w14:paraId="1EFDBC7C" w14:textId="2421FAA3" w:rsidR="00BC07E2" w:rsidRDefault="00BC07E2" w:rsidP="00BC07E2">
      <w:pPr>
        <w:rPr>
          <w:rFonts w:cs="Arial"/>
        </w:rPr>
      </w:pPr>
      <w:r w:rsidRPr="003671E8">
        <w:rPr>
          <w:rFonts w:cs="Arial"/>
        </w:rPr>
        <w:t>Příjemc</w:t>
      </w:r>
      <w:r>
        <w:rPr>
          <w:rFonts w:cs="Arial"/>
        </w:rPr>
        <w:t>e</w:t>
      </w:r>
      <w:r w:rsidRPr="003671E8">
        <w:rPr>
          <w:rFonts w:cs="Arial"/>
        </w:rPr>
        <w:t xml:space="preserve"> </w:t>
      </w:r>
      <w:r>
        <w:rPr>
          <w:rFonts w:cs="Arial"/>
        </w:rPr>
        <w:t xml:space="preserve">je </w:t>
      </w:r>
      <w:r w:rsidR="00B83B3E">
        <w:rPr>
          <w:rFonts w:cs="Arial"/>
        </w:rPr>
        <w:t>o </w:t>
      </w:r>
      <w:r>
        <w:rPr>
          <w:rFonts w:cs="Arial"/>
        </w:rPr>
        <w:t>vydání Rozhodnutí informován depeší, v případě vydání prvního Rozhodnutí též změnou stavu v IS KP21+.</w:t>
      </w:r>
    </w:p>
    <w:p w14:paraId="70F63D91" w14:textId="0F1C6B1E" w:rsidR="00036B16" w:rsidRPr="00EB3049" w:rsidRDefault="00036B16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25" w:name="_Toc107236275"/>
      <w:r w:rsidRPr="00EB3049">
        <w:t>Vydání PA – Dopis ředitele ŘO OPTP</w:t>
      </w:r>
      <w:r w:rsidR="00901367">
        <w:rPr>
          <w:rStyle w:val="Znakapoznpodarou"/>
        </w:rPr>
        <w:footnoteReference w:id="12"/>
      </w:r>
      <w:bookmarkEnd w:id="225"/>
    </w:p>
    <w:p w14:paraId="505184F7" w14:textId="78AE136A" w:rsidR="00036B16" w:rsidRDefault="00036B16" w:rsidP="00036B16">
      <w:pPr>
        <w:spacing w:before="240"/>
        <w:rPr>
          <w:rFonts w:cs="Arial"/>
        </w:rPr>
      </w:pPr>
      <w:r w:rsidRPr="00C80687">
        <w:rPr>
          <w:rFonts w:cs="Arial"/>
        </w:rPr>
        <w:t xml:space="preserve">Lhůta pro vydání </w:t>
      </w:r>
      <w:r>
        <w:rPr>
          <w:rFonts w:cs="Arial"/>
        </w:rPr>
        <w:t>PA</w:t>
      </w:r>
      <w:r w:rsidRPr="00C80687">
        <w:rPr>
          <w:rFonts w:cs="Arial"/>
        </w:rPr>
        <w:t xml:space="preserve"> je neprodleně od podepsání </w:t>
      </w:r>
      <w:r w:rsidR="001148B5">
        <w:rPr>
          <w:rFonts w:cs="Arial"/>
        </w:rPr>
        <w:t>s</w:t>
      </w:r>
      <w:r w:rsidRPr="00C80687">
        <w:rPr>
          <w:rFonts w:cs="Arial"/>
        </w:rPr>
        <w:t xml:space="preserve">tanoviska </w:t>
      </w:r>
      <w:r>
        <w:rPr>
          <w:rFonts w:cs="Arial"/>
        </w:rPr>
        <w:t>ŘO OPTP</w:t>
      </w:r>
      <w:r w:rsidRPr="00C80687">
        <w:rPr>
          <w:rFonts w:cs="Arial"/>
        </w:rPr>
        <w:t xml:space="preserve">/schválení </w:t>
      </w:r>
      <w:r w:rsidR="00D358CD">
        <w:rPr>
          <w:rFonts w:cs="Arial"/>
        </w:rPr>
        <w:t>ž</w:t>
      </w:r>
      <w:r w:rsidR="005414C4">
        <w:rPr>
          <w:rFonts w:cs="Arial"/>
        </w:rPr>
        <w:t xml:space="preserve">ádosti </w:t>
      </w:r>
      <w:r w:rsidR="00B83B3E">
        <w:rPr>
          <w:rFonts w:cs="Arial"/>
        </w:rPr>
        <w:t>o </w:t>
      </w:r>
      <w:r w:rsidR="005414C4">
        <w:rPr>
          <w:rFonts w:cs="Arial"/>
        </w:rPr>
        <w:t>změnu (dále „</w:t>
      </w:r>
      <w:proofErr w:type="spellStart"/>
      <w:r w:rsidRPr="00C80687">
        <w:rPr>
          <w:rFonts w:cs="Arial"/>
        </w:rPr>
        <w:t>ŽoZ</w:t>
      </w:r>
      <w:proofErr w:type="spellEnd"/>
      <w:r w:rsidR="005414C4">
        <w:rPr>
          <w:rFonts w:cs="Arial"/>
        </w:rPr>
        <w:t>“)</w:t>
      </w:r>
      <w:r w:rsidRPr="00C80687">
        <w:rPr>
          <w:rFonts w:cs="Arial"/>
        </w:rPr>
        <w:t>.</w:t>
      </w:r>
      <w:r>
        <w:rPr>
          <w:rFonts w:cs="Arial"/>
        </w:rPr>
        <w:t xml:space="preserve"> </w:t>
      </w:r>
    </w:p>
    <w:p w14:paraId="6266D730" w14:textId="2BF80A21" w:rsidR="00036B16" w:rsidRPr="0017085E" w:rsidRDefault="00036B16" w:rsidP="00036B16">
      <w:pPr>
        <w:rPr>
          <w:rFonts w:cs="Arial"/>
          <w:highlight w:val="green"/>
        </w:rPr>
      </w:pPr>
      <w:r w:rsidRPr="30BD63E1">
        <w:rPr>
          <w:rFonts w:cs="Arial"/>
        </w:rPr>
        <w:t xml:space="preserve">Příjemce bude </w:t>
      </w:r>
      <w:r w:rsidR="00B83B3E" w:rsidRPr="30BD63E1">
        <w:rPr>
          <w:rFonts w:cs="Arial"/>
        </w:rPr>
        <w:t>o</w:t>
      </w:r>
      <w:r w:rsidR="00B83B3E">
        <w:rPr>
          <w:rFonts w:cs="Arial"/>
        </w:rPr>
        <w:t> </w:t>
      </w:r>
      <w:r w:rsidRPr="30BD63E1">
        <w:rPr>
          <w:rFonts w:cs="Arial"/>
        </w:rPr>
        <w:t>vydání PA informován depeší, v případě vydání prvního PA též změnou stavu v IS KP21+.</w:t>
      </w:r>
    </w:p>
    <w:p w14:paraId="400BE57F" w14:textId="1D8CB89D" w:rsidR="005659FA" w:rsidRPr="005824A4" w:rsidRDefault="005659FA" w:rsidP="5AFEC237">
      <w:pPr>
        <w:keepNext/>
        <w:tabs>
          <w:tab w:val="left" w:pos="993"/>
        </w:tabs>
        <w:rPr>
          <w:rFonts w:cs="Arial"/>
          <w:i/>
          <w:iCs/>
          <w:u w:val="single"/>
        </w:rPr>
      </w:pPr>
      <w:r w:rsidRPr="5AFEC237">
        <w:rPr>
          <w:rFonts w:cs="Arial"/>
          <w:i/>
          <w:iCs/>
          <w:u w:val="single"/>
        </w:rPr>
        <w:lastRenderedPageBreak/>
        <w:t xml:space="preserve">Ustanovení pro vydání Rozhodnutí </w:t>
      </w:r>
      <w:r w:rsidR="00B83B3E" w:rsidRPr="5AFEC237">
        <w:rPr>
          <w:rFonts w:cs="Arial"/>
          <w:i/>
          <w:iCs/>
          <w:u w:val="single"/>
        </w:rPr>
        <w:t>u</w:t>
      </w:r>
      <w:r w:rsidR="00B83B3E">
        <w:rPr>
          <w:rFonts w:cs="Arial"/>
          <w:i/>
          <w:iCs/>
          <w:u w:val="single"/>
        </w:rPr>
        <w:t> </w:t>
      </w:r>
      <w:r w:rsidRPr="5AFEC237">
        <w:rPr>
          <w:rFonts w:cs="Arial"/>
          <w:i/>
          <w:iCs/>
          <w:u w:val="single"/>
        </w:rPr>
        <w:t xml:space="preserve">typu příjemců OSS </w:t>
      </w:r>
      <w:r w:rsidR="00B83B3E" w:rsidRPr="5AFEC237">
        <w:rPr>
          <w:rFonts w:cs="Arial"/>
          <w:i/>
          <w:iCs/>
          <w:u w:val="single"/>
        </w:rPr>
        <w:t>a</w:t>
      </w:r>
      <w:r w:rsidR="00B83B3E">
        <w:rPr>
          <w:rFonts w:cs="Arial"/>
          <w:i/>
          <w:iCs/>
          <w:u w:val="single"/>
        </w:rPr>
        <w:t> </w:t>
      </w:r>
      <w:r w:rsidRPr="5AFEC237">
        <w:rPr>
          <w:rFonts w:cs="Arial"/>
          <w:i/>
          <w:iCs/>
          <w:u w:val="single"/>
        </w:rPr>
        <w:t xml:space="preserve">PO zřizované OSS (kromě MMR) </w:t>
      </w:r>
    </w:p>
    <w:p w14:paraId="1B810A6C" w14:textId="0AFEC89F" w:rsidR="005659FA" w:rsidRPr="008B7ED3" w:rsidRDefault="005659FA" w:rsidP="005659FA">
      <w:pPr>
        <w:pStyle w:val="Odstavecseseznamem"/>
        <w:ind w:left="0"/>
        <w:rPr>
          <w:rFonts w:cs="Arial"/>
        </w:rPr>
      </w:pPr>
      <w:r w:rsidRPr="5AFEC237">
        <w:rPr>
          <w:rFonts w:cs="Arial"/>
        </w:rPr>
        <w:t xml:space="preserve">Povinností příjemce OSS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projektů investičních je evidovat projekt v rozpočtovém systému (IS SMVS) dle §12 odst. 7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8 zákona č. 218/2000 Sb., </w:t>
      </w:r>
      <w:r w:rsidR="00B83B3E" w:rsidRPr="5AFEC237">
        <w:rPr>
          <w:rFonts w:cs="Arial"/>
        </w:rPr>
        <w:t>o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rozpočtových pravidlech, a zajistit vydání </w:t>
      </w:r>
      <w:bookmarkStart w:id="226" w:name="_Hlk96080621"/>
      <w:r w:rsidRPr="5AFEC237">
        <w:rPr>
          <w:rFonts w:cs="Arial"/>
        </w:rPr>
        <w:t>Registrace akce a Rozhodnutí</w:t>
      </w:r>
      <w:r w:rsidRPr="00E65798">
        <w:rPr>
          <w:rFonts w:cs="Arial"/>
          <w:sz w:val="18"/>
          <w:szCs w:val="18"/>
          <w:vertAlign w:val="superscript"/>
        </w:rPr>
        <w:footnoteReference w:id="13"/>
      </w:r>
      <w:r w:rsidRPr="00E65798">
        <w:rPr>
          <w:rFonts w:cs="Arial"/>
          <w:vertAlign w:val="superscript"/>
        </w:rPr>
        <w:t xml:space="preserve"> </w:t>
      </w:r>
      <w:r w:rsidRPr="5AFEC237">
        <w:rPr>
          <w:rFonts w:cs="Arial"/>
        </w:rPr>
        <w:t>včetně Podmínek ŘO OPTP.</w:t>
      </w:r>
      <w:bookmarkEnd w:id="226"/>
      <w:r w:rsidRPr="5AFEC237">
        <w:rPr>
          <w:rFonts w:cs="Arial"/>
        </w:rPr>
        <w:t xml:space="preserve"> V případě, že se projekt stane v průběhu realizace investičním, tato povinnost pro něj také platí. </w:t>
      </w:r>
    </w:p>
    <w:p w14:paraId="2BFDE4DE" w14:textId="270120E9" w:rsidR="5AFEC237" w:rsidRDefault="5AFEC237" w:rsidP="5AFEC237">
      <w:pPr>
        <w:pStyle w:val="Odstavecseseznamem"/>
        <w:ind w:left="0"/>
        <w:rPr>
          <w:rFonts w:cs="Arial"/>
          <w:szCs w:val="22"/>
        </w:rPr>
      </w:pPr>
      <w:r w:rsidRPr="5AFEC237">
        <w:rPr>
          <w:rFonts w:cs="Arial"/>
          <w:szCs w:val="22"/>
        </w:rPr>
        <w:t xml:space="preserve">Příjemci PO zřizované OSS vydá Rozhodnutí včetně Podmínek stanovených OPTP její zřizující OSS. Pokud </w:t>
      </w:r>
      <w:r w:rsidR="00B83B3E" w:rsidRPr="5AFEC237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 xml:space="preserve">projektu nejsou investice při předložení žádosti </w:t>
      </w:r>
      <w:r w:rsidR="00B83B3E" w:rsidRPr="5AFEC23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 xml:space="preserve">podporu, nelze do projektu </w:t>
      </w:r>
      <w:r w:rsidR="00B83B3E" w:rsidRPr="5AFEC237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>průběhu jeho realizace zařadit investice.</w:t>
      </w:r>
    </w:p>
    <w:p w14:paraId="40797F64" w14:textId="3DD284F4" w:rsidR="005659FA" w:rsidRPr="008B7ED3" w:rsidRDefault="005659FA" w:rsidP="005659FA">
      <w:pPr>
        <w:rPr>
          <w:rFonts w:cs="Arial"/>
        </w:rPr>
      </w:pPr>
      <w:r w:rsidRPr="5AFEC237">
        <w:rPr>
          <w:rFonts w:cs="Arial"/>
        </w:rPr>
        <w:t xml:space="preserve">Lhůta pro zaslání Rozhodnutí je před podáním 1. ŽoP. </w:t>
      </w:r>
    </w:p>
    <w:p w14:paraId="2AABE1AF" w14:textId="35E8FCF5" w:rsidR="00BC07E2" w:rsidRDefault="005659FA" w:rsidP="000538AB">
      <w:pPr>
        <w:keepNext/>
        <w:rPr>
          <w:rFonts w:cs="Arial"/>
        </w:rPr>
      </w:pPr>
      <w:r w:rsidRPr="008B7ED3">
        <w:rPr>
          <w:rFonts w:cs="Arial"/>
        </w:rPr>
        <w:t>Příjemce zašle Rozhodnutí včetně Podmínek depeší na PM, který přílohu uloží na záložku Dokumenty v MS2021+.</w:t>
      </w:r>
    </w:p>
    <w:p w14:paraId="5F804F78" w14:textId="2590AB61" w:rsidR="004804FF" w:rsidRDefault="00173A51" w:rsidP="00B208A5">
      <w:pPr>
        <w:pStyle w:val="Styl7"/>
        <w:spacing w:after="120"/>
        <w:ind w:left="425" w:hanging="357"/>
      </w:pPr>
      <w:bookmarkStart w:id="227" w:name="_Toc239845515"/>
      <w:bookmarkStart w:id="228" w:name="_Toc239845786"/>
      <w:bookmarkStart w:id="229" w:name="_Toc190584484"/>
      <w:bookmarkStart w:id="230" w:name="_Toc190587033"/>
      <w:bookmarkStart w:id="231" w:name="_Toc190587102"/>
      <w:bookmarkStart w:id="232" w:name="_Toc204065684"/>
      <w:bookmarkStart w:id="233" w:name="_Toc243199654"/>
      <w:bookmarkEnd w:id="227"/>
      <w:bookmarkEnd w:id="228"/>
      <w:r>
        <w:t xml:space="preserve"> </w:t>
      </w:r>
      <w:bookmarkStart w:id="234" w:name="_Toc107236276"/>
      <w:r w:rsidR="004804FF" w:rsidRPr="136B55BE">
        <w:t>Rozpočet projektu</w:t>
      </w:r>
      <w:bookmarkEnd w:id="234"/>
    </w:p>
    <w:p w14:paraId="58759339" w14:textId="7C0F0019" w:rsidR="004804FF" w:rsidRDefault="004804FF" w:rsidP="004804FF">
      <w:pPr>
        <w:pStyle w:val="Zkladntext"/>
        <w:spacing w:before="120" w:after="0"/>
        <w:rPr>
          <w:rFonts w:cs="Arial"/>
          <w:szCs w:val="22"/>
          <w:lang w:val="cs-CZ" w:eastAsia="cs-CZ"/>
        </w:rPr>
      </w:pPr>
      <w:r w:rsidRPr="00310E8A">
        <w:rPr>
          <w:rFonts w:cs="Arial"/>
          <w:szCs w:val="22"/>
          <w:lang w:val="cs-CZ" w:eastAsia="cs-CZ"/>
        </w:rPr>
        <w:t>Vstupní finanční</w:t>
      </w:r>
      <w:r>
        <w:rPr>
          <w:rFonts w:cs="Arial"/>
          <w:szCs w:val="22"/>
          <w:lang w:val="cs-CZ" w:eastAsia="cs-CZ"/>
        </w:rPr>
        <w:t xml:space="preserve"> data pro</w:t>
      </w:r>
      <w:r w:rsidRPr="00310E8A">
        <w:rPr>
          <w:rFonts w:cs="Arial"/>
          <w:szCs w:val="22"/>
          <w:lang w:val="cs-CZ" w:eastAsia="cs-CZ"/>
        </w:rPr>
        <w:t xml:space="preserve"> rozpoč</w:t>
      </w:r>
      <w:r>
        <w:rPr>
          <w:rFonts w:cs="Arial"/>
          <w:szCs w:val="22"/>
          <w:lang w:val="cs-CZ" w:eastAsia="cs-CZ"/>
        </w:rPr>
        <w:t>e</w:t>
      </w:r>
      <w:r w:rsidRPr="00310E8A">
        <w:rPr>
          <w:rFonts w:cs="Arial"/>
          <w:szCs w:val="22"/>
          <w:lang w:val="cs-CZ" w:eastAsia="cs-CZ"/>
        </w:rPr>
        <w:t>t</w:t>
      </w:r>
      <w:r>
        <w:rPr>
          <w:rFonts w:cs="Arial"/>
          <w:szCs w:val="22"/>
          <w:lang w:val="cs-CZ" w:eastAsia="cs-CZ"/>
        </w:rPr>
        <w:t xml:space="preserve"> projektu </w:t>
      </w:r>
      <w:r w:rsidRPr="00310E8A">
        <w:rPr>
          <w:rFonts w:cs="Arial"/>
          <w:szCs w:val="22"/>
          <w:lang w:val="cs-CZ" w:eastAsia="cs-CZ"/>
        </w:rPr>
        <w:t>jsou</w:t>
      </w:r>
      <w:r>
        <w:rPr>
          <w:rFonts w:cs="Arial"/>
          <w:szCs w:val="22"/>
          <w:lang w:val="cs-CZ" w:eastAsia="cs-CZ"/>
        </w:rPr>
        <w:t xml:space="preserve"> generována </w:t>
      </w:r>
      <w:r w:rsidRPr="00310E8A">
        <w:rPr>
          <w:rFonts w:cs="Arial"/>
          <w:szCs w:val="22"/>
          <w:lang w:val="cs-CZ" w:eastAsia="cs-CZ"/>
        </w:rPr>
        <w:t>v</w:t>
      </w:r>
      <w:r>
        <w:rPr>
          <w:rFonts w:cs="Arial"/>
          <w:szCs w:val="22"/>
          <w:lang w:val="cs-CZ" w:eastAsia="cs-CZ"/>
        </w:rPr>
        <w:t> </w:t>
      </w:r>
      <w:r w:rsidRPr="00310E8A">
        <w:rPr>
          <w:rFonts w:cs="Arial"/>
          <w:szCs w:val="22"/>
          <w:lang w:val="cs-CZ" w:eastAsia="cs-CZ"/>
        </w:rPr>
        <w:t>IS KP</w:t>
      </w:r>
      <w:r>
        <w:rPr>
          <w:rFonts w:cs="Arial"/>
          <w:szCs w:val="22"/>
          <w:lang w:val="cs-CZ" w:eastAsia="cs-CZ"/>
        </w:rPr>
        <w:t>21</w:t>
      </w:r>
      <w:r w:rsidRPr="00310E8A">
        <w:rPr>
          <w:rFonts w:cs="Arial"/>
          <w:szCs w:val="22"/>
          <w:lang w:val="cs-CZ" w:eastAsia="cs-CZ"/>
        </w:rPr>
        <w:t>+</w:t>
      </w:r>
      <w:r>
        <w:rPr>
          <w:rFonts w:cs="Arial"/>
          <w:szCs w:val="22"/>
          <w:lang w:val="cs-CZ" w:eastAsia="cs-CZ"/>
        </w:rPr>
        <w:t xml:space="preserve">. </w:t>
      </w:r>
    </w:p>
    <w:p w14:paraId="319DC960" w14:textId="3DD92503" w:rsidR="00D721D7" w:rsidRPr="00310E8A" w:rsidRDefault="004804FF" w:rsidP="00D721D7">
      <w:pPr>
        <w:pStyle w:val="Zkladntext"/>
        <w:spacing w:before="120" w:after="0"/>
        <w:rPr>
          <w:rFonts w:cs="Arial"/>
          <w:lang w:val="cs-CZ" w:eastAsia="cs-CZ"/>
        </w:rPr>
      </w:pPr>
      <w:r w:rsidRPr="19144922">
        <w:rPr>
          <w:rFonts w:cs="Arial"/>
          <w:lang w:val="cs-CZ" w:eastAsia="cs-CZ"/>
        </w:rPr>
        <w:t>Každý PA/Rozhodnutí nebo je</w:t>
      </w:r>
      <w:r w:rsidR="00C60C94">
        <w:rPr>
          <w:rFonts w:cs="Arial"/>
          <w:lang w:val="cs-CZ" w:eastAsia="cs-CZ"/>
        </w:rPr>
        <w:t>jich</w:t>
      </w:r>
      <w:r w:rsidRPr="19144922">
        <w:rPr>
          <w:rFonts w:cs="Arial"/>
          <w:lang w:val="cs-CZ" w:eastAsia="cs-CZ"/>
        </w:rPr>
        <w:t xml:space="preserve"> změnová verze j</w:t>
      </w:r>
      <w:r w:rsidR="00C60C94">
        <w:rPr>
          <w:rFonts w:cs="Arial"/>
          <w:lang w:val="cs-CZ" w:eastAsia="cs-CZ"/>
        </w:rPr>
        <w:t>sou</w:t>
      </w:r>
      <w:r w:rsidRPr="19144922">
        <w:rPr>
          <w:rFonts w:cs="Arial"/>
          <w:lang w:val="cs-CZ" w:eastAsia="cs-CZ"/>
        </w:rPr>
        <w:t xml:space="preserve"> vázán</w:t>
      </w:r>
      <w:r w:rsidR="00C60C94">
        <w:rPr>
          <w:rFonts w:cs="Arial"/>
          <w:lang w:val="cs-CZ" w:eastAsia="cs-CZ"/>
        </w:rPr>
        <w:t>y</w:t>
      </w:r>
      <w:r w:rsidRPr="19144922">
        <w:rPr>
          <w:rFonts w:cs="Arial"/>
          <w:lang w:val="cs-CZ" w:eastAsia="cs-CZ"/>
        </w:rPr>
        <w:t xml:space="preserve"> na konkrétní verzi rozpočtu. Při finalizaci PA/Rozhodnutí je automaticky finalizován </w:t>
      </w:r>
      <w:r w:rsidR="00B83B3E" w:rsidRPr="19144922">
        <w:rPr>
          <w:rFonts w:cs="Arial"/>
          <w:lang w:val="cs-CZ" w:eastAsia="cs-CZ"/>
        </w:rPr>
        <w:t>i</w:t>
      </w:r>
      <w:r w:rsidR="00B83B3E">
        <w:rPr>
          <w:rFonts w:cs="Arial"/>
          <w:lang w:val="cs-CZ" w:eastAsia="cs-CZ"/>
        </w:rPr>
        <w:t> </w:t>
      </w:r>
      <w:r w:rsidRPr="19144922">
        <w:rPr>
          <w:rFonts w:cs="Arial"/>
          <w:lang w:val="cs-CZ" w:eastAsia="cs-CZ"/>
        </w:rPr>
        <w:t>příslušný rozpočet – není možná jeho editace.</w:t>
      </w:r>
    </w:p>
    <w:p w14:paraId="17FFE471" w14:textId="5810E946" w:rsidR="004804FF" w:rsidRDefault="19144922" w:rsidP="002F0677">
      <w:pPr>
        <w:pStyle w:val="Zkladntext"/>
        <w:spacing w:before="120" w:after="0"/>
      </w:pPr>
      <w:r w:rsidRPr="19144922">
        <w:rPr>
          <w:rFonts w:eastAsia="Arial" w:cs="Arial"/>
          <w:color w:val="000000" w:themeColor="text1"/>
          <w:szCs w:val="22"/>
          <w:lang w:val="cs-CZ"/>
        </w:rPr>
        <w:t xml:space="preserve">Před vydáním prvního Rozhodnutí (Registrací akce </w:t>
      </w:r>
      <w:r w:rsidR="00B83B3E" w:rsidRPr="19144922">
        <w:rPr>
          <w:rFonts w:eastAsia="Arial" w:cs="Arial"/>
          <w:color w:val="000000" w:themeColor="text1"/>
          <w:szCs w:val="22"/>
          <w:lang w:val="cs-CZ"/>
        </w:rPr>
        <w:t>a</w:t>
      </w:r>
      <w:r w:rsidR="00B83B3E">
        <w:rPr>
          <w:rFonts w:eastAsia="Arial" w:cs="Arial"/>
          <w:color w:val="000000" w:themeColor="text1"/>
          <w:szCs w:val="22"/>
          <w:lang w:val="cs-CZ"/>
        </w:rPr>
        <w:t> </w:t>
      </w:r>
      <w:r w:rsidRPr="19144922">
        <w:rPr>
          <w:rFonts w:eastAsia="Arial" w:cs="Arial"/>
          <w:color w:val="000000" w:themeColor="text1"/>
          <w:szCs w:val="22"/>
          <w:lang w:val="cs-CZ"/>
        </w:rPr>
        <w:t xml:space="preserve">Stanovení výdajů) je příjemce MMR povinen zaslat depeší na PM odd. 55 aktuální rozdělení rozpočtu dle rozpočtové skladby dle přílohy </w:t>
      </w:r>
      <w:r w:rsidRPr="00982601">
        <w:rPr>
          <w:rFonts w:eastAsia="Arial" w:cs="Arial"/>
          <w:color w:val="000000" w:themeColor="text1"/>
          <w:szCs w:val="22"/>
          <w:lang w:val="cs-CZ"/>
        </w:rPr>
        <w:t xml:space="preserve">č. </w:t>
      </w:r>
      <w:r w:rsidR="00460553" w:rsidRPr="00982601">
        <w:rPr>
          <w:rFonts w:eastAsia="Arial" w:cs="Arial"/>
          <w:color w:val="000000" w:themeColor="text1"/>
          <w:szCs w:val="22"/>
          <w:lang w:val="cs-CZ"/>
        </w:rPr>
        <w:t>3</w:t>
      </w:r>
      <w:r w:rsidRPr="00982601">
        <w:rPr>
          <w:rFonts w:eastAsia="Arial" w:cs="Arial"/>
          <w:color w:val="000000" w:themeColor="text1"/>
          <w:szCs w:val="22"/>
          <w:lang w:val="cs-CZ"/>
        </w:rPr>
        <w:t xml:space="preserve"> </w:t>
      </w:r>
      <w:r w:rsidR="00460553" w:rsidRPr="00982601">
        <w:rPr>
          <w:rFonts w:eastAsia="Arial" w:cs="Arial"/>
          <w:color w:val="000000" w:themeColor="text1"/>
          <w:szCs w:val="22"/>
          <w:lang w:val="cs-CZ"/>
        </w:rPr>
        <w:t xml:space="preserve">PŽP </w:t>
      </w:r>
      <w:r w:rsidRPr="00982601">
        <w:rPr>
          <w:rFonts w:eastAsia="Arial" w:cs="Arial"/>
          <w:color w:val="000000" w:themeColor="text1"/>
          <w:szCs w:val="22"/>
          <w:lang w:val="cs-CZ"/>
        </w:rPr>
        <w:t>(Rozpočet pro projekty MMR)</w:t>
      </w:r>
      <w:r w:rsidR="00982601">
        <w:rPr>
          <w:rFonts w:eastAsia="Arial" w:cs="Arial"/>
          <w:color w:val="000000" w:themeColor="text1"/>
          <w:szCs w:val="22"/>
          <w:lang w:val="cs-CZ"/>
        </w:rPr>
        <w:t>.</w:t>
      </w:r>
    </w:p>
    <w:p w14:paraId="286738E5" w14:textId="2ECB7301" w:rsidR="004804FF" w:rsidRPr="00901367" w:rsidRDefault="004804FF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35" w:name="_Toc107236277"/>
      <w:r w:rsidRPr="00901367">
        <w:t>Pravidla pro změnová řízení rozpočtu</w:t>
      </w:r>
      <w:bookmarkEnd w:id="235"/>
      <w:r w:rsidRPr="00901367">
        <w:t xml:space="preserve"> </w:t>
      </w:r>
    </w:p>
    <w:p w14:paraId="1AFE6A9B" w14:textId="78C81DE5" w:rsidR="004804FF" w:rsidRDefault="004804FF" w:rsidP="004804FF">
      <w:pPr>
        <w:pStyle w:val="Zkladntext"/>
        <w:keepNext/>
        <w:keepLines/>
        <w:spacing w:before="120" w:after="0"/>
        <w:rPr>
          <w:rFonts w:cs="Arial"/>
          <w:szCs w:val="22"/>
          <w:lang w:val="cs-CZ" w:eastAsia="cs-CZ"/>
        </w:rPr>
      </w:pPr>
      <w:r w:rsidRPr="00310E8A">
        <w:rPr>
          <w:rFonts w:cs="Arial"/>
          <w:szCs w:val="22"/>
          <w:lang w:val="cs-CZ" w:eastAsia="cs-CZ"/>
        </w:rPr>
        <w:t>Úpravy platného rozpočtu, který je označen jako aktuální</w:t>
      </w:r>
      <w:r>
        <w:rPr>
          <w:rFonts w:cs="Arial"/>
          <w:szCs w:val="22"/>
          <w:lang w:val="cs-CZ" w:eastAsia="cs-CZ"/>
        </w:rPr>
        <w:t>,</w:t>
      </w:r>
      <w:r w:rsidRPr="00310E8A">
        <w:rPr>
          <w:rFonts w:cs="Arial"/>
          <w:szCs w:val="22"/>
          <w:lang w:val="cs-CZ" w:eastAsia="cs-CZ"/>
        </w:rPr>
        <w:t xml:space="preserve"> je možné provádět pouze z</w:t>
      </w:r>
      <w:r>
        <w:rPr>
          <w:rFonts w:cs="Arial"/>
          <w:szCs w:val="22"/>
          <w:lang w:val="cs-CZ" w:eastAsia="cs-CZ"/>
        </w:rPr>
        <w:t> </w:t>
      </w:r>
      <w:r w:rsidRPr="00310E8A">
        <w:rPr>
          <w:rFonts w:cs="Arial"/>
          <w:szCs w:val="22"/>
          <w:lang w:val="cs-CZ" w:eastAsia="cs-CZ"/>
        </w:rPr>
        <w:t>úrovně žadatele/příjemce. Podnět pro ú</w:t>
      </w:r>
      <w:r w:rsidRPr="007A7FEC">
        <w:rPr>
          <w:rFonts w:cs="Arial"/>
          <w:szCs w:val="22"/>
          <w:lang w:val="cs-CZ" w:eastAsia="cs-CZ"/>
        </w:rPr>
        <w:t>prav</w:t>
      </w:r>
      <w:r>
        <w:rPr>
          <w:rFonts w:cs="Arial"/>
          <w:szCs w:val="22"/>
          <w:lang w:val="cs-CZ" w:eastAsia="cs-CZ"/>
        </w:rPr>
        <w:t>u</w:t>
      </w:r>
      <w:r w:rsidRPr="00310E8A">
        <w:rPr>
          <w:rFonts w:cs="Arial"/>
          <w:szCs w:val="22"/>
          <w:lang w:val="cs-CZ" w:eastAsia="cs-CZ"/>
        </w:rPr>
        <w:t xml:space="preserve"> však může být iniciován </w:t>
      </w:r>
      <w:r w:rsidR="00B83B3E">
        <w:rPr>
          <w:rFonts w:cs="Arial"/>
          <w:szCs w:val="22"/>
          <w:lang w:val="cs-CZ" w:eastAsia="cs-CZ"/>
        </w:rPr>
        <w:t>i </w:t>
      </w:r>
      <w:r w:rsidRPr="00310E8A">
        <w:rPr>
          <w:rFonts w:cs="Arial"/>
          <w:szCs w:val="22"/>
          <w:lang w:val="cs-CZ" w:eastAsia="cs-CZ"/>
        </w:rPr>
        <w:t>ze strany Ř</w:t>
      </w:r>
      <w:r w:rsidRPr="007A7FEC">
        <w:rPr>
          <w:rFonts w:cs="Arial"/>
          <w:szCs w:val="22"/>
          <w:lang w:val="cs-CZ" w:eastAsia="cs-CZ"/>
        </w:rPr>
        <w:t>O</w:t>
      </w:r>
      <w:r>
        <w:rPr>
          <w:rFonts w:cs="Arial"/>
          <w:szCs w:val="22"/>
          <w:lang w:val="cs-CZ" w:eastAsia="cs-CZ"/>
        </w:rPr>
        <w:t xml:space="preserve"> OPTP</w:t>
      </w:r>
      <w:r w:rsidRPr="00310E8A">
        <w:rPr>
          <w:rFonts w:cs="Arial"/>
          <w:szCs w:val="22"/>
          <w:lang w:val="cs-CZ" w:eastAsia="cs-CZ"/>
        </w:rPr>
        <w:t>. Do formuláře změnového řízení je zkopírována aktuální verze rozpočtu</w:t>
      </w:r>
      <w:r>
        <w:rPr>
          <w:rFonts w:cs="Arial"/>
          <w:szCs w:val="22"/>
          <w:lang w:val="cs-CZ" w:eastAsia="cs-CZ"/>
        </w:rPr>
        <w:t>.</w:t>
      </w:r>
    </w:p>
    <w:p w14:paraId="2D4C85BD" w14:textId="365E8BED" w:rsidR="004804FF" w:rsidRDefault="004804FF" w:rsidP="004804FF">
      <w:r w:rsidRPr="00914730">
        <w:t xml:space="preserve">OSS je </w:t>
      </w:r>
      <w:r w:rsidRPr="0077022A">
        <w:t>povinna vázat prostředky státního rozpočtu podle § 25 od</w:t>
      </w:r>
      <w:r w:rsidRPr="00CA6A71">
        <w:t xml:space="preserve">st.1e) zákona </w:t>
      </w:r>
      <w:r>
        <w:t xml:space="preserve">č. 218/2000 Sb., </w:t>
      </w:r>
      <w:r w:rsidRPr="00CA6A71">
        <w:t>o</w:t>
      </w:r>
      <w:r>
        <w:t> </w:t>
      </w:r>
      <w:r w:rsidRPr="00CA6A71">
        <w:t>rozpočtových pravidlech v</w:t>
      </w:r>
      <w:r>
        <w:t> </w:t>
      </w:r>
      <w:r w:rsidRPr="00CA6A71">
        <w:t xml:space="preserve">případě dodatečného rozhodnutí správce kapitoly </w:t>
      </w:r>
      <w:r w:rsidR="00B83B3E" w:rsidRPr="00CA6A71">
        <w:t>o</w:t>
      </w:r>
      <w:r w:rsidR="00B83B3E">
        <w:t> </w:t>
      </w:r>
      <w:r w:rsidRPr="00CA6A71">
        <w:t>tom, že projekty spolufina</w:t>
      </w:r>
      <w:r w:rsidRPr="00350FB3">
        <w:t>ncované z</w:t>
      </w:r>
      <w:r>
        <w:t> </w:t>
      </w:r>
      <w:r w:rsidRPr="00350FB3">
        <w:t>rozpočtu EU</w:t>
      </w:r>
      <w:r w:rsidRPr="008218C5">
        <w:t xml:space="preserve"> budou financovány pouze ze státního rozpočtu. Vázání se provede ve výši, která odpovídá částce vynaložené na financ</w:t>
      </w:r>
      <w:r w:rsidRPr="00914730">
        <w:t>ování daného projektu jako podíl spolufinancovaný z</w:t>
      </w:r>
      <w:r>
        <w:t> </w:t>
      </w:r>
      <w:r w:rsidRPr="00914730">
        <w:t>rozpočtu EU, snížené o</w:t>
      </w:r>
      <w:r>
        <w:t> </w:t>
      </w:r>
      <w:r w:rsidRPr="00914730">
        <w:t xml:space="preserve">výdaje, které byly převedeny </w:t>
      </w:r>
      <w:r w:rsidR="00FC0F98">
        <w:t xml:space="preserve">do Národního fondu </w:t>
      </w:r>
      <w:r w:rsidRPr="00914730">
        <w:t>podle § 7 odst. 4</w:t>
      </w:r>
      <w:r>
        <w:t xml:space="preserve"> zákona č. 218/2000 Sb., o rozpočtových pravidlech</w:t>
      </w:r>
      <w:r w:rsidRPr="00914730">
        <w:t>.</w:t>
      </w:r>
      <w:r>
        <w:t xml:space="preserve"> </w:t>
      </w:r>
    </w:p>
    <w:p w14:paraId="6BB37DCC" w14:textId="24FC0518" w:rsidR="004804FF" w:rsidRDefault="004804FF" w:rsidP="004804FF">
      <w:r w:rsidRPr="00720E03">
        <w:t>Pokud je příjemce financován z</w:t>
      </w:r>
      <w:r>
        <w:t> </w:t>
      </w:r>
      <w:r w:rsidRPr="00720E03">
        <w:t>kapitoly MMR, je povinen si ověřit, zda suma prostředků rozpočtovaných pro jeho odbor v</w:t>
      </w:r>
      <w:r>
        <w:t> </w:t>
      </w:r>
      <w:r w:rsidRPr="00720E03">
        <w:t xml:space="preserve">rámci OPTP je dostačující na realizaci </w:t>
      </w:r>
      <w:r w:rsidRPr="00720E03">
        <w:rPr>
          <w:rFonts w:cs="Arial"/>
        </w:rPr>
        <w:t>nově schválených projektů</w:t>
      </w:r>
      <w:r w:rsidRPr="00720E03">
        <w:t xml:space="preserve">. </w:t>
      </w:r>
    </w:p>
    <w:p w14:paraId="5FEDE8A7" w14:textId="0A841389" w:rsidR="004804FF" w:rsidRDefault="004804FF" w:rsidP="004804FF">
      <w:pPr>
        <w:rPr>
          <w:rFonts w:cs="Arial"/>
        </w:rPr>
      </w:pPr>
      <w:r>
        <w:t xml:space="preserve">V případě potřeby navýšení rozpočtu odboru příjemce financovaného z kapitoly MMR, žádá příjemce </w:t>
      </w:r>
      <w:r w:rsidR="00B83B3E">
        <w:t>o </w:t>
      </w:r>
      <w:r>
        <w:t xml:space="preserve">navýšení rozpočtu prostřednictvím žádosti </w:t>
      </w:r>
      <w:r w:rsidR="00B83B3E">
        <w:t>o </w:t>
      </w:r>
      <w:r>
        <w:t xml:space="preserve">změnu (financování stávajících projektů). </w:t>
      </w:r>
    </w:p>
    <w:p w14:paraId="45033E16" w14:textId="3E39F09D" w:rsidR="004804FF" w:rsidRDefault="004804FF" w:rsidP="004804FF">
      <w:pPr>
        <w:rPr>
          <w:rFonts w:cs="Arial"/>
        </w:rPr>
      </w:pPr>
    </w:p>
    <w:p w14:paraId="08C796D7" w14:textId="47C39854" w:rsidR="00914B80" w:rsidRPr="004874F7" w:rsidRDefault="007A4DBB" w:rsidP="00914B80">
      <w:pPr>
        <w:rPr>
          <w:rFonts w:cs="Arial"/>
          <w:szCs w:val="22"/>
        </w:rPr>
      </w:pPr>
      <w:r>
        <w:br w:type="page"/>
      </w:r>
    </w:p>
    <w:p w14:paraId="6BF27A96" w14:textId="562036FF" w:rsidR="00DA5289" w:rsidRPr="00B11D1C" w:rsidRDefault="005A71FC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236" w:name="_Toc223408184"/>
      <w:bookmarkStart w:id="237" w:name="_Toc239845523"/>
      <w:bookmarkStart w:id="238" w:name="_Toc239845794"/>
      <w:bookmarkStart w:id="239" w:name="_Toc239845525"/>
      <w:bookmarkStart w:id="240" w:name="_Toc239845796"/>
      <w:bookmarkStart w:id="241" w:name="_Toc239845527"/>
      <w:bookmarkStart w:id="242" w:name="_Toc239845798"/>
      <w:bookmarkStart w:id="243" w:name="_Toc239845528"/>
      <w:bookmarkStart w:id="244" w:name="_Toc239845799"/>
      <w:bookmarkStart w:id="245" w:name="_Toc239845529"/>
      <w:bookmarkStart w:id="246" w:name="_Toc239845800"/>
      <w:bookmarkStart w:id="247" w:name="_Toc239845530"/>
      <w:bookmarkStart w:id="248" w:name="_Toc239845801"/>
      <w:bookmarkStart w:id="249" w:name="_Toc239845531"/>
      <w:bookmarkStart w:id="250" w:name="_Toc239845802"/>
      <w:bookmarkStart w:id="251" w:name="_Toc239845532"/>
      <w:bookmarkStart w:id="252" w:name="_Toc239845803"/>
      <w:bookmarkStart w:id="253" w:name="_Toc239845534"/>
      <w:bookmarkStart w:id="254" w:name="_Toc239845805"/>
      <w:bookmarkStart w:id="255" w:name="_Toc239845536"/>
      <w:bookmarkStart w:id="256" w:name="_Toc239845807"/>
      <w:bookmarkStart w:id="257" w:name="_Toc239845537"/>
      <w:bookmarkStart w:id="258" w:name="_Toc239845808"/>
      <w:bookmarkStart w:id="259" w:name="_Toc239845538"/>
      <w:bookmarkStart w:id="260" w:name="_Toc239845809"/>
      <w:bookmarkStart w:id="261" w:name="_Toc239845540"/>
      <w:bookmarkStart w:id="262" w:name="_Toc239845811"/>
      <w:bookmarkStart w:id="263" w:name="_Toc239845542"/>
      <w:bookmarkStart w:id="264" w:name="_Toc239845813"/>
      <w:bookmarkStart w:id="265" w:name="_Toc239845544"/>
      <w:bookmarkStart w:id="266" w:name="_Toc239845815"/>
      <w:bookmarkStart w:id="267" w:name="_Toc239845545"/>
      <w:bookmarkStart w:id="268" w:name="_Toc239845816"/>
      <w:bookmarkStart w:id="269" w:name="_Toc107236278"/>
      <w:bookmarkEnd w:id="229"/>
      <w:bookmarkEnd w:id="230"/>
      <w:bookmarkEnd w:id="231"/>
      <w:bookmarkEnd w:id="232"/>
      <w:bookmarkEnd w:id="233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Pr="00B11D1C">
        <w:t>pravidla projektového řízení</w:t>
      </w:r>
      <w:bookmarkEnd w:id="269"/>
    </w:p>
    <w:p w14:paraId="06B7591F" w14:textId="04F72A4F" w:rsidR="004874F7" w:rsidRPr="002851E5" w:rsidRDefault="00DA5289" w:rsidP="004874F7">
      <w:pPr>
        <w:rPr>
          <w:rFonts w:cs="Arial"/>
          <w:szCs w:val="22"/>
        </w:rPr>
      </w:pPr>
      <w:r w:rsidRPr="00E25F3B">
        <w:rPr>
          <w:rFonts w:cs="Arial"/>
          <w:szCs w:val="24"/>
        </w:rPr>
        <w:t>Po</w:t>
      </w:r>
      <w:r w:rsidR="00FF33D8" w:rsidRPr="00E25F3B">
        <w:rPr>
          <w:rFonts w:cs="Arial"/>
          <w:szCs w:val="24"/>
        </w:rPr>
        <w:t xml:space="preserve">vinnosti příjemce </w:t>
      </w:r>
      <w:r w:rsidR="00B83B3E" w:rsidRPr="00E25F3B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="00FF33D8" w:rsidRPr="00E25F3B">
        <w:rPr>
          <w:rFonts w:cs="Arial"/>
          <w:szCs w:val="24"/>
        </w:rPr>
        <w:t>pravidla, jimiž se příjemce musí řídit po celou dobu realizace a</w:t>
      </w:r>
      <w:r w:rsidR="00C64302">
        <w:rPr>
          <w:rFonts w:cs="Arial"/>
          <w:szCs w:val="24"/>
        </w:rPr>
        <w:t> </w:t>
      </w:r>
      <w:r w:rsidR="00FF33D8" w:rsidRPr="00E25F3B">
        <w:rPr>
          <w:rFonts w:cs="Arial"/>
          <w:szCs w:val="24"/>
        </w:rPr>
        <w:t xml:space="preserve">udržitelnosti projektu, stanovují </w:t>
      </w:r>
      <w:r w:rsidR="00FF33D8" w:rsidRPr="001C0CF2">
        <w:rPr>
          <w:rFonts w:cs="Arial"/>
          <w:b/>
          <w:szCs w:val="24"/>
        </w:rPr>
        <w:t>Podmínky</w:t>
      </w:r>
      <w:r w:rsidR="00FF33D8" w:rsidRPr="00E25F3B">
        <w:rPr>
          <w:rFonts w:cs="Arial"/>
          <w:szCs w:val="24"/>
        </w:rPr>
        <w:t>.</w:t>
      </w:r>
      <w:r w:rsidR="00296496">
        <w:rPr>
          <w:rFonts w:cs="Arial"/>
          <w:szCs w:val="22"/>
        </w:rPr>
        <w:t xml:space="preserve"> </w:t>
      </w:r>
      <w:r w:rsidR="004874F7" w:rsidRPr="002851E5">
        <w:rPr>
          <w:rFonts w:cs="Arial"/>
          <w:szCs w:val="22"/>
        </w:rPr>
        <w:t>P</w:t>
      </w:r>
      <w:r w:rsidR="004874F7">
        <w:rPr>
          <w:rFonts w:cs="Arial"/>
          <w:szCs w:val="22"/>
        </w:rPr>
        <w:t>říjemci OPTP jsou dále povinni se při realizaci projektů řídit platnou legislativou, dokumentací OPTP</w:t>
      </w:r>
      <w:r w:rsidR="0007366E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4874F7">
        <w:rPr>
          <w:rFonts w:cs="Arial"/>
          <w:szCs w:val="22"/>
        </w:rPr>
        <w:t xml:space="preserve">závaznými postupy </w:t>
      </w:r>
      <w:r w:rsidR="00FD48AF">
        <w:rPr>
          <w:rFonts w:cs="Arial"/>
          <w:szCs w:val="22"/>
        </w:rPr>
        <w:t>MMR-</w:t>
      </w:r>
      <w:r w:rsidR="004874F7">
        <w:rPr>
          <w:rFonts w:cs="Arial"/>
          <w:szCs w:val="22"/>
        </w:rPr>
        <w:t xml:space="preserve">NOK, které jim </w:t>
      </w:r>
      <w:r w:rsidR="008C0E4E">
        <w:rPr>
          <w:rFonts w:cs="Arial"/>
          <w:szCs w:val="22"/>
        </w:rPr>
        <w:t xml:space="preserve">ŘO OPTP </w:t>
      </w:r>
      <w:r w:rsidR="004874F7">
        <w:rPr>
          <w:rFonts w:cs="Arial"/>
          <w:szCs w:val="22"/>
        </w:rPr>
        <w:t xml:space="preserve">zasílá </w:t>
      </w:r>
      <w:r w:rsidR="008C0E4E">
        <w:rPr>
          <w:rFonts w:cs="Arial"/>
          <w:szCs w:val="22"/>
        </w:rPr>
        <w:t>depeší</w:t>
      </w:r>
      <w:r w:rsidR="004874F7">
        <w:rPr>
          <w:rFonts w:cs="Arial"/>
          <w:szCs w:val="22"/>
        </w:rPr>
        <w:t>.</w:t>
      </w:r>
    </w:p>
    <w:p w14:paraId="53B744EF" w14:textId="6492C09C" w:rsidR="00FB7059" w:rsidRDefault="00DA5289" w:rsidP="003F7EE4">
      <w:pPr>
        <w:spacing w:after="120"/>
        <w:rPr>
          <w:szCs w:val="22"/>
        </w:rPr>
      </w:pPr>
      <w:r w:rsidRPr="00E25F3B">
        <w:rPr>
          <w:rFonts w:cs="Arial"/>
          <w:b/>
        </w:rPr>
        <w:t xml:space="preserve">Příjemce nese odpovědnost za technické, finanční </w:t>
      </w:r>
      <w:r w:rsidR="00B83B3E" w:rsidRPr="00E25F3B">
        <w:rPr>
          <w:rFonts w:cs="Arial"/>
          <w:b/>
        </w:rPr>
        <w:t>a</w:t>
      </w:r>
      <w:r w:rsidR="00B83B3E">
        <w:rPr>
          <w:rFonts w:cs="Arial"/>
          <w:b/>
        </w:rPr>
        <w:t> </w:t>
      </w:r>
      <w:r w:rsidRPr="00E25F3B">
        <w:rPr>
          <w:rFonts w:cs="Arial"/>
          <w:b/>
        </w:rPr>
        <w:t>věcné řízení projekt</w:t>
      </w:r>
      <w:r w:rsidR="00464804">
        <w:rPr>
          <w:rFonts w:cs="Arial"/>
          <w:b/>
        </w:rPr>
        <w:t>u</w:t>
      </w:r>
      <w:r w:rsidRPr="00E25F3B">
        <w:rPr>
          <w:rFonts w:cs="Arial"/>
          <w:b/>
        </w:rPr>
        <w:t xml:space="preserve">. </w:t>
      </w:r>
      <w:r w:rsidR="00FF33D8" w:rsidRPr="5087E519">
        <w:rPr>
          <w:rFonts w:cs="Arial"/>
        </w:rPr>
        <w:t>J</w:t>
      </w:r>
      <w:r w:rsidRPr="5087E519">
        <w:rPr>
          <w:rFonts w:cs="Arial"/>
        </w:rPr>
        <w:t xml:space="preserve">e povinen předkládat pravdivé </w:t>
      </w:r>
      <w:r w:rsidR="00B83B3E" w:rsidRPr="5087E519">
        <w:rPr>
          <w:rFonts w:cs="Arial"/>
        </w:rPr>
        <w:t>a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úplné informace </w:t>
      </w:r>
      <w:r w:rsidR="00B83B3E" w:rsidRPr="5087E519">
        <w:rPr>
          <w:rFonts w:cs="Arial"/>
        </w:rPr>
        <w:t>o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průběhu realizace </w:t>
      </w:r>
      <w:r w:rsidR="00B83B3E" w:rsidRPr="5087E519">
        <w:rPr>
          <w:rFonts w:cs="Arial"/>
        </w:rPr>
        <w:t>a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zajištění udržitelnosti projektu. Tyto informace předává zejména prostřednictvím </w:t>
      </w:r>
      <w:r w:rsidR="003C4BCB" w:rsidRPr="5087E519">
        <w:rPr>
          <w:rFonts w:cs="Arial"/>
        </w:rPr>
        <w:t>z</w:t>
      </w:r>
      <w:r w:rsidR="00865899" w:rsidRPr="5087E519">
        <w:rPr>
          <w:rFonts w:cs="Arial"/>
        </w:rPr>
        <w:t xml:space="preserve">práv </w:t>
      </w:r>
      <w:r w:rsidR="00B83B3E" w:rsidRPr="5087E519">
        <w:rPr>
          <w:rFonts w:cs="Arial"/>
        </w:rPr>
        <w:t>o</w:t>
      </w:r>
      <w:r w:rsidR="00B83B3E">
        <w:rPr>
          <w:rFonts w:cs="Arial"/>
        </w:rPr>
        <w:t> </w:t>
      </w:r>
      <w:r w:rsidR="00865899" w:rsidRPr="5087E519">
        <w:rPr>
          <w:rFonts w:cs="Arial"/>
        </w:rPr>
        <w:t>realizaci</w:t>
      </w:r>
      <w:r w:rsidRPr="5087E519">
        <w:rPr>
          <w:rFonts w:cs="Arial"/>
        </w:rPr>
        <w:t xml:space="preserve"> projektu</w:t>
      </w:r>
      <w:r w:rsidR="00B96A18" w:rsidRPr="5087E519">
        <w:rPr>
          <w:rFonts w:cs="Arial"/>
        </w:rPr>
        <w:t xml:space="preserve"> v</w:t>
      </w:r>
      <w:r w:rsidR="00602A42" w:rsidRPr="5087E519">
        <w:rPr>
          <w:rFonts w:cs="Arial"/>
        </w:rPr>
        <w:t> </w:t>
      </w:r>
      <w:r w:rsidR="00B96A18" w:rsidRPr="5087E519">
        <w:rPr>
          <w:rFonts w:cs="Arial"/>
        </w:rPr>
        <w:t>elektronické podobě v</w:t>
      </w:r>
      <w:r w:rsidR="00602A42" w:rsidRPr="5087E519">
        <w:rPr>
          <w:rFonts w:cs="Arial"/>
        </w:rPr>
        <w:t> </w:t>
      </w:r>
      <w:r w:rsidR="00B96A18" w:rsidRPr="5087E519">
        <w:rPr>
          <w:rFonts w:cs="Arial"/>
        </w:rPr>
        <w:t>IS KP</w:t>
      </w:r>
      <w:r w:rsidR="006D39A7" w:rsidRPr="5087E519">
        <w:rPr>
          <w:rFonts w:cs="Arial"/>
        </w:rPr>
        <w:t>21</w:t>
      </w:r>
      <w:r w:rsidR="00B96A18" w:rsidRPr="5087E519">
        <w:rPr>
          <w:rFonts w:cs="Arial"/>
        </w:rPr>
        <w:t>+</w:t>
      </w:r>
      <w:r w:rsidR="009254FD" w:rsidRPr="5087E519">
        <w:rPr>
          <w:rFonts w:cs="Arial"/>
        </w:rPr>
        <w:t xml:space="preserve"> </w:t>
      </w:r>
      <w:r w:rsidR="00F53BBF" w:rsidRPr="5087E519">
        <w:rPr>
          <w:rFonts w:cs="Arial"/>
        </w:rPr>
        <w:t>(dále „</w:t>
      </w:r>
      <w:proofErr w:type="spellStart"/>
      <w:r w:rsidR="00F53BBF" w:rsidRPr="5087E519">
        <w:rPr>
          <w:rFonts w:cs="Arial"/>
        </w:rPr>
        <w:t>ZoR</w:t>
      </w:r>
      <w:proofErr w:type="spellEnd"/>
      <w:r w:rsidR="00520FB0" w:rsidRPr="5087E519">
        <w:rPr>
          <w:rFonts w:cs="Arial"/>
        </w:rPr>
        <w:t xml:space="preserve"> projektu</w:t>
      </w:r>
      <w:r w:rsidR="00F53BBF" w:rsidRPr="5087E519">
        <w:rPr>
          <w:rFonts w:cs="Arial"/>
        </w:rPr>
        <w:t>“)</w:t>
      </w:r>
      <w:r w:rsidR="0099190C" w:rsidRPr="5087E519">
        <w:rPr>
          <w:rFonts w:cs="Arial"/>
        </w:rPr>
        <w:t xml:space="preserve"> </w:t>
      </w:r>
      <w:r w:rsidR="00BD5A61" w:rsidRPr="5087E519">
        <w:rPr>
          <w:rFonts w:cs="Arial"/>
        </w:rPr>
        <w:t>–</w:t>
      </w:r>
      <w:r w:rsidR="009254FD" w:rsidRPr="5087E519">
        <w:rPr>
          <w:rFonts w:cs="Arial"/>
        </w:rPr>
        <w:t xml:space="preserve"> </w:t>
      </w:r>
      <w:r w:rsidR="009254FD">
        <w:t>průběžné</w:t>
      </w:r>
      <w:r w:rsidR="00BD5A61">
        <w:t xml:space="preserve"> a</w:t>
      </w:r>
      <w:r w:rsidR="000F6C14">
        <w:t> </w:t>
      </w:r>
      <w:r w:rsidR="009254FD">
        <w:t>závěrečné</w:t>
      </w:r>
      <w:r w:rsidR="00BD5A61">
        <w:t xml:space="preserve"> zprávy</w:t>
      </w:r>
      <w:r w:rsidR="009254FD">
        <w:t>, zpráv</w:t>
      </w:r>
      <w:r w:rsidR="00BC5851">
        <w:t>y</w:t>
      </w:r>
      <w:r w:rsidR="009254FD">
        <w:t xml:space="preserve"> o</w:t>
      </w:r>
      <w:r w:rsidR="000F6C14">
        <w:t> </w:t>
      </w:r>
      <w:r w:rsidR="009254FD">
        <w:t>udržitelnosti</w:t>
      </w:r>
      <w:r w:rsidR="00520FB0">
        <w:t xml:space="preserve"> projektu</w:t>
      </w:r>
      <w:r w:rsidR="009254FD">
        <w:t xml:space="preserve"> (</w:t>
      </w:r>
      <w:r w:rsidR="00F53BBF">
        <w:t>dále „</w:t>
      </w:r>
      <w:proofErr w:type="spellStart"/>
      <w:r w:rsidR="009254FD">
        <w:t>ZoU</w:t>
      </w:r>
      <w:proofErr w:type="spellEnd"/>
      <w:r w:rsidR="00520FB0">
        <w:t xml:space="preserve"> projektu</w:t>
      </w:r>
      <w:r w:rsidR="00F53BBF">
        <w:t>“</w:t>
      </w:r>
      <w:r w:rsidR="009254FD">
        <w:t>)</w:t>
      </w:r>
      <w:r w:rsidR="00167948">
        <w:t xml:space="preserve"> – jsou-li pro něj relevantní</w:t>
      </w:r>
      <w:r w:rsidR="00212D24">
        <w:t xml:space="preserve"> </w:t>
      </w:r>
      <w:r w:rsidR="00B83B3E">
        <w:t>a </w:t>
      </w:r>
      <w:proofErr w:type="spellStart"/>
      <w:r w:rsidR="009254FD">
        <w:t>ŽoZ</w:t>
      </w:r>
      <w:proofErr w:type="spellEnd"/>
      <w:r w:rsidR="009254FD">
        <w:t xml:space="preserve"> pro všechny definované typy operací. </w:t>
      </w:r>
      <w:r w:rsidR="007E66B2">
        <w:t>P</w:t>
      </w:r>
      <w:r w:rsidR="009254FD">
        <w:t>růběžn</w:t>
      </w:r>
      <w:r w:rsidR="007E66B2">
        <w:t>á</w:t>
      </w:r>
      <w:r w:rsidR="009254FD">
        <w:t xml:space="preserve"> </w:t>
      </w:r>
      <w:r w:rsidR="00B83B3E">
        <w:t>a </w:t>
      </w:r>
      <w:r w:rsidR="009254FD">
        <w:t>závěrečn</w:t>
      </w:r>
      <w:r w:rsidR="007E66B2">
        <w:t>á</w:t>
      </w:r>
      <w:r w:rsidR="009254FD">
        <w:t xml:space="preserve"> </w:t>
      </w:r>
      <w:proofErr w:type="spellStart"/>
      <w:r w:rsidR="009254FD">
        <w:t>ZoR</w:t>
      </w:r>
      <w:proofErr w:type="spellEnd"/>
      <w:r w:rsidR="009254FD">
        <w:t xml:space="preserve"> </w:t>
      </w:r>
      <w:r w:rsidR="00B80366">
        <w:t xml:space="preserve">projektu </w:t>
      </w:r>
      <w:r w:rsidR="009254FD">
        <w:t xml:space="preserve">je </w:t>
      </w:r>
      <w:r w:rsidR="006A3100">
        <w:t xml:space="preserve">kontrolována společně </w:t>
      </w:r>
      <w:r w:rsidR="00B83B3E">
        <w:t>s </w:t>
      </w:r>
      <w:r w:rsidR="009254FD">
        <w:t>ŽoP. V</w:t>
      </w:r>
      <w:r w:rsidR="00602A42">
        <w:t> </w:t>
      </w:r>
      <w:r w:rsidR="009254FD">
        <w:t>rámci všech výše uvedených zpráv, žádosti o</w:t>
      </w:r>
      <w:r w:rsidR="000F6C14">
        <w:t> </w:t>
      </w:r>
      <w:r w:rsidR="009254FD">
        <w:t>podporu a</w:t>
      </w:r>
      <w:r w:rsidR="00C64302">
        <w:t> </w:t>
      </w:r>
      <w:r w:rsidR="009254FD">
        <w:t xml:space="preserve">změnového řízení je možné kontrolovat </w:t>
      </w:r>
      <w:r w:rsidR="00B83B3E">
        <w:t>i </w:t>
      </w:r>
      <w:r w:rsidR="009254FD">
        <w:t xml:space="preserve">výběrová/zadávací řízení </w:t>
      </w:r>
      <w:r w:rsidR="00AF56B1">
        <w:t xml:space="preserve">(dále </w:t>
      </w:r>
      <w:r w:rsidR="00CF5FEE">
        <w:t>„</w:t>
      </w:r>
      <w:r w:rsidR="00AF56B1">
        <w:t>V</w:t>
      </w:r>
      <w:r w:rsidR="00CF5FEE">
        <w:t xml:space="preserve">Ř/ZŘ“) </w:t>
      </w:r>
      <w:r w:rsidR="009254FD">
        <w:t>– v</w:t>
      </w:r>
      <w:r w:rsidR="00602A42">
        <w:t> </w:t>
      </w:r>
      <w:r w:rsidR="00960CBF">
        <w:t>souladu s kap. 6.5.</w:t>
      </w:r>
      <w:r w:rsidR="003F7EE4">
        <w:t xml:space="preserve"> </w:t>
      </w:r>
      <w:r w:rsidR="00960CBF">
        <w:t>PŽP</w:t>
      </w:r>
      <w:r w:rsidRPr="5087E519">
        <w:rPr>
          <w:rFonts w:cs="Arial"/>
        </w:rPr>
        <w:t>.</w:t>
      </w:r>
    </w:p>
    <w:p w14:paraId="02346A15" w14:textId="0C387517" w:rsidR="007D4307" w:rsidRDefault="009254FD" w:rsidP="003B6594">
      <w:pPr>
        <w:autoSpaceDE w:val="0"/>
        <w:autoSpaceDN w:val="0"/>
        <w:adjustRightInd w:val="0"/>
        <w:spacing w:before="0"/>
        <w:rPr>
          <w:szCs w:val="22"/>
        </w:rPr>
      </w:pPr>
      <w:r w:rsidRPr="0021191C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Pr="0021191C">
        <w:rPr>
          <w:rFonts w:cs="Arial"/>
          <w:color w:val="000000"/>
          <w:szCs w:val="22"/>
        </w:rPr>
        <w:t xml:space="preserve">průběhu administrativního ověřování je umožněna komunikace mezi příjemcem </w:t>
      </w:r>
      <w:r w:rsidR="00B83B3E" w:rsidRPr="0021191C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21191C">
        <w:rPr>
          <w:rFonts w:cs="Arial"/>
          <w:color w:val="000000"/>
          <w:szCs w:val="22"/>
        </w:rPr>
        <w:t>ŘO</w:t>
      </w:r>
      <w:r w:rsidR="00C54EE6">
        <w:rPr>
          <w:rFonts w:cs="Arial"/>
          <w:color w:val="000000"/>
          <w:szCs w:val="22"/>
        </w:rPr>
        <w:t xml:space="preserve"> (především PM)</w:t>
      </w:r>
      <w:r w:rsidRPr="0021191C">
        <w:rPr>
          <w:rFonts w:cs="Arial"/>
          <w:color w:val="000000"/>
          <w:szCs w:val="22"/>
        </w:rPr>
        <w:t xml:space="preserve"> </w:t>
      </w:r>
      <w:r w:rsidR="00C54EE6">
        <w:rPr>
          <w:rFonts w:cs="Arial"/>
          <w:color w:val="000000"/>
          <w:szCs w:val="22"/>
        </w:rPr>
        <w:t xml:space="preserve">primárně </w:t>
      </w:r>
      <w:r w:rsidRPr="0021191C">
        <w:rPr>
          <w:rFonts w:cs="Arial"/>
          <w:color w:val="000000"/>
          <w:szCs w:val="22"/>
        </w:rPr>
        <w:t>prostřednictvím depeší</w:t>
      </w:r>
      <w:r w:rsidR="007D4307">
        <w:rPr>
          <w:rFonts w:cs="Arial"/>
          <w:color w:val="000000"/>
          <w:szCs w:val="22"/>
        </w:rPr>
        <w:t>, jejichž záznamy jsou ukládány v</w:t>
      </w:r>
      <w:r w:rsidR="00602A42">
        <w:rPr>
          <w:rFonts w:cs="Arial"/>
          <w:color w:val="000000"/>
          <w:szCs w:val="22"/>
        </w:rPr>
        <w:t> </w:t>
      </w:r>
      <w:r w:rsidR="00F13895">
        <w:rPr>
          <w:rFonts w:cs="Arial"/>
          <w:color w:val="000000"/>
          <w:szCs w:val="22"/>
        </w:rPr>
        <w:t>MS20</w:t>
      </w:r>
      <w:r w:rsidR="006D39A7">
        <w:rPr>
          <w:rFonts w:cs="Arial"/>
          <w:color w:val="000000"/>
          <w:szCs w:val="22"/>
        </w:rPr>
        <w:t>21</w:t>
      </w:r>
      <w:r w:rsidR="00F13895">
        <w:rPr>
          <w:rFonts w:cs="Arial"/>
          <w:color w:val="000000"/>
          <w:szCs w:val="22"/>
        </w:rPr>
        <w:t>+</w:t>
      </w:r>
      <w:r w:rsidR="007D4307">
        <w:rPr>
          <w:rFonts w:cs="Arial"/>
          <w:color w:val="000000"/>
          <w:szCs w:val="22"/>
        </w:rPr>
        <w:t xml:space="preserve">, </w:t>
      </w:r>
      <w:r w:rsidR="007D4307" w:rsidRPr="0021191C">
        <w:rPr>
          <w:szCs w:val="22"/>
        </w:rPr>
        <w:t xml:space="preserve">ale je možné do systému zaznamenat </w:t>
      </w:r>
      <w:r w:rsidR="00B83B3E" w:rsidRPr="0021191C">
        <w:rPr>
          <w:szCs w:val="22"/>
        </w:rPr>
        <w:t>i</w:t>
      </w:r>
      <w:r w:rsidR="00B83B3E">
        <w:rPr>
          <w:szCs w:val="22"/>
        </w:rPr>
        <w:t> </w:t>
      </w:r>
      <w:r w:rsidR="007D4307" w:rsidRPr="0021191C">
        <w:rPr>
          <w:szCs w:val="22"/>
        </w:rPr>
        <w:t>popis</w:t>
      </w:r>
      <w:r w:rsidR="009109B6">
        <w:rPr>
          <w:szCs w:val="22"/>
        </w:rPr>
        <w:t>/zápis</w:t>
      </w:r>
      <w:r w:rsidR="007D4307" w:rsidRPr="0021191C">
        <w:rPr>
          <w:szCs w:val="22"/>
        </w:rPr>
        <w:t xml:space="preserve"> komunikace prostřednictvím jiných médií (telefon, emailov</w:t>
      </w:r>
      <w:r w:rsidR="00FF3033">
        <w:rPr>
          <w:szCs w:val="22"/>
        </w:rPr>
        <w:t>á</w:t>
      </w:r>
      <w:r w:rsidR="007D4307" w:rsidRPr="0021191C">
        <w:rPr>
          <w:szCs w:val="22"/>
        </w:rPr>
        <w:t xml:space="preserve"> pošta) formou poznámky, uložení emailové zprávy apod.</w:t>
      </w:r>
      <w:r w:rsidR="007D4307" w:rsidRPr="007D4307">
        <w:rPr>
          <w:sz w:val="20"/>
        </w:rPr>
        <w:t xml:space="preserve"> </w:t>
      </w:r>
      <w:r w:rsidR="00B83B3E" w:rsidRPr="0021191C">
        <w:rPr>
          <w:szCs w:val="22"/>
        </w:rPr>
        <w:t>U</w:t>
      </w:r>
      <w:r w:rsidR="00B83B3E">
        <w:rPr>
          <w:szCs w:val="22"/>
        </w:rPr>
        <w:t> </w:t>
      </w:r>
      <w:r w:rsidR="007D4307" w:rsidRPr="0021191C">
        <w:rPr>
          <w:szCs w:val="22"/>
        </w:rPr>
        <w:t>všech depeší je prokazatelná informace o</w:t>
      </w:r>
      <w:r w:rsidR="008F3E01">
        <w:rPr>
          <w:szCs w:val="22"/>
        </w:rPr>
        <w:t> </w:t>
      </w:r>
      <w:r w:rsidR="007D4307" w:rsidRPr="0021191C">
        <w:rPr>
          <w:szCs w:val="22"/>
        </w:rPr>
        <w:t>doručení/přečtení adresátem. Všechny zprávy jsou aplikací uloženy společně s</w:t>
      </w:r>
      <w:r w:rsidR="00602A42">
        <w:rPr>
          <w:szCs w:val="22"/>
        </w:rPr>
        <w:t> </w:t>
      </w:r>
      <w:r w:rsidR="007D4307" w:rsidRPr="0021191C">
        <w:rPr>
          <w:szCs w:val="22"/>
        </w:rPr>
        <w:t xml:space="preserve">datem odeslání </w:t>
      </w:r>
      <w:r w:rsidR="00B83B3E" w:rsidRPr="0021191C">
        <w:rPr>
          <w:szCs w:val="22"/>
        </w:rPr>
        <w:t>a</w:t>
      </w:r>
      <w:r w:rsidR="00B83B3E">
        <w:rPr>
          <w:szCs w:val="22"/>
        </w:rPr>
        <w:t> </w:t>
      </w:r>
      <w:r w:rsidR="007D4307" w:rsidRPr="0021191C">
        <w:rPr>
          <w:szCs w:val="22"/>
        </w:rPr>
        <w:t>příjmu doručenky.</w:t>
      </w:r>
    </w:p>
    <w:p w14:paraId="7B78D1A9" w14:textId="2EFA3AAA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 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4C18FB2C" w14:textId="5CD79F85" w:rsidR="00532968" w:rsidRDefault="00532968" w:rsidP="00532968">
      <w:pPr>
        <w:rPr>
          <w:rFonts w:cs="Arial"/>
          <w:szCs w:val="24"/>
        </w:rPr>
      </w:pPr>
      <w:r w:rsidRPr="00E25F3B">
        <w:rPr>
          <w:rFonts w:cs="Arial"/>
          <w:szCs w:val="24"/>
        </w:rPr>
        <w:t>K</w:t>
      </w:r>
      <w:r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zahájení realizace projektu, tj. k</w:t>
      </w:r>
      <w:r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zahájení aktivit projektu, může dojít </w:t>
      </w:r>
      <w:r>
        <w:rPr>
          <w:rFonts w:cs="Arial"/>
          <w:szCs w:val="24"/>
        </w:rPr>
        <w:t>již</w:t>
      </w:r>
      <w:r w:rsidRPr="00E25F3B">
        <w:rPr>
          <w:rFonts w:cs="Arial"/>
          <w:szCs w:val="24"/>
        </w:rPr>
        <w:t xml:space="preserve"> před</w:t>
      </w:r>
      <w:r>
        <w:rPr>
          <w:rFonts w:cs="Arial"/>
          <w:szCs w:val="24"/>
        </w:rPr>
        <w:t> schválení</w:t>
      </w:r>
      <w:r w:rsidRPr="00E25F3B">
        <w:rPr>
          <w:rFonts w:cs="Arial"/>
          <w:szCs w:val="24"/>
        </w:rPr>
        <w:t xml:space="preserve">m </w:t>
      </w:r>
      <w:r>
        <w:rPr>
          <w:rFonts w:cs="Arial"/>
          <w:szCs w:val="24"/>
        </w:rPr>
        <w:t>PA/</w:t>
      </w:r>
      <w:r>
        <w:rPr>
          <w:rFonts w:cs="Arial"/>
        </w:rPr>
        <w:t>Rozhodnutí</w:t>
      </w:r>
      <w:r w:rsidRPr="00E25F3B">
        <w:rPr>
          <w:rFonts w:cs="Arial"/>
          <w:szCs w:val="24"/>
        </w:rPr>
        <w:t xml:space="preserve">. </w:t>
      </w:r>
    </w:p>
    <w:p w14:paraId="6ED85DCE" w14:textId="24E623FB" w:rsidR="00532968" w:rsidRDefault="00532968" w:rsidP="00977AEF">
      <w:pPr>
        <w:spacing w:before="240"/>
        <w:rPr>
          <w:rFonts w:cs="Arial"/>
        </w:rPr>
      </w:pPr>
      <w:r w:rsidRPr="00193838">
        <w:rPr>
          <w:rFonts w:cs="Arial"/>
        </w:rPr>
        <w:t>V</w:t>
      </w:r>
      <w:r>
        <w:rPr>
          <w:rFonts w:cs="Arial"/>
        </w:rPr>
        <w:t> </w:t>
      </w:r>
      <w:r w:rsidRPr="00193838">
        <w:rPr>
          <w:rFonts w:cs="Arial"/>
        </w:rPr>
        <w:t xml:space="preserve">rámci OPTP </w:t>
      </w:r>
      <w:r>
        <w:rPr>
          <w:rFonts w:cs="Arial"/>
        </w:rPr>
        <w:t xml:space="preserve">jsou </w:t>
      </w:r>
      <w:r w:rsidRPr="00193838">
        <w:rPr>
          <w:rFonts w:cs="Arial"/>
        </w:rPr>
        <w:t>projekt</w:t>
      </w:r>
      <w:r>
        <w:rPr>
          <w:rFonts w:cs="Arial"/>
        </w:rPr>
        <w:t>y</w:t>
      </w:r>
      <w:r w:rsidRPr="00193838">
        <w:rPr>
          <w:rFonts w:cs="Arial"/>
        </w:rPr>
        <w:t xml:space="preserve"> financován</w:t>
      </w:r>
      <w:r>
        <w:rPr>
          <w:rFonts w:cs="Arial"/>
        </w:rPr>
        <w:t>y</w:t>
      </w:r>
      <w:r w:rsidRPr="00193838">
        <w:rPr>
          <w:rFonts w:cs="Arial"/>
        </w:rPr>
        <w:t xml:space="preserve"> v</w:t>
      </w:r>
      <w:r>
        <w:rPr>
          <w:rFonts w:cs="Arial"/>
        </w:rPr>
        <w:t> </w:t>
      </w:r>
      <w:r w:rsidRPr="00193838">
        <w:rPr>
          <w:rFonts w:cs="Arial"/>
        </w:rPr>
        <w:t xml:space="preserve">režimu </w:t>
      </w:r>
      <w:r w:rsidRPr="009332EF">
        <w:rPr>
          <w:rFonts w:cs="Arial"/>
          <w:b/>
          <w:bCs/>
        </w:rPr>
        <w:t>ex-post,</w:t>
      </w:r>
      <w:r>
        <w:rPr>
          <w:rFonts w:cs="Arial"/>
        </w:rPr>
        <w:t xml:space="preserve"> kdy</w:t>
      </w:r>
      <w:r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3FE2D9DE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92559E6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souladu se schváleným rozpočtem projektu</w:t>
      </w:r>
      <w:r w:rsidR="00ED3841">
        <w:rPr>
          <w:rFonts w:cs="Arial"/>
          <w:szCs w:val="24"/>
        </w:rPr>
        <w:t>.</w:t>
      </w:r>
    </w:p>
    <w:p w14:paraId="4BA5F125" w14:textId="1F4EC14C" w:rsidR="007B1A78" w:rsidRPr="00193838" w:rsidRDefault="007B1A78" w:rsidP="007B1A78">
      <w:pPr>
        <w:rPr>
          <w:rFonts w:cs="Arial"/>
          <w:szCs w:val="24"/>
        </w:rPr>
      </w:pPr>
      <w:r w:rsidRPr="000F5029">
        <w:rPr>
          <w:rFonts w:cs="Arial"/>
          <w:b/>
          <w:szCs w:val="24"/>
        </w:rPr>
        <w:t>Příjemce je povinen v</w:t>
      </w:r>
      <w:r w:rsidR="00566303">
        <w:rPr>
          <w:rFonts w:cs="Arial"/>
          <w:b/>
          <w:szCs w:val="24"/>
        </w:rPr>
        <w:t> IS KP</w:t>
      </w:r>
      <w:r w:rsidR="006D39A7">
        <w:rPr>
          <w:rFonts w:cs="Arial"/>
          <w:b/>
          <w:szCs w:val="24"/>
        </w:rPr>
        <w:t>21</w:t>
      </w:r>
      <w:r w:rsidRPr="000F5029">
        <w:rPr>
          <w:rFonts w:cs="Arial"/>
          <w:b/>
          <w:szCs w:val="24"/>
        </w:rPr>
        <w:t>+ v</w:t>
      </w:r>
      <w:r w:rsidR="00602A42">
        <w:rPr>
          <w:rFonts w:cs="Arial"/>
          <w:b/>
          <w:szCs w:val="24"/>
        </w:rPr>
        <w:t> </w:t>
      </w:r>
      <w:r w:rsidRPr="000F5029">
        <w:rPr>
          <w:rFonts w:cs="Arial"/>
          <w:b/>
          <w:szCs w:val="24"/>
        </w:rPr>
        <w:t>modulu Kontroly zadat informace o</w:t>
      </w:r>
      <w:r w:rsidR="008F3E01">
        <w:rPr>
          <w:rFonts w:cs="Arial"/>
          <w:b/>
          <w:szCs w:val="24"/>
        </w:rPr>
        <w:t> </w:t>
      </w:r>
      <w:r w:rsidRPr="000F5029">
        <w:rPr>
          <w:rFonts w:cs="Arial"/>
          <w:b/>
          <w:szCs w:val="24"/>
        </w:rPr>
        <w:t>uskutečněných kontrolách</w:t>
      </w:r>
      <w:r w:rsidRPr="00193838">
        <w:rPr>
          <w:rFonts w:cs="Arial"/>
          <w:szCs w:val="24"/>
        </w:rPr>
        <w:t xml:space="preserve">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rámci projektu realizovaných oprávněnými orgány mimo ŘO OPTP (tj. o kontrolách příslušného finančního úřadu, Úřadu pro ochranu hospodářské soutěže, </w:t>
      </w:r>
      <w:r w:rsidR="0097383C">
        <w:rPr>
          <w:rFonts w:cs="Arial"/>
          <w:szCs w:val="24"/>
        </w:rPr>
        <w:t>MF</w:t>
      </w:r>
      <w:r w:rsidRPr="00193838">
        <w:rPr>
          <w:rFonts w:cs="Arial"/>
          <w:szCs w:val="24"/>
        </w:rPr>
        <w:t>, Evropské komise</w:t>
      </w:r>
      <w:r w:rsidR="00D144E6">
        <w:rPr>
          <w:rFonts w:cs="Arial"/>
          <w:szCs w:val="24"/>
        </w:rPr>
        <w:t xml:space="preserve"> (dále „EK“)</w:t>
      </w:r>
      <w:r w:rsidRPr="00193838">
        <w:rPr>
          <w:rFonts w:cs="Arial"/>
          <w:szCs w:val="24"/>
        </w:rPr>
        <w:t xml:space="preserve">, Evropského účetního dvora, Nejvyššího kontrolního úřadu </w:t>
      </w:r>
      <w:r w:rsidR="00FC3FEB">
        <w:rPr>
          <w:rFonts w:cs="Arial"/>
          <w:szCs w:val="24"/>
        </w:rPr>
        <w:t xml:space="preserve">(dále „NKÚ“)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dalších oprávněných orgánů),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to bezodkladně po zahájení kontroly, respektive po změně ve vývoji či ukončení kontroly, </w:t>
      </w:r>
      <w:r w:rsidRPr="000F5029">
        <w:rPr>
          <w:rFonts w:cs="Arial"/>
          <w:b/>
          <w:szCs w:val="24"/>
        </w:rPr>
        <w:t>nejpozději však do 10 p</w:t>
      </w:r>
      <w:r w:rsidR="006F591B" w:rsidRPr="000F5029">
        <w:rPr>
          <w:rFonts w:cs="Arial"/>
          <w:b/>
          <w:szCs w:val="24"/>
        </w:rPr>
        <w:t>. d.</w:t>
      </w:r>
      <w:r w:rsidRPr="000F5029">
        <w:rPr>
          <w:rFonts w:cs="Arial"/>
          <w:b/>
          <w:szCs w:val="24"/>
        </w:rPr>
        <w:t xml:space="preserve"> od patřičné události.</w:t>
      </w:r>
      <w:r w:rsidRPr="00193838">
        <w:rPr>
          <w:rFonts w:cs="Arial"/>
          <w:szCs w:val="24"/>
        </w:rPr>
        <w:t xml:space="preserve">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případě identifikované nesrovnalosti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této souvislosti realizované kontroly oprávněným orgánem mimo ŘO OPTP příjemce tuto souvislost uvede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rámci předmětu kontroly. </w:t>
      </w:r>
      <w:r w:rsidR="00B83B3E" w:rsidRPr="00193838">
        <w:rPr>
          <w:rFonts w:cs="Arial"/>
          <w:szCs w:val="24"/>
        </w:rPr>
        <w:t>O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zadání informací souvisejících </w:t>
      </w:r>
      <w:r w:rsidR="00B83B3E" w:rsidRPr="00091046">
        <w:rPr>
          <w:rFonts w:cs="Arial"/>
          <w:szCs w:val="24"/>
        </w:rPr>
        <w:t>s</w:t>
      </w:r>
      <w:r w:rsidR="00B83B3E">
        <w:rPr>
          <w:rFonts w:cs="Arial"/>
          <w:szCs w:val="24"/>
        </w:rPr>
        <w:t> </w:t>
      </w:r>
      <w:r w:rsidR="00091046" w:rsidRPr="00091046">
        <w:rPr>
          <w:rFonts w:cs="Arial"/>
          <w:szCs w:val="24"/>
        </w:rPr>
        <w:t>kontrolami realizovaný</w:t>
      </w:r>
      <w:r w:rsidR="00091046">
        <w:rPr>
          <w:rFonts w:cs="Arial"/>
          <w:szCs w:val="24"/>
        </w:rPr>
        <w:t>mi</w:t>
      </w:r>
      <w:r w:rsidRPr="00193838">
        <w:rPr>
          <w:rFonts w:cs="Arial"/>
          <w:szCs w:val="24"/>
        </w:rPr>
        <w:t xml:space="preserve"> oprávněnými orgány mimo ŘO OPTP je ŘO OPTP</w:t>
      </w:r>
      <w:r w:rsidR="00D56041">
        <w:rPr>
          <w:rFonts w:cs="Arial"/>
          <w:szCs w:val="24"/>
        </w:rPr>
        <w:t xml:space="preserve"> příjemcem</w:t>
      </w:r>
      <w:r w:rsidRPr="00193838">
        <w:rPr>
          <w:rFonts w:cs="Arial"/>
          <w:szCs w:val="24"/>
        </w:rPr>
        <w:t xml:space="preserve"> informován formou depeše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MS20</w:t>
      </w:r>
      <w:r w:rsidR="006D39A7">
        <w:rPr>
          <w:rFonts w:cs="Arial"/>
          <w:szCs w:val="24"/>
        </w:rPr>
        <w:t>21</w:t>
      </w:r>
      <w:r w:rsidRPr="00193838">
        <w:rPr>
          <w:rFonts w:cs="Arial"/>
          <w:szCs w:val="24"/>
        </w:rPr>
        <w:t xml:space="preserve">+. 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0" w:name="_Toc474918506"/>
      <w:bookmarkStart w:id="271" w:name="_Toc475442522"/>
      <w:bookmarkStart w:id="272" w:name="_Toc474918507"/>
      <w:bookmarkStart w:id="273" w:name="_Toc475442523"/>
      <w:bookmarkStart w:id="274" w:name="_Toc474918508"/>
      <w:bookmarkStart w:id="275" w:name="_Toc475442524"/>
      <w:bookmarkStart w:id="276" w:name="_Toc474918509"/>
      <w:bookmarkStart w:id="277" w:name="_Toc475442525"/>
      <w:bookmarkStart w:id="278" w:name="_Toc427243752"/>
      <w:bookmarkStart w:id="279" w:name="_Toc427243753"/>
      <w:bookmarkStart w:id="280" w:name="_Toc415490109"/>
      <w:bookmarkStart w:id="281" w:name="_Toc415490225"/>
      <w:bookmarkStart w:id="282" w:name="_Toc415568442"/>
      <w:bookmarkStart w:id="283" w:name="_Toc243199656"/>
      <w:bookmarkStart w:id="284" w:name="_Toc191456835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 xml:space="preserve"> </w:t>
      </w:r>
      <w:bookmarkStart w:id="285" w:name="_Toc107236279"/>
      <w:r w:rsidR="00F239D4" w:rsidRPr="00E25F3B">
        <w:t>Monitorování postupu projekt</w:t>
      </w:r>
      <w:r w:rsidR="001B1726">
        <w:t>u</w:t>
      </w:r>
      <w:bookmarkEnd w:id="283"/>
      <w:bookmarkEnd w:id="285"/>
    </w:p>
    <w:p w14:paraId="614C2290" w14:textId="19ABAF42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 xml:space="preserve">Povinností příjemce je předkládat informace </w:t>
      </w:r>
      <w:r w:rsidR="00B83B3E" w:rsidRPr="00F64D1B">
        <w:rPr>
          <w:rFonts w:cs="Arial"/>
        </w:rPr>
        <w:t>o</w:t>
      </w:r>
      <w:r w:rsidR="00B83B3E">
        <w:rPr>
          <w:rFonts w:cs="Arial"/>
        </w:rPr>
        <w:t> </w:t>
      </w:r>
      <w:r w:rsidRPr="00F64D1B">
        <w:rPr>
          <w:rFonts w:cs="Arial"/>
        </w:rPr>
        <w:t>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</w:t>
      </w:r>
      <w:r w:rsidR="00B83B3E" w:rsidRPr="001A08BA">
        <w:rPr>
          <w:rFonts w:cs="Arial"/>
        </w:rPr>
        <w:t>a</w:t>
      </w:r>
      <w:r w:rsidR="00B83B3E">
        <w:rPr>
          <w:rFonts w:cs="Arial"/>
        </w:rPr>
        <w:t> </w:t>
      </w:r>
      <w:r w:rsidR="007B4537" w:rsidRPr="001A08BA">
        <w:rPr>
          <w:rFonts w:cs="Arial"/>
        </w:rPr>
        <w:t xml:space="preserve">PŽP. </w:t>
      </w:r>
    </w:p>
    <w:p w14:paraId="40D6D9E9" w14:textId="2DC1D4B5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 xml:space="preserve">je elektronická </w:t>
      </w:r>
      <w:r w:rsidR="00B83B3E" w:rsidRPr="002C3574">
        <w:rPr>
          <w:rFonts w:cs="Arial"/>
        </w:rPr>
        <w:t>a</w:t>
      </w:r>
      <w:r w:rsidR="00B83B3E">
        <w:rPr>
          <w:rFonts w:cs="Arial"/>
        </w:rPr>
        <w:t> </w:t>
      </w:r>
      <w:r w:rsidRPr="002C3574">
        <w:rPr>
          <w:rFonts w:cs="Arial"/>
        </w:rPr>
        <w:t>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 xml:space="preserve">modulu Zpráva </w:t>
      </w:r>
      <w:r w:rsidR="00B83B3E" w:rsidRPr="002C3574">
        <w:rPr>
          <w:rFonts w:cs="Arial"/>
        </w:rPr>
        <w:t>o</w:t>
      </w:r>
      <w:r w:rsidR="00B83B3E">
        <w:rPr>
          <w:rFonts w:cs="Arial"/>
        </w:rPr>
        <w:t> </w:t>
      </w:r>
      <w:r w:rsidRPr="002C3574">
        <w:rPr>
          <w:rFonts w:cs="Arial"/>
        </w:rPr>
        <w:t>realizaci projektu v</w:t>
      </w:r>
      <w:r w:rsidR="00602A42">
        <w:rPr>
          <w:rFonts w:cs="Arial"/>
        </w:rPr>
        <w:t> </w:t>
      </w:r>
      <w:r w:rsidRPr="002C3574">
        <w:rPr>
          <w:rFonts w:cs="Arial"/>
        </w:rPr>
        <w:t>MS20</w:t>
      </w:r>
      <w:r w:rsidR="002B66EA">
        <w:rPr>
          <w:rFonts w:cs="Arial"/>
        </w:rPr>
        <w:t>21</w:t>
      </w:r>
      <w:r w:rsidRPr="002C3574">
        <w:rPr>
          <w:rFonts w:cs="Arial"/>
        </w:rPr>
        <w:t>+</w:t>
      </w:r>
      <w:r w:rsidR="00914D1D" w:rsidRPr="00E51F5E">
        <w:rPr>
          <w:rFonts w:cs="Arial"/>
        </w:rPr>
        <w:t xml:space="preserve"> </w:t>
      </w:r>
      <w:r w:rsidR="00B83B3E" w:rsidRPr="00E51F5E">
        <w:rPr>
          <w:rFonts w:cs="Arial"/>
        </w:rPr>
        <w:t>a</w:t>
      </w:r>
      <w:r w:rsidR="00B83B3E">
        <w:rPr>
          <w:rFonts w:cs="Arial"/>
        </w:rPr>
        <w:t> </w:t>
      </w:r>
      <w:r w:rsidR="00914D1D" w:rsidRPr="00E51F5E">
        <w:rPr>
          <w:rFonts w:cs="Arial"/>
        </w:rPr>
        <w:t xml:space="preserve">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18FC7148" w:rsidR="0077474B" w:rsidRPr="00F64D1B" w:rsidRDefault="00026AD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86" w:name="_Toc419974723"/>
      <w:bookmarkStart w:id="287" w:name="_Toc107236280"/>
      <w:bookmarkEnd w:id="286"/>
      <w:r>
        <w:t xml:space="preserve">Příjem </w:t>
      </w:r>
      <w:r w:rsidR="00B83B3E">
        <w:t>a </w:t>
      </w:r>
      <w:r>
        <w:t>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7"/>
    </w:p>
    <w:p w14:paraId="40AE53E1" w14:textId="0C3E6B77" w:rsidR="002F16D1" w:rsidRDefault="00026ADE" w:rsidP="000A2AC6">
      <w:pPr>
        <w:pStyle w:val="Default"/>
        <w:jc w:val="both"/>
      </w:pPr>
      <w:r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002B66EA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00E90947" w:rsidRPr="008A3DA3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B83B3E" w:rsidRPr="0021191C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>finančního plánu</w:t>
      </w:r>
      <w:r w:rsidR="00726A22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00602A42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002B66EA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002D15">
        <w:rPr>
          <w:rFonts w:ascii="Arial" w:hAnsi="Arial" w:cs="Arial"/>
          <w:color w:val="auto"/>
          <w:sz w:val="22"/>
          <w:szCs w:val="22"/>
          <w:lang w:eastAsia="en-US"/>
        </w:rPr>
        <w:t xml:space="preserve">PM 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00726A22">
        <w:rPr>
          <w:rFonts w:ascii="Arial" w:hAnsi="Arial" w:cs="Arial"/>
          <w:color w:val="auto"/>
          <w:sz w:val="22"/>
          <w:szCs w:val="22"/>
          <w:lang w:eastAsia="en-US"/>
        </w:rPr>
        <w:t>harmonogram</w:t>
      </w:r>
      <w:r w:rsidR="00726A22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proofErr w:type="spellStart"/>
      <w:r w:rsidR="00521A6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a </w:t>
      </w:r>
      <w:r>
        <w:rPr>
          <w:rFonts w:ascii="Arial" w:hAnsi="Arial" w:cs="Arial"/>
          <w:color w:val="auto"/>
          <w:sz w:val="22"/>
          <w:szCs w:val="22"/>
          <w:lang w:eastAsia="en-US"/>
        </w:rPr>
        <w:t>termíny jejich předkládání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04B26007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lastRenderedPageBreak/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 xml:space="preserve">oP </w:t>
      </w:r>
      <w:r w:rsidRPr="37780EB1">
        <w:rPr>
          <w:rFonts w:cs="Arial"/>
        </w:rPr>
        <w:t xml:space="preserve">do 20 </w:t>
      </w:r>
      <w:r w:rsidRPr="4B83AF09">
        <w:rPr>
          <w:rFonts w:cs="Arial"/>
        </w:rPr>
        <w:t>p</w:t>
      </w:r>
      <w:r w:rsidR="00023054">
        <w:rPr>
          <w:rFonts w:cs="Arial"/>
        </w:rPr>
        <w:t>.</w:t>
      </w:r>
      <w:r w:rsidRPr="37780EB1">
        <w:rPr>
          <w:rFonts w:cs="Arial"/>
        </w:rPr>
        <w:t xml:space="preserve"> d</w:t>
      </w:r>
      <w:r w:rsidR="00023054">
        <w:rPr>
          <w:rFonts w:cs="Arial"/>
        </w:rPr>
        <w:t>.</w:t>
      </w:r>
      <w:r w:rsidRPr="37780EB1">
        <w:rPr>
          <w:rFonts w:cs="Arial"/>
        </w:rPr>
        <w:t xml:space="preserve"> od ukončení sledovaného období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>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69206444" w:rsidRPr="1156C19F">
        <w:rPr>
          <w:rFonts w:cs="Arial"/>
        </w:rPr>
        <w:t xml:space="preserve">V případě, že je to potřeba a PM vyzve příjemce k doplnění </w:t>
      </w:r>
      <w:proofErr w:type="spellStart"/>
      <w:r w:rsidR="69206444" w:rsidRPr="1156C19F">
        <w:rPr>
          <w:rFonts w:cs="Arial"/>
        </w:rPr>
        <w:t>ZoR</w:t>
      </w:r>
      <w:proofErr w:type="spellEnd"/>
      <w:r w:rsidR="69206444" w:rsidRPr="1156C19F">
        <w:rPr>
          <w:rFonts w:cs="Arial"/>
        </w:rPr>
        <w:t xml:space="preserve">, je lhůta pro doplnění této </w:t>
      </w:r>
      <w:proofErr w:type="spellStart"/>
      <w:r w:rsidR="69206444" w:rsidRPr="1156C19F">
        <w:rPr>
          <w:rFonts w:cs="Arial"/>
        </w:rPr>
        <w:t>ZoR</w:t>
      </w:r>
      <w:proofErr w:type="spellEnd"/>
      <w:r w:rsidR="69206444" w:rsidRPr="1156C19F">
        <w:rPr>
          <w:rFonts w:cs="Arial"/>
        </w:rPr>
        <w:t xml:space="preserve"> 10 p. </w:t>
      </w:r>
      <w:r w:rsidR="009611A2">
        <w:rPr>
          <w:rFonts w:cs="Arial"/>
        </w:rPr>
        <w:t xml:space="preserve"> </w:t>
      </w:r>
      <w:r w:rsidR="69206444" w:rsidRPr="1156C19F">
        <w:rPr>
          <w:rFonts w:cs="Arial"/>
        </w:rPr>
        <w:t xml:space="preserve">d. (přičemž příjemce může být </w:t>
      </w:r>
      <w:r w:rsidR="009611A2">
        <w:rPr>
          <w:rFonts w:cs="Arial"/>
        </w:rPr>
        <w:t xml:space="preserve">k doplnění </w:t>
      </w:r>
      <w:r w:rsidR="69206444" w:rsidRPr="1156C19F">
        <w:rPr>
          <w:rFonts w:cs="Arial"/>
        </w:rPr>
        <w:t>vyzván i víckrát). V době doplnění se lhůta pro administraci ŘO OPTP pozastavuje. Celková lhůta pro administraci a</w:t>
      </w:r>
      <w:r w:rsidRPr="4B83AF09">
        <w:rPr>
          <w:rFonts w:cs="Arial"/>
        </w:rPr>
        <w:t xml:space="preserve"> schválení </w:t>
      </w:r>
      <w:proofErr w:type="spellStart"/>
      <w:r w:rsidRPr="4B83AF09">
        <w:rPr>
          <w:rFonts w:cs="Arial"/>
        </w:rPr>
        <w:t>ZoR</w:t>
      </w:r>
      <w:proofErr w:type="spellEnd"/>
      <w:r w:rsidRPr="4B83AF09">
        <w:rPr>
          <w:rFonts w:cs="Arial"/>
        </w:rPr>
        <w:t xml:space="preserve"> a ŽoP je ze strany ŘO OPTP max. 40 p. d. (respektive 80 k. d. v případě vrácení </w:t>
      </w:r>
      <w:proofErr w:type="spellStart"/>
      <w:r w:rsidRPr="4B83AF09">
        <w:rPr>
          <w:rFonts w:cs="Arial"/>
        </w:rPr>
        <w:t>ZoR</w:t>
      </w:r>
      <w:proofErr w:type="spellEnd"/>
      <w:r w:rsidRPr="4B83AF09">
        <w:rPr>
          <w:rFonts w:cs="Arial"/>
        </w:rPr>
        <w:t xml:space="preserve"> či ŽoP k doplnění). Tato lhůta se vztahuje k administraci v 1. a 2. stupni</w:t>
      </w:r>
      <w:r w:rsidRPr="007973BD">
        <w:rPr>
          <w:rFonts w:cs="Arial"/>
        </w:rPr>
        <w:t xml:space="preserve"> dohromady</w:t>
      </w:r>
      <w:r w:rsidRPr="4B83AF09">
        <w:rPr>
          <w:rFonts w:cs="Arial"/>
        </w:rPr>
        <w:t xml:space="preserve">.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80AC5F" w:rsidR="00572D66" w:rsidRDefault="00977AEF" w:rsidP="00977AEF">
      <w:pPr>
        <w:pStyle w:val="Odstavecseseznamem"/>
        <w:ind w:left="0"/>
      </w:pPr>
      <w:bookmarkStart w:id="288" w:name="_Toc419974725"/>
      <w:bookmarkEnd w:id="288"/>
      <w:r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5CF5B8CF" w:rsidR="000C2E5E" w:rsidRPr="0021191C" w:rsidRDefault="04CB0089" w:rsidP="00B208A5">
      <w:pPr>
        <w:pStyle w:val="Styl7"/>
        <w:spacing w:after="120"/>
        <w:ind w:left="283" w:hanging="357"/>
      </w:pPr>
      <w:bookmarkStart w:id="289" w:name="_Toc447547403"/>
      <w:bookmarkStart w:id="290" w:name="_Toc447547404"/>
      <w:bookmarkStart w:id="291" w:name="_Toc447547405"/>
      <w:bookmarkStart w:id="292" w:name="_Toc447547406"/>
      <w:bookmarkStart w:id="293" w:name="_Toc447547407"/>
      <w:bookmarkStart w:id="294" w:name="_Toc447547408"/>
      <w:bookmarkStart w:id="295" w:name="_Toc447547409"/>
      <w:bookmarkStart w:id="296" w:name="_Toc447547410"/>
      <w:bookmarkStart w:id="297" w:name="_Toc447547411"/>
      <w:bookmarkStart w:id="298" w:name="_Toc447547412"/>
      <w:bookmarkStart w:id="299" w:name="_Toc447547413"/>
      <w:bookmarkStart w:id="300" w:name="_Toc447547414"/>
      <w:bookmarkStart w:id="301" w:name="_Toc447547415"/>
      <w:bookmarkStart w:id="302" w:name="_Toc447547416"/>
      <w:bookmarkStart w:id="303" w:name="_Toc447547417"/>
      <w:bookmarkStart w:id="304" w:name="_Toc447547418"/>
      <w:bookmarkStart w:id="305" w:name="_Toc447547419"/>
      <w:bookmarkStart w:id="306" w:name="_Toc447547420"/>
      <w:bookmarkStart w:id="307" w:name="_Toc447547421"/>
      <w:bookmarkStart w:id="308" w:name="_Toc447547422"/>
      <w:bookmarkStart w:id="309" w:name="_Toc415490111"/>
      <w:bookmarkStart w:id="310" w:name="_Toc415490227"/>
      <w:bookmarkStart w:id="311" w:name="_Toc415568444"/>
      <w:bookmarkStart w:id="312" w:name="_Toc415490112"/>
      <w:bookmarkStart w:id="313" w:name="_Toc415490228"/>
      <w:bookmarkStart w:id="314" w:name="_Toc415568445"/>
      <w:bookmarkStart w:id="315" w:name="_Toc415490113"/>
      <w:bookmarkStart w:id="316" w:name="_Toc415490229"/>
      <w:bookmarkStart w:id="317" w:name="_Toc415568446"/>
      <w:bookmarkStart w:id="318" w:name="_Toc415490114"/>
      <w:bookmarkStart w:id="319" w:name="_Toc415490230"/>
      <w:bookmarkStart w:id="320" w:name="_Toc415568447"/>
      <w:bookmarkStart w:id="321" w:name="_Toc415490115"/>
      <w:bookmarkStart w:id="322" w:name="_Toc415490231"/>
      <w:bookmarkStart w:id="323" w:name="_Toc415568448"/>
      <w:bookmarkStart w:id="324" w:name="_Toc415490116"/>
      <w:bookmarkStart w:id="325" w:name="_Toc415490232"/>
      <w:bookmarkStart w:id="326" w:name="_Toc415568449"/>
      <w:bookmarkStart w:id="327" w:name="_Toc415490117"/>
      <w:bookmarkStart w:id="328" w:name="_Toc415490233"/>
      <w:bookmarkStart w:id="329" w:name="_Toc415568450"/>
      <w:bookmarkStart w:id="330" w:name="_Toc415490118"/>
      <w:bookmarkStart w:id="331" w:name="_Toc415490234"/>
      <w:bookmarkStart w:id="332" w:name="_Toc415568451"/>
      <w:bookmarkStart w:id="333" w:name="_Toc415490119"/>
      <w:bookmarkStart w:id="334" w:name="_Toc415490235"/>
      <w:bookmarkStart w:id="335" w:name="_Toc415568452"/>
      <w:bookmarkStart w:id="336" w:name="_Toc415490120"/>
      <w:bookmarkStart w:id="337" w:name="_Toc415490236"/>
      <w:bookmarkStart w:id="338" w:name="_Toc415568453"/>
      <w:bookmarkStart w:id="339" w:name="_Toc415490121"/>
      <w:bookmarkStart w:id="340" w:name="_Toc415490237"/>
      <w:bookmarkStart w:id="341" w:name="_Toc415568454"/>
      <w:bookmarkStart w:id="342" w:name="_Toc415490122"/>
      <w:bookmarkStart w:id="343" w:name="_Toc415490238"/>
      <w:bookmarkStart w:id="344" w:name="_Toc415568455"/>
      <w:bookmarkStart w:id="345" w:name="_Toc415490123"/>
      <w:bookmarkStart w:id="346" w:name="_Toc415490239"/>
      <w:bookmarkStart w:id="347" w:name="_Toc415568456"/>
      <w:bookmarkStart w:id="348" w:name="_Toc415490124"/>
      <w:bookmarkStart w:id="349" w:name="_Toc415490240"/>
      <w:bookmarkStart w:id="350" w:name="_Toc415568457"/>
      <w:bookmarkStart w:id="351" w:name="_Toc415490125"/>
      <w:bookmarkStart w:id="352" w:name="_Toc415490241"/>
      <w:bookmarkStart w:id="353" w:name="_Toc415568458"/>
      <w:bookmarkStart w:id="354" w:name="_Toc415490126"/>
      <w:bookmarkStart w:id="355" w:name="_Toc415490242"/>
      <w:bookmarkStart w:id="356" w:name="_Toc415568459"/>
      <w:bookmarkStart w:id="357" w:name="_Toc415490127"/>
      <w:bookmarkStart w:id="358" w:name="_Toc415490243"/>
      <w:bookmarkStart w:id="359" w:name="_Toc415568460"/>
      <w:bookmarkStart w:id="360" w:name="_Toc415490128"/>
      <w:bookmarkStart w:id="361" w:name="_Toc415490244"/>
      <w:bookmarkStart w:id="362" w:name="_Toc415568461"/>
      <w:bookmarkStart w:id="363" w:name="_Toc415490129"/>
      <w:bookmarkStart w:id="364" w:name="_Toc415490245"/>
      <w:bookmarkStart w:id="365" w:name="_Toc415568462"/>
      <w:bookmarkStart w:id="366" w:name="_Toc415490130"/>
      <w:bookmarkStart w:id="367" w:name="_Toc415490246"/>
      <w:bookmarkStart w:id="368" w:name="_Toc415568463"/>
      <w:bookmarkStart w:id="369" w:name="_Toc415490131"/>
      <w:bookmarkStart w:id="370" w:name="_Toc415490247"/>
      <w:bookmarkStart w:id="371" w:name="_Toc415568464"/>
      <w:bookmarkStart w:id="372" w:name="_Toc415490132"/>
      <w:bookmarkStart w:id="373" w:name="_Toc415490248"/>
      <w:bookmarkStart w:id="374" w:name="_Toc415568465"/>
      <w:bookmarkStart w:id="375" w:name="_Toc415490133"/>
      <w:bookmarkStart w:id="376" w:name="_Toc415490249"/>
      <w:bookmarkStart w:id="377" w:name="_Toc415568466"/>
      <w:bookmarkStart w:id="378" w:name="_Toc415490134"/>
      <w:bookmarkStart w:id="379" w:name="_Toc415490250"/>
      <w:bookmarkStart w:id="380" w:name="_Toc415568467"/>
      <w:bookmarkStart w:id="381" w:name="_Toc415490135"/>
      <w:bookmarkStart w:id="382" w:name="_Toc415490251"/>
      <w:bookmarkStart w:id="383" w:name="_Toc415568468"/>
      <w:bookmarkStart w:id="384" w:name="_Toc415490136"/>
      <w:bookmarkStart w:id="385" w:name="_Toc415490252"/>
      <w:bookmarkStart w:id="386" w:name="_Toc41556846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>
        <w:t xml:space="preserve"> </w:t>
      </w:r>
      <w:bookmarkStart w:id="387" w:name="_Toc107236281"/>
      <w:r w:rsidR="6001407D">
        <w:t>Oddělená účetní evidence</w:t>
      </w:r>
      <w:bookmarkEnd w:id="387"/>
    </w:p>
    <w:p w14:paraId="430B7EC3" w14:textId="335996BF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4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</w:t>
      </w:r>
      <w:r w:rsidR="00B83B3E" w:rsidRPr="6516C6F4">
        <w:rPr>
          <w:rFonts w:cs="Arial"/>
        </w:rPr>
        <w:t>a</w:t>
      </w:r>
      <w:r w:rsidR="00B83B3E">
        <w:rPr>
          <w:rFonts w:cs="Arial"/>
        </w:rPr>
        <w:t> 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2F441E46" w14:textId="69232569" w:rsidR="00F03469" w:rsidRDefault="00EA3A04" w:rsidP="001D3439">
      <w:pPr>
        <w:spacing w:after="120"/>
        <w:rPr>
          <w:rFonts w:cs="Arial"/>
          <w:szCs w:val="22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 xml:space="preserve">nákladů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="00DD6198" w:rsidRPr="5AFEC237">
        <w:rPr>
          <w:rFonts w:cs="Arial"/>
        </w:rPr>
        <w:t>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>projektu z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>účetnictví. V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Pr="5AFEC237">
        <w:rPr>
          <w:rFonts w:cs="Arial"/>
        </w:rPr>
        <w:t xml:space="preserve">eznamu účetních dokladů příjemce zároveň prokáže, že předmětné výdaje,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>kterých nebylo nutné dokládat účetní doklady, má řádně zaúčtované (</w:t>
      </w:r>
      <w:r w:rsidR="00537B2E" w:rsidRPr="5AFEC237">
        <w:rPr>
          <w:rFonts w:cs="Arial"/>
        </w:rPr>
        <w:t xml:space="preserve">maximální </w:t>
      </w:r>
      <w:r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5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Pr="5AFEC237">
        <w:rPr>
          <w:rFonts w:cs="Arial"/>
        </w:rPr>
        <w:t>).</w:t>
      </w:r>
    </w:p>
    <w:p w14:paraId="32510F69" w14:textId="4E117268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</w:t>
      </w:r>
      <w:r w:rsidR="00B83B3E" w:rsidRPr="00E25F3B">
        <w:rPr>
          <w:rStyle w:val="StyleArial11pt"/>
          <w:rFonts w:cs="Arial"/>
          <w:lang w:val="cs-CZ"/>
        </w:rPr>
        <w:t>a</w:t>
      </w:r>
      <w:r w:rsidR="00B83B3E">
        <w:rPr>
          <w:rStyle w:val="StyleArial11pt"/>
          <w:rFonts w:cs="Arial"/>
          <w:lang w:val="cs-CZ"/>
        </w:rPr>
        <w:t> </w:t>
      </w:r>
      <w:r w:rsidRPr="00E25F3B">
        <w:rPr>
          <w:rStyle w:val="StyleArial11pt"/>
          <w:rFonts w:cs="Arial"/>
          <w:lang w:val="cs-CZ"/>
        </w:rPr>
        <w:t xml:space="preserve">auditech. </w:t>
      </w:r>
    </w:p>
    <w:p w14:paraId="6AC90B14" w14:textId="64DD9C9E" w:rsidR="000C2E5E" w:rsidRPr="000117D7" w:rsidRDefault="000C2E5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88" w:name="_Toc243199658"/>
      <w:bookmarkStart w:id="389" w:name="_Toc107236282"/>
      <w:r w:rsidRPr="000117D7">
        <w:t>Identifikace účetních dokladů</w:t>
      </w:r>
      <w:bookmarkEnd w:id="388"/>
      <w:bookmarkEnd w:id="389"/>
    </w:p>
    <w:p w14:paraId="3DBAF999" w14:textId="67F1F8E1" w:rsidR="007F3AC6" w:rsidRDefault="000C2E5E" w:rsidP="005C62D4">
      <w:pPr>
        <w:spacing w:after="120"/>
        <w:rPr>
          <w:rFonts w:cs="Arial"/>
        </w:rPr>
      </w:pPr>
      <w:r w:rsidRPr="00E25F3B">
        <w:rPr>
          <w:rFonts w:cs="Arial"/>
        </w:rPr>
        <w:t>Příjemce zabezpečí řádné označení originálů účetních dokladů souvisejících s</w:t>
      </w:r>
      <w:r w:rsidR="00204F08">
        <w:rPr>
          <w:rFonts w:cs="Arial"/>
        </w:rPr>
        <w:t> </w:t>
      </w:r>
      <w:r w:rsidRPr="00E25F3B">
        <w:rPr>
          <w:rFonts w:cs="Arial"/>
        </w:rPr>
        <w:t>projektem</w:t>
      </w:r>
      <w:r w:rsidR="00204F08">
        <w:rPr>
          <w:rFonts w:cs="Arial"/>
        </w:rPr>
        <w:t xml:space="preserve"> textem</w:t>
      </w:r>
      <w:r w:rsidRPr="00E25F3B">
        <w:rPr>
          <w:rFonts w:cs="Arial"/>
        </w:rPr>
        <w:t xml:space="preserve"> </w:t>
      </w:r>
      <w:r w:rsidRPr="00E25F3B">
        <w:rPr>
          <w:rFonts w:cs="Arial"/>
          <w:b/>
        </w:rPr>
        <w:t>„OPTP</w:t>
      </w:r>
      <w:r w:rsidR="00EF72BF">
        <w:rPr>
          <w:rFonts w:cs="Arial"/>
          <w:b/>
        </w:rPr>
        <w:t xml:space="preserve"> </w:t>
      </w:r>
      <w:r w:rsidR="00211F04">
        <w:rPr>
          <w:rFonts w:cs="Arial"/>
          <w:b/>
        </w:rPr>
        <w:t>20</w:t>
      </w:r>
      <w:r w:rsidR="00DD4E6E">
        <w:rPr>
          <w:rFonts w:cs="Arial"/>
          <w:b/>
        </w:rPr>
        <w:t>21</w:t>
      </w:r>
      <w:r w:rsidR="00211F04">
        <w:rPr>
          <w:rFonts w:cs="Arial"/>
          <w:b/>
        </w:rPr>
        <w:t>-202</w:t>
      </w:r>
      <w:r w:rsidR="00DD4E6E">
        <w:rPr>
          <w:rFonts w:cs="Arial"/>
          <w:b/>
        </w:rPr>
        <w:t>7</w:t>
      </w:r>
      <w:r w:rsidRPr="00E25F3B">
        <w:rPr>
          <w:rFonts w:cs="Arial"/>
          <w:b/>
        </w:rPr>
        <w:t>“</w:t>
      </w:r>
      <w:r w:rsidR="00F83BC8" w:rsidRPr="00E25F3B">
        <w:rPr>
          <w:rFonts w:cs="Arial"/>
          <w:b/>
        </w:rPr>
        <w:t xml:space="preserve"> </w:t>
      </w:r>
      <w:r w:rsidR="00B83B3E">
        <w:rPr>
          <w:rFonts w:cs="Arial"/>
          <w:b/>
        </w:rPr>
        <w:t>a </w:t>
      </w:r>
      <w:r w:rsidRPr="00E25F3B">
        <w:rPr>
          <w:rFonts w:cs="Arial"/>
          <w:b/>
        </w:rPr>
        <w:t>registrační</w:t>
      </w:r>
      <w:r w:rsidR="00204F08">
        <w:rPr>
          <w:rFonts w:cs="Arial"/>
          <w:b/>
        </w:rPr>
        <w:t>m</w:t>
      </w:r>
      <w:r w:rsidRPr="00E25F3B">
        <w:rPr>
          <w:rFonts w:cs="Arial"/>
          <w:b/>
        </w:rPr>
        <w:t xml:space="preserve"> čísl</w:t>
      </w:r>
      <w:r w:rsidR="00204F08">
        <w:rPr>
          <w:rFonts w:cs="Arial"/>
          <w:b/>
        </w:rPr>
        <w:t>em</w:t>
      </w:r>
      <w:r w:rsidRPr="00E25F3B">
        <w:rPr>
          <w:rFonts w:cs="Arial"/>
          <w:b/>
        </w:rPr>
        <w:t xml:space="preserve"> </w:t>
      </w:r>
      <w:r w:rsidR="005C62D4" w:rsidRPr="00E25F3B">
        <w:rPr>
          <w:rFonts w:cs="Arial"/>
          <w:b/>
        </w:rPr>
        <w:t>projektu</w:t>
      </w:r>
      <w:r w:rsidR="00EF72BF" w:rsidRPr="00E25F3B">
        <w:rPr>
          <w:rFonts w:cs="Arial"/>
        </w:rPr>
        <w:t>.</w:t>
      </w:r>
      <w:r w:rsidR="005C62D4" w:rsidRPr="00E25F3B">
        <w:rPr>
          <w:rFonts w:cs="Arial"/>
        </w:rPr>
        <w:t xml:space="preserve"> </w:t>
      </w:r>
    </w:p>
    <w:p w14:paraId="65224816" w14:textId="6991A191" w:rsidR="009C2343" w:rsidRPr="000117D7" w:rsidRDefault="009C2343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0" w:name="_Toc107236283"/>
      <w:r w:rsidRPr="000117D7">
        <w:t>Seznam účetních dokladů</w:t>
      </w:r>
      <w:bookmarkEnd w:id="390"/>
    </w:p>
    <w:p w14:paraId="0868F5E9" w14:textId="2BC0D12B" w:rsidR="00BE1682" w:rsidRDefault="009819AC" w:rsidP="00A27DD4">
      <w:pPr>
        <w:spacing w:after="120"/>
        <w:rPr>
          <w:rFonts w:cs="Arial"/>
        </w:rPr>
      </w:pPr>
      <w:r w:rsidRPr="00B44F9A">
        <w:rPr>
          <w:rFonts w:cs="Arial"/>
        </w:rPr>
        <w:t>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rámci zjednodušení procesu administrace </w:t>
      </w:r>
      <w:r w:rsidR="00A21020">
        <w:rPr>
          <w:rFonts w:cs="Arial"/>
          <w:szCs w:val="22"/>
        </w:rPr>
        <w:t>Ž</w:t>
      </w:r>
      <w:r w:rsidR="007C6D3F">
        <w:rPr>
          <w:rFonts w:cs="Arial"/>
          <w:szCs w:val="22"/>
        </w:rPr>
        <w:t>oP</w:t>
      </w:r>
      <w:r w:rsidR="007A3ECC">
        <w:rPr>
          <w:rFonts w:cs="Arial"/>
          <w:szCs w:val="22"/>
        </w:rPr>
        <w:t xml:space="preserve"> </w:t>
      </w:r>
      <w:r w:rsidRPr="00B44F9A">
        <w:rPr>
          <w:rFonts w:cs="Arial"/>
        </w:rPr>
        <w:t xml:space="preserve">lze využít </w:t>
      </w:r>
      <w:r w:rsidR="002D0F4D">
        <w:rPr>
          <w:rFonts w:cs="Arial"/>
          <w:b/>
        </w:rPr>
        <w:t>s</w:t>
      </w:r>
      <w:r w:rsidRPr="00BE4F15">
        <w:rPr>
          <w:rFonts w:cs="Arial"/>
          <w:b/>
        </w:rPr>
        <w:t>eznamu účetních dokladů</w:t>
      </w:r>
      <w:r w:rsidRPr="00B44F9A">
        <w:rPr>
          <w:rFonts w:cs="Arial"/>
        </w:rPr>
        <w:t xml:space="preserve"> namísto předkládání </w:t>
      </w:r>
      <w:proofErr w:type="spellStart"/>
      <w:r w:rsidR="00137913">
        <w:rPr>
          <w:rFonts w:cs="Arial"/>
        </w:rPr>
        <w:t>scanů</w:t>
      </w:r>
      <w:proofErr w:type="spellEnd"/>
      <w:r w:rsidRPr="00B44F9A">
        <w:rPr>
          <w:rFonts w:cs="Arial"/>
        </w:rPr>
        <w:t xml:space="preserve"> faktur</w:t>
      </w:r>
      <w:r w:rsidR="0002217C">
        <w:rPr>
          <w:rFonts w:cs="Arial"/>
        </w:rPr>
        <w:t xml:space="preserve"> splňujících náležitosti dle § 11 zákona o</w:t>
      </w:r>
      <w:r w:rsidR="00185D10">
        <w:rPr>
          <w:rFonts w:cs="Arial"/>
        </w:rPr>
        <w:t> </w:t>
      </w:r>
      <w:r w:rsidR="0002217C">
        <w:rPr>
          <w:rFonts w:cs="Arial"/>
        </w:rPr>
        <w:t>účetnictví</w:t>
      </w:r>
      <w:r w:rsidRPr="00B44F9A">
        <w:rPr>
          <w:rFonts w:cs="Arial"/>
        </w:rPr>
        <w:t>, ostatních účetních dokladů nebo dokladů stejné důkazní hodnoty jako příloh k</w:t>
      </w:r>
      <w:r w:rsidR="00602A42">
        <w:rPr>
          <w:rFonts w:cs="Arial"/>
        </w:rPr>
        <w:t> </w:t>
      </w:r>
      <w:r w:rsidR="00041207">
        <w:rPr>
          <w:rFonts w:cs="Arial"/>
        </w:rPr>
        <w:t>Ž</w:t>
      </w:r>
      <w:r w:rsidR="007C6D3F">
        <w:rPr>
          <w:rFonts w:cs="Arial"/>
        </w:rPr>
        <w:t>oP</w:t>
      </w:r>
      <w:r w:rsidRPr="00B44F9A">
        <w:rPr>
          <w:rFonts w:cs="Arial"/>
        </w:rPr>
        <w:t xml:space="preserve">. </w:t>
      </w:r>
      <w:r w:rsidRPr="00D74954">
        <w:rPr>
          <w:rFonts w:cs="Arial"/>
        </w:rPr>
        <w:t xml:space="preserve">Rozsah povinně uváděných údajů, které musí </w:t>
      </w:r>
      <w:r w:rsidR="007C6D3F" w:rsidRPr="00D74954">
        <w:rPr>
          <w:rFonts w:cs="Arial"/>
        </w:rPr>
        <w:t xml:space="preserve">být </w:t>
      </w:r>
      <w:r w:rsidRPr="00D74954">
        <w:rPr>
          <w:rFonts w:cs="Arial"/>
        </w:rPr>
        <w:t xml:space="preserve">ke každému výdaji </w:t>
      </w:r>
      <w:r w:rsidR="00AA58D1">
        <w:rPr>
          <w:rFonts w:cs="Arial"/>
        </w:rPr>
        <w:t>v</w:t>
      </w:r>
      <w:r w:rsidR="00602A42">
        <w:rPr>
          <w:rFonts w:cs="Arial"/>
        </w:rPr>
        <w:t> </w:t>
      </w:r>
      <w:r w:rsidR="00AA58D1">
        <w:rPr>
          <w:rFonts w:cs="Arial"/>
        </w:rPr>
        <w:t>částce</w:t>
      </w:r>
      <w:r w:rsidR="00AA58D1" w:rsidRPr="00D74954">
        <w:rPr>
          <w:rFonts w:cs="Arial"/>
        </w:rPr>
        <w:t xml:space="preserve"> </w:t>
      </w:r>
      <w:r w:rsidR="00DD4E6E">
        <w:rPr>
          <w:rFonts w:cs="Arial"/>
        </w:rPr>
        <w:t>2</w:t>
      </w:r>
      <w:r w:rsidRPr="00D74954">
        <w:rPr>
          <w:rFonts w:cs="Arial"/>
        </w:rPr>
        <w:t>0</w:t>
      </w:r>
      <w:r w:rsidR="00FF7060" w:rsidRPr="00D74954">
        <w:rPr>
          <w:rFonts w:cs="Arial"/>
        </w:rPr>
        <w:t> </w:t>
      </w:r>
      <w:r w:rsidRPr="00D74954">
        <w:rPr>
          <w:rFonts w:cs="Arial"/>
        </w:rPr>
        <w:t>000</w:t>
      </w:r>
      <w:r w:rsidR="006D6F1C">
        <w:rPr>
          <w:rFonts w:cs="Arial"/>
        </w:rPr>
        <w:t xml:space="preserve"> </w:t>
      </w:r>
      <w:r w:rsidRPr="00D74954">
        <w:rPr>
          <w:rFonts w:cs="Arial"/>
        </w:rPr>
        <w:t>K</w:t>
      </w:r>
      <w:r w:rsidR="00012F7C" w:rsidRPr="00D74954">
        <w:rPr>
          <w:rFonts w:cs="Arial"/>
        </w:rPr>
        <w:t>č</w:t>
      </w:r>
      <w:r w:rsidR="00417B0A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AA58D1">
        <w:rPr>
          <w:rFonts w:cs="Arial"/>
        </w:rPr>
        <w:t>nižší</w:t>
      </w:r>
      <w:r w:rsidRPr="00D74954">
        <w:rPr>
          <w:rFonts w:cs="Arial"/>
        </w:rPr>
        <w:t xml:space="preserve"> uvedeny</w:t>
      </w:r>
      <w:r w:rsidR="006272FD">
        <w:rPr>
          <w:rFonts w:cs="Arial"/>
        </w:rPr>
        <w:t>,</w:t>
      </w:r>
      <w:r w:rsidR="0013692E">
        <w:rPr>
          <w:rFonts w:cs="Arial"/>
        </w:rPr>
        <w:t xml:space="preserve"> </w:t>
      </w:r>
      <w:r w:rsidR="00FC486F">
        <w:rPr>
          <w:rFonts w:cs="Arial"/>
        </w:rPr>
        <w:t>jsou</w:t>
      </w:r>
      <w:r w:rsidR="003162AE">
        <w:rPr>
          <w:rFonts w:cs="Arial"/>
        </w:rPr>
        <w:t xml:space="preserve"> </w:t>
      </w:r>
      <w:r w:rsidR="00A7332C" w:rsidRPr="000D10AE">
        <w:rPr>
          <w:rFonts w:cs="Arial"/>
        </w:rPr>
        <w:t>specifikovány v</w:t>
      </w:r>
      <w:r w:rsidR="00602A42" w:rsidRPr="000D10AE">
        <w:rPr>
          <w:rFonts w:cs="Arial"/>
        </w:rPr>
        <w:t> </w:t>
      </w:r>
      <w:r w:rsidR="00A7332C" w:rsidRPr="000D10AE">
        <w:rPr>
          <w:rFonts w:cs="Arial"/>
        </w:rPr>
        <w:t xml:space="preserve">příloze </w:t>
      </w:r>
      <w:r w:rsidR="000D10AE" w:rsidRPr="000D10AE">
        <w:rPr>
          <w:rFonts w:cs="Arial"/>
        </w:rPr>
        <w:t xml:space="preserve">č. 7c </w:t>
      </w:r>
      <w:r w:rsidR="00A7332C" w:rsidRPr="000D10AE">
        <w:rPr>
          <w:rFonts w:cs="Arial"/>
        </w:rPr>
        <w:t>PŽP</w:t>
      </w:r>
      <w:r w:rsidR="0029285F" w:rsidRPr="000D10AE">
        <w:rPr>
          <w:rFonts w:cs="Arial"/>
        </w:rPr>
        <w:t xml:space="preserve"> </w:t>
      </w:r>
      <w:r w:rsidR="00751756">
        <w:rPr>
          <w:rFonts w:cs="Arial"/>
        </w:rPr>
        <w:t>-</w:t>
      </w:r>
      <w:r w:rsidR="0029285F" w:rsidRPr="000D10AE">
        <w:rPr>
          <w:rFonts w:cs="Arial"/>
        </w:rPr>
        <w:t xml:space="preserve"> Seznam účetních dokladů.</w:t>
      </w:r>
      <w:r w:rsidR="00A7332C" w:rsidRPr="000D10AE">
        <w:rPr>
          <w:rFonts w:cs="Arial"/>
        </w:rPr>
        <w:t xml:space="preserve"> </w:t>
      </w:r>
      <w:r w:rsidR="0029285F" w:rsidRPr="000D10AE">
        <w:rPr>
          <w:rFonts w:cs="Arial"/>
        </w:rPr>
        <w:t>Maximální limit pro začlenění</w:t>
      </w:r>
      <w:r w:rsidR="00AA23D2">
        <w:rPr>
          <w:rFonts w:cs="Arial"/>
        </w:rPr>
        <w:t xml:space="preserve"> </w:t>
      </w:r>
      <w:r w:rsidR="007429CE">
        <w:rPr>
          <w:rFonts w:cs="Arial"/>
        </w:rPr>
        <w:br/>
      </w:r>
      <w:r w:rsidRPr="00B44F9A">
        <w:rPr>
          <w:rFonts w:cs="Arial"/>
        </w:rPr>
        <w:t xml:space="preserve">do seznamu účetních dokladů je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>000 K</w:t>
      </w:r>
      <w:r w:rsidR="00012F7C">
        <w:rPr>
          <w:rFonts w:cs="Arial"/>
        </w:rPr>
        <w:t>č</w:t>
      </w:r>
      <w:r w:rsidR="00417B0A">
        <w:rPr>
          <w:rFonts w:cs="Arial"/>
        </w:rPr>
        <w:t xml:space="preserve"> </w:t>
      </w:r>
      <w:r w:rsidRPr="00B44F9A">
        <w:rPr>
          <w:rFonts w:cs="Arial"/>
        </w:rPr>
        <w:t>za jeden účetní doklad, přičemž 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ostatních případech, kdy hodnota účetního dokladu přesahuje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>000 K</w:t>
      </w:r>
      <w:r w:rsidR="00012F7C">
        <w:rPr>
          <w:rFonts w:cs="Arial"/>
        </w:rPr>
        <w:t>č</w:t>
      </w:r>
      <w:r w:rsidRPr="00B44F9A">
        <w:rPr>
          <w:rFonts w:cs="Arial"/>
        </w:rPr>
        <w:t>, musí být k</w:t>
      </w:r>
      <w:r w:rsidR="00602A42">
        <w:rPr>
          <w:rFonts w:cs="Arial"/>
        </w:rPr>
        <w:t> </w:t>
      </w:r>
      <w:r w:rsidR="0061078C">
        <w:rPr>
          <w:rFonts w:cs="Arial"/>
          <w:szCs w:val="22"/>
        </w:rPr>
        <w:t>Ž</w:t>
      </w:r>
      <w:r w:rsidR="007C6D3F">
        <w:rPr>
          <w:rFonts w:cs="Arial"/>
          <w:szCs w:val="22"/>
        </w:rPr>
        <w:t>oP</w:t>
      </w:r>
      <w:r w:rsidR="007A3ECC">
        <w:rPr>
          <w:rFonts w:cs="Arial"/>
          <w:szCs w:val="22"/>
        </w:rPr>
        <w:t xml:space="preserve"> </w:t>
      </w:r>
      <w:r w:rsidR="00F40C27">
        <w:rPr>
          <w:rFonts w:cs="Arial"/>
        </w:rPr>
        <w:t xml:space="preserve">přiloženy </w:t>
      </w:r>
      <w:proofErr w:type="spellStart"/>
      <w:r w:rsidR="00F40C27">
        <w:rPr>
          <w:rFonts w:cs="Arial"/>
        </w:rPr>
        <w:t>scany</w:t>
      </w:r>
      <w:proofErr w:type="spellEnd"/>
      <w:r w:rsidRPr="00B44F9A">
        <w:rPr>
          <w:rFonts w:cs="Arial"/>
        </w:rPr>
        <w:t xml:space="preserve"> jednotlivých účetních dokladů (pro mzdové výdaje tato možnost neplatí). Všechny účetní doklady </w:t>
      </w:r>
      <w:r w:rsidR="00074424">
        <w:rPr>
          <w:rFonts w:cs="Arial"/>
        </w:rPr>
        <w:t>v</w:t>
      </w:r>
      <w:r w:rsidR="00602A42">
        <w:rPr>
          <w:rFonts w:cs="Arial"/>
        </w:rPr>
        <w:t> </w:t>
      </w:r>
      <w:r w:rsidR="00074424">
        <w:rPr>
          <w:rFonts w:cs="Arial"/>
        </w:rPr>
        <w:t>částce</w:t>
      </w:r>
      <w:r w:rsidRPr="00B44F9A">
        <w:rPr>
          <w:rFonts w:cs="Arial"/>
        </w:rPr>
        <w:t xml:space="preserve">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 xml:space="preserve">000 </w:t>
      </w:r>
      <w:r w:rsidR="00074424" w:rsidRPr="00B44F9A">
        <w:rPr>
          <w:rFonts w:cs="Arial"/>
        </w:rPr>
        <w:t>K</w:t>
      </w:r>
      <w:r w:rsidR="00074424">
        <w:rPr>
          <w:rFonts w:cs="Arial"/>
        </w:rPr>
        <w:t>č</w:t>
      </w:r>
      <w:r w:rsidR="00417B0A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074424">
        <w:rPr>
          <w:rFonts w:cs="Arial"/>
        </w:rPr>
        <w:t xml:space="preserve">nižší </w:t>
      </w:r>
      <w:r w:rsidRPr="00B44F9A">
        <w:rPr>
          <w:rFonts w:cs="Arial"/>
        </w:rPr>
        <w:t>pak musí mít příjemce k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dispozici pro potřeby kontrol na místě </w:t>
      </w:r>
      <w:r w:rsidR="00B83B3E" w:rsidRPr="00B44F9A">
        <w:rPr>
          <w:rFonts w:cs="Arial"/>
        </w:rPr>
        <w:t>a</w:t>
      </w:r>
      <w:r w:rsidR="00B83B3E">
        <w:rPr>
          <w:rFonts w:cs="Arial"/>
        </w:rPr>
        <w:t> </w:t>
      </w:r>
      <w:r w:rsidRPr="00B44F9A">
        <w:rPr>
          <w:rFonts w:cs="Arial"/>
        </w:rPr>
        <w:t>pro případy, kdy si je ŘO OPTP vyžádá 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rámci ověření opodstatněnosti </w:t>
      </w:r>
      <w:r w:rsidR="00B83B3E" w:rsidRPr="00B44F9A">
        <w:rPr>
          <w:rFonts w:cs="Arial"/>
        </w:rPr>
        <w:t>a</w:t>
      </w:r>
      <w:r w:rsidR="00B83B3E">
        <w:rPr>
          <w:rFonts w:cs="Arial"/>
        </w:rPr>
        <w:t> </w:t>
      </w:r>
      <w:r w:rsidRPr="00B44F9A">
        <w:rPr>
          <w:rFonts w:cs="Arial"/>
        </w:rPr>
        <w:t>reálnosti výdaje.</w:t>
      </w:r>
    </w:p>
    <w:p w14:paraId="042B1FBB" w14:textId="61BB6793" w:rsidR="008124AE" w:rsidRPr="009B726B" w:rsidRDefault="005A25B6" w:rsidP="00A27DD4">
      <w:pPr>
        <w:spacing w:after="120"/>
        <w:rPr>
          <w:rFonts w:cs="Arial"/>
        </w:rPr>
      </w:pPr>
      <w:r>
        <w:rPr>
          <w:rFonts w:cs="Arial"/>
        </w:rPr>
        <w:t>P</w:t>
      </w:r>
      <w:r w:rsidR="00F72DE2">
        <w:rPr>
          <w:rFonts w:cs="Arial"/>
        </w:rPr>
        <w:t>říjemci, kteří</w:t>
      </w:r>
      <w:r w:rsidR="00A7010C">
        <w:rPr>
          <w:rFonts w:cs="Arial"/>
        </w:rPr>
        <w:t xml:space="preserve"> spadají pod režim zjednodušeného vykazování výdajů, nejsou povinni výdaje </w:t>
      </w:r>
      <w:r w:rsidR="00562409">
        <w:rPr>
          <w:rFonts w:cs="Arial"/>
        </w:rPr>
        <w:t xml:space="preserve">financované z paušálu </w:t>
      </w:r>
      <w:r w:rsidR="00A7010C">
        <w:rPr>
          <w:rFonts w:cs="Arial"/>
        </w:rPr>
        <w:t xml:space="preserve">jednoznačně </w:t>
      </w:r>
      <w:r w:rsidR="00562409">
        <w:rPr>
          <w:rFonts w:cs="Arial"/>
        </w:rPr>
        <w:t xml:space="preserve">přiřazovat ke konkrétnímu projektu </w:t>
      </w:r>
      <w:r w:rsidR="00B83B3E">
        <w:rPr>
          <w:rFonts w:cs="Arial"/>
        </w:rPr>
        <w:t>a </w:t>
      </w:r>
      <w:r w:rsidR="00562409">
        <w:rPr>
          <w:rFonts w:cs="Arial"/>
        </w:rPr>
        <w:t xml:space="preserve">prokazovat je účetními doklady. </w:t>
      </w:r>
      <w:r w:rsidR="00376E9B">
        <w:rPr>
          <w:rFonts w:cs="Arial"/>
        </w:rPr>
        <w:t xml:space="preserve">Dané neplatí v případě </w:t>
      </w:r>
      <w:r w:rsidR="00F54366">
        <w:rPr>
          <w:rFonts w:cs="Arial"/>
        </w:rPr>
        <w:t xml:space="preserve">osobních </w:t>
      </w:r>
      <w:r w:rsidR="00376E9B">
        <w:rPr>
          <w:rFonts w:cs="Arial"/>
        </w:rPr>
        <w:t xml:space="preserve">nákladů, které tvoří </w:t>
      </w:r>
      <w:r w:rsidR="00510C59">
        <w:rPr>
          <w:rFonts w:cs="Arial"/>
        </w:rPr>
        <w:t xml:space="preserve">základ </w:t>
      </w:r>
      <w:r w:rsidR="00376E9B">
        <w:rPr>
          <w:rFonts w:cs="Arial"/>
        </w:rPr>
        <w:t xml:space="preserve">pro </w:t>
      </w:r>
      <w:r w:rsidR="00510C59">
        <w:rPr>
          <w:rFonts w:cs="Arial"/>
        </w:rPr>
        <w:t>aplikaci</w:t>
      </w:r>
      <w:r w:rsidR="00376E9B">
        <w:rPr>
          <w:rFonts w:cs="Arial"/>
        </w:rPr>
        <w:t xml:space="preserve"> paušální sazby </w:t>
      </w:r>
      <w:r w:rsidR="00B83B3E">
        <w:rPr>
          <w:rFonts w:cs="Arial"/>
        </w:rPr>
        <w:t>a </w:t>
      </w:r>
      <w:r w:rsidR="00376E9B">
        <w:rPr>
          <w:rFonts w:cs="Arial"/>
        </w:rPr>
        <w:t xml:space="preserve">na které se použije metoda </w:t>
      </w:r>
      <w:r w:rsidR="00DE602E">
        <w:rPr>
          <w:rFonts w:cs="Arial"/>
        </w:rPr>
        <w:t xml:space="preserve">přímého </w:t>
      </w:r>
      <w:r w:rsidR="00376E9B">
        <w:rPr>
          <w:rFonts w:cs="Arial"/>
        </w:rPr>
        <w:t xml:space="preserve">vykazování výdajů. </w:t>
      </w:r>
    </w:p>
    <w:p w14:paraId="46B71DBD" w14:textId="14A454B5" w:rsidR="000C2E5E" w:rsidRPr="0021191C" w:rsidRDefault="00296496" w:rsidP="00B208A5">
      <w:pPr>
        <w:pStyle w:val="Styl7"/>
        <w:spacing w:after="120"/>
        <w:ind w:left="283" w:hanging="357"/>
      </w:pPr>
      <w:bookmarkStart w:id="391" w:name="_Toc415490138"/>
      <w:bookmarkStart w:id="392" w:name="_Toc415490254"/>
      <w:bookmarkStart w:id="393" w:name="_Toc415568471"/>
      <w:bookmarkStart w:id="394" w:name="_Toc243199659"/>
      <w:bookmarkEnd w:id="391"/>
      <w:bookmarkEnd w:id="392"/>
      <w:bookmarkEnd w:id="393"/>
      <w:r>
        <w:lastRenderedPageBreak/>
        <w:t xml:space="preserve"> </w:t>
      </w:r>
      <w:bookmarkStart w:id="395" w:name="_Toc107236284"/>
      <w:r w:rsidR="000C2E5E" w:rsidRPr="6FFC326D">
        <w:t xml:space="preserve">Administrace žádosti </w:t>
      </w:r>
      <w:r w:rsidR="00B83B3E" w:rsidRPr="6FFC326D">
        <w:t>o</w:t>
      </w:r>
      <w:r w:rsidR="00B83B3E">
        <w:t> </w:t>
      </w:r>
      <w:r w:rsidR="000C2E5E" w:rsidRPr="6FFC326D">
        <w:t>platbu</w:t>
      </w:r>
      <w:bookmarkEnd w:id="394"/>
      <w:bookmarkEnd w:id="395"/>
      <w:r w:rsidR="00AF54E4" w:rsidRPr="6FFC326D">
        <w:t xml:space="preserve"> </w:t>
      </w:r>
    </w:p>
    <w:p w14:paraId="79FCADB4" w14:textId="156D7E29" w:rsidR="00B55E6B" w:rsidRDefault="00BB0F6E" w:rsidP="00A27DD4">
      <w:pPr>
        <w:rPr>
          <w:rFonts w:cs="Arial"/>
        </w:rPr>
      </w:pPr>
      <w:r>
        <w:rPr>
          <w:rFonts w:cs="Arial"/>
          <w:szCs w:val="22"/>
        </w:rPr>
        <w:t>P</w:t>
      </w:r>
      <w:r w:rsidR="00B55E6B" w:rsidRPr="00B55E6B">
        <w:rPr>
          <w:rFonts w:cs="Arial"/>
          <w:szCs w:val="22"/>
        </w:rPr>
        <w:t xml:space="preserve">říjemce </w:t>
      </w:r>
      <w:r w:rsidR="006050F6">
        <w:rPr>
          <w:rFonts w:cs="Arial"/>
          <w:szCs w:val="22"/>
        </w:rPr>
        <w:t xml:space="preserve">je </w:t>
      </w:r>
      <w:r w:rsidR="00B55E6B" w:rsidRPr="00B55E6B">
        <w:rPr>
          <w:rFonts w:cs="Arial"/>
          <w:szCs w:val="22"/>
        </w:rPr>
        <w:t xml:space="preserve">povinen předložit </w:t>
      </w:r>
      <w:r w:rsidR="0061078C">
        <w:rPr>
          <w:rFonts w:cs="Arial"/>
          <w:szCs w:val="22"/>
        </w:rPr>
        <w:t>Ž</w:t>
      </w:r>
      <w:r>
        <w:rPr>
          <w:rFonts w:cs="Arial"/>
          <w:szCs w:val="22"/>
        </w:rPr>
        <w:t>oP prostřednictvím formuláře přes IS</w:t>
      </w:r>
      <w:r w:rsidR="00980CD0">
        <w:rPr>
          <w:rFonts w:cs="Arial"/>
          <w:szCs w:val="22"/>
        </w:rPr>
        <w:t> </w:t>
      </w:r>
      <w:r>
        <w:rPr>
          <w:rFonts w:cs="Arial"/>
          <w:szCs w:val="22"/>
        </w:rPr>
        <w:t>KP</w:t>
      </w:r>
      <w:r w:rsidR="000367D2">
        <w:rPr>
          <w:rFonts w:cs="Arial"/>
          <w:szCs w:val="22"/>
        </w:rPr>
        <w:t>21</w:t>
      </w:r>
      <w:r>
        <w:rPr>
          <w:rFonts w:cs="Arial"/>
          <w:szCs w:val="22"/>
        </w:rPr>
        <w:t xml:space="preserve">+ </w:t>
      </w:r>
      <w:r w:rsidR="00B55E6B" w:rsidRPr="00B55E6B">
        <w:rPr>
          <w:rFonts w:cs="Arial"/>
          <w:szCs w:val="22"/>
        </w:rPr>
        <w:t xml:space="preserve">nejpozději do </w:t>
      </w:r>
      <w:r w:rsidR="00B55E6B" w:rsidRPr="00A27DD4">
        <w:rPr>
          <w:rFonts w:cs="Arial"/>
          <w:b/>
          <w:szCs w:val="22"/>
        </w:rPr>
        <w:t>20 p.</w:t>
      </w:r>
      <w:r w:rsidR="00A656CA">
        <w:rPr>
          <w:rFonts w:cs="Arial"/>
          <w:b/>
          <w:szCs w:val="22"/>
        </w:rPr>
        <w:t xml:space="preserve"> </w:t>
      </w:r>
      <w:r w:rsidR="00B55E6B" w:rsidRPr="00A27DD4">
        <w:rPr>
          <w:rFonts w:cs="Arial"/>
          <w:b/>
          <w:szCs w:val="22"/>
        </w:rPr>
        <w:t xml:space="preserve">d. </w:t>
      </w:r>
      <w:r w:rsidR="00B55E6B" w:rsidRPr="00720E03">
        <w:rPr>
          <w:rFonts w:cs="Arial"/>
          <w:szCs w:val="22"/>
        </w:rPr>
        <w:t xml:space="preserve">od ukončení </w:t>
      </w:r>
      <w:r w:rsidR="000367D2">
        <w:rPr>
          <w:rFonts w:cs="Arial"/>
          <w:szCs w:val="22"/>
        </w:rPr>
        <w:t>sledovaného období</w:t>
      </w:r>
      <w:r w:rsidR="000367D2" w:rsidRPr="00720E03">
        <w:rPr>
          <w:rFonts w:cs="Arial"/>
          <w:szCs w:val="22"/>
        </w:rPr>
        <w:t xml:space="preserve"> </w:t>
      </w:r>
      <w:r w:rsidR="00B55E6B" w:rsidRPr="00720E03">
        <w:rPr>
          <w:rFonts w:cs="Arial"/>
          <w:szCs w:val="22"/>
        </w:rPr>
        <w:t>projektu spolu s</w:t>
      </w:r>
      <w:r w:rsidR="007B4537" w:rsidRPr="00720E03">
        <w:rPr>
          <w:rFonts w:cs="Arial"/>
          <w:szCs w:val="22"/>
        </w:rPr>
        <w:t>e</w:t>
      </w:r>
      <w:r w:rsidR="00B55E6B" w:rsidRPr="00720E03">
        <w:rPr>
          <w:rFonts w:cs="Arial"/>
          <w:szCs w:val="22"/>
        </w:rPr>
        <w:t> </w:t>
      </w:r>
      <w:proofErr w:type="spellStart"/>
      <w:r w:rsidR="00557065" w:rsidRPr="00720E03">
        <w:rPr>
          <w:rFonts w:cs="Arial"/>
          <w:szCs w:val="22"/>
        </w:rPr>
        <w:t>ZoR</w:t>
      </w:r>
      <w:proofErr w:type="spellEnd"/>
      <w:r w:rsidR="00B55E6B" w:rsidRPr="00720E03">
        <w:rPr>
          <w:rFonts w:cs="Arial"/>
          <w:szCs w:val="22"/>
        </w:rPr>
        <w:t xml:space="preserve"> projektu</w:t>
      </w:r>
      <w:r w:rsidR="007B4537">
        <w:rPr>
          <w:rFonts w:cs="Arial"/>
          <w:b/>
          <w:szCs w:val="22"/>
        </w:rPr>
        <w:t xml:space="preserve"> </w:t>
      </w:r>
      <w:r w:rsidR="007B4537" w:rsidRPr="00720E03">
        <w:rPr>
          <w:rFonts w:cs="Arial"/>
          <w:szCs w:val="22"/>
        </w:rPr>
        <w:t>a</w:t>
      </w:r>
      <w:r w:rsidR="00980CD0">
        <w:rPr>
          <w:rFonts w:cs="Arial"/>
          <w:szCs w:val="22"/>
        </w:rPr>
        <w:t> </w:t>
      </w:r>
      <w:r w:rsidR="007B4537" w:rsidRPr="00720E03">
        <w:rPr>
          <w:rFonts w:cs="Arial"/>
          <w:szCs w:val="22"/>
        </w:rPr>
        <w:t>dalšími požadovanými přílohami</w:t>
      </w:r>
      <w:r w:rsidR="00B55E6B" w:rsidRPr="00A27DD4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="00B55E6B" w:rsidRPr="00B55E6B">
        <w:rPr>
          <w:rFonts w:cs="Arial"/>
          <w:szCs w:val="22"/>
        </w:rPr>
        <w:t xml:space="preserve">Příjemce se při předkládání </w:t>
      </w:r>
      <w:r w:rsidR="002A0A2D">
        <w:rPr>
          <w:rFonts w:cs="Arial"/>
          <w:szCs w:val="22"/>
        </w:rPr>
        <w:t>Ž</w:t>
      </w:r>
      <w:r w:rsidR="00B55E6B" w:rsidRPr="00B55E6B">
        <w:rPr>
          <w:rFonts w:cs="Arial"/>
          <w:szCs w:val="22"/>
        </w:rPr>
        <w:t>oP řídí Podmínkami</w:t>
      </w:r>
      <w:r w:rsidR="00A2192D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A2192D">
        <w:rPr>
          <w:rFonts w:cs="Arial"/>
          <w:szCs w:val="22"/>
        </w:rPr>
        <w:t>PŽP</w:t>
      </w:r>
      <w:r w:rsidR="00B55E6B" w:rsidRPr="00B55E6B">
        <w:rPr>
          <w:rFonts w:cs="Arial"/>
          <w:szCs w:val="22"/>
        </w:rPr>
        <w:t xml:space="preserve">. </w:t>
      </w:r>
      <w:r w:rsidR="00E94506">
        <w:rPr>
          <w:rFonts w:cs="Arial"/>
        </w:rPr>
        <w:t xml:space="preserve">Postup podání ŽoP v IS KP21+ je uveden </w:t>
      </w:r>
      <w:r w:rsidR="00E94506" w:rsidRPr="00751756">
        <w:rPr>
          <w:rFonts w:cs="Arial"/>
        </w:rPr>
        <w:t xml:space="preserve">v příloze č. </w:t>
      </w:r>
      <w:r w:rsidR="00AB0D08" w:rsidRPr="00751756">
        <w:rPr>
          <w:rFonts w:cs="Arial"/>
        </w:rPr>
        <w:t>1</w:t>
      </w:r>
      <w:r w:rsidR="00E94506" w:rsidRPr="00751756">
        <w:rPr>
          <w:rFonts w:cs="Arial"/>
        </w:rPr>
        <w:t>d PŽP.</w:t>
      </w:r>
    </w:p>
    <w:p w14:paraId="4BE29A49" w14:textId="7C201052" w:rsidR="003444D1" w:rsidRPr="00895C19" w:rsidRDefault="003444D1" w:rsidP="003444D1">
      <w:pPr>
        <w:pStyle w:val="Odstavecseseznamem"/>
        <w:ind w:left="0"/>
        <w:rPr>
          <w:b/>
          <w:bCs/>
          <w:iCs/>
        </w:rPr>
      </w:pPr>
      <w:r w:rsidRPr="084AAA36">
        <w:rPr>
          <w:color w:val="000000" w:themeColor="text1"/>
        </w:rPr>
        <w:t xml:space="preserve">V případě ukončení projektu/sledovaného období do 30. 9. daného roku, bude žádost </w:t>
      </w:r>
      <w:r w:rsidR="00B83B3E" w:rsidRPr="084AAA36">
        <w:rPr>
          <w:color w:val="000000" w:themeColor="text1"/>
        </w:rPr>
        <w:t>o</w:t>
      </w:r>
      <w:r w:rsidR="00B83B3E">
        <w:rPr>
          <w:color w:val="000000" w:themeColor="text1"/>
        </w:rPr>
        <w:t> </w:t>
      </w:r>
      <w:r w:rsidRPr="084AAA36">
        <w:rPr>
          <w:color w:val="000000" w:themeColor="text1"/>
        </w:rPr>
        <w:t xml:space="preserve">platbu pravděpodobně proplacena v daném roce. Pokud projekt/sledované období skončí později než v měsíci září, bude žádost </w:t>
      </w:r>
      <w:r w:rsidR="00B83B3E" w:rsidRPr="084AAA36">
        <w:rPr>
          <w:color w:val="000000" w:themeColor="text1"/>
        </w:rPr>
        <w:t>o</w:t>
      </w:r>
      <w:r w:rsidR="00B83B3E">
        <w:rPr>
          <w:color w:val="000000" w:themeColor="text1"/>
        </w:rPr>
        <w:t> </w:t>
      </w:r>
      <w:r w:rsidRPr="084AAA36">
        <w:rPr>
          <w:color w:val="000000" w:themeColor="text1"/>
        </w:rPr>
        <w:t xml:space="preserve">platbu proplacena až v následujícím roce. </w:t>
      </w:r>
    </w:p>
    <w:p w14:paraId="6DA0CE9F" w14:textId="6BAEFC1D" w:rsidR="007B4537" w:rsidRDefault="00B55E6B" w:rsidP="00A27DD4">
      <w:pPr>
        <w:rPr>
          <w:rFonts w:cs="Arial"/>
          <w:szCs w:val="22"/>
        </w:rPr>
      </w:pPr>
      <w:r w:rsidRPr="00B55E6B">
        <w:rPr>
          <w:rFonts w:cs="Arial"/>
          <w:szCs w:val="22"/>
        </w:rPr>
        <w:t xml:space="preserve">Podmínkou založení </w:t>
      </w:r>
      <w:r w:rsidR="002A0A2D">
        <w:rPr>
          <w:rFonts w:cs="Arial"/>
          <w:szCs w:val="22"/>
        </w:rPr>
        <w:t>Ž</w:t>
      </w:r>
      <w:r w:rsidR="00EE1AF4">
        <w:rPr>
          <w:rFonts w:cs="Arial"/>
          <w:szCs w:val="22"/>
        </w:rPr>
        <w:t>oP</w:t>
      </w:r>
      <w:r w:rsidRPr="00B55E6B">
        <w:rPr>
          <w:rFonts w:cs="Arial"/>
          <w:szCs w:val="22"/>
        </w:rPr>
        <w:t xml:space="preserve"> je, aby projekt byl v</w:t>
      </w:r>
      <w:r w:rsidR="00602A42">
        <w:rPr>
          <w:rFonts w:cs="Arial"/>
          <w:szCs w:val="22"/>
        </w:rPr>
        <w:t> </w:t>
      </w:r>
      <w:r w:rsidRPr="00B55E6B">
        <w:rPr>
          <w:rFonts w:cs="Arial"/>
          <w:szCs w:val="22"/>
        </w:rPr>
        <w:t>MS20</w:t>
      </w:r>
      <w:r w:rsidR="000367D2">
        <w:rPr>
          <w:rFonts w:cs="Arial"/>
          <w:szCs w:val="22"/>
        </w:rPr>
        <w:t>21</w:t>
      </w:r>
      <w:r w:rsidRPr="00B55E6B">
        <w:rPr>
          <w:rFonts w:cs="Arial"/>
          <w:szCs w:val="22"/>
        </w:rPr>
        <w:t xml:space="preserve">+ ve stavu </w:t>
      </w:r>
      <w:r w:rsidRPr="00A27DD4">
        <w:rPr>
          <w:rFonts w:cs="Arial"/>
          <w:i/>
          <w:szCs w:val="22"/>
        </w:rPr>
        <w:t>„Projekt s</w:t>
      </w:r>
      <w:r w:rsidR="00602A42">
        <w:rPr>
          <w:rFonts w:cs="Arial"/>
          <w:i/>
          <w:szCs w:val="22"/>
        </w:rPr>
        <w:t> </w:t>
      </w:r>
      <w:r w:rsidRPr="00A27DD4">
        <w:rPr>
          <w:rFonts w:cs="Arial"/>
          <w:i/>
          <w:szCs w:val="22"/>
        </w:rPr>
        <w:t xml:space="preserve">právním aktem </w:t>
      </w:r>
      <w:r w:rsidR="00B83B3E" w:rsidRPr="00A27DD4">
        <w:rPr>
          <w:rFonts w:cs="Arial"/>
          <w:i/>
          <w:szCs w:val="22"/>
        </w:rPr>
        <w:t>o</w:t>
      </w:r>
      <w:r w:rsidR="00B83B3E">
        <w:rPr>
          <w:rFonts w:cs="Arial"/>
          <w:i/>
          <w:szCs w:val="22"/>
        </w:rPr>
        <w:t> </w:t>
      </w:r>
      <w:r w:rsidRPr="00A27DD4">
        <w:rPr>
          <w:rFonts w:cs="Arial"/>
          <w:i/>
          <w:szCs w:val="22"/>
        </w:rPr>
        <w:t>poskytnutí podpory“</w:t>
      </w:r>
      <w:r w:rsidR="00367757">
        <w:rPr>
          <w:rFonts w:cs="Arial"/>
          <w:i/>
          <w:szCs w:val="22"/>
        </w:rPr>
        <w:t xml:space="preserve"> </w:t>
      </w:r>
      <w:r w:rsidR="00367757" w:rsidRPr="00BE4F15">
        <w:rPr>
          <w:rFonts w:cs="Arial"/>
          <w:szCs w:val="22"/>
        </w:rPr>
        <w:t>(či některém z</w:t>
      </w:r>
      <w:r w:rsidR="00602A42">
        <w:rPr>
          <w:rFonts w:cs="Arial"/>
          <w:szCs w:val="22"/>
        </w:rPr>
        <w:t> </w:t>
      </w:r>
      <w:r w:rsidR="00367757" w:rsidRPr="00BE4F15">
        <w:rPr>
          <w:rFonts w:cs="Arial"/>
          <w:szCs w:val="22"/>
        </w:rPr>
        <w:t>následujících pozitivní</w:t>
      </w:r>
      <w:r w:rsidR="00367757">
        <w:rPr>
          <w:rFonts w:cs="Arial"/>
          <w:szCs w:val="22"/>
        </w:rPr>
        <w:t>ch</w:t>
      </w:r>
      <w:r w:rsidR="00367757" w:rsidRPr="00BE4F15">
        <w:rPr>
          <w:rFonts w:cs="Arial"/>
          <w:szCs w:val="22"/>
        </w:rPr>
        <w:t xml:space="preserve"> stavů)</w:t>
      </w:r>
      <w:r>
        <w:rPr>
          <w:rFonts w:cs="Arial"/>
          <w:szCs w:val="22"/>
        </w:rPr>
        <w:t>.</w:t>
      </w:r>
      <w:r w:rsidRPr="00B55E6B">
        <w:rPr>
          <w:rFonts w:cs="Arial"/>
          <w:szCs w:val="22"/>
        </w:rPr>
        <w:t xml:space="preserve"> Po přepnutí projektu do uvedeného stavu se příjemci </w:t>
      </w:r>
      <w:r w:rsidRPr="00EE1AF4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EE1AF4">
        <w:rPr>
          <w:rFonts w:cs="Arial"/>
          <w:szCs w:val="22"/>
        </w:rPr>
        <w:t>IS KP</w:t>
      </w:r>
      <w:r w:rsidR="000367D2">
        <w:rPr>
          <w:rFonts w:cs="Arial"/>
          <w:szCs w:val="22"/>
        </w:rPr>
        <w:t>21</w:t>
      </w:r>
      <w:r w:rsidRPr="00EE1AF4">
        <w:rPr>
          <w:rFonts w:cs="Arial"/>
          <w:szCs w:val="22"/>
        </w:rPr>
        <w:t xml:space="preserve">+ zobrazí </w:t>
      </w:r>
      <w:r w:rsidR="00367757" w:rsidRPr="00BE4F15">
        <w:rPr>
          <w:rFonts w:cs="Arial"/>
          <w:szCs w:val="22"/>
        </w:rPr>
        <w:t xml:space="preserve">záložka Žádost </w:t>
      </w:r>
      <w:r w:rsidR="00B83B3E" w:rsidRPr="00BE4F15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367757" w:rsidRPr="00BE4F15">
        <w:rPr>
          <w:rFonts w:cs="Arial"/>
          <w:szCs w:val="22"/>
        </w:rPr>
        <w:t>platbu, obsahující</w:t>
      </w:r>
      <w:r w:rsidRPr="00EE1AF4">
        <w:rPr>
          <w:rFonts w:cs="Arial"/>
          <w:szCs w:val="22"/>
        </w:rPr>
        <w:t xml:space="preserve"> soupisk</w:t>
      </w:r>
      <w:r w:rsidR="00367757">
        <w:rPr>
          <w:rFonts w:cs="Arial"/>
          <w:szCs w:val="22"/>
        </w:rPr>
        <w:t>u</w:t>
      </w:r>
      <w:r w:rsidRPr="00EE1AF4">
        <w:rPr>
          <w:rFonts w:cs="Arial"/>
          <w:szCs w:val="22"/>
        </w:rPr>
        <w:t xml:space="preserve"> dokladů.</w:t>
      </w:r>
    </w:p>
    <w:p w14:paraId="4D2389E5" w14:textId="4AE779CD" w:rsidR="005E4A98" w:rsidRDefault="00B55E6B" w:rsidP="136B55BE">
      <w:pPr>
        <w:rPr>
          <w:rFonts w:cs="Arial"/>
        </w:rPr>
      </w:pPr>
      <w:r w:rsidRPr="136B55BE">
        <w:rPr>
          <w:rFonts w:cs="Arial"/>
        </w:rPr>
        <w:t xml:space="preserve">Příjemce vyplňuje </w:t>
      </w:r>
      <w:r w:rsidR="00BB0F6E" w:rsidRPr="136B55BE">
        <w:rPr>
          <w:rFonts w:cs="Arial"/>
          <w:b/>
          <w:bCs/>
        </w:rPr>
        <w:t>S</w:t>
      </w:r>
      <w:r w:rsidRPr="136B55BE">
        <w:rPr>
          <w:rFonts w:cs="Arial"/>
          <w:b/>
          <w:bCs/>
        </w:rPr>
        <w:t>oupisku dokladů</w:t>
      </w:r>
      <w:r w:rsidR="00231D1F" w:rsidRPr="136B55BE">
        <w:rPr>
          <w:rFonts w:cs="Arial"/>
          <w:b/>
          <w:bCs/>
        </w:rPr>
        <w:t xml:space="preserve"> SD1</w:t>
      </w:r>
      <w:r w:rsidRPr="136B55BE">
        <w:rPr>
          <w:rFonts w:cs="Arial"/>
        </w:rPr>
        <w:t xml:space="preserve"> – strukturovaný přehled účetních dokladů spojených s</w:t>
      </w:r>
      <w:r w:rsidR="00602A42" w:rsidRPr="136B55BE">
        <w:rPr>
          <w:rFonts w:cs="Arial"/>
        </w:rPr>
        <w:t> </w:t>
      </w:r>
      <w:r w:rsidRPr="136B55BE">
        <w:rPr>
          <w:rFonts w:cs="Arial"/>
        </w:rPr>
        <w:t xml:space="preserve">platbou. </w:t>
      </w:r>
    </w:p>
    <w:p w14:paraId="676DF1D4" w14:textId="64CF956F" w:rsidR="004A56BD" w:rsidRDefault="00B55E6B" w:rsidP="004A56BD">
      <w:pPr>
        <w:spacing w:after="120"/>
        <w:rPr>
          <w:rFonts w:cs="Arial"/>
        </w:rPr>
      </w:pPr>
      <w:r w:rsidRPr="0024024C">
        <w:rPr>
          <w:rFonts w:cs="Arial"/>
          <w:szCs w:val="22"/>
        </w:rPr>
        <w:t>Do soupisky dokladů příjemc</w:t>
      </w:r>
      <w:r w:rsidR="00324A6E">
        <w:rPr>
          <w:rFonts w:cs="Arial"/>
          <w:szCs w:val="22"/>
        </w:rPr>
        <w:t>e</w:t>
      </w:r>
      <w:r w:rsidR="005E4A98">
        <w:rPr>
          <w:rFonts w:cs="Arial"/>
          <w:szCs w:val="22"/>
        </w:rPr>
        <w:t xml:space="preserve"> MMR</w:t>
      </w:r>
      <w:r w:rsidRPr="0024024C">
        <w:rPr>
          <w:rFonts w:cs="Arial"/>
          <w:szCs w:val="22"/>
        </w:rPr>
        <w:t xml:space="preserve"> uvede případné nezpůsobilé výdaje</w:t>
      </w:r>
      <w:r w:rsidR="007026C5">
        <w:rPr>
          <w:rFonts w:cs="Arial"/>
          <w:szCs w:val="22"/>
        </w:rPr>
        <w:t>.</w:t>
      </w:r>
      <w:r w:rsidR="004A56BD">
        <w:rPr>
          <w:rFonts w:cs="Arial"/>
          <w:szCs w:val="22"/>
        </w:rPr>
        <w:t xml:space="preserve"> V</w:t>
      </w:r>
      <w:r w:rsidR="00602A42">
        <w:rPr>
          <w:rFonts w:cs="Arial"/>
          <w:szCs w:val="22"/>
        </w:rPr>
        <w:t> </w:t>
      </w:r>
      <w:r w:rsidR="004A56BD">
        <w:rPr>
          <w:rFonts w:cs="Arial"/>
          <w:szCs w:val="22"/>
        </w:rPr>
        <w:t xml:space="preserve">případě krácení </w:t>
      </w:r>
      <w:r w:rsidR="00B83B3E">
        <w:rPr>
          <w:rFonts w:cs="Arial"/>
          <w:szCs w:val="22"/>
        </w:rPr>
        <w:t>u </w:t>
      </w:r>
      <w:r w:rsidR="004A56BD">
        <w:rPr>
          <w:rFonts w:cs="Arial"/>
          <w:szCs w:val="22"/>
        </w:rPr>
        <w:t xml:space="preserve">příjemce MMR, </w:t>
      </w:r>
      <w:r w:rsidR="00157106">
        <w:rPr>
          <w:rFonts w:cs="Arial"/>
          <w:szCs w:val="22"/>
        </w:rPr>
        <w:t xml:space="preserve">je </w:t>
      </w:r>
      <w:r w:rsidR="004A56BD">
        <w:rPr>
          <w:rFonts w:cs="Arial"/>
          <w:szCs w:val="22"/>
        </w:rPr>
        <w:t>příjemce MMR</w:t>
      </w:r>
      <w:r w:rsidR="00157106">
        <w:rPr>
          <w:rFonts w:cs="Arial"/>
          <w:szCs w:val="22"/>
        </w:rPr>
        <w:t xml:space="preserve"> informován</w:t>
      </w:r>
      <w:r w:rsidR="004A56BD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o </w:t>
      </w:r>
      <w:r w:rsidR="004A56BD">
        <w:rPr>
          <w:rFonts w:cs="Arial"/>
          <w:szCs w:val="22"/>
        </w:rPr>
        <w:t xml:space="preserve">krácení, tj. na které faktuře </w:t>
      </w:r>
      <w:r w:rsidR="00B83B3E">
        <w:rPr>
          <w:rFonts w:cs="Arial"/>
          <w:szCs w:val="22"/>
        </w:rPr>
        <w:t>a </w:t>
      </w:r>
      <w:r w:rsidR="00002D15">
        <w:rPr>
          <w:rFonts w:cs="Arial"/>
          <w:szCs w:val="22"/>
        </w:rPr>
        <w:t>rozpočtové položce druhové (dále „</w:t>
      </w:r>
      <w:r w:rsidR="004A56BD">
        <w:rPr>
          <w:rFonts w:cs="Arial"/>
          <w:szCs w:val="22"/>
        </w:rPr>
        <w:t>RPD</w:t>
      </w:r>
      <w:r w:rsidR="00002D15">
        <w:rPr>
          <w:rFonts w:cs="Arial"/>
          <w:szCs w:val="22"/>
        </w:rPr>
        <w:t>“)</w:t>
      </w:r>
      <w:r w:rsidR="004A56BD">
        <w:rPr>
          <w:rFonts w:cs="Arial"/>
          <w:szCs w:val="22"/>
        </w:rPr>
        <w:t xml:space="preserve"> došlo ke krácení. Příjemce MMR má povinnost </w:t>
      </w:r>
      <w:r w:rsidR="004A56BD">
        <w:rPr>
          <w:rFonts w:cs="Arial"/>
        </w:rPr>
        <w:t>informovat</w:t>
      </w:r>
      <w:r w:rsidR="004A56BD" w:rsidRPr="0013692E">
        <w:rPr>
          <w:rFonts w:cs="Arial"/>
        </w:rPr>
        <w:t xml:space="preserve"> O</w:t>
      </w:r>
      <w:r w:rsidR="005F46EA">
        <w:rPr>
          <w:rFonts w:cs="Arial"/>
        </w:rPr>
        <w:t xml:space="preserve">dbor účetnictví </w:t>
      </w:r>
      <w:r w:rsidR="00B83B3E">
        <w:rPr>
          <w:rFonts w:cs="Arial"/>
        </w:rPr>
        <w:t>a </w:t>
      </w:r>
      <w:r w:rsidR="005F46EA">
        <w:rPr>
          <w:rFonts w:cs="Arial"/>
        </w:rPr>
        <w:t>finančních služeb (dále „O</w:t>
      </w:r>
      <w:r w:rsidR="004A56BD" w:rsidRPr="0013692E">
        <w:rPr>
          <w:rFonts w:cs="Arial"/>
        </w:rPr>
        <w:t>ÚFS</w:t>
      </w:r>
      <w:r w:rsidR="005F46EA">
        <w:rPr>
          <w:rFonts w:cs="Arial"/>
        </w:rPr>
        <w:t>“)</w:t>
      </w:r>
      <w:r w:rsidR="004A56BD" w:rsidRPr="0013692E">
        <w:rPr>
          <w:rFonts w:cs="Arial"/>
        </w:rPr>
        <w:t xml:space="preserve"> o</w:t>
      </w:r>
      <w:r w:rsidR="00980CD0">
        <w:rPr>
          <w:rFonts w:cs="Arial"/>
        </w:rPr>
        <w:t> </w:t>
      </w:r>
      <w:r w:rsidR="004A56BD" w:rsidRPr="0013692E">
        <w:rPr>
          <w:rFonts w:cs="Arial"/>
        </w:rPr>
        <w:t>nezpůsobilých výdajích vzniklých při realizaci projektu</w:t>
      </w:r>
      <w:r w:rsidR="004A56BD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4A56BD">
        <w:rPr>
          <w:rFonts w:cs="Arial"/>
        </w:rPr>
        <w:t xml:space="preserve">požádat </w:t>
      </w:r>
      <w:r w:rsidR="00B83B3E">
        <w:rPr>
          <w:rFonts w:cs="Arial"/>
        </w:rPr>
        <w:t>o </w:t>
      </w:r>
      <w:r w:rsidR="004A56BD">
        <w:rPr>
          <w:rFonts w:cs="Arial"/>
        </w:rPr>
        <w:t>jejich přeúčtování.</w:t>
      </w:r>
    </w:p>
    <w:p w14:paraId="6B3D248D" w14:textId="09F51C57" w:rsidR="00977AEF" w:rsidRPr="00E25F3B" w:rsidRDefault="00977AEF" w:rsidP="005A25B6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</w:pPr>
      <w:r w:rsidRPr="00240E65">
        <w:rPr>
          <w:lang w:val="cs-CZ"/>
        </w:rPr>
        <w:t>Finanční údaje v</w:t>
      </w:r>
      <w:r>
        <w:rPr>
          <w:lang w:val="cs-CZ"/>
        </w:rPr>
        <w:t> </w:t>
      </w:r>
      <w:proofErr w:type="spellStart"/>
      <w:r w:rsidRPr="00240E65">
        <w:rPr>
          <w:lang w:val="cs-CZ"/>
        </w:rPr>
        <w:t>ŽoZ</w:t>
      </w:r>
      <w:proofErr w:type="spellEnd"/>
      <w:r>
        <w:rPr>
          <w:lang w:val="cs-CZ"/>
        </w:rPr>
        <w:t>/ŽoP</w:t>
      </w:r>
      <w:r w:rsidRPr="00240E65">
        <w:rPr>
          <w:lang w:val="cs-CZ"/>
        </w:rPr>
        <w:t xml:space="preserve"> se uvádějí zaokrouhlen</w:t>
      </w:r>
      <w:r>
        <w:rPr>
          <w:lang w:val="cs-CZ"/>
        </w:rPr>
        <w:t>ě</w:t>
      </w:r>
      <w:r w:rsidRPr="00240E65">
        <w:rPr>
          <w:lang w:val="cs-CZ"/>
        </w:rPr>
        <w:t xml:space="preserve"> na dvě desetinná místa.</w:t>
      </w:r>
    </w:p>
    <w:p w14:paraId="7FE33178" w14:textId="1F6312DB" w:rsidR="00B55E6B" w:rsidRPr="006E5065" w:rsidRDefault="00B83B3E" w:rsidP="136B55BE">
      <w:pPr>
        <w:rPr>
          <w:rFonts w:cs="Arial"/>
        </w:rPr>
      </w:pPr>
      <w:r w:rsidRPr="136B55BE">
        <w:rPr>
          <w:rFonts w:cs="Arial"/>
        </w:rPr>
        <w:t>V</w:t>
      </w:r>
      <w:r>
        <w:rPr>
          <w:rFonts w:cs="Arial"/>
        </w:rPr>
        <w:t> </w:t>
      </w:r>
      <w:r w:rsidR="00244C32" w:rsidRPr="136B55BE">
        <w:rPr>
          <w:rFonts w:cs="Arial"/>
        </w:rPr>
        <w:t>Ž</w:t>
      </w:r>
      <w:r w:rsidR="00B55E6B" w:rsidRPr="136B55BE">
        <w:rPr>
          <w:rFonts w:cs="Arial"/>
        </w:rPr>
        <w:t xml:space="preserve">oP příjemce uvede uskutečněné výdaje, které se vztahují </w:t>
      </w:r>
      <w:r w:rsidR="00C15CE7">
        <w:rPr>
          <w:rFonts w:cs="Arial"/>
        </w:rPr>
        <w:t xml:space="preserve">zejména </w:t>
      </w:r>
      <w:r w:rsidR="0075085F" w:rsidRPr="136B55BE">
        <w:rPr>
          <w:rFonts w:cs="Arial"/>
        </w:rPr>
        <w:t>k</w:t>
      </w:r>
      <w:r w:rsidR="00602A42" w:rsidRPr="136B55BE">
        <w:rPr>
          <w:rFonts w:cs="Arial"/>
        </w:rPr>
        <w:t> </w:t>
      </w:r>
      <w:r w:rsidR="00BB0F6E" w:rsidRPr="136B55BE">
        <w:rPr>
          <w:rFonts w:cs="Arial"/>
        </w:rPr>
        <w:t>dané</w:t>
      </w:r>
      <w:r w:rsidR="00DE55D1" w:rsidRPr="136B55BE">
        <w:rPr>
          <w:rFonts w:cs="Arial"/>
        </w:rPr>
        <w:t>mu</w:t>
      </w:r>
      <w:r w:rsidR="00BB0F6E" w:rsidRPr="136B55BE">
        <w:rPr>
          <w:rFonts w:cs="Arial"/>
        </w:rPr>
        <w:t xml:space="preserve"> </w:t>
      </w:r>
      <w:r w:rsidR="00DE55D1" w:rsidRPr="136B55BE">
        <w:rPr>
          <w:rFonts w:cs="Arial"/>
        </w:rPr>
        <w:t>sledovanému období</w:t>
      </w:r>
      <w:r w:rsidR="00B55E6B" w:rsidRPr="136B55BE">
        <w:rPr>
          <w:rFonts w:cs="Arial"/>
        </w:rPr>
        <w:t xml:space="preserve">. Po vyplnění soupisky dokladů se vygeneruje </w:t>
      </w:r>
      <w:r w:rsidR="00DE55D1" w:rsidRPr="136B55BE">
        <w:rPr>
          <w:rFonts w:cs="Arial"/>
        </w:rPr>
        <w:t>Ž</w:t>
      </w:r>
      <w:r w:rsidR="00EE1AF4" w:rsidRPr="136B55BE">
        <w:rPr>
          <w:rFonts w:cs="Arial"/>
        </w:rPr>
        <w:t>oP</w:t>
      </w:r>
      <w:r w:rsidR="00B55E6B" w:rsidRPr="136B55BE">
        <w:rPr>
          <w:rFonts w:cs="Arial"/>
        </w:rPr>
        <w:t xml:space="preserve"> v</w:t>
      </w:r>
      <w:r w:rsidR="00602A42" w:rsidRPr="136B55BE">
        <w:rPr>
          <w:rFonts w:cs="Arial"/>
        </w:rPr>
        <w:t> </w:t>
      </w:r>
      <w:r w:rsidR="00B55E6B" w:rsidRPr="136B55BE">
        <w:rPr>
          <w:rFonts w:cs="Arial"/>
        </w:rPr>
        <w:t>IS KP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 xml:space="preserve">+. Vygenerovanou </w:t>
      </w:r>
      <w:r w:rsidR="001D2525" w:rsidRPr="136B55BE">
        <w:rPr>
          <w:rFonts w:cs="Arial"/>
        </w:rPr>
        <w:t>Ž</w:t>
      </w:r>
      <w:r w:rsidR="00B55E6B" w:rsidRPr="136B55BE">
        <w:rPr>
          <w:rFonts w:cs="Arial"/>
        </w:rPr>
        <w:t xml:space="preserve">oP </w:t>
      </w:r>
      <w:r w:rsidR="00771C42">
        <w:rPr>
          <w:rFonts w:cs="Arial"/>
        </w:rPr>
        <w:t xml:space="preserve">doplní příjemce </w:t>
      </w:r>
      <w:r>
        <w:rPr>
          <w:rFonts w:cs="Arial"/>
        </w:rPr>
        <w:t>o </w:t>
      </w:r>
      <w:r w:rsidR="006D0BEF">
        <w:rPr>
          <w:rFonts w:cs="Arial"/>
        </w:rPr>
        <w:t xml:space="preserve">požadované přílohy </w:t>
      </w:r>
      <w:r>
        <w:rPr>
          <w:rFonts w:cs="Arial"/>
        </w:rPr>
        <w:t>a </w:t>
      </w:r>
      <w:r w:rsidR="00B55E6B" w:rsidRPr="136B55BE">
        <w:rPr>
          <w:rFonts w:cs="Arial"/>
        </w:rPr>
        <w:t xml:space="preserve">nechá </w:t>
      </w:r>
      <w:r w:rsidR="006D0BEF">
        <w:rPr>
          <w:rFonts w:cs="Arial"/>
        </w:rPr>
        <w:t>ji</w:t>
      </w:r>
      <w:r w:rsidR="00B55E6B" w:rsidRPr="136B55BE">
        <w:rPr>
          <w:rFonts w:cs="Arial"/>
        </w:rPr>
        <w:t xml:space="preserve"> elektronicky podepsat statutárním zástupcem nebo jím pověřenou osobou</w:t>
      </w:r>
      <w:r w:rsidR="006D0BEF">
        <w:rPr>
          <w:rFonts w:cs="Arial"/>
        </w:rPr>
        <w:t>.</w:t>
      </w:r>
      <w:r w:rsidR="00B55E6B" w:rsidRPr="136B55BE">
        <w:rPr>
          <w:rFonts w:cs="Arial"/>
        </w:rPr>
        <w:t xml:space="preserve"> Po elektronickém podpisu </w:t>
      </w:r>
      <w:r w:rsidR="00116915" w:rsidRPr="136B55BE">
        <w:rPr>
          <w:rFonts w:cs="Arial"/>
        </w:rPr>
        <w:t>Ž</w:t>
      </w:r>
      <w:r w:rsidR="00EE1AF4" w:rsidRPr="136B55BE">
        <w:rPr>
          <w:rFonts w:cs="Arial"/>
        </w:rPr>
        <w:t>oP</w:t>
      </w:r>
      <w:r w:rsidR="00B55E6B" w:rsidRPr="136B55BE">
        <w:rPr>
          <w:rFonts w:cs="Arial"/>
        </w:rPr>
        <w:t xml:space="preserve"> v</w:t>
      </w:r>
      <w:r w:rsidR="00602A42" w:rsidRPr="136B55BE">
        <w:rPr>
          <w:rFonts w:cs="Arial"/>
        </w:rPr>
        <w:t> </w:t>
      </w:r>
      <w:r w:rsidR="00B55E6B" w:rsidRPr="136B55BE">
        <w:rPr>
          <w:rFonts w:cs="Arial"/>
        </w:rPr>
        <w:t>IS KP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>+ je žádost přenesena do CSSF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>+, kde je j</w:t>
      </w:r>
      <w:r w:rsidR="00116915" w:rsidRPr="136B55BE">
        <w:rPr>
          <w:rFonts w:cs="Arial"/>
        </w:rPr>
        <w:t>í</w:t>
      </w:r>
      <w:r w:rsidR="00B55E6B" w:rsidRPr="136B55BE">
        <w:rPr>
          <w:rFonts w:cs="Arial"/>
        </w:rPr>
        <w:t xml:space="preserve"> přiřazen stav </w:t>
      </w:r>
      <w:r w:rsidR="00B55E6B" w:rsidRPr="136B55BE">
        <w:rPr>
          <w:rFonts w:cs="Arial"/>
          <w:i/>
          <w:iCs/>
        </w:rPr>
        <w:t>„</w:t>
      </w:r>
      <w:r w:rsidR="00E27030" w:rsidRPr="136B55BE">
        <w:rPr>
          <w:rFonts w:cs="Arial"/>
          <w:i/>
          <w:iCs/>
        </w:rPr>
        <w:t>Z</w:t>
      </w:r>
      <w:r w:rsidR="00B55E6B" w:rsidRPr="136B55BE">
        <w:rPr>
          <w:rFonts w:cs="Arial"/>
          <w:i/>
          <w:iCs/>
        </w:rPr>
        <w:t>aregistrovaná“</w:t>
      </w:r>
      <w:r w:rsidR="00B55E6B" w:rsidRPr="136B55BE">
        <w:rPr>
          <w:rFonts w:cs="Arial"/>
        </w:rPr>
        <w:t xml:space="preserve">. </w:t>
      </w:r>
    </w:p>
    <w:p w14:paraId="49EDD888" w14:textId="5960141D" w:rsidR="00552E10" w:rsidRDefault="001C6F48" w:rsidP="00552E10">
      <w:pPr>
        <w:rPr>
          <w:rFonts w:cs="Arial"/>
        </w:rPr>
      </w:pPr>
      <w:r w:rsidRPr="0024024C">
        <w:rPr>
          <w:rFonts w:cs="Arial"/>
        </w:rPr>
        <w:t xml:space="preserve">Před předložením </w:t>
      </w:r>
      <w:r w:rsidR="00647A80">
        <w:rPr>
          <w:rFonts w:cs="Arial"/>
          <w:szCs w:val="22"/>
        </w:rPr>
        <w:t>Ž</w:t>
      </w:r>
      <w:r w:rsidR="006B4D25" w:rsidRPr="0024024C">
        <w:rPr>
          <w:rFonts w:cs="Arial"/>
          <w:szCs w:val="22"/>
        </w:rPr>
        <w:t>oP</w:t>
      </w:r>
      <w:r w:rsidR="009B5FB8" w:rsidRPr="0024024C">
        <w:rPr>
          <w:rFonts w:cs="Arial"/>
          <w:szCs w:val="22"/>
        </w:rPr>
        <w:t xml:space="preserve"> </w:t>
      </w:r>
      <w:r w:rsidRPr="0024024C">
        <w:rPr>
          <w:rFonts w:cs="Arial"/>
        </w:rPr>
        <w:t>příjemce ověří (např. z</w:t>
      </w:r>
      <w:r w:rsidR="00602A42">
        <w:rPr>
          <w:rFonts w:cs="Arial"/>
        </w:rPr>
        <w:t> </w:t>
      </w:r>
      <w:r w:rsidRPr="0024024C">
        <w:rPr>
          <w:rFonts w:cs="Arial"/>
        </w:rPr>
        <w:t xml:space="preserve">výpisu knihy došlých faktur), zda byly zahrnuty výdaje </w:t>
      </w:r>
      <w:r w:rsidR="009819AC" w:rsidRPr="0024024C">
        <w:rPr>
          <w:rFonts w:cs="Arial"/>
        </w:rPr>
        <w:t xml:space="preserve">za všechny uskutečněné aktivity </w:t>
      </w:r>
      <w:r w:rsidRPr="0024024C">
        <w:rPr>
          <w:rFonts w:cs="Arial"/>
        </w:rPr>
        <w:t>v</w:t>
      </w:r>
      <w:r w:rsidR="00602A42">
        <w:rPr>
          <w:rFonts w:cs="Arial"/>
        </w:rPr>
        <w:t> </w:t>
      </w:r>
      <w:r w:rsidRPr="0024024C">
        <w:rPr>
          <w:rFonts w:cs="Arial"/>
        </w:rPr>
        <w:t>dané</w:t>
      </w:r>
      <w:r w:rsidR="00647A80">
        <w:rPr>
          <w:rFonts w:cs="Arial"/>
        </w:rPr>
        <w:t>m</w:t>
      </w:r>
      <w:r w:rsidRPr="0024024C">
        <w:rPr>
          <w:rFonts w:cs="Arial"/>
        </w:rPr>
        <w:t xml:space="preserve"> </w:t>
      </w:r>
      <w:r w:rsidR="00647A80">
        <w:rPr>
          <w:rFonts w:cs="Arial"/>
        </w:rPr>
        <w:t>sledovaném</w:t>
      </w:r>
      <w:r w:rsidR="003E5FDE">
        <w:rPr>
          <w:rFonts w:cs="Arial"/>
        </w:rPr>
        <w:t xml:space="preserve"> období</w:t>
      </w:r>
      <w:r w:rsidRPr="0024024C">
        <w:rPr>
          <w:rFonts w:cs="Arial"/>
        </w:rPr>
        <w:t>.</w:t>
      </w:r>
      <w:r w:rsidRPr="00E25F3B">
        <w:rPr>
          <w:rFonts w:cs="Arial"/>
        </w:rPr>
        <w:t xml:space="preserve"> </w:t>
      </w:r>
      <w:r w:rsidR="00552E10">
        <w:t xml:space="preserve">Pro eliminaci nezpůsobilých výdajů má příjemce možnost před předložením </w:t>
      </w:r>
      <w:r w:rsidR="003E5FDE">
        <w:t>Ž</w:t>
      </w:r>
      <w:r w:rsidR="00552E10">
        <w:t>oP ji s</w:t>
      </w:r>
      <w:r w:rsidR="00602A42">
        <w:t> </w:t>
      </w:r>
      <w:r w:rsidR="00552E10">
        <w:t xml:space="preserve">ŘO </w:t>
      </w:r>
      <w:r w:rsidR="000367D2">
        <w:t xml:space="preserve">OPTP </w:t>
      </w:r>
      <w:r w:rsidR="00552E10">
        <w:t xml:space="preserve">konzultovat.  </w:t>
      </w:r>
    </w:p>
    <w:p w14:paraId="4498B0B3" w14:textId="5F07E80C" w:rsidR="000C2E5E" w:rsidRPr="0023631D" w:rsidRDefault="002D6CE5" w:rsidP="5DC23386">
      <w:pPr>
        <w:rPr>
          <w:rFonts w:cs="Arial"/>
        </w:rPr>
      </w:pPr>
      <w:r w:rsidRPr="5DC23386">
        <w:rPr>
          <w:rFonts w:cs="Arial"/>
        </w:rPr>
        <w:t xml:space="preserve">Příjemce předkládá </w:t>
      </w:r>
      <w:r w:rsidR="003E5FDE" w:rsidRPr="5DC23386">
        <w:rPr>
          <w:rFonts w:cs="Arial"/>
        </w:rPr>
        <w:t>Ž</w:t>
      </w:r>
      <w:r w:rsidR="00165593" w:rsidRPr="5DC23386">
        <w:rPr>
          <w:rFonts w:cs="Arial"/>
        </w:rPr>
        <w:t>oP</w:t>
      </w:r>
      <w:r w:rsidR="00373BE0" w:rsidRPr="5DC23386">
        <w:rPr>
          <w:rFonts w:cs="Arial"/>
        </w:rPr>
        <w:t xml:space="preserve"> </w:t>
      </w:r>
      <w:r w:rsidRPr="5DC23386">
        <w:rPr>
          <w:rFonts w:cs="Arial"/>
        </w:rPr>
        <w:t>minimálně v</w:t>
      </w:r>
      <w:r w:rsidR="00602A42" w:rsidRPr="5DC23386">
        <w:rPr>
          <w:rFonts w:cs="Arial"/>
        </w:rPr>
        <w:t> </w:t>
      </w:r>
      <w:r w:rsidRPr="5DC23386">
        <w:rPr>
          <w:rFonts w:cs="Arial"/>
        </w:rPr>
        <w:t xml:space="preserve">částce </w:t>
      </w:r>
      <w:r w:rsidR="00193798" w:rsidRPr="5DC23386">
        <w:rPr>
          <w:rFonts w:cs="Arial"/>
          <w:b/>
          <w:bCs/>
        </w:rPr>
        <w:t>100</w:t>
      </w:r>
      <w:r w:rsidR="00FF4544" w:rsidRPr="5DC23386">
        <w:rPr>
          <w:rFonts w:cs="Arial"/>
          <w:b/>
          <w:bCs/>
        </w:rPr>
        <w:t> </w:t>
      </w:r>
      <w:r w:rsidRPr="5DC23386">
        <w:rPr>
          <w:rFonts w:cs="Arial"/>
          <w:b/>
          <w:bCs/>
        </w:rPr>
        <w:t>000</w:t>
      </w:r>
      <w:r w:rsidR="006D6F1C" w:rsidRPr="5DC23386">
        <w:rPr>
          <w:rFonts w:cs="Arial"/>
          <w:b/>
          <w:bCs/>
        </w:rPr>
        <w:t xml:space="preserve"> </w:t>
      </w:r>
      <w:r w:rsidRPr="5DC23386">
        <w:rPr>
          <w:rFonts w:cs="Arial"/>
          <w:b/>
          <w:bCs/>
        </w:rPr>
        <w:t>Kč</w:t>
      </w:r>
      <w:r w:rsidR="008373F9" w:rsidRPr="5DC23386">
        <w:rPr>
          <w:rFonts w:cs="Arial"/>
        </w:rPr>
        <w:t xml:space="preserve"> způsobilých výdajů</w:t>
      </w:r>
      <w:r w:rsidR="006A0934" w:rsidRPr="5DC23386">
        <w:rPr>
          <w:rFonts w:cs="Arial"/>
        </w:rPr>
        <w:t>.</w:t>
      </w:r>
      <w:r w:rsidRPr="5DC23386">
        <w:rPr>
          <w:rFonts w:cs="Arial"/>
        </w:rPr>
        <w:t xml:space="preserve"> V</w:t>
      </w:r>
      <w:r w:rsidR="00602A42" w:rsidRPr="5DC23386">
        <w:rPr>
          <w:rFonts w:cs="Arial"/>
        </w:rPr>
        <w:t> </w:t>
      </w:r>
      <w:r w:rsidRPr="5DC23386">
        <w:rPr>
          <w:rFonts w:cs="Arial"/>
        </w:rPr>
        <w:t xml:space="preserve">případě, že </w:t>
      </w:r>
      <w:r w:rsidR="00B97D08" w:rsidRPr="5DC23386">
        <w:rPr>
          <w:rFonts w:cs="Arial"/>
        </w:rPr>
        <w:t>Ž</w:t>
      </w:r>
      <w:r w:rsidR="00165593" w:rsidRPr="5DC23386">
        <w:rPr>
          <w:rFonts w:cs="Arial"/>
        </w:rPr>
        <w:t xml:space="preserve">oP </w:t>
      </w:r>
      <w:r w:rsidR="006A0934" w:rsidRPr="5DC23386">
        <w:rPr>
          <w:rFonts w:cs="Arial"/>
        </w:rPr>
        <w:t xml:space="preserve">nedosahuje </w:t>
      </w:r>
      <w:r w:rsidRPr="5DC23386">
        <w:rPr>
          <w:rFonts w:cs="Arial"/>
        </w:rPr>
        <w:t>minimální částk</w:t>
      </w:r>
      <w:r w:rsidR="006A0934" w:rsidRPr="5DC23386">
        <w:rPr>
          <w:rFonts w:cs="Arial"/>
        </w:rPr>
        <w:t>y</w:t>
      </w:r>
      <w:r w:rsidRPr="5DC23386">
        <w:rPr>
          <w:rFonts w:cs="Arial"/>
        </w:rPr>
        <w:t>, požádá příjemce</w:t>
      </w:r>
      <w:r w:rsidR="00E413F9" w:rsidRPr="5DC23386">
        <w:rPr>
          <w:rFonts w:cs="Arial"/>
        </w:rPr>
        <w:t xml:space="preserve"> prostřednictvím </w:t>
      </w:r>
      <w:proofErr w:type="spellStart"/>
      <w:r w:rsidR="00E413F9" w:rsidRPr="5DC23386">
        <w:rPr>
          <w:rFonts w:cs="Arial"/>
        </w:rPr>
        <w:t>ŽoZ</w:t>
      </w:r>
      <w:proofErr w:type="spellEnd"/>
      <w:r w:rsidRPr="5DC23386">
        <w:rPr>
          <w:rFonts w:cs="Arial"/>
        </w:rPr>
        <w:t xml:space="preserve">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00F91448" w:rsidRPr="5DC23386">
        <w:rPr>
          <w:rFonts w:cs="Arial"/>
        </w:rPr>
        <w:t xml:space="preserve">změnu finančního plánu </w:t>
      </w:r>
      <w:r w:rsidRPr="5DC23386">
        <w:rPr>
          <w:rFonts w:cs="Arial"/>
        </w:rPr>
        <w:t>projektu</w:t>
      </w:r>
      <w:r w:rsidR="00EE0B08" w:rsidRPr="5DC23386">
        <w:rPr>
          <w:rFonts w:cs="Arial"/>
        </w:rPr>
        <w:t>,</w:t>
      </w:r>
      <w:r w:rsidR="00FF4544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FF4544" w:rsidRPr="5DC23386">
        <w:rPr>
          <w:rFonts w:cs="Arial"/>
        </w:rPr>
        <w:t xml:space="preserve">to před ukončením </w:t>
      </w:r>
      <w:r w:rsidR="00F91448" w:rsidRPr="5DC23386">
        <w:rPr>
          <w:rFonts w:cs="Arial"/>
        </w:rPr>
        <w:t>sledovaného ob</w:t>
      </w:r>
      <w:r w:rsidR="00934580" w:rsidRPr="5DC23386">
        <w:rPr>
          <w:rFonts w:cs="Arial"/>
        </w:rPr>
        <w:t>d</w:t>
      </w:r>
      <w:r w:rsidR="00F91448" w:rsidRPr="5DC23386">
        <w:rPr>
          <w:rFonts w:cs="Arial"/>
        </w:rPr>
        <w:t xml:space="preserve">obí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367757" w:rsidRPr="5DC23386">
        <w:rPr>
          <w:rFonts w:cs="Arial"/>
        </w:rPr>
        <w:t xml:space="preserve">založením </w:t>
      </w:r>
      <w:r w:rsidR="00DB4F5A" w:rsidRPr="5DC23386">
        <w:rPr>
          <w:rFonts w:cs="Arial"/>
        </w:rPr>
        <w:t>ž</w:t>
      </w:r>
      <w:r w:rsidR="00367757" w:rsidRPr="5DC23386">
        <w:rPr>
          <w:rFonts w:cs="Arial"/>
        </w:rPr>
        <w:t>ádosti o</w:t>
      </w:r>
      <w:r w:rsidR="00561203" w:rsidRPr="5DC23386">
        <w:rPr>
          <w:rFonts w:cs="Arial"/>
        </w:rPr>
        <w:t> </w:t>
      </w:r>
      <w:r w:rsidR="00367757" w:rsidRPr="5DC23386">
        <w:rPr>
          <w:rFonts w:cs="Arial"/>
        </w:rPr>
        <w:t>platbu v</w:t>
      </w:r>
      <w:r w:rsidR="00CE6B85">
        <w:rPr>
          <w:rFonts w:cs="Arial"/>
        </w:rPr>
        <w:t> </w:t>
      </w:r>
      <w:r w:rsidR="00367757" w:rsidRPr="5DC23386">
        <w:rPr>
          <w:rFonts w:cs="Arial"/>
        </w:rPr>
        <w:t>IS</w:t>
      </w:r>
      <w:r w:rsidR="00CE6B85">
        <w:rPr>
          <w:rFonts w:cs="Arial"/>
        </w:rPr>
        <w:t xml:space="preserve"> </w:t>
      </w:r>
      <w:r w:rsidR="00367757" w:rsidRPr="5DC23386">
        <w:rPr>
          <w:rFonts w:cs="Arial"/>
        </w:rPr>
        <w:t>KP</w:t>
      </w:r>
      <w:r w:rsidR="00F91448" w:rsidRPr="5DC23386">
        <w:rPr>
          <w:rFonts w:cs="Arial"/>
        </w:rPr>
        <w:t>21</w:t>
      </w:r>
      <w:r w:rsidR="00367757" w:rsidRPr="5DC23386">
        <w:rPr>
          <w:rFonts w:cs="Arial"/>
        </w:rPr>
        <w:t>+</w:t>
      </w:r>
      <w:r w:rsidRPr="5DC23386">
        <w:rPr>
          <w:rFonts w:cs="Arial"/>
        </w:rPr>
        <w:t>.</w:t>
      </w:r>
    </w:p>
    <w:p w14:paraId="30BF8DF5" w14:textId="492F98DB" w:rsidR="004A28AC" w:rsidRPr="0023631D" w:rsidRDefault="00E040F1" w:rsidP="004A28AC">
      <w:pPr>
        <w:rPr>
          <w:rFonts w:cs="Arial"/>
          <w:szCs w:val="22"/>
        </w:rPr>
      </w:pPr>
      <w:r>
        <w:rPr>
          <w:rFonts w:cs="Arial"/>
          <w:szCs w:val="22"/>
        </w:rPr>
        <w:t>Požadovaná č</w:t>
      </w:r>
      <w:r w:rsidR="005B2A43" w:rsidRPr="00FE22A6">
        <w:rPr>
          <w:rFonts w:cs="Arial"/>
          <w:szCs w:val="22"/>
        </w:rPr>
        <w:t>ástka</w:t>
      </w:r>
      <w:r>
        <w:rPr>
          <w:rFonts w:cs="Arial"/>
          <w:szCs w:val="22"/>
        </w:rPr>
        <w:t xml:space="preserve"> způsobilých výdajů</w:t>
      </w:r>
      <w:r w:rsidR="008B5C42">
        <w:rPr>
          <w:rFonts w:cs="Arial"/>
          <w:szCs w:val="22"/>
        </w:rPr>
        <w:t xml:space="preserve"> </w:t>
      </w:r>
      <w:r w:rsidR="00AF6E40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0F3709">
        <w:rPr>
          <w:rFonts w:cs="Arial"/>
          <w:szCs w:val="22"/>
        </w:rPr>
        <w:t>Ž</w:t>
      </w:r>
      <w:r w:rsidR="00AF6E40">
        <w:rPr>
          <w:rFonts w:cs="Arial"/>
          <w:szCs w:val="22"/>
        </w:rPr>
        <w:t>oP</w:t>
      </w:r>
      <w:r w:rsidR="008B5C42">
        <w:rPr>
          <w:rFonts w:cs="Arial"/>
          <w:szCs w:val="22"/>
        </w:rPr>
        <w:t xml:space="preserve"> </w:t>
      </w:r>
      <w:r w:rsidR="00371C65">
        <w:rPr>
          <w:rFonts w:cs="Arial"/>
          <w:szCs w:val="22"/>
        </w:rPr>
        <w:t>nesmí být vyšší než částka</w:t>
      </w:r>
      <w:r w:rsidR="005B2A43" w:rsidRPr="00FE22A6">
        <w:rPr>
          <w:rFonts w:cs="Arial"/>
          <w:szCs w:val="22"/>
        </w:rPr>
        <w:t xml:space="preserve"> </w:t>
      </w:r>
      <w:r w:rsidR="00096721">
        <w:rPr>
          <w:rFonts w:cs="Arial"/>
          <w:szCs w:val="22"/>
        </w:rPr>
        <w:t>plánovan</w:t>
      </w:r>
      <w:r w:rsidR="00371C65">
        <w:rPr>
          <w:rFonts w:cs="Arial"/>
          <w:szCs w:val="22"/>
        </w:rPr>
        <w:t>á</w:t>
      </w:r>
      <w:r w:rsidR="00096721">
        <w:rPr>
          <w:rFonts w:cs="Arial"/>
          <w:szCs w:val="22"/>
        </w:rPr>
        <w:t xml:space="preserve"> na </w:t>
      </w:r>
      <w:r w:rsidR="00F91448">
        <w:rPr>
          <w:rFonts w:cs="Arial"/>
          <w:szCs w:val="22"/>
        </w:rPr>
        <w:t xml:space="preserve">sledované období </w:t>
      </w:r>
      <w:r w:rsidR="001A3701">
        <w:rPr>
          <w:rFonts w:cs="Arial"/>
          <w:szCs w:val="22"/>
        </w:rPr>
        <w:t>projektu</w:t>
      </w:r>
      <w:r w:rsidR="00367757">
        <w:rPr>
          <w:rFonts w:cs="Arial"/>
          <w:szCs w:val="22"/>
        </w:rPr>
        <w:t xml:space="preserve"> </w:t>
      </w:r>
      <w:r w:rsidR="00367757" w:rsidRPr="00BE4F15">
        <w:rPr>
          <w:rFonts w:cs="Arial"/>
          <w:szCs w:val="22"/>
        </w:rPr>
        <w:t>dle finančního plánu</w:t>
      </w:r>
      <w:r w:rsidR="008B5C42">
        <w:rPr>
          <w:rFonts w:cs="Arial"/>
          <w:szCs w:val="22"/>
        </w:rPr>
        <w:t>.</w:t>
      </w:r>
      <w:r w:rsidR="004A28AC">
        <w:rPr>
          <w:rFonts w:cs="Arial"/>
          <w:szCs w:val="22"/>
        </w:rPr>
        <w:t xml:space="preserve"> </w:t>
      </w:r>
    </w:p>
    <w:p w14:paraId="271A4F72" w14:textId="76E88452" w:rsidR="00BB73E3" w:rsidRDefault="000C2E5E" w:rsidP="136B55BE">
      <w:r w:rsidRPr="136B55BE">
        <w:rPr>
          <w:rFonts w:cs="Arial"/>
        </w:rPr>
        <w:t xml:space="preserve">Dokud nebude </w:t>
      </w:r>
      <w:r w:rsidR="003D1BAD" w:rsidRPr="136B55BE">
        <w:rPr>
          <w:rFonts w:cs="Arial"/>
        </w:rPr>
        <w:t>Ž</w:t>
      </w:r>
      <w:r w:rsidR="006B4D25" w:rsidRPr="136B55BE">
        <w:rPr>
          <w:rFonts w:cs="Arial"/>
        </w:rPr>
        <w:t>oP</w:t>
      </w:r>
      <w:r w:rsidRPr="136B55BE">
        <w:rPr>
          <w:rFonts w:cs="Arial"/>
        </w:rPr>
        <w:t xml:space="preserve"> za </w:t>
      </w:r>
      <w:r w:rsidR="003F1663">
        <w:rPr>
          <w:rFonts w:cs="Arial"/>
        </w:rPr>
        <w:t>finanční plán (dále „FP“)</w:t>
      </w:r>
      <w:r w:rsidRPr="136B55BE">
        <w:rPr>
          <w:rFonts w:cs="Arial"/>
        </w:rPr>
        <w:t xml:space="preserve"> schválena </w:t>
      </w:r>
      <w:r w:rsidR="00367757" w:rsidRPr="136B55BE">
        <w:rPr>
          <w:rFonts w:cs="Arial"/>
        </w:rPr>
        <w:t xml:space="preserve">ve 2. stupni </w:t>
      </w:r>
      <w:r w:rsidRPr="136B55BE">
        <w:rPr>
          <w:rFonts w:cs="Arial"/>
        </w:rPr>
        <w:t xml:space="preserve">či zamítnuta, nebude možné </w:t>
      </w:r>
      <w:r w:rsidR="00F770E8" w:rsidRPr="136B55BE">
        <w:rPr>
          <w:rFonts w:cs="Arial"/>
        </w:rPr>
        <w:t>Ž</w:t>
      </w:r>
      <w:r w:rsidR="006B4D25" w:rsidRPr="136B55BE">
        <w:rPr>
          <w:rFonts w:cs="Arial"/>
        </w:rPr>
        <w:t>oP</w:t>
      </w:r>
      <w:r w:rsidR="007A3ECC" w:rsidRPr="136B55BE">
        <w:rPr>
          <w:rFonts w:cs="Arial"/>
        </w:rPr>
        <w:t xml:space="preserve"> </w:t>
      </w:r>
      <w:r w:rsidRPr="136B55BE">
        <w:rPr>
          <w:rFonts w:cs="Arial"/>
        </w:rPr>
        <w:t xml:space="preserve">za </w:t>
      </w:r>
      <w:r w:rsidR="00BB73E3">
        <w:rPr>
          <w:rFonts w:cs="Arial"/>
        </w:rPr>
        <w:t>FP</w:t>
      </w:r>
      <w:r w:rsidRPr="136B55BE">
        <w:rPr>
          <w:rFonts w:cs="Arial"/>
        </w:rPr>
        <w:t xml:space="preserve"> n+1 </w:t>
      </w:r>
      <w:r w:rsidR="00171DA5" w:rsidRPr="136B55BE">
        <w:rPr>
          <w:rFonts w:cs="Arial"/>
        </w:rPr>
        <w:t>založit</w:t>
      </w:r>
      <w:r w:rsidRPr="136B55BE">
        <w:rPr>
          <w:rFonts w:cs="Arial"/>
        </w:rPr>
        <w:t xml:space="preserve">, tzn. </w:t>
      </w:r>
      <w:r w:rsidR="000006E4" w:rsidRPr="136B55BE">
        <w:rPr>
          <w:rFonts w:cs="Arial"/>
        </w:rPr>
        <w:t>p</w:t>
      </w:r>
      <w:r w:rsidRPr="136B55BE">
        <w:rPr>
          <w:rFonts w:cs="Arial"/>
        </w:rPr>
        <w:t>ředložit ji v</w:t>
      </w:r>
      <w:r w:rsidR="00602A42" w:rsidRPr="136B55BE">
        <w:rPr>
          <w:rFonts w:cs="Arial"/>
        </w:rPr>
        <w:t> </w:t>
      </w:r>
      <w:r w:rsidRPr="136B55BE">
        <w:rPr>
          <w:rFonts w:cs="Arial"/>
        </w:rPr>
        <w:t>elektronické verzi</w:t>
      </w:r>
      <w:r w:rsidR="00E83B0C" w:rsidRPr="136B55BE">
        <w:rPr>
          <w:rFonts w:cs="Arial"/>
        </w:rPr>
        <w:t xml:space="preserve">. </w:t>
      </w:r>
      <w:r w:rsidR="00E83B0C">
        <w:t xml:space="preserve">Příjemce </w:t>
      </w:r>
      <w:r w:rsidR="00A009BA">
        <w:t>informuje ŘO</w:t>
      </w:r>
      <w:r w:rsidR="008516C1">
        <w:t xml:space="preserve"> OPTP</w:t>
      </w:r>
      <w:r w:rsidR="00A009BA">
        <w:t xml:space="preserve"> </w:t>
      </w:r>
      <w:r w:rsidR="00B83B3E">
        <w:t>o </w:t>
      </w:r>
      <w:r w:rsidR="00A009BA">
        <w:t xml:space="preserve">nemožnosti založení </w:t>
      </w:r>
      <w:r w:rsidR="00F770E8">
        <w:t>Ž</w:t>
      </w:r>
      <w:r w:rsidR="00A009BA">
        <w:t xml:space="preserve">oP za </w:t>
      </w:r>
      <w:r w:rsidR="00BB73E3">
        <w:rPr>
          <w:rFonts w:cs="Arial"/>
        </w:rPr>
        <w:t>FP</w:t>
      </w:r>
      <w:r w:rsidR="00A009BA">
        <w:t xml:space="preserve"> n+1. Tímto ŘO</w:t>
      </w:r>
      <w:r w:rsidR="008516C1">
        <w:t xml:space="preserve"> OPTP</w:t>
      </w:r>
      <w:r w:rsidR="00A009BA">
        <w:t xml:space="preserve"> akceptuje prodloužení </w:t>
      </w:r>
      <w:r w:rsidR="00766223">
        <w:t xml:space="preserve">termínu pro předložení </w:t>
      </w:r>
      <w:r w:rsidR="00A009BA">
        <w:t>ŽoP do doby</w:t>
      </w:r>
      <w:r w:rsidR="000660E1">
        <w:t>,</w:t>
      </w:r>
      <w:r w:rsidR="00A009BA">
        <w:t xml:space="preserve"> než bude příjemce informován </w:t>
      </w:r>
      <w:r w:rsidR="00B83B3E">
        <w:t>o </w:t>
      </w:r>
      <w:r w:rsidR="00A009BA">
        <w:t xml:space="preserve">schválení ŽoP za </w:t>
      </w:r>
      <w:r w:rsidR="00766223">
        <w:rPr>
          <w:rFonts w:cs="Arial"/>
        </w:rPr>
        <w:t>FP</w:t>
      </w:r>
      <w:r w:rsidR="00A009BA">
        <w:t xml:space="preserve"> v</w:t>
      </w:r>
      <w:r w:rsidR="004B5E9A">
        <w:t>e</w:t>
      </w:r>
      <w:r w:rsidR="00A009BA">
        <w:t> 2.</w:t>
      </w:r>
      <w:r w:rsidR="008516C1">
        <w:t xml:space="preserve"> </w:t>
      </w:r>
      <w:r w:rsidR="00A009BA">
        <w:t>stupni,</w:t>
      </w:r>
      <w:r w:rsidR="008516C1">
        <w:t xml:space="preserve"> </w:t>
      </w:r>
      <w:r w:rsidR="00B83B3E">
        <w:t>o </w:t>
      </w:r>
      <w:r w:rsidR="00A009BA">
        <w:t xml:space="preserve">kterém příjemce informuje </w:t>
      </w:r>
      <w:r w:rsidR="00F649F7">
        <w:t>finanční manažer (dále „</w:t>
      </w:r>
      <w:r w:rsidR="00A009BA">
        <w:t>FM</w:t>
      </w:r>
      <w:r w:rsidR="00F649F7">
        <w:t>“)</w:t>
      </w:r>
      <w:r w:rsidR="00D83FCC">
        <w:t xml:space="preserve"> depeší</w:t>
      </w:r>
      <w:r w:rsidR="00B20A71">
        <w:t xml:space="preserve">. PM následně příjemci určí lhůtu pro předložení </w:t>
      </w:r>
      <w:r w:rsidR="00BC7398">
        <w:t>Ž</w:t>
      </w:r>
      <w:r w:rsidR="00D83FCC">
        <w:t xml:space="preserve">oP za </w:t>
      </w:r>
      <w:r w:rsidR="00B20A71">
        <w:t xml:space="preserve">FP </w:t>
      </w:r>
      <w:r w:rsidR="00D83FCC">
        <w:t>n+1</w:t>
      </w:r>
      <w:r w:rsidR="00B20A71">
        <w:t>, která může být maximálně 10 p. d</w:t>
      </w:r>
      <w:r w:rsidR="00D83FCC">
        <w:t>.</w:t>
      </w:r>
    </w:p>
    <w:p w14:paraId="3FB5BC0E" w14:textId="3575B405" w:rsidR="000660E1" w:rsidRPr="00BE4F15" w:rsidRDefault="000660E1" w:rsidP="136B55BE">
      <w:r>
        <w:t>Z</w:t>
      </w:r>
      <w:r w:rsidR="00602A42">
        <w:t> </w:t>
      </w:r>
      <w:r>
        <w:t>objektivních důvodů může příjemce ŘO</w:t>
      </w:r>
      <w:r w:rsidR="008516C1">
        <w:t xml:space="preserve"> OPTP</w:t>
      </w:r>
      <w:r>
        <w:t xml:space="preserve"> požádat </w:t>
      </w:r>
      <w:r w:rsidR="00B83B3E">
        <w:t>o </w:t>
      </w:r>
      <w:r>
        <w:t>prodloužení termínu pro podání ŽoP/</w:t>
      </w:r>
      <w:proofErr w:type="spellStart"/>
      <w:r>
        <w:t>ZoR</w:t>
      </w:r>
      <w:proofErr w:type="spellEnd"/>
      <w:r>
        <w:t xml:space="preserve"> depeší před uplynutím řádného termínu. </w:t>
      </w:r>
    </w:p>
    <w:p w14:paraId="39FC4CF0" w14:textId="1DBF175B" w:rsidR="00520427" w:rsidRDefault="00520427" w:rsidP="00520427">
      <w:pPr>
        <w:rPr>
          <w:rFonts w:cs="Arial"/>
        </w:rPr>
      </w:pPr>
      <w:r>
        <w:rPr>
          <w:rFonts w:cs="Arial"/>
        </w:rPr>
        <w:t>Komunikace</w:t>
      </w:r>
      <w:r w:rsidRPr="00475C44">
        <w:rPr>
          <w:rFonts w:cs="Arial"/>
        </w:rPr>
        <w:t xml:space="preserve">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předává</w:t>
      </w:r>
      <w:r>
        <w:rPr>
          <w:rFonts w:cs="Arial"/>
        </w:rPr>
        <w:t>ní informací k</w:t>
      </w:r>
      <w:r w:rsidR="00602A42">
        <w:rPr>
          <w:rFonts w:cs="Arial"/>
        </w:rPr>
        <w:t> </w:t>
      </w:r>
      <w:r>
        <w:rPr>
          <w:rFonts w:cs="Arial"/>
        </w:rPr>
        <w:t>ŽoP probíhá</w:t>
      </w:r>
      <w:r w:rsidRPr="00475C44">
        <w:rPr>
          <w:rFonts w:cs="Arial"/>
        </w:rPr>
        <w:t xml:space="preserve"> prostřednictvím </w:t>
      </w:r>
      <w:r>
        <w:rPr>
          <w:rFonts w:cs="Arial"/>
        </w:rPr>
        <w:t>depeše v</w:t>
      </w:r>
      <w:r w:rsidR="00602A42">
        <w:rPr>
          <w:rFonts w:cs="Arial"/>
        </w:rPr>
        <w:t> </w:t>
      </w:r>
      <w:r>
        <w:rPr>
          <w:rFonts w:cs="Arial"/>
        </w:rPr>
        <w:t>MS20</w:t>
      </w:r>
      <w:r w:rsidR="00F91448">
        <w:rPr>
          <w:rFonts w:cs="Arial"/>
        </w:rPr>
        <w:t>21</w:t>
      </w:r>
      <w:r>
        <w:rPr>
          <w:rFonts w:cs="Arial"/>
        </w:rPr>
        <w:t xml:space="preserve">+. </w:t>
      </w:r>
    </w:p>
    <w:p w14:paraId="01B78512" w14:textId="74696737" w:rsidR="00C43029" w:rsidRDefault="0024024C" w:rsidP="004A28AC">
      <w:pPr>
        <w:rPr>
          <w:rFonts w:cs="Arial"/>
          <w:szCs w:val="22"/>
        </w:rPr>
      </w:pPr>
      <w:r w:rsidRPr="00720E03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 xml:space="preserve">případě výdaje, který časově spadá do více </w:t>
      </w:r>
      <w:r w:rsidR="003D7576">
        <w:rPr>
          <w:rFonts w:cs="Arial"/>
          <w:szCs w:val="22"/>
        </w:rPr>
        <w:t>sledovaných období</w:t>
      </w:r>
      <w:r w:rsidR="003D7576" w:rsidRPr="00720E03">
        <w:rPr>
          <w:rFonts w:cs="Arial"/>
          <w:szCs w:val="22"/>
        </w:rPr>
        <w:t xml:space="preserve"> </w:t>
      </w:r>
      <w:r w:rsidRPr="00720E03">
        <w:rPr>
          <w:rFonts w:cs="Arial"/>
          <w:szCs w:val="22"/>
        </w:rPr>
        <w:t>projektu, lze výdaj 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celé jeho výši uhradit v</w:t>
      </w:r>
      <w:r w:rsidR="00D716B0">
        <w:rPr>
          <w:rFonts w:cs="Arial"/>
          <w:szCs w:val="22"/>
        </w:rPr>
        <w:t>e</w:t>
      </w:r>
      <w:r w:rsidR="00602A42">
        <w:rPr>
          <w:rFonts w:cs="Arial"/>
          <w:szCs w:val="22"/>
        </w:rPr>
        <w:t> </w:t>
      </w:r>
      <w:r w:rsidR="00D716B0">
        <w:rPr>
          <w:rFonts w:cs="Arial"/>
          <w:szCs w:val="22"/>
        </w:rPr>
        <w:t>sledovaném období</w:t>
      </w:r>
      <w:r w:rsidRPr="00720E03">
        <w:rPr>
          <w:rFonts w:cs="Arial"/>
          <w:szCs w:val="22"/>
        </w:rPr>
        <w:t>, ve které</w:t>
      </w:r>
      <w:r w:rsidR="00802D89">
        <w:rPr>
          <w:rFonts w:cs="Arial"/>
          <w:szCs w:val="22"/>
        </w:rPr>
        <w:t>m</w:t>
      </w:r>
      <w:r w:rsidRPr="00720E03">
        <w:rPr>
          <w:rFonts w:cs="Arial"/>
          <w:szCs w:val="22"/>
        </w:rPr>
        <w:t xml:space="preserve"> vznikl </w:t>
      </w:r>
      <w:r w:rsidR="00B83B3E" w:rsidRPr="00720E03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není nutné je</w:t>
      </w:r>
      <w:r w:rsidR="00CA045D">
        <w:rPr>
          <w:rFonts w:cs="Arial"/>
          <w:szCs w:val="22"/>
        </w:rPr>
        <w:t>j</w:t>
      </w:r>
      <w:r w:rsidRPr="00720E03">
        <w:rPr>
          <w:rFonts w:cs="Arial"/>
          <w:szCs w:val="22"/>
        </w:rPr>
        <w:t xml:space="preserve"> rozdělovat na alikvótní částky a</w:t>
      </w:r>
      <w:r w:rsidR="00980CD0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nárokovat 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 xml:space="preserve">jednotlivých </w:t>
      </w:r>
      <w:r w:rsidR="00802D89">
        <w:rPr>
          <w:rFonts w:cs="Arial"/>
          <w:szCs w:val="22"/>
        </w:rPr>
        <w:t xml:space="preserve">sledovaných </w:t>
      </w:r>
      <w:r w:rsidR="009903C2">
        <w:rPr>
          <w:rFonts w:cs="Arial"/>
          <w:szCs w:val="22"/>
        </w:rPr>
        <w:t>obdob</w:t>
      </w:r>
      <w:r w:rsidR="009B389D">
        <w:rPr>
          <w:rFonts w:cs="Arial"/>
          <w:szCs w:val="22"/>
        </w:rPr>
        <w:t>ích.</w:t>
      </w:r>
    </w:p>
    <w:p w14:paraId="1F206396" w14:textId="27AFDA23" w:rsidR="0024024C" w:rsidRDefault="00C85CCE" w:rsidP="004A28AC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Každý v</w:t>
      </w:r>
      <w:r w:rsidR="00EE42C1">
        <w:rPr>
          <w:rFonts w:cs="Arial"/>
          <w:szCs w:val="22"/>
        </w:rPr>
        <w:t xml:space="preserve">ýdaj by měl být zahrnut do </w:t>
      </w:r>
      <w:r w:rsidR="00276909">
        <w:rPr>
          <w:rFonts w:cs="Arial"/>
          <w:szCs w:val="22"/>
        </w:rPr>
        <w:t>nejbližší Ž</w:t>
      </w:r>
      <w:r w:rsidR="00445D69">
        <w:rPr>
          <w:rFonts w:cs="Arial"/>
          <w:szCs w:val="22"/>
        </w:rPr>
        <w:t>o</w:t>
      </w:r>
      <w:r w:rsidR="00276909">
        <w:rPr>
          <w:rFonts w:cs="Arial"/>
          <w:szCs w:val="22"/>
        </w:rPr>
        <w:t>P</w:t>
      </w:r>
      <w:r w:rsidR="00BF5591">
        <w:rPr>
          <w:rFonts w:cs="Arial"/>
          <w:szCs w:val="22"/>
        </w:rPr>
        <w:t xml:space="preserve">, nicméně </w:t>
      </w:r>
      <w:r w:rsidR="00757F44">
        <w:rPr>
          <w:rFonts w:cs="Arial"/>
          <w:szCs w:val="22"/>
        </w:rPr>
        <w:t>může být</w:t>
      </w:r>
      <w:r>
        <w:rPr>
          <w:rFonts w:cs="Arial"/>
          <w:szCs w:val="22"/>
        </w:rPr>
        <w:t xml:space="preserve"> zahrnut </w:t>
      </w:r>
      <w:r w:rsidR="00B83B3E">
        <w:rPr>
          <w:rFonts w:cs="Arial"/>
          <w:szCs w:val="22"/>
        </w:rPr>
        <w:t>i </w:t>
      </w:r>
      <w:r>
        <w:rPr>
          <w:rFonts w:cs="Arial"/>
          <w:szCs w:val="22"/>
        </w:rPr>
        <w:t>do jiné Ž</w:t>
      </w:r>
      <w:r w:rsidR="00445D69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P. Je </w:t>
      </w:r>
      <w:r w:rsidR="00260CB4">
        <w:rPr>
          <w:rFonts w:cs="Arial"/>
          <w:szCs w:val="22"/>
        </w:rPr>
        <w:t>však třeba dodržet pravidlo</w:t>
      </w:r>
      <w:r w:rsidR="007A3731">
        <w:rPr>
          <w:rFonts w:cs="Arial"/>
          <w:szCs w:val="22"/>
        </w:rPr>
        <w:t xml:space="preserve">, že </w:t>
      </w:r>
      <w:r w:rsidR="007C035C">
        <w:rPr>
          <w:rFonts w:cs="Arial"/>
          <w:szCs w:val="22"/>
        </w:rPr>
        <w:t xml:space="preserve">způsobilý je pouze </w:t>
      </w:r>
      <w:r w:rsidR="00DC3199">
        <w:rPr>
          <w:rFonts w:cs="Arial"/>
          <w:szCs w:val="22"/>
        </w:rPr>
        <w:t>v</w:t>
      </w:r>
      <w:r w:rsidR="007A3731">
        <w:rPr>
          <w:rFonts w:cs="Arial"/>
          <w:szCs w:val="22"/>
        </w:rPr>
        <w:t>ýdaj</w:t>
      </w:r>
      <w:r w:rsidR="00DC3199">
        <w:rPr>
          <w:rFonts w:cs="Arial"/>
          <w:szCs w:val="22"/>
        </w:rPr>
        <w:t>, který se</w:t>
      </w:r>
      <w:r w:rsidR="007A3731">
        <w:rPr>
          <w:rFonts w:cs="Arial"/>
          <w:szCs w:val="22"/>
        </w:rPr>
        <w:t xml:space="preserve"> uskuteční v</w:t>
      </w:r>
      <w:r w:rsidR="00DC3199">
        <w:rPr>
          <w:rFonts w:cs="Arial"/>
          <w:szCs w:val="22"/>
        </w:rPr>
        <w:t> </w:t>
      </w:r>
      <w:r w:rsidR="007A3731">
        <w:rPr>
          <w:rFonts w:cs="Arial"/>
          <w:szCs w:val="22"/>
        </w:rPr>
        <w:t>době</w:t>
      </w:r>
      <w:r w:rsidR="00DC3199">
        <w:rPr>
          <w:rFonts w:cs="Arial"/>
          <w:szCs w:val="22"/>
        </w:rPr>
        <w:t xml:space="preserve"> realizace projektu.</w:t>
      </w:r>
      <w:r w:rsidR="007A3731">
        <w:rPr>
          <w:rFonts w:cs="Arial"/>
          <w:szCs w:val="22"/>
        </w:rPr>
        <w:t xml:space="preserve"> </w:t>
      </w:r>
      <w:r w:rsidR="00757F44">
        <w:rPr>
          <w:rFonts w:cs="Arial"/>
          <w:szCs w:val="22"/>
        </w:rPr>
        <w:t xml:space="preserve"> </w:t>
      </w:r>
    </w:p>
    <w:p w14:paraId="6B593425" w14:textId="417709B9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7A76B566" w:rsidR="004A28AC" w:rsidRPr="00D50BA6" w:rsidRDefault="004A28AC" w:rsidP="00BF4C78">
      <w:pPr>
        <w:keepNext/>
        <w:numPr>
          <w:ilvl w:val="0"/>
          <w:numId w:val="31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677F0CCA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4CC95289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fakturu uhradil do předložení </w:t>
      </w:r>
      <w:r w:rsidR="000908E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>oP</w:t>
      </w:r>
      <w:r w:rsidRPr="00D50BA6">
        <w:rPr>
          <w:rFonts w:cs="Arial"/>
          <w:snapToGrid w:val="0"/>
          <w:szCs w:val="22"/>
        </w:rPr>
        <w:t>, popř. po upozornění ŘO OPTP.</w:t>
      </w:r>
    </w:p>
    <w:p w14:paraId="0F8C9E41" w14:textId="3FA2C54A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Výsledek: jedná se </w:t>
      </w:r>
      <w:r w:rsidR="00B83B3E" w:rsidRPr="00D50BA6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způsobilý výdaj, pokud je předložen nejpozději při</w:t>
      </w:r>
      <w:r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 xml:space="preserve">závěrečné </w:t>
      </w:r>
      <w:r w:rsidR="00B26576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>oP</w:t>
      </w:r>
      <w:r w:rsidRPr="00D50BA6">
        <w:rPr>
          <w:rFonts w:cs="Arial"/>
          <w:snapToGrid w:val="0"/>
          <w:szCs w:val="22"/>
        </w:rPr>
        <w:t>.</w:t>
      </w:r>
    </w:p>
    <w:p w14:paraId="5079593E" w14:textId="1D25CE7A" w:rsidR="004A28AC" w:rsidRPr="00D50BA6" w:rsidRDefault="004A28AC" w:rsidP="00BF4C78">
      <w:pPr>
        <w:widowControl w:val="0"/>
        <w:numPr>
          <w:ilvl w:val="0"/>
          <w:numId w:val="31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F6179D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</w:t>
      </w:r>
      <w:r w:rsidRPr="00720E03">
        <w:rPr>
          <w:rFonts w:cs="Arial"/>
          <w:snapToGrid w:val="0"/>
          <w:szCs w:val="22"/>
        </w:rPr>
        <w:t xml:space="preserve">vystavenou po ukončení realizace </w:t>
      </w:r>
      <w:r w:rsidR="00F6179D">
        <w:rPr>
          <w:rFonts w:cs="Arial"/>
          <w:snapToGrid w:val="0"/>
          <w:szCs w:val="22"/>
        </w:rPr>
        <w:t>sledovaného období</w:t>
      </w:r>
      <w:r w:rsidR="00F6179D" w:rsidRPr="00D50BA6">
        <w:rPr>
          <w:rFonts w:cs="Arial"/>
          <w:snapToGrid w:val="0"/>
          <w:szCs w:val="22"/>
        </w:rPr>
        <w:t xml:space="preserve"> </w:t>
      </w:r>
      <w:r w:rsidRPr="00D50BA6">
        <w:rPr>
          <w:rFonts w:cs="Arial"/>
          <w:snapToGrid w:val="0"/>
          <w:szCs w:val="22"/>
        </w:rPr>
        <w:t>(faktura je uvedena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soupisce</w:t>
      </w:r>
      <w:r w:rsidR="00D37E57">
        <w:rPr>
          <w:rFonts w:cs="Arial"/>
          <w:snapToGrid w:val="0"/>
          <w:szCs w:val="22"/>
        </w:rPr>
        <w:t> za sledované</w:t>
      </w:r>
      <w:r w:rsidR="0077138E">
        <w:rPr>
          <w:rFonts w:cs="Arial"/>
          <w:snapToGrid w:val="0"/>
          <w:szCs w:val="22"/>
        </w:rPr>
        <w:t xml:space="preserve"> období</w:t>
      </w:r>
      <w:r w:rsidRPr="00D50BA6">
        <w:rPr>
          <w:rFonts w:cs="Arial"/>
          <w:snapToGrid w:val="0"/>
          <w:szCs w:val="22"/>
        </w:rPr>
        <w:t xml:space="preserve"> „n“, do které věcně </w:t>
      </w:r>
      <w:r w:rsidR="00B83B3E" w:rsidRPr="00D50BA6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časově spadá).</w:t>
      </w:r>
    </w:p>
    <w:p w14:paraId="5A617E3B" w14:textId="7D06EF61" w:rsidR="004A28AC" w:rsidRPr="00D50BA6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Výdaj může být uhrazen v jakékoliv Ž</w:t>
      </w:r>
      <w:r w:rsidR="00C00B90">
        <w:rPr>
          <w:rFonts w:cs="Arial"/>
          <w:snapToGrid w:val="0"/>
          <w:szCs w:val="22"/>
        </w:rPr>
        <w:t>o</w:t>
      </w:r>
      <w:r>
        <w:rPr>
          <w:rFonts w:cs="Arial"/>
          <w:snapToGrid w:val="0"/>
          <w:szCs w:val="22"/>
        </w:rPr>
        <w:t>P</w:t>
      </w:r>
      <w:r w:rsidR="00CA2AEB">
        <w:rPr>
          <w:rFonts w:cs="Arial"/>
          <w:snapToGrid w:val="0"/>
          <w:szCs w:val="22"/>
        </w:rPr>
        <w:t>.</w:t>
      </w:r>
    </w:p>
    <w:p w14:paraId="69348E0C" w14:textId="0F2251E0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Výsledek: jedná se </w:t>
      </w:r>
      <w:r w:rsidR="00B83B3E" w:rsidRPr="00D50BA6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způsobilý výdaj.</w:t>
      </w:r>
    </w:p>
    <w:p w14:paraId="7ADDBD08" w14:textId="4A83E129" w:rsidR="004A28AC" w:rsidRPr="000117D7" w:rsidRDefault="004A28AC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6" w:name="_Toc107236285"/>
      <w:r w:rsidRPr="000117D7">
        <w:t>Administrativní ověření ŽoP</w:t>
      </w:r>
      <w:bookmarkEnd w:id="396"/>
    </w:p>
    <w:p w14:paraId="3A7AB563" w14:textId="01A1950D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</w:t>
      </w:r>
      <w:r w:rsidR="00B83B3E">
        <w:rPr>
          <w:rFonts w:cs="Arial"/>
          <w:color w:val="000000"/>
        </w:rPr>
        <w:t>a </w:t>
      </w:r>
      <w:r w:rsidR="00520427">
        <w:rPr>
          <w:rFonts w:cs="Arial"/>
          <w:color w:val="000000"/>
        </w:rPr>
        <w:t xml:space="preserve">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58267581" w:rsidR="00302290" w:rsidRDefault="00520427" w:rsidP="00702D21">
      <w:r w:rsidRPr="00702D21">
        <w:rPr>
          <w:rFonts w:cs="Arial"/>
        </w:rPr>
        <w:t>V</w:t>
      </w:r>
      <w:r w:rsidR="00602A42" w:rsidRPr="00702D21">
        <w:rPr>
          <w:rFonts w:cs="Arial"/>
        </w:rPr>
        <w:t> </w:t>
      </w:r>
      <w:r w:rsidRPr="00702D21">
        <w:rPr>
          <w:rFonts w:cs="Arial"/>
        </w:rPr>
        <w:t>rámci kontroly ŽoP</w:t>
      </w:r>
      <w:r w:rsidR="004A28AC" w:rsidRPr="00702D21">
        <w:rPr>
          <w:rFonts w:cs="Arial"/>
        </w:rPr>
        <w:t xml:space="preserve"> v</w:t>
      </w:r>
      <w:r w:rsidR="00602A42" w:rsidRPr="00702D21">
        <w:rPr>
          <w:rFonts w:cs="Arial"/>
        </w:rPr>
        <w:t> </w:t>
      </w:r>
      <w:r w:rsidR="004A28AC" w:rsidRPr="00CA6BED">
        <w:rPr>
          <w:rFonts w:cs="Arial"/>
        </w:rPr>
        <w:t>1. stupni</w:t>
      </w:r>
      <w:r w:rsidRPr="00CA6BED">
        <w:rPr>
          <w:rFonts w:cs="Arial"/>
        </w:rPr>
        <w:t xml:space="preserve"> jsou kontrolována nejen data ze </w:t>
      </w:r>
      <w:r w:rsidR="00E12D48" w:rsidRPr="00B2713B">
        <w:rPr>
          <w:rFonts w:cs="Arial"/>
        </w:rPr>
        <w:t>Ž</w:t>
      </w:r>
      <w:r w:rsidRPr="00B2713B">
        <w:rPr>
          <w:rFonts w:cs="Arial"/>
        </w:rPr>
        <w:t>oP</w:t>
      </w:r>
      <w:r w:rsidRPr="00B33552">
        <w:rPr>
          <w:rFonts w:cs="Arial"/>
        </w:rPr>
        <w:t xml:space="preserve">, ale </w:t>
      </w:r>
      <w:r w:rsidR="00B83B3E" w:rsidRPr="00B33552">
        <w:rPr>
          <w:rFonts w:cs="Arial"/>
        </w:rPr>
        <w:t>i</w:t>
      </w:r>
      <w:r w:rsidR="00B83B3E">
        <w:rPr>
          <w:rFonts w:cs="Arial"/>
        </w:rPr>
        <w:t> </w:t>
      </w:r>
      <w:r w:rsidRPr="00B33552">
        <w:rPr>
          <w:rFonts w:cs="Arial"/>
        </w:rPr>
        <w:t>všechny relevantní přílohy, včetně rozpočtu, soupisky dokladů, účetních dokladů, bankovních výpisů</w:t>
      </w:r>
      <w:r w:rsidR="00302290" w:rsidRPr="00E30F32">
        <w:rPr>
          <w:rFonts w:cs="Arial"/>
        </w:rPr>
        <w:t xml:space="preserve"> </w:t>
      </w:r>
      <w:r w:rsidR="00CB53F6">
        <w:t>apod.</w:t>
      </w:r>
      <w:r w:rsidR="00302290">
        <w:t xml:space="preserve"> </w:t>
      </w:r>
    </w:p>
    <w:p w14:paraId="0F71E763" w14:textId="078DCA9C" w:rsidR="009C771F" w:rsidRDefault="004C0323" w:rsidP="001246FC">
      <w:pPr>
        <w:rPr>
          <w:rFonts w:cs="Arial"/>
        </w:rPr>
      </w:pPr>
      <w:r w:rsidRPr="781D9F77">
        <w:rPr>
          <w:rFonts w:cs="Arial"/>
        </w:rPr>
        <w:t xml:space="preserve">Paušální výdaje nepodléhají kontrole. </w:t>
      </w:r>
    </w:p>
    <w:p w14:paraId="7312F261" w14:textId="5AAD1D22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>
        <w:rPr>
          <w:rFonts w:cs="Arial"/>
          <w:szCs w:val="22"/>
        </w:rPr>
        <w:t>Ž</w:t>
      </w:r>
      <w:r w:rsidR="00165593" w:rsidRPr="00116BCE">
        <w:rPr>
          <w:rFonts w:cs="Arial"/>
          <w:szCs w:val="22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>
        <w:rPr>
          <w:rFonts w:cs="Arial"/>
          <w:szCs w:val="22"/>
        </w:rPr>
        <w:t>Ž</w:t>
      </w:r>
      <w:r w:rsidR="00165593" w:rsidRPr="00116BCE">
        <w:rPr>
          <w:rFonts w:cs="Arial"/>
          <w:szCs w:val="22"/>
        </w:rPr>
        <w:t>oP</w:t>
      </w:r>
      <w:r w:rsidR="00FF4544" w:rsidRPr="00116BCE">
        <w:rPr>
          <w:rFonts w:cs="Arial"/>
          <w:szCs w:val="22"/>
        </w:rPr>
        <w:t xml:space="preserve"> </w:t>
      </w:r>
      <w:r w:rsidR="00E413F9">
        <w:rPr>
          <w:rFonts w:cs="Arial"/>
          <w:szCs w:val="22"/>
        </w:rPr>
        <w:t>včetně</w:t>
      </w:r>
      <w:r w:rsidR="00FF4544" w:rsidRPr="00116BCE">
        <w:rPr>
          <w:rFonts w:cs="Arial"/>
          <w:szCs w:val="22"/>
        </w:rPr>
        <w:t xml:space="preserve"> přílo</w:t>
      </w:r>
      <w:r w:rsidR="00E413F9">
        <w:rPr>
          <w:rFonts w:cs="Arial"/>
          <w:szCs w:val="22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obdržení požadavku na přepracování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0CE2AD17" w:rsidR="00CA6BED" w:rsidRDefault="00C90C46" w:rsidP="00661810">
      <w:pPr>
        <w:keepNext/>
        <w:spacing w:after="120"/>
        <w:rPr>
          <w:rFonts w:cs="Arial"/>
          <w:color w:val="000000"/>
          <w:szCs w:val="22"/>
        </w:rPr>
      </w:pPr>
      <w:r w:rsidRPr="00966116">
        <w:rPr>
          <w:rFonts w:cs="Arial"/>
          <w:color w:val="000000"/>
          <w:szCs w:val="22"/>
        </w:rPr>
        <w:t xml:space="preserve">Následně je vykonána kontrola 2. stupně </w:t>
      </w:r>
      <w:r w:rsidR="00B83B3E" w:rsidRPr="00966116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966116">
        <w:rPr>
          <w:rFonts w:cs="Arial"/>
          <w:color w:val="000000"/>
          <w:szCs w:val="22"/>
        </w:rPr>
        <w:t>dochází k</w:t>
      </w:r>
      <w:r w:rsidR="00602A42" w:rsidRPr="00966116">
        <w:rPr>
          <w:rFonts w:cs="Arial"/>
          <w:color w:val="000000"/>
          <w:szCs w:val="22"/>
        </w:rPr>
        <w:t> </w:t>
      </w:r>
      <w:r w:rsidRPr="00966116">
        <w:rPr>
          <w:rFonts w:cs="Arial"/>
          <w:color w:val="000000"/>
          <w:szCs w:val="22"/>
        </w:rPr>
        <w:t>f</w:t>
      </w:r>
      <w:r w:rsidR="001246FC" w:rsidRPr="00966116">
        <w:rPr>
          <w:rFonts w:cs="Arial"/>
          <w:color w:val="000000"/>
          <w:szCs w:val="22"/>
        </w:rPr>
        <w:t>inální</w:t>
      </w:r>
      <w:r w:rsidRPr="00966116">
        <w:rPr>
          <w:rFonts w:cs="Arial"/>
          <w:color w:val="000000"/>
          <w:szCs w:val="22"/>
        </w:rPr>
        <w:t>mu</w:t>
      </w:r>
      <w:r w:rsidR="001246FC" w:rsidRPr="00966116">
        <w:rPr>
          <w:rFonts w:cs="Arial"/>
          <w:color w:val="000000"/>
          <w:szCs w:val="22"/>
        </w:rPr>
        <w:t xml:space="preserve"> schválení </w:t>
      </w:r>
      <w:r w:rsidR="00B83B3E" w:rsidRPr="00966116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1246FC" w:rsidRPr="00966116">
        <w:rPr>
          <w:rFonts w:cs="Arial"/>
          <w:color w:val="000000"/>
          <w:szCs w:val="22"/>
        </w:rPr>
        <w:t>finalizac</w:t>
      </w:r>
      <w:r w:rsidR="00625F0E" w:rsidRPr="00966116">
        <w:rPr>
          <w:rFonts w:cs="Arial"/>
          <w:color w:val="000000"/>
          <w:szCs w:val="22"/>
        </w:rPr>
        <w:t>i</w:t>
      </w:r>
      <w:r w:rsidR="001246FC" w:rsidRPr="00966116">
        <w:rPr>
          <w:rFonts w:cs="Arial"/>
          <w:color w:val="000000"/>
          <w:szCs w:val="22"/>
        </w:rPr>
        <w:t xml:space="preserve"> ŽoP</w:t>
      </w:r>
      <w:r w:rsidRPr="00966116">
        <w:rPr>
          <w:rFonts w:cs="Arial"/>
          <w:color w:val="000000"/>
          <w:szCs w:val="22"/>
        </w:rPr>
        <w:t>.</w:t>
      </w:r>
    </w:p>
    <w:p w14:paraId="38E95A6A" w14:textId="6CF411D0" w:rsidR="00966116" w:rsidRDefault="00CA6BED" w:rsidP="00CA6BED">
      <w:pPr>
        <w:rPr>
          <w:rFonts w:cs="Arial"/>
          <w:color w:val="000000"/>
          <w:szCs w:val="22"/>
        </w:rPr>
      </w:pPr>
      <w:r>
        <w:rPr>
          <w:rFonts w:cs="Arial"/>
        </w:rPr>
        <w:t>C</w:t>
      </w:r>
      <w:r w:rsidRPr="004529E6">
        <w:rPr>
          <w:rFonts w:cs="Arial"/>
        </w:rPr>
        <w:t xml:space="preserve">elková doba schvalování </w:t>
      </w:r>
      <w:r>
        <w:rPr>
          <w:rFonts w:cs="Arial"/>
        </w:rPr>
        <w:t>ŽoP v obou stupních</w:t>
      </w:r>
      <w:r w:rsidRPr="004529E6">
        <w:rPr>
          <w:rFonts w:cs="Arial"/>
        </w:rPr>
        <w:t xml:space="preserve"> nesmí přesáhnout </w:t>
      </w:r>
      <w:r>
        <w:rPr>
          <w:rFonts w:cs="Arial"/>
          <w:b/>
        </w:rPr>
        <w:t>8</w:t>
      </w:r>
      <w:r w:rsidRPr="004529E6">
        <w:rPr>
          <w:rFonts w:cs="Arial"/>
          <w:b/>
        </w:rPr>
        <w:t xml:space="preserve">0 </w:t>
      </w:r>
      <w:r w:rsidR="003C2404">
        <w:rPr>
          <w:rFonts w:cs="Arial"/>
          <w:b/>
        </w:rPr>
        <w:t>k.</w:t>
      </w:r>
      <w:r w:rsidR="00BC5851">
        <w:rPr>
          <w:rFonts w:cs="Arial"/>
          <w:b/>
        </w:rPr>
        <w:t xml:space="preserve"> </w:t>
      </w:r>
      <w:r w:rsidR="003C2404">
        <w:rPr>
          <w:rFonts w:cs="Arial"/>
          <w:b/>
        </w:rPr>
        <w:t>d.</w:t>
      </w:r>
      <w:r w:rsidRPr="004529E6">
        <w:rPr>
          <w:rFonts w:cs="Arial"/>
        </w:rPr>
        <w:t xml:space="preserve"> od jejího</w:t>
      </w:r>
      <w:r>
        <w:rPr>
          <w:rFonts w:cs="Arial"/>
        </w:rPr>
        <w:t xml:space="preserve"> </w:t>
      </w:r>
      <w:r w:rsidRPr="004529E6">
        <w:rPr>
          <w:rFonts w:cs="Arial"/>
        </w:rPr>
        <w:t>podání příjemcem</w:t>
      </w:r>
      <w:r>
        <w:rPr>
          <w:rFonts w:cs="Arial"/>
        </w:rPr>
        <w:t xml:space="preserve">. </w:t>
      </w:r>
    </w:p>
    <w:p w14:paraId="6B3E72FD" w14:textId="62D240F0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961D37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7F716064" w:rsidR="001246FC" w:rsidRPr="00625F0E" w:rsidRDefault="00C90C46" w:rsidP="001246FC">
      <w:pPr>
        <w:keepNext/>
        <w:rPr>
          <w:rFonts w:cs="Arial"/>
          <w:szCs w:val="22"/>
        </w:rPr>
      </w:pPr>
      <w:r>
        <w:rPr>
          <w:rFonts w:cs="Arial"/>
          <w:szCs w:val="22"/>
        </w:rPr>
        <w:t xml:space="preserve">ŘO OPTP </w:t>
      </w:r>
      <w:r w:rsidR="001246FC" w:rsidRPr="0098779C">
        <w:rPr>
          <w:rFonts w:cs="Arial"/>
          <w:szCs w:val="22"/>
        </w:rPr>
        <w:t xml:space="preserve">informuje příjemce depeší </w:t>
      </w:r>
      <w:r w:rsidR="00B83B3E" w:rsidRPr="009877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 xml:space="preserve">finálním schválení ŽoP </w:t>
      </w:r>
      <w:r w:rsidR="00B83B3E" w:rsidRPr="0098779C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</w:t>
      </w:r>
      <w:r w:rsidR="00A656CA">
        <w:rPr>
          <w:rFonts w:cs="Arial"/>
          <w:szCs w:val="22"/>
        </w:rPr>
        <w:t>adně</w:t>
      </w:r>
      <w:r w:rsidR="00AA0B13">
        <w:rPr>
          <w:rFonts w:cs="Arial"/>
          <w:szCs w:val="22"/>
        </w:rPr>
        <w:t xml:space="preserve"> </w:t>
      </w:r>
      <w:r w:rsidR="007A0C94">
        <w:rPr>
          <w:rFonts w:cs="Arial"/>
          <w:szCs w:val="22"/>
        </w:rPr>
        <w:br/>
      </w:r>
      <w:r w:rsidR="00B83B3E">
        <w:rPr>
          <w:rFonts w:cs="Arial"/>
          <w:szCs w:val="22"/>
        </w:rPr>
        <w:t>o </w:t>
      </w:r>
      <w:r w:rsidR="00A656CA">
        <w:rPr>
          <w:rFonts w:cs="Arial"/>
          <w:szCs w:val="22"/>
        </w:rPr>
        <w:t xml:space="preserve">vystaveném </w:t>
      </w:r>
      <w:r w:rsidR="00D326A9">
        <w:rPr>
          <w:rFonts w:cs="Arial"/>
          <w:szCs w:val="22"/>
        </w:rPr>
        <w:t>p</w:t>
      </w:r>
      <w:r w:rsidR="00A656CA">
        <w:rPr>
          <w:rFonts w:cs="Arial"/>
          <w:szCs w:val="22"/>
        </w:rPr>
        <w:t>okynu k</w:t>
      </w:r>
      <w:r w:rsidR="00602A42">
        <w:rPr>
          <w:rFonts w:cs="Arial"/>
          <w:szCs w:val="22"/>
        </w:rPr>
        <w:t> </w:t>
      </w:r>
      <w:r w:rsidR="00A656CA">
        <w:rPr>
          <w:rFonts w:cs="Arial"/>
          <w:szCs w:val="22"/>
        </w:rPr>
        <w:t>platbě</w:t>
      </w:r>
      <w:r w:rsidR="001246FC" w:rsidRPr="00625F0E">
        <w:rPr>
          <w:rFonts w:cs="Arial"/>
          <w:szCs w:val="22"/>
        </w:rPr>
        <w:t xml:space="preserve">. </w:t>
      </w:r>
    </w:p>
    <w:p w14:paraId="67C58AF9" w14:textId="7CFD3D27" w:rsidR="000B2AD3" w:rsidRPr="00720E03" w:rsidRDefault="00D4769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7" w:name="_Toc474918514"/>
      <w:bookmarkStart w:id="398" w:name="_Toc475442530"/>
      <w:bookmarkStart w:id="399" w:name="_Toc107236286"/>
      <w:bookmarkEnd w:id="397"/>
      <w:bookmarkEnd w:id="398"/>
      <w:r w:rsidRPr="00720E03">
        <w:t>Nezpůsobilé výdaje v</w:t>
      </w:r>
      <w:r w:rsidR="00602A42">
        <w:t> </w:t>
      </w:r>
      <w:r w:rsidR="000B2AD3" w:rsidRPr="00720E03">
        <w:t xml:space="preserve">režimu zákona </w:t>
      </w:r>
      <w:r w:rsidR="00B83B3E" w:rsidRPr="00720E03">
        <w:t>o</w:t>
      </w:r>
      <w:r w:rsidR="00B83B3E">
        <w:t> </w:t>
      </w:r>
      <w:r w:rsidR="000B2AD3" w:rsidRPr="00720E03">
        <w:t>rozpočtových pravidlech</w:t>
      </w:r>
      <w:bookmarkEnd w:id="399"/>
    </w:p>
    <w:p w14:paraId="207157EA" w14:textId="66BC07C4" w:rsidR="00B7529C" w:rsidRDefault="00520427" w:rsidP="000B2AD3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F25CC8">
        <w:rPr>
          <w:rFonts w:cs="Arial"/>
          <w:szCs w:val="22"/>
        </w:rPr>
        <w:t xml:space="preserve">Při kontrole ŽoP </w:t>
      </w:r>
      <w:r w:rsidR="00A57A34">
        <w:rPr>
          <w:rFonts w:cs="Arial"/>
          <w:szCs w:val="22"/>
        </w:rPr>
        <w:t>mohou být zjištěny</w:t>
      </w:r>
      <w:r w:rsidRPr="00F25CC8">
        <w:rPr>
          <w:rFonts w:cs="Arial"/>
          <w:szCs w:val="22"/>
        </w:rPr>
        <w:t xml:space="preserve"> výdaje, které byly vynaloženy v</w:t>
      </w:r>
      <w:r w:rsidR="00602A42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>rozporu s</w:t>
      </w:r>
      <w:r w:rsidR="00602A42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 xml:space="preserve">Podmínkami. Tento výdaj je označen za nezpůsobilý </w:t>
      </w:r>
      <w:r w:rsidR="00B83B3E" w:rsidRPr="00F25CC8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B83B3E" w:rsidRPr="00F25CC8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 xml:space="preserve">jeho částku jsou sníženy celkové způsobilé výdaje projektu, resp. </w:t>
      </w:r>
      <w:r w:rsidR="008A44D8">
        <w:rPr>
          <w:rFonts w:cs="Arial"/>
          <w:szCs w:val="22"/>
        </w:rPr>
        <w:t>z</w:t>
      </w:r>
      <w:r w:rsidRPr="00F25CC8">
        <w:rPr>
          <w:rFonts w:cs="Arial"/>
          <w:szCs w:val="22"/>
        </w:rPr>
        <w:t>působilé výdaje dané</w:t>
      </w:r>
      <w:r w:rsidR="00036219">
        <w:rPr>
          <w:rFonts w:cs="Arial"/>
          <w:szCs w:val="22"/>
        </w:rPr>
        <w:t>ho</w:t>
      </w:r>
      <w:r w:rsidRPr="00F25CC8">
        <w:rPr>
          <w:rFonts w:cs="Arial"/>
          <w:szCs w:val="22"/>
        </w:rPr>
        <w:t xml:space="preserve"> </w:t>
      </w:r>
      <w:r w:rsidR="00036219">
        <w:rPr>
          <w:rFonts w:cs="Arial"/>
          <w:szCs w:val="22"/>
        </w:rPr>
        <w:t>sledovaného období</w:t>
      </w:r>
      <w:r w:rsidRPr="00F25CC8">
        <w:rPr>
          <w:rFonts w:cs="Arial"/>
          <w:szCs w:val="22"/>
        </w:rPr>
        <w:t>.</w:t>
      </w:r>
    </w:p>
    <w:p w14:paraId="0150C3CC" w14:textId="29CA449A" w:rsidR="00B2713B" w:rsidRPr="008455F0" w:rsidRDefault="00B2713B" w:rsidP="00B2713B">
      <w:pPr>
        <w:rPr>
          <w:rFonts w:cs="Arial"/>
        </w:rPr>
      </w:pPr>
      <w:r w:rsidRPr="008455F0">
        <w:rPr>
          <w:rFonts w:cs="Arial"/>
        </w:rPr>
        <w:t xml:space="preserve">Pokud </w:t>
      </w:r>
      <w:r>
        <w:rPr>
          <w:rFonts w:cs="Arial"/>
        </w:rPr>
        <w:t xml:space="preserve">PM </w:t>
      </w:r>
      <w:r w:rsidRPr="008455F0">
        <w:rPr>
          <w:rFonts w:cs="Arial"/>
        </w:rPr>
        <w:t xml:space="preserve">při administrativním ověření ŽoP identifikuje nezpůsobilé výdaje, informuje depeší </w:t>
      </w:r>
      <w:r w:rsidR="00B83B3E" w:rsidRPr="008455F0">
        <w:rPr>
          <w:rFonts w:cs="Arial"/>
        </w:rPr>
        <w:t>o</w:t>
      </w:r>
      <w:r w:rsidR="00B83B3E">
        <w:rPr>
          <w:rFonts w:cs="Arial"/>
        </w:rPr>
        <w:t> </w:t>
      </w:r>
      <w:r w:rsidRPr="008455F0">
        <w:rPr>
          <w:rFonts w:cs="Arial"/>
        </w:rPr>
        <w:t>jejich výši příjemce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>
        <w:rPr>
          <w:rFonts w:cs="Arial"/>
        </w:rPr>
        <w:t>doporučí mu vyjmutí sporného výdaje ze ŽoP</w:t>
      </w:r>
      <w:r w:rsidRPr="008455F0">
        <w:rPr>
          <w:rFonts w:cs="Arial"/>
        </w:rPr>
        <w:t xml:space="preserve">. </w:t>
      </w:r>
      <w:r>
        <w:rPr>
          <w:rFonts w:cs="Arial"/>
        </w:rPr>
        <w:t xml:space="preserve">Zároveň PM vrátí </w:t>
      </w:r>
      <w:r w:rsidR="00E82C2C">
        <w:rPr>
          <w:rFonts w:cs="Arial"/>
        </w:rPr>
        <w:t xml:space="preserve">příjemci </w:t>
      </w:r>
      <w:r>
        <w:rPr>
          <w:rFonts w:cs="Arial"/>
        </w:rPr>
        <w:t>ŽoP k úpravě.</w:t>
      </w:r>
      <w:r w:rsidRPr="00302090">
        <w:rPr>
          <w:rFonts w:cs="Arial"/>
          <w:color w:val="000000"/>
        </w:rPr>
        <w:t xml:space="preserve"> </w:t>
      </w:r>
      <w:r w:rsidR="00B83B3E" w:rsidRPr="00302090">
        <w:rPr>
          <w:rFonts w:cs="Arial"/>
          <w:color w:val="000000"/>
        </w:rPr>
        <w:t>V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případě, že příjemce </w:t>
      </w:r>
      <w:r w:rsidR="00B83B3E" w:rsidRPr="00302090">
        <w:rPr>
          <w:rFonts w:cs="Arial"/>
          <w:color w:val="000000"/>
        </w:rPr>
        <w:t>s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odstraněním nezpůsobilého výdaje nesouhlasí, bude ŘO OPTP postupovat dle § 14e zákona </w:t>
      </w:r>
      <w:r w:rsidR="00B83B3E" w:rsidRPr="00302090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rozpočtových pravidlech. </w:t>
      </w:r>
    </w:p>
    <w:p w14:paraId="5D0AC5BD" w14:textId="44A4C338" w:rsidR="00B2713B" w:rsidRDefault="00B2713B" w:rsidP="136B55BE">
      <w:pPr>
        <w:widowControl w:val="0"/>
        <w:autoSpaceDE w:val="0"/>
        <w:autoSpaceDN w:val="0"/>
        <w:adjustRightInd w:val="0"/>
        <w:rPr>
          <w:rFonts w:cs="Arial"/>
        </w:rPr>
      </w:pPr>
      <w:r w:rsidRPr="781D9F77">
        <w:rPr>
          <w:rFonts w:cs="Arial"/>
        </w:rPr>
        <w:t xml:space="preserve">PM může odstranit nezpůsobilé výdaje ze své úrovně tím, že provede finanční </w:t>
      </w:r>
      <w:r w:rsidR="00F1782E">
        <w:rPr>
          <w:rFonts w:cs="Arial"/>
        </w:rPr>
        <w:t>opravu</w:t>
      </w:r>
      <w:r w:rsidR="00F1782E" w:rsidRPr="781D9F77">
        <w:rPr>
          <w:rFonts w:cs="Arial"/>
        </w:rPr>
        <w:t xml:space="preserve"> </w:t>
      </w:r>
      <w:r>
        <w:rPr>
          <w:rFonts w:cs="Arial"/>
        </w:rPr>
        <w:t>v SD dle Podmínek</w:t>
      </w:r>
      <w:r w:rsidR="00E978CB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E978CB">
        <w:rPr>
          <w:rFonts w:cs="Arial"/>
        </w:rPr>
        <w:t xml:space="preserve">dojde k nevyplacení finančních prostředků dle § 14e zákona </w:t>
      </w:r>
      <w:r w:rsidR="00B83B3E">
        <w:rPr>
          <w:rFonts w:cs="Arial"/>
        </w:rPr>
        <w:t>o </w:t>
      </w:r>
      <w:r w:rsidR="00E978CB">
        <w:rPr>
          <w:rFonts w:cs="Arial"/>
        </w:rPr>
        <w:t xml:space="preserve">rozpočtových </w:t>
      </w:r>
      <w:r w:rsidR="00E978CB">
        <w:rPr>
          <w:rFonts w:cs="Arial"/>
        </w:rPr>
        <w:lastRenderedPageBreak/>
        <w:t>pravidel</w:t>
      </w:r>
      <w:r>
        <w:rPr>
          <w:rFonts w:cs="Arial"/>
        </w:rPr>
        <w:t xml:space="preserve">. </w:t>
      </w:r>
      <w:r w:rsidRPr="781D9F77">
        <w:rPr>
          <w:rFonts w:cs="Arial"/>
        </w:rPr>
        <w:t xml:space="preserve">V tomto případě se ŽoP nevrací příjemci k doplnění/opravě. </w:t>
      </w:r>
    </w:p>
    <w:p w14:paraId="715E28DD" w14:textId="38651775" w:rsidR="005355C6" w:rsidRDefault="3C707B9A" w:rsidP="000B2AD3">
      <w:pPr>
        <w:widowControl w:val="0"/>
        <w:autoSpaceDE w:val="0"/>
        <w:autoSpaceDN w:val="0"/>
        <w:adjustRightInd w:val="0"/>
        <w:rPr>
          <w:rFonts w:cs="Arial"/>
        </w:rPr>
      </w:pPr>
      <w:r w:rsidRPr="5DC23386">
        <w:rPr>
          <w:rFonts w:cs="Arial"/>
        </w:rPr>
        <w:t xml:space="preserve">V ojedinělých případech může </w:t>
      </w:r>
      <w:r w:rsidR="62E5FD57" w:rsidRPr="5DC23386">
        <w:rPr>
          <w:rFonts w:cs="Arial"/>
        </w:rPr>
        <w:t xml:space="preserve">na předložené </w:t>
      </w:r>
      <w:r w:rsidR="0DC72E6D" w:rsidRPr="5DC23386">
        <w:rPr>
          <w:rFonts w:cs="Arial"/>
        </w:rPr>
        <w:t>Ž</w:t>
      </w:r>
      <w:r w:rsidR="62E5FD57" w:rsidRPr="5DC23386">
        <w:rPr>
          <w:rFonts w:cs="Arial"/>
        </w:rPr>
        <w:t xml:space="preserve">oP zároveň </w:t>
      </w:r>
      <w:r w:rsidR="27B81349" w:rsidRPr="5DC23386">
        <w:rPr>
          <w:rFonts w:cs="Arial"/>
        </w:rPr>
        <w:t xml:space="preserve">probíhat </w:t>
      </w:r>
      <w:r w:rsidR="62E5FD57" w:rsidRPr="5DC23386">
        <w:rPr>
          <w:rFonts w:cs="Arial"/>
        </w:rPr>
        <w:t>kontrola na místě/od stolu</w:t>
      </w:r>
      <w:r w:rsidR="5FE9637E" w:rsidRPr="5DC23386">
        <w:rPr>
          <w:rFonts w:cs="Arial"/>
        </w:rPr>
        <w:t xml:space="preserve">. V tomto případě </w:t>
      </w:r>
      <w:r w:rsidR="62E5FD57" w:rsidRPr="5DC23386">
        <w:rPr>
          <w:rFonts w:cs="Arial"/>
        </w:rPr>
        <w:t xml:space="preserve">administrace </w:t>
      </w:r>
      <w:r w:rsidR="295DC19C" w:rsidRPr="5DC23386">
        <w:rPr>
          <w:rFonts w:cs="Arial"/>
        </w:rPr>
        <w:t>Ž</w:t>
      </w:r>
      <w:r w:rsidR="62E5FD57" w:rsidRPr="5DC23386">
        <w:rPr>
          <w:rFonts w:cs="Arial"/>
        </w:rPr>
        <w:t xml:space="preserve">oP </w:t>
      </w:r>
      <w:r w:rsidR="5E7E8BC3" w:rsidRPr="5DC23386">
        <w:rPr>
          <w:rFonts w:cs="Arial"/>
        </w:rPr>
        <w:t>v</w:t>
      </w:r>
      <w:r w:rsidR="5ED2FC01" w:rsidRPr="5DC23386">
        <w:rPr>
          <w:rFonts w:cs="Arial"/>
        </w:rPr>
        <w:t> </w:t>
      </w:r>
      <w:r w:rsidR="5E7E8BC3" w:rsidRPr="5DC23386">
        <w:rPr>
          <w:rFonts w:cs="Arial"/>
        </w:rPr>
        <w:t>1. s</w:t>
      </w:r>
      <w:r w:rsidR="033FE62E" w:rsidRPr="5DC23386">
        <w:rPr>
          <w:rFonts w:cs="Arial"/>
        </w:rPr>
        <w:t xml:space="preserve">tupni </w:t>
      </w:r>
      <w:r w:rsidR="62E5FD57" w:rsidRPr="5DC23386">
        <w:rPr>
          <w:rFonts w:cs="Arial"/>
        </w:rPr>
        <w:t xml:space="preserve">pokračuje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62E5FD57" w:rsidRPr="5DC23386">
        <w:rPr>
          <w:rFonts w:cs="Arial"/>
        </w:rPr>
        <w:t>v</w:t>
      </w:r>
      <w:r w:rsidR="5ED2FC01" w:rsidRPr="5DC23386">
        <w:rPr>
          <w:rFonts w:cs="Arial"/>
        </w:rPr>
        <w:t> </w:t>
      </w:r>
      <w:r w:rsidR="62E5FD57" w:rsidRPr="5DC23386">
        <w:rPr>
          <w:rFonts w:cs="Arial"/>
        </w:rPr>
        <w:t xml:space="preserve">případě identifikace sporných výdajů </w:t>
      </w:r>
      <w:r w:rsidR="00B22812" w:rsidRPr="5DC23386">
        <w:rPr>
          <w:rFonts w:cs="Arial"/>
        </w:rPr>
        <w:t>P</w:t>
      </w:r>
      <w:r w:rsidR="72C301C9" w:rsidRPr="5DC23386">
        <w:rPr>
          <w:rFonts w:cs="Arial"/>
        </w:rPr>
        <w:t>M</w:t>
      </w:r>
      <w:r w:rsidR="62E5FD57" w:rsidRPr="5DC23386">
        <w:rPr>
          <w:rFonts w:cs="Arial"/>
        </w:rPr>
        <w:t xml:space="preserve"> dotčené výdaje vyjme ze ŽoP. Pokud v</w:t>
      </w:r>
      <w:r w:rsidR="5ED2FC01" w:rsidRPr="5DC23386">
        <w:rPr>
          <w:rFonts w:cs="Arial"/>
        </w:rPr>
        <w:t> </w:t>
      </w:r>
      <w:r w:rsidR="62E5FD57" w:rsidRPr="5DC23386">
        <w:rPr>
          <w:rFonts w:cs="Arial"/>
        </w:rPr>
        <w:t xml:space="preserve">rámci kontroly na místě/od stolu jsou vyjmuté výdaje nakonec identifikovány jako způsobilé, </w:t>
      </w:r>
      <w:r w:rsidR="69BB5F69" w:rsidRPr="5DC23386">
        <w:rPr>
          <w:rFonts w:cs="Arial"/>
        </w:rPr>
        <w:t>je</w:t>
      </w:r>
      <w:r w:rsidR="62E5FD57" w:rsidRPr="5DC23386">
        <w:rPr>
          <w:rFonts w:cs="Arial"/>
        </w:rPr>
        <w:t xml:space="preserve"> příjemci </w:t>
      </w:r>
      <w:r w:rsidR="69BB5F69" w:rsidRPr="5DC23386">
        <w:rPr>
          <w:rFonts w:cs="Arial"/>
        </w:rPr>
        <w:t xml:space="preserve">vystavena </w:t>
      </w:r>
      <w:r w:rsidR="62E5FD57" w:rsidRPr="5DC23386">
        <w:rPr>
          <w:rFonts w:cs="Arial"/>
        </w:rPr>
        <w:t>dodatečn</w:t>
      </w:r>
      <w:r w:rsidR="69BB5F69" w:rsidRPr="5DC23386">
        <w:rPr>
          <w:rFonts w:cs="Arial"/>
        </w:rPr>
        <w:t>á</w:t>
      </w:r>
      <w:r w:rsidR="62E5FD57" w:rsidRPr="5DC23386">
        <w:rPr>
          <w:rFonts w:cs="Arial"/>
        </w:rPr>
        <w:t xml:space="preserve"> ŽoP </w:t>
      </w:r>
      <w:r w:rsidR="00174059">
        <w:rPr>
          <w:rFonts w:cs="Arial"/>
        </w:rPr>
        <w:t>vystavená z úrovně ŘO</w:t>
      </w:r>
      <w:r w:rsidR="0001587E">
        <w:rPr>
          <w:rFonts w:cs="Arial"/>
        </w:rPr>
        <w:t xml:space="preserve"> OPTP</w:t>
      </w:r>
      <w:r w:rsidR="00174059">
        <w:rPr>
          <w:rFonts w:cs="Arial"/>
        </w:rPr>
        <w:t xml:space="preserve"> </w:t>
      </w:r>
      <w:r w:rsidR="62E5FD57" w:rsidRPr="5DC23386">
        <w:rPr>
          <w:rFonts w:cs="Arial"/>
        </w:rPr>
        <w:t xml:space="preserve">bez </w:t>
      </w:r>
      <w:proofErr w:type="spellStart"/>
      <w:r w:rsidR="62E5FD57" w:rsidRPr="5DC23386">
        <w:rPr>
          <w:rFonts w:cs="Arial"/>
        </w:rPr>
        <w:t>ZoR</w:t>
      </w:r>
      <w:proofErr w:type="spellEnd"/>
      <w:r w:rsidR="62E5FD57" w:rsidRPr="5DC23386">
        <w:rPr>
          <w:rFonts w:cs="Arial"/>
        </w:rPr>
        <w:t>, která bude obsahovat finanční prostředky vyjmuté ze ŽoP, které příjemci ŘO OPTP nevyplatil</w:t>
      </w:r>
      <w:r w:rsidR="690FDC9B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i</w:t>
      </w:r>
      <w:r w:rsidR="00B83B3E">
        <w:rPr>
          <w:rFonts w:cs="Arial"/>
        </w:rPr>
        <w:t> </w:t>
      </w:r>
      <w:r w:rsidR="690FDC9B" w:rsidRPr="5DC23386">
        <w:rPr>
          <w:rFonts w:cs="Arial"/>
        </w:rPr>
        <w:t>přes oprávněný nárok</w:t>
      </w:r>
      <w:r w:rsidR="77C43245" w:rsidRPr="5DC23386">
        <w:rPr>
          <w:rFonts w:cs="Arial"/>
        </w:rPr>
        <w:t>,</w:t>
      </w:r>
      <w:r w:rsidR="62E5FD57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62E5FD57" w:rsidRPr="5DC23386">
        <w:rPr>
          <w:rFonts w:cs="Arial"/>
        </w:rPr>
        <w:t>to nejpozději do 5 p. d. od ukončení kontroly na místě/od stolu.</w:t>
      </w:r>
    </w:p>
    <w:p w14:paraId="056892F1" w14:textId="0070D11B" w:rsidR="002C65D9" w:rsidRPr="00AE259C" w:rsidRDefault="002C65D9" w:rsidP="002C65D9">
      <w:pPr>
        <w:pStyle w:val="Textkomente"/>
        <w:rPr>
          <w:rFonts w:cs="Arial"/>
          <w:sz w:val="22"/>
        </w:rPr>
      </w:pPr>
      <w:r w:rsidRPr="00AE259C">
        <w:rPr>
          <w:rFonts w:cs="Arial"/>
          <w:sz w:val="22"/>
        </w:rPr>
        <w:t xml:space="preserve">V případě identifikace nezpůsobilých výdajů </w:t>
      </w:r>
      <w:r w:rsidR="00B83B3E" w:rsidRPr="00AE259C">
        <w:rPr>
          <w:rFonts w:cs="Arial"/>
          <w:sz w:val="22"/>
        </w:rPr>
        <w:t>a</w:t>
      </w:r>
      <w:r w:rsidR="00B83B3E">
        <w:rPr>
          <w:rFonts w:cs="Arial"/>
          <w:sz w:val="22"/>
        </w:rPr>
        <w:t> </w:t>
      </w:r>
      <w:r w:rsidR="00363A36" w:rsidRPr="00AE259C">
        <w:rPr>
          <w:rFonts w:cs="Arial"/>
          <w:sz w:val="22"/>
        </w:rPr>
        <w:t>případných</w:t>
      </w:r>
      <w:r w:rsidRPr="00AE259C">
        <w:rPr>
          <w:rFonts w:cs="Arial"/>
          <w:sz w:val="22"/>
        </w:rPr>
        <w:t xml:space="preserve"> </w:t>
      </w:r>
      <w:r w:rsidR="00FB5B66">
        <w:rPr>
          <w:rFonts w:cs="Arial"/>
          <w:sz w:val="22"/>
        </w:rPr>
        <w:t>finančních oprav</w:t>
      </w:r>
      <w:r w:rsidRPr="00AE259C">
        <w:rPr>
          <w:rFonts w:cs="Arial"/>
          <w:sz w:val="22"/>
        </w:rPr>
        <w:t>, musí příjemce tuto informaci doplnit</w:t>
      </w:r>
      <w:r w:rsidR="00DF3090" w:rsidRPr="00F537E6">
        <w:rPr>
          <w:rFonts w:cs="Arial"/>
          <w:sz w:val="22"/>
        </w:rPr>
        <w:t xml:space="preserve"> v</w:t>
      </w:r>
      <w:r w:rsidR="005C39F7" w:rsidRPr="00AE259C">
        <w:rPr>
          <w:rFonts w:cs="Arial"/>
          <w:sz w:val="22"/>
        </w:rPr>
        <w:t> IS KP</w:t>
      </w:r>
      <w:r w:rsidR="0068626F">
        <w:rPr>
          <w:rFonts w:cs="Arial"/>
          <w:sz w:val="22"/>
        </w:rPr>
        <w:t>21</w:t>
      </w:r>
      <w:r w:rsidR="00DF3090" w:rsidRPr="00F537E6">
        <w:rPr>
          <w:rFonts w:cs="Arial"/>
          <w:sz w:val="22"/>
        </w:rPr>
        <w:t>+</w:t>
      </w:r>
      <w:r w:rsidRPr="00AE259C">
        <w:rPr>
          <w:rFonts w:cs="Arial"/>
          <w:sz w:val="22"/>
        </w:rPr>
        <w:t xml:space="preserve"> </w:t>
      </w:r>
      <w:r w:rsidRPr="00AE259C">
        <w:rPr>
          <w:rFonts w:cs="Arial"/>
          <w:b/>
          <w:sz w:val="22"/>
        </w:rPr>
        <w:t xml:space="preserve">do </w:t>
      </w:r>
      <w:r w:rsidR="00DF3090" w:rsidRPr="00AE259C">
        <w:rPr>
          <w:rFonts w:cs="Arial"/>
          <w:b/>
          <w:sz w:val="22"/>
        </w:rPr>
        <w:t xml:space="preserve">záložky </w:t>
      </w:r>
      <w:r w:rsidR="00966107" w:rsidRPr="00AE259C">
        <w:rPr>
          <w:rFonts w:cs="Arial"/>
          <w:b/>
          <w:sz w:val="22"/>
        </w:rPr>
        <w:t>K</w:t>
      </w:r>
      <w:r w:rsidR="00DF3090" w:rsidRPr="00AE259C">
        <w:rPr>
          <w:rFonts w:cs="Arial"/>
          <w:b/>
          <w:sz w:val="22"/>
        </w:rPr>
        <w:t>ontroly</w:t>
      </w:r>
      <w:r w:rsidR="00363A36" w:rsidRPr="00AE259C">
        <w:rPr>
          <w:rFonts w:cs="Arial"/>
          <w:sz w:val="22"/>
        </w:rPr>
        <w:t xml:space="preserve">, aby </w:t>
      </w:r>
      <w:r w:rsidR="004810AB" w:rsidRPr="00AE259C">
        <w:rPr>
          <w:rFonts w:cs="Arial"/>
          <w:sz w:val="22"/>
        </w:rPr>
        <w:t xml:space="preserve">to </w:t>
      </w:r>
      <w:r w:rsidR="00363A36" w:rsidRPr="00AE259C">
        <w:rPr>
          <w:rFonts w:cs="Arial"/>
          <w:sz w:val="22"/>
        </w:rPr>
        <w:t>bylo zřejmé</w:t>
      </w:r>
      <w:r w:rsidR="00DF3090" w:rsidRPr="00F537E6">
        <w:rPr>
          <w:rFonts w:cs="Arial"/>
          <w:sz w:val="22"/>
        </w:rPr>
        <w:t xml:space="preserve"> </w:t>
      </w:r>
      <w:r w:rsidR="00B83B3E" w:rsidRPr="00F537E6">
        <w:rPr>
          <w:rFonts w:cs="Arial"/>
          <w:sz w:val="22"/>
        </w:rPr>
        <w:t>i</w:t>
      </w:r>
      <w:r w:rsidR="00B83B3E">
        <w:rPr>
          <w:rFonts w:cs="Arial"/>
          <w:sz w:val="22"/>
        </w:rPr>
        <w:t> </w:t>
      </w:r>
      <w:r w:rsidR="00363A36" w:rsidRPr="00AE259C">
        <w:rPr>
          <w:rFonts w:cs="Arial"/>
          <w:sz w:val="22"/>
        </w:rPr>
        <w:t>v navazujícím</w:t>
      </w:r>
      <w:r w:rsidRPr="00AE259C">
        <w:rPr>
          <w:rFonts w:cs="Arial"/>
          <w:sz w:val="22"/>
        </w:rPr>
        <w:t xml:space="preserve"> projektu, kde se budou vyskytovat výdaje</w:t>
      </w:r>
      <w:r w:rsidR="007851F1" w:rsidRPr="00AE259C">
        <w:rPr>
          <w:rFonts w:cs="Arial"/>
          <w:sz w:val="22"/>
        </w:rPr>
        <w:t xml:space="preserve">, na které se budou tyto </w:t>
      </w:r>
      <w:r w:rsidR="00FB5B66">
        <w:rPr>
          <w:rFonts w:cs="Arial"/>
          <w:sz w:val="22"/>
        </w:rPr>
        <w:t>finanční opravy</w:t>
      </w:r>
      <w:r w:rsidR="00FB5B66" w:rsidRPr="00AE259C">
        <w:rPr>
          <w:rFonts w:cs="Arial"/>
          <w:sz w:val="22"/>
        </w:rPr>
        <w:t xml:space="preserve"> </w:t>
      </w:r>
      <w:r w:rsidR="007851F1" w:rsidRPr="00AE259C">
        <w:rPr>
          <w:rFonts w:cs="Arial"/>
          <w:sz w:val="22"/>
        </w:rPr>
        <w:t>vztahovat</w:t>
      </w:r>
      <w:r w:rsidRPr="00AE259C">
        <w:rPr>
          <w:rFonts w:cs="Arial"/>
          <w:sz w:val="22"/>
        </w:rPr>
        <w:t xml:space="preserve">. </w:t>
      </w:r>
    </w:p>
    <w:p w14:paraId="17D9EA04" w14:textId="7F009756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</w:t>
      </w:r>
      <w:r w:rsidR="00B83B3E" w:rsidRPr="00F537E6">
        <w:rPr>
          <w:rFonts w:cs="Arial"/>
          <w:b/>
          <w:i/>
        </w:rPr>
        <w:t>o</w:t>
      </w:r>
      <w:r w:rsidR="00B83B3E">
        <w:rPr>
          <w:rFonts w:cs="Arial"/>
          <w:b/>
          <w:i/>
        </w:rPr>
        <w:t> 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18D46108" w:rsidR="00741F46" w:rsidRDefault="00741F46" w:rsidP="00741F46">
      <w:pPr>
        <w:widowControl w:val="0"/>
        <w:autoSpaceDE w:val="0"/>
        <w:autoSpaceDN w:val="0"/>
        <w:adjustRightInd w:val="0"/>
        <w:rPr>
          <w:rFonts w:eastAsiaTheme="minorHAnsi" w:cs="Arial"/>
        </w:rPr>
      </w:pPr>
      <w:r>
        <w:rPr>
          <w:rFonts w:eastAsiaTheme="minorHAnsi" w:cs="Arial"/>
        </w:rPr>
        <w:t xml:space="preserve">ŘO OPTP je dle </w:t>
      </w:r>
      <w:r w:rsidRPr="00410954">
        <w:rPr>
          <w:rFonts w:eastAsiaTheme="minorHAnsi" w:cs="Arial"/>
        </w:rPr>
        <w:t>§ 14e</w:t>
      </w:r>
      <w:r>
        <w:rPr>
          <w:rFonts w:eastAsiaTheme="minorHAnsi" w:cs="Arial"/>
        </w:rPr>
        <w:t xml:space="preserve"> zákona </w:t>
      </w:r>
      <w:r w:rsidR="00B83B3E">
        <w:rPr>
          <w:rFonts w:eastAsiaTheme="minorHAnsi" w:cs="Arial"/>
        </w:rPr>
        <w:t>o </w:t>
      </w:r>
      <w:r>
        <w:rPr>
          <w:rFonts w:eastAsiaTheme="minorHAnsi" w:cs="Arial"/>
        </w:rPr>
        <w:t>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CDAD4F" w:rsidR="008D2FDE" w:rsidRDefault="008D2FDE" w:rsidP="00741F46">
      <w:pPr>
        <w:widowControl w:val="0"/>
        <w:autoSpaceDE w:val="0"/>
        <w:autoSpaceDN w:val="0"/>
        <w:adjustRightInd w:val="0"/>
        <w:rPr>
          <w:rFonts w:eastAsiaTheme="minorEastAsia" w:cs="Arial"/>
        </w:rPr>
      </w:pPr>
      <w:r w:rsidRPr="781D9F77">
        <w:rPr>
          <w:rFonts w:cs="Arial"/>
          <w:color w:val="000000" w:themeColor="text1"/>
        </w:rPr>
        <w:t xml:space="preserve">Využití postupu dle § 14e zákona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rozpočtových pravidlech je možné pouze </w:t>
      </w:r>
      <w:r w:rsidR="00B83B3E" w:rsidRPr="781D9F77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projektů, jimž bylo vydáno Rozhodnutí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poskytnutí dotace (nositelé integrovaných strategií ITI, organizace zajišťující činnost sekretariátu RSK, MAS, MHMP, někteří příjemci ad hoc projektů). Postup dle § 14e zákona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rozpočtových pravidlech nelze použít </w:t>
      </w:r>
      <w:r w:rsidR="00B83B3E" w:rsidRPr="781D9F77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případech prostředků poskytnutých příjemci, kterým je OSS </w:t>
      </w:r>
      <w:r w:rsidR="00B83B3E" w:rsidRPr="781D9F7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>PO OSS</w:t>
      </w:r>
      <w:r w:rsidR="00086EC9">
        <w:rPr>
          <w:rFonts w:cs="Arial"/>
          <w:color w:val="000000" w:themeColor="text1"/>
        </w:rPr>
        <w:t>, které je vydán Dopis.</w:t>
      </w:r>
    </w:p>
    <w:p w14:paraId="75E2D63D" w14:textId="146C0FB4" w:rsidR="00CC3753" w:rsidRDefault="00B83B3E" w:rsidP="00CC3753">
      <w:pPr>
        <w:rPr>
          <w:rFonts w:cs="Arial"/>
          <w:color w:val="000000" w:themeColor="text1"/>
        </w:rPr>
      </w:pP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neproplacení nezpůsobilých výdajů dle § 14e zákona </w:t>
      </w: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rozpočtových pravidlech informuje </w:t>
      </w:r>
      <w:r w:rsidR="00CC3753">
        <w:rPr>
          <w:rFonts w:cs="Arial"/>
          <w:color w:val="000000" w:themeColor="text1"/>
        </w:rPr>
        <w:t xml:space="preserve">FM </w:t>
      </w:r>
      <w:r w:rsidR="00555834">
        <w:rPr>
          <w:rFonts w:cs="Arial"/>
          <w:color w:val="000000" w:themeColor="text1"/>
        </w:rPr>
        <w:t xml:space="preserve">depeší </w:t>
      </w:r>
      <w:r w:rsidR="00CC3753" w:rsidRPr="781D9F77">
        <w:rPr>
          <w:rFonts w:cs="Arial"/>
          <w:color w:val="000000" w:themeColor="text1"/>
        </w:rPr>
        <w:t xml:space="preserve">příjemce </w:t>
      </w:r>
      <w:r>
        <w:rPr>
          <w:rFonts w:cs="Arial"/>
          <w:color w:val="000000" w:themeColor="text1"/>
        </w:rPr>
        <w:t>a </w:t>
      </w:r>
      <w:r w:rsidR="00CC3753">
        <w:rPr>
          <w:rFonts w:cs="Arial"/>
          <w:color w:val="000000" w:themeColor="text1"/>
        </w:rPr>
        <w:t>PM</w:t>
      </w:r>
      <w:r w:rsidR="00CC3753" w:rsidRPr="781D9F77">
        <w:rPr>
          <w:rFonts w:cs="Arial"/>
          <w:color w:val="000000" w:themeColor="text1"/>
        </w:rPr>
        <w:t xml:space="preserve">, </w:t>
      </w:r>
      <w:r w:rsidRPr="781D9F77">
        <w:rPr>
          <w:rFonts w:cs="Arial"/>
          <w:color w:val="000000" w:themeColor="text1"/>
        </w:rPr>
        <w:t>v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níž uvede stručné zdůvodnění nezpůsobilosti výdaje </w:t>
      </w:r>
      <w:r w:rsidRPr="781D9F77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informuje </w:t>
      </w: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>možnosti podání námitek</w:t>
      </w:r>
      <w:r w:rsidR="00CC3753" w:rsidRPr="009348EF">
        <w:rPr>
          <w:rFonts w:cs="Arial"/>
          <w:color w:val="000000" w:themeColor="text1"/>
        </w:rPr>
        <w:t xml:space="preserve">. </w:t>
      </w:r>
    </w:p>
    <w:p w14:paraId="1A41D0E8" w14:textId="37122E66" w:rsidR="00CC3753" w:rsidRPr="00302090" w:rsidRDefault="00CC3753" w:rsidP="00CC3753">
      <w:pPr>
        <w:rPr>
          <w:rFonts w:cs="Arial"/>
          <w:color w:val="000000"/>
        </w:rPr>
      </w:pPr>
      <w:r w:rsidRPr="36CDD8EB">
        <w:rPr>
          <w:rFonts w:cs="Arial"/>
          <w:color w:val="000000" w:themeColor="text1"/>
        </w:rPr>
        <w:t xml:space="preserve">Příjemce může </w:t>
      </w:r>
      <w:r w:rsidRPr="00417713">
        <w:rPr>
          <w:rFonts w:cs="Arial"/>
          <w:b/>
          <w:bCs/>
          <w:color w:val="000000" w:themeColor="text1"/>
        </w:rPr>
        <w:t xml:space="preserve">do 15 </w:t>
      </w:r>
      <w:r w:rsidR="00256333">
        <w:rPr>
          <w:rFonts w:cs="Arial"/>
          <w:b/>
          <w:bCs/>
          <w:color w:val="000000" w:themeColor="text1"/>
        </w:rPr>
        <w:t>k.</w:t>
      </w:r>
      <w:r w:rsidR="00961D37">
        <w:rPr>
          <w:rFonts w:cs="Arial"/>
          <w:b/>
          <w:bCs/>
          <w:color w:val="000000" w:themeColor="text1"/>
        </w:rPr>
        <w:t xml:space="preserve"> </w:t>
      </w:r>
      <w:r w:rsidR="00256333">
        <w:rPr>
          <w:rFonts w:cs="Arial"/>
          <w:b/>
          <w:bCs/>
          <w:color w:val="000000" w:themeColor="text1"/>
        </w:rPr>
        <w:t>d.</w:t>
      </w:r>
      <w:r w:rsidRPr="36CDD8EB">
        <w:rPr>
          <w:rFonts w:cs="Arial"/>
          <w:color w:val="000000" w:themeColor="text1"/>
        </w:rPr>
        <w:t xml:space="preserve"> ode dne obdržení této informace podat depeší námitky na </w:t>
      </w:r>
      <w:r w:rsidR="00AB1BA9">
        <w:rPr>
          <w:rFonts w:cs="Arial"/>
          <w:color w:val="000000" w:themeColor="text1"/>
        </w:rPr>
        <w:t>PM</w:t>
      </w:r>
      <w:r w:rsidRPr="36CDD8EB">
        <w:rPr>
          <w:rFonts w:cs="Arial"/>
          <w:color w:val="000000" w:themeColor="text1"/>
        </w:rPr>
        <w:t xml:space="preserve">. Jako nedůvodné budou zamítnuty námitky, </w:t>
      </w:r>
      <w:r w:rsidR="00B83B3E" w:rsidRPr="36CDD8EB">
        <w:rPr>
          <w:rFonts w:cs="Arial"/>
          <w:color w:val="000000" w:themeColor="text1"/>
        </w:rPr>
        <w:t>z</w:t>
      </w:r>
      <w:r w:rsidR="00B83B3E">
        <w:rPr>
          <w:rFonts w:cs="Arial"/>
          <w:color w:val="000000" w:themeColor="text1"/>
        </w:rPr>
        <w:t> </w:t>
      </w:r>
      <w:r w:rsidRPr="36CDD8EB">
        <w:rPr>
          <w:rFonts w:cs="Arial"/>
          <w:color w:val="000000" w:themeColor="text1"/>
        </w:rPr>
        <w:t xml:space="preserve">nichž není zřejmé, proti kterému kontrolnímu zjištění směřují, </w:t>
      </w:r>
      <w:r w:rsidR="00B83B3E" w:rsidRPr="36CDD8EB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36CDD8EB">
        <w:rPr>
          <w:rFonts w:cs="Arial"/>
          <w:color w:val="000000" w:themeColor="text1"/>
        </w:rPr>
        <w:t xml:space="preserve">kterých chybí odůvodnění, nebo námitky podané po lhůtě nebo neoprávněnou osobou. </w:t>
      </w:r>
    </w:p>
    <w:p w14:paraId="69F819BD" w14:textId="7F919574" w:rsidR="00CC3753" w:rsidRPr="00873A46" w:rsidRDefault="00B83B3E" w:rsidP="00CC3753">
      <w:pPr>
        <w:pStyle w:val="Textkomente"/>
        <w:rPr>
          <w:sz w:val="22"/>
          <w:szCs w:val="22"/>
        </w:rPr>
      </w:pP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rozhoduje ten, kdo stojí </w:t>
      </w:r>
      <w:r w:rsidRPr="36CDD8EB">
        <w:rPr>
          <w:rFonts w:cs="Arial"/>
          <w:color w:val="000000" w:themeColor="text1"/>
          <w:sz w:val="22"/>
          <w:szCs w:val="22"/>
        </w:rPr>
        <w:t>v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čele poskytovatele dotace, tj. ministryně/ministr MMR. </w:t>
      </w:r>
      <w:r w:rsidRPr="36CDD8EB">
        <w:rPr>
          <w:rFonts w:cs="Arial"/>
          <w:color w:val="000000" w:themeColor="text1"/>
          <w:sz w:val="22"/>
          <w:szCs w:val="22"/>
        </w:rPr>
        <w:t>V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rozhodnutí </w:t>
      </w: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je uvedeno, zda se vyhoví/částečně vyhoví/nevyhoví příjemci, tj. </w:t>
      </w:r>
      <w:r w:rsidR="00CC3753" w:rsidRPr="36CDD8EB">
        <w:rPr>
          <w:rFonts w:cs="Arial"/>
          <w:sz w:val="22"/>
          <w:szCs w:val="22"/>
        </w:rPr>
        <w:t xml:space="preserve">zda opatření poskytovatele bylo plně oprávněné, částečně oprávněné nebo zda oprávněné nebylo 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ve věci způsobilosti vyjmuté části výdaje </w:t>
      </w:r>
      <w:r w:rsidRPr="36CDD8EB">
        <w:rPr>
          <w:rFonts w:cs="Arial"/>
          <w:color w:val="000000" w:themeColor="text1"/>
          <w:sz w:val="22"/>
          <w:szCs w:val="22"/>
        </w:rPr>
        <w:t>z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ŽoP. Proti rozhodnutí </w:t>
      </w: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se již nelze odvolat. </w:t>
      </w:r>
    </w:p>
    <w:p w14:paraId="66E0AB89" w14:textId="02E4B8DE" w:rsidR="008D2FDE" w:rsidRDefault="00CC3753" w:rsidP="5DC23386">
      <w:pPr>
        <w:rPr>
          <w:rFonts w:cs="Arial"/>
        </w:rPr>
      </w:pPr>
      <w:r w:rsidRPr="5DC23386">
        <w:rPr>
          <w:rFonts w:cs="Arial"/>
          <w:color w:val="000000" w:themeColor="text1"/>
        </w:rPr>
        <w:t xml:space="preserve">Na základě kladného rozhodnutí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námitkách (vyhovení/částečné vyhovení příjemci) vystaví PM příjemci dodatečnou ŽoP bez </w:t>
      </w:r>
      <w:proofErr w:type="spellStart"/>
      <w:r w:rsidRPr="5DC23386">
        <w:rPr>
          <w:rFonts w:cs="Arial"/>
          <w:color w:val="000000" w:themeColor="text1"/>
        </w:rPr>
        <w:t>ZoR</w:t>
      </w:r>
      <w:proofErr w:type="spellEnd"/>
      <w:r w:rsidRPr="5DC23386">
        <w:rPr>
          <w:rFonts w:cs="Arial"/>
          <w:color w:val="000000" w:themeColor="text1"/>
        </w:rPr>
        <w:t xml:space="preserve">. Dodatečná ŽoP obsahuje finanční prostředky vyjmuté ze ŽoP, které příjemci ŘO OPTP nevyplatil </w:t>
      </w:r>
      <w:r w:rsidR="00B83B3E" w:rsidRPr="5DC23386">
        <w:rPr>
          <w:rFonts w:cs="Arial"/>
          <w:color w:val="000000" w:themeColor="text1"/>
        </w:rPr>
        <w:t>i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přes oprávněný nárok, </w:t>
      </w:r>
      <w:r w:rsidR="00B83B3E" w:rsidRPr="5DC23386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to nejpozději </w:t>
      </w:r>
      <w:r w:rsidRPr="5DC23386">
        <w:rPr>
          <w:rFonts w:cs="Arial"/>
          <w:b/>
          <w:bCs/>
          <w:color w:val="000000" w:themeColor="text1"/>
        </w:rPr>
        <w:t>do 5 p. d.</w:t>
      </w:r>
      <w:r w:rsidRPr="5DC23386">
        <w:rPr>
          <w:rFonts w:cs="Arial"/>
          <w:color w:val="000000" w:themeColor="text1"/>
        </w:rPr>
        <w:t xml:space="preserve"> ode dne nabytí právní moci rozhodnutí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námitkách </w:t>
      </w:r>
      <w:r w:rsidR="00B83B3E" w:rsidRPr="5DC23386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souladu </w:t>
      </w:r>
      <w:r w:rsidR="00B83B3E" w:rsidRPr="5DC23386">
        <w:rPr>
          <w:rFonts w:cs="Arial"/>
          <w:color w:val="000000" w:themeColor="text1"/>
        </w:rPr>
        <w:t>s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§14e zákona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rozpočtových pravidlech.  </w:t>
      </w:r>
    </w:p>
    <w:p w14:paraId="64FB1AF3" w14:textId="51E67125" w:rsidR="007A45EF" w:rsidRPr="00246571" w:rsidRDefault="007A45EF" w:rsidP="007A45EF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bookmarkStart w:id="400" w:name="_Toc442948662"/>
      <w:r w:rsidRPr="00246571">
        <w:rPr>
          <w:rFonts w:cs="Arial"/>
          <w:b/>
          <w:i/>
        </w:rPr>
        <w:t>Vymáhání prostředků v</w:t>
      </w:r>
      <w:r w:rsidR="00602A42">
        <w:rPr>
          <w:rFonts w:cs="Arial"/>
          <w:b/>
          <w:i/>
        </w:rPr>
        <w:t> </w:t>
      </w:r>
      <w:r w:rsidRPr="00246571">
        <w:rPr>
          <w:rFonts w:cs="Arial"/>
          <w:b/>
          <w:i/>
        </w:rPr>
        <w:t>režimu porušení rozpočtové kázně</w:t>
      </w:r>
      <w:bookmarkEnd w:id="400"/>
    </w:p>
    <w:p w14:paraId="0402C020" w14:textId="23AFBFAD" w:rsidR="007D3E4D" w:rsidRPr="00302090" w:rsidRDefault="00B83B3E" w:rsidP="007D3E4D">
      <w:pPr>
        <w:rPr>
          <w:rFonts w:cs="Arial"/>
          <w:color w:val="000000"/>
        </w:rPr>
      </w:pPr>
      <w:r w:rsidRPr="02BD58E6">
        <w:rPr>
          <w:rFonts w:cs="Arial"/>
          <w:color w:val="000000" w:themeColor="text1"/>
        </w:rPr>
        <w:t>V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případě, že se ŘO OPTP při schvalování ŽoP domnívá, že příjemce OSS porušil podmínku, na jejíž základě mu byly finanční prostředky poskytnuty, postupuje dle § 26 odst. 3 zákona </w:t>
      </w:r>
      <w:r w:rsidRPr="02BD58E6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rozpočtových pravidlech, který stanoví obdobný postup dle § 14f, </w:t>
      </w:r>
      <w:r w:rsidRPr="02BD58E6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dle § 44a odst. 1. </w:t>
      </w:r>
    </w:p>
    <w:p w14:paraId="24E1E61E" w14:textId="27E51824" w:rsidR="007D3E4D" w:rsidRDefault="00B83B3E" w:rsidP="00B208A5">
      <w:r w:rsidRPr="00DD315B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případě podezření na porušení rozpočtové kázně </w:t>
      </w:r>
      <w:r w:rsidR="00DF3B2D">
        <w:rPr>
          <w:rFonts w:cs="Arial"/>
          <w:color w:val="000000"/>
        </w:rPr>
        <w:t xml:space="preserve">(dále „PRK“) </w:t>
      </w:r>
      <w:r w:rsidR="007D3E4D" w:rsidRPr="00DD315B">
        <w:rPr>
          <w:rFonts w:cs="Arial"/>
          <w:color w:val="000000"/>
        </w:rPr>
        <w:t xml:space="preserve">dle § 44 odst. 1 zákona </w:t>
      </w:r>
      <w:r w:rsidRPr="00DD315B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rozpočtových pravidlech PM</w:t>
      </w:r>
      <w:r w:rsidR="007D3E4D">
        <w:rPr>
          <w:rFonts w:cs="Arial"/>
          <w:color w:val="000000"/>
        </w:rPr>
        <w:t xml:space="preserve"> (</w:t>
      </w:r>
      <w:r w:rsidRPr="781D9F77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7D3E4D" w:rsidRPr="781D9F77">
        <w:rPr>
          <w:rFonts w:cs="Arial"/>
          <w:color w:val="000000" w:themeColor="text1"/>
        </w:rPr>
        <w:t xml:space="preserve">to </w:t>
      </w:r>
      <w:r w:rsidRPr="781D9F77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> </w:t>
      </w:r>
      <w:r w:rsidR="007D3E4D" w:rsidRPr="00DD315B">
        <w:rPr>
          <w:rFonts w:cs="Arial"/>
          <w:color w:val="000000"/>
        </w:rPr>
        <w:t>na základě zaslané depeše od FM, kter</w:t>
      </w:r>
      <w:r w:rsidR="007D3E4D">
        <w:rPr>
          <w:rFonts w:cs="Arial"/>
          <w:color w:val="000000"/>
        </w:rPr>
        <w:t>á</w:t>
      </w:r>
      <w:r w:rsidR="007D3E4D" w:rsidRPr="00DD315B">
        <w:rPr>
          <w:rFonts w:cs="Arial"/>
          <w:color w:val="000000"/>
        </w:rPr>
        <w:t xml:space="preserve"> </w:t>
      </w:r>
      <w:r w:rsidR="007D3E4D" w:rsidRPr="781D9F77">
        <w:rPr>
          <w:rFonts w:cs="Arial"/>
          <w:color w:val="000000" w:themeColor="text1"/>
        </w:rPr>
        <w:t xml:space="preserve">konstatuje </w:t>
      </w:r>
      <w:r w:rsidR="007D3E4D" w:rsidRPr="00DD315B">
        <w:rPr>
          <w:rFonts w:cs="Arial"/>
          <w:color w:val="000000"/>
        </w:rPr>
        <w:t xml:space="preserve">podezření na </w:t>
      </w:r>
      <w:r w:rsidR="00DF3B2D">
        <w:rPr>
          <w:rFonts w:cs="Arial"/>
          <w:color w:val="000000"/>
        </w:rPr>
        <w:t>PRK</w:t>
      </w:r>
      <w:r w:rsidR="007D3E4D" w:rsidRPr="00DD315B">
        <w:rPr>
          <w:rFonts w:cs="Arial"/>
          <w:color w:val="000000"/>
        </w:rPr>
        <w:t xml:space="preserve"> po schválení ŽoP ve 2. stupni </w:t>
      </w:r>
      <w:r w:rsidRPr="00DD315B">
        <w:rPr>
          <w:rFonts w:cs="Arial"/>
          <w:color w:val="000000"/>
        </w:rPr>
        <w:t>a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jeho podepsání</w:t>
      </w:r>
      <w:r w:rsidR="007D3E4D">
        <w:rPr>
          <w:rFonts w:cs="Arial"/>
          <w:color w:val="000000" w:themeColor="text1"/>
        </w:rPr>
        <w:t>)</w:t>
      </w:r>
      <w:r w:rsidR="007D3E4D" w:rsidRPr="781D9F77">
        <w:rPr>
          <w:rFonts w:cs="Arial"/>
          <w:color w:val="000000" w:themeColor="text1"/>
        </w:rPr>
        <w:t xml:space="preserve"> </w:t>
      </w:r>
      <w:r w:rsidR="007D3E4D" w:rsidRPr="00DD315B">
        <w:rPr>
          <w:rFonts w:cs="Arial"/>
          <w:color w:val="000000"/>
        </w:rPr>
        <w:t xml:space="preserve">předá bezodkladně zjištění spolu </w:t>
      </w:r>
      <w:r w:rsidRPr="00DD315B">
        <w:rPr>
          <w:rFonts w:cs="Arial"/>
          <w:color w:val="000000"/>
        </w:rPr>
        <w:t>s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relevantní dokumentací</w:t>
      </w:r>
      <w:r w:rsidR="007D3E4D" w:rsidRPr="00DD315B">
        <w:rPr>
          <w:rStyle w:val="Znakapoznpodarou"/>
          <w:color w:val="000000"/>
        </w:rPr>
        <w:footnoteReference w:id="16"/>
      </w:r>
      <w:r w:rsidR="007D3E4D" w:rsidRPr="00DD315B">
        <w:rPr>
          <w:rFonts w:cs="Arial"/>
          <w:color w:val="000000"/>
        </w:rPr>
        <w:t xml:space="preserve"> příslušnému finančnímu úřadu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dalšímu řízení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prošetření </w:t>
      </w:r>
      <w:r w:rsidR="007D3E4D" w:rsidRPr="00DD315B">
        <w:rPr>
          <w:rFonts w:cs="Arial"/>
          <w:color w:val="000000"/>
        </w:rPr>
        <w:lastRenderedPageBreak/>
        <w:t xml:space="preserve">podezření na </w:t>
      </w:r>
      <w:r w:rsidR="006C4F2F">
        <w:rPr>
          <w:rFonts w:cs="Arial"/>
          <w:color w:val="000000"/>
        </w:rPr>
        <w:t>PRK</w:t>
      </w:r>
      <w:r w:rsidR="007D3E4D" w:rsidRPr="00DD315B">
        <w:rPr>
          <w:rStyle w:val="Znakapoznpodarou"/>
          <w:color w:val="000000"/>
        </w:rPr>
        <w:footnoteReference w:id="17"/>
      </w:r>
      <w:r w:rsidR="007D3E4D" w:rsidRPr="00DD315B">
        <w:rPr>
          <w:rFonts w:cs="Arial"/>
          <w:color w:val="000000"/>
        </w:rPr>
        <w:t xml:space="preserve"> . Podání podnětu finančnímu úřadu se nevztahuje na případy, kdy výše </w:t>
      </w:r>
      <w:r w:rsidR="006C4F2F">
        <w:rPr>
          <w:rFonts w:cs="Arial"/>
          <w:color w:val="000000"/>
        </w:rPr>
        <w:t>PRK</w:t>
      </w:r>
      <w:r w:rsidR="007D3E4D" w:rsidRPr="00DD315B">
        <w:rPr>
          <w:rFonts w:cs="Arial"/>
          <w:color w:val="000000"/>
        </w:rPr>
        <w:t xml:space="preserve"> </w:t>
      </w:r>
      <w:r w:rsidRPr="00DD315B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souhrnu za všechna porušení ve vztahu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jedné poskytnuté dotaci nebo celkovým použitým prostředkům nepřesahuje 1 000 Kč. </w:t>
      </w:r>
    </w:p>
    <w:p w14:paraId="2B3849F2" w14:textId="2843C429" w:rsidR="005B2C73" w:rsidRDefault="005B2C73" w:rsidP="005B2C73">
      <w:pPr>
        <w:spacing w:after="240"/>
        <w:rPr>
          <w:rFonts w:cs="Arial"/>
        </w:rPr>
      </w:pPr>
      <w:r w:rsidRPr="007559EB">
        <w:rPr>
          <w:rFonts w:cs="Arial"/>
        </w:rPr>
        <w:t xml:space="preserve">Při posuzování </w:t>
      </w:r>
      <w:r>
        <w:rPr>
          <w:rFonts w:cs="Arial"/>
        </w:rPr>
        <w:t>PRK</w:t>
      </w:r>
      <w:r w:rsidRPr="007559EB">
        <w:rPr>
          <w:rFonts w:cs="Arial"/>
        </w:rPr>
        <w:t xml:space="preserve"> vzniklých </w:t>
      </w:r>
      <w:r w:rsidR="00B83B3E" w:rsidRPr="007559EB">
        <w:rPr>
          <w:rFonts w:cs="Arial"/>
        </w:rPr>
        <w:t>z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důvodu zásahu </w:t>
      </w:r>
      <w:r w:rsidRPr="007559EB">
        <w:rPr>
          <w:rFonts w:cs="Arial"/>
          <w:b/>
          <w:bCs/>
        </w:rPr>
        <w:t xml:space="preserve">vyšší moci </w:t>
      </w:r>
      <w:r w:rsidRPr="00EA7999">
        <w:rPr>
          <w:rFonts w:cs="Arial"/>
        </w:rPr>
        <w:t>(</w:t>
      </w:r>
      <w:r w:rsidRPr="007559EB">
        <w:rPr>
          <w:rFonts w:cs="Arial"/>
        </w:rPr>
        <w:t>zejména živelná katastrofa, státem zapříčiněná situace</w:t>
      </w:r>
      <w:r>
        <w:rPr>
          <w:rFonts w:cs="Arial"/>
        </w:rPr>
        <w:t xml:space="preserve"> apod.</w:t>
      </w:r>
      <w:r w:rsidRPr="007559EB">
        <w:rPr>
          <w:rFonts w:cs="Arial"/>
        </w:rPr>
        <w:t xml:space="preserve">), kdy porušení právních předpisů ČR nebo EU nelze přičítat příjemci, porušení bylo nestandardní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nepředvídatelné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>porušení nebylo možné přes řádnou péči příjemce zabránit</w:t>
      </w:r>
      <w:r>
        <w:rPr>
          <w:rFonts w:cs="Arial"/>
        </w:rPr>
        <w:t xml:space="preserve">, </w:t>
      </w:r>
      <w:r w:rsidRPr="007559EB">
        <w:rPr>
          <w:rFonts w:cs="Arial"/>
        </w:rPr>
        <w:t>se uplatní odlišný postup ze strany ŘO OPTP.</w:t>
      </w:r>
    </w:p>
    <w:p w14:paraId="12A395D9" w14:textId="211FAA8D" w:rsidR="005B2C73" w:rsidRDefault="005B2C73" w:rsidP="00B208A5">
      <w:pPr>
        <w:spacing w:after="240"/>
      </w:pPr>
      <w:r w:rsidRPr="007559EB">
        <w:rPr>
          <w:rFonts w:cs="Arial"/>
        </w:rPr>
        <w:t xml:space="preserve">V těchto případech, </w:t>
      </w:r>
      <w:r w:rsidR="00B83B3E">
        <w:rPr>
          <w:rFonts w:cs="Arial"/>
        </w:rPr>
        <w:t>a </w:t>
      </w:r>
      <w:r>
        <w:rPr>
          <w:rFonts w:cs="Arial"/>
        </w:rPr>
        <w:t xml:space="preserve">to </w:t>
      </w:r>
      <w:r w:rsidRPr="007559EB">
        <w:rPr>
          <w:rFonts w:cs="Arial"/>
        </w:rPr>
        <w:t xml:space="preserve">výslovně na žádost příjemce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za předpokladu, že příjemce dostatečně prokáže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doloží přímou souvislost vzniku </w:t>
      </w:r>
      <w:r>
        <w:rPr>
          <w:rFonts w:cs="Arial"/>
        </w:rPr>
        <w:t>PRK</w:t>
      </w:r>
      <w:r w:rsidRPr="007559EB">
        <w:rPr>
          <w:rFonts w:cs="Arial"/>
        </w:rPr>
        <w:t xml:space="preserve"> se zásahem vyšší moci, není ŘO OPTP povinen </w:t>
      </w:r>
      <w:r>
        <w:rPr>
          <w:rFonts w:cs="Arial"/>
        </w:rPr>
        <w:t xml:space="preserve">evidovat </w:t>
      </w:r>
      <w:r w:rsidRPr="007559EB">
        <w:rPr>
          <w:rFonts w:cs="Arial"/>
        </w:rPr>
        <w:t xml:space="preserve">nesrovnalost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případě, kdy příslušný </w:t>
      </w:r>
      <w:r w:rsidR="00B95AD6">
        <w:rPr>
          <w:rFonts w:cs="Arial"/>
        </w:rPr>
        <w:t>finanční úřad</w:t>
      </w:r>
      <w:r w:rsidR="00B95AD6" w:rsidRPr="007559EB">
        <w:rPr>
          <w:rFonts w:cs="Arial"/>
        </w:rPr>
        <w:t xml:space="preserve"> </w:t>
      </w:r>
      <w:r w:rsidRPr="007559EB">
        <w:rPr>
          <w:rFonts w:cs="Arial"/>
        </w:rPr>
        <w:t xml:space="preserve">vyměří odvod za PRK, jehož provedení může být na žádost příjemce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>odkazem na zásah vyšší moci</w:t>
      </w:r>
      <w:r>
        <w:rPr>
          <w:rFonts w:cs="Arial"/>
        </w:rPr>
        <w:t xml:space="preserve"> z</w:t>
      </w:r>
      <w:r w:rsidRPr="007559EB">
        <w:rPr>
          <w:rFonts w:cs="Arial"/>
        </w:rPr>
        <w:t xml:space="preserve">e strany Generálního finančního ředitelství (dále jen „GFŘ“)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souladu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§ 44a odst. 12 zákona </w:t>
      </w:r>
      <w:r w:rsidR="00B83B3E" w:rsidRPr="007559EB">
        <w:rPr>
          <w:rFonts w:cs="Arial"/>
        </w:rPr>
        <w:t>o</w:t>
      </w:r>
      <w:r w:rsidR="00B83B3E">
        <w:rPr>
          <w:rFonts w:cs="Arial"/>
        </w:rPr>
        <w:t> </w:t>
      </w:r>
      <w:r w:rsidRPr="007559EB">
        <w:rPr>
          <w:rFonts w:cs="Arial"/>
        </w:rPr>
        <w:t>rozpočtových pravidlech prominuto. Zároveň však povinnost ŘO</w:t>
      </w:r>
      <w:r>
        <w:rPr>
          <w:rFonts w:cs="Arial"/>
        </w:rPr>
        <w:t xml:space="preserve"> OPTP</w:t>
      </w:r>
      <w:r w:rsidRPr="007559EB">
        <w:rPr>
          <w:rFonts w:cs="Arial"/>
        </w:rPr>
        <w:t xml:space="preserve"> </w:t>
      </w:r>
      <w:r>
        <w:rPr>
          <w:rFonts w:cs="Arial"/>
        </w:rPr>
        <w:t>zaevidovat</w:t>
      </w:r>
      <w:r w:rsidRPr="007559EB">
        <w:rPr>
          <w:rFonts w:cs="Arial"/>
        </w:rPr>
        <w:t xml:space="preserve"> dané pochybení příjemce jako nesrovnalost trvá, pokud </w:t>
      </w:r>
      <w:r w:rsidR="00B83B3E" w:rsidRPr="007559EB">
        <w:rPr>
          <w:rFonts w:cs="Arial"/>
        </w:rPr>
        <w:t>k</w:t>
      </w:r>
      <w:r w:rsidR="00B83B3E">
        <w:rPr>
          <w:rFonts w:cs="Arial"/>
        </w:rPr>
        <w:t> </w:t>
      </w:r>
      <w:r w:rsidRPr="007559EB">
        <w:rPr>
          <w:rFonts w:cs="Arial"/>
        </w:rPr>
        <w:t>prominutí odvodu za PRK ze strany GFŘ nedojde</w:t>
      </w:r>
      <w:r>
        <w:rPr>
          <w:rFonts w:cs="Arial"/>
        </w:rPr>
        <w:t>,</w:t>
      </w:r>
      <w:r w:rsidRPr="007559EB">
        <w:rPr>
          <w:rFonts w:cs="Arial"/>
        </w:rPr>
        <w:t xml:space="preserve"> nebo příjemce </w:t>
      </w:r>
      <w:r>
        <w:rPr>
          <w:rFonts w:cs="Arial"/>
        </w:rPr>
        <w:t xml:space="preserve">odpovídající částku vrátí </w:t>
      </w:r>
      <w:r w:rsidRPr="007559EB">
        <w:rPr>
          <w:rFonts w:cs="Arial"/>
        </w:rPr>
        <w:t xml:space="preserve">na výzvu </w:t>
      </w:r>
      <w:r>
        <w:rPr>
          <w:rFonts w:cs="Arial"/>
        </w:rPr>
        <w:t xml:space="preserve">ŘO OPTP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souladu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§ 14f odst. 3 zákona </w:t>
      </w:r>
      <w:r w:rsidR="00B83B3E" w:rsidRPr="007559EB">
        <w:rPr>
          <w:rFonts w:cs="Arial"/>
        </w:rPr>
        <w:t>o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rozpočtových pravidlech.  </w:t>
      </w:r>
    </w:p>
    <w:p w14:paraId="28B8678C" w14:textId="3852F425" w:rsidR="009C10BC" w:rsidRPr="007876B5" w:rsidRDefault="009C10BC" w:rsidP="009C10B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7876B5">
        <w:rPr>
          <w:rFonts w:cs="Arial"/>
          <w:b/>
          <w:i/>
        </w:rPr>
        <w:t>Využití §</w:t>
      </w:r>
      <w:r w:rsidR="0088657E">
        <w:rPr>
          <w:rFonts w:cs="Arial"/>
          <w:b/>
          <w:i/>
        </w:rPr>
        <w:t xml:space="preserve"> </w:t>
      </w:r>
      <w:r w:rsidRPr="007876B5">
        <w:rPr>
          <w:rFonts w:cs="Arial"/>
          <w:b/>
          <w:i/>
        </w:rPr>
        <w:t xml:space="preserve">14 f </w:t>
      </w:r>
      <w:r w:rsidR="0088657E">
        <w:rPr>
          <w:rFonts w:cs="Arial"/>
          <w:b/>
          <w:i/>
        </w:rPr>
        <w:t xml:space="preserve">zákona </w:t>
      </w:r>
      <w:r w:rsidR="00B83B3E">
        <w:rPr>
          <w:rFonts w:cs="Arial"/>
          <w:b/>
          <w:i/>
        </w:rPr>
        <w:t>o </w:t>
      </w:r>
      <w:r w:rsidR="0088657E">
        <w:rPr>
          <w:rFonts w:cs="Arial"/>
          <w:b/>
          <w:i/>
        </w:rPr>
        <w:t>rozpočtových pravidlech</w:t>
      </w:r>
      <w:r w:rsidRPr="007876B5">
        <w:rPr>
          <w:rFonts w:cs="Arial"/>
          <w:b/>
          <w:i/>
        </w:rPr>
        <w:t xml:space="preserve"> </w:t>
      </w:r>
    </w:p>
    <w:p w14:paraId="1D1A864A" w14:textId="3D3EF37B" w:rsidR="00CF2D2E" w:rsidRDefault="00CF2D2E" w:rsidP="00CF2D2E">
      <w:pPr>
        <w:widowControl w:val="0"/>
        <w:autoSpaceDE w:val="0"/>
        <w:autoSpaceDN w:val="0"/>
        <w:adjustRightInd w:val="0"/>
        <w:rPr>
          <w:rFonts w:cs="Arial"/>
        </w:rPr>
      </w:pPr>
      <w:r w:rsidRPr="00A348D6">
        <w:rPr>
          <w:rFonts w:cs="Arial"/>
        </w:rPr>
        <w:t>V případě, že se</w:t>
      </w:r>
      <w:r>
        <w:rPr>
          <w:rFonts w:cs="Arial"/>
        </w:rPr>
        <w:t xml:space="preserve"> </w:t>
      </w:r>
      <w:r w:rsidRPr="00A348D6">
        <w:rPr>
          <w:rFonts w:cs="Arial"/>
        </w:rPr>
        <w:t>ŘO OPTP na základě kontrolního zjištění</w:t>
      </w:r>
      <w:r>
        <w:rPr>
          <w:rFonts w:cs="Arial"/>
        </w:rPr>
        <w:t xml:space="preserve"> nebo zjištění z provedeného auditu důvodně</w:t>
      </w:r>
      <w:r w:rsidRPr="00A348D6">
        <w:rPr>
          <w:rFonts w:cs="Arial"/>
        </w:rPr>
        <w:t xml:space="preserve"> domnívá, že </w:t>
      </w:r>
      <w:r>
        <w:rPr>
          <w:rFonts w:cs="Arial"/>
        </w:rPr>
        <w:t xml:space="preserve">příjemce dotace porušil podmínku, za které byla dotace poskytnuta </w:t>
      </w:r>
      <w:r w:rsidR="00B83B3E">
        <w:rPr>
          <w:rFonts w:cs="Arial"/>
        </w:rPr>
        <w:t>a </w:t>
      </w:r>
      <w:r>
        <w:rPr>
          <w:rFonts w:cs="Arial"/>
        </w:rPr>
        <w:t xml:space="preserve">jejíž náprava je možná v náhradní lhůtě, vyzve </w:t>
      </w:r>
      <w:r w:rsidR="00F34133">
        <w:rPr>
          <w:rFonts w:cs="Arial"/>
        </w:rPr>
        <w:t>PM</w:t>
      </w:r>
      <w:r w:rsidR="00BF7862">
        <w:rPr>
          <w:rFonts w:cs="Arial"/>
        </w:rPr>
        <w:t xml:space="preserve"> </w:t>
      </w:r>
      <w:r w:rsidR="00BF7862" w:rsidRPr="001B1B7E">
        <w:rPr>
          <w:rFonts w:cs="Arial"/>
        </w:rPr>
        <w:t xml:space="preserve">dle § 14f odst. 1 zákona </w:t>
      </w:r>
      <w:r w:rsidR="00B83B3E" w:rsidRPr="001B1B7E">
        <w:rPr>
          <w:rFonts w:cs="Arial"/>
        </w:rPr>
        <w:t>o</w:t>
      </w:r>
      <w:r w:rsidR="00B83B3E">
        <w:rPr>
          <w:rFonts w:cs="Arial"/>
        </w:rPr>
        <w:t> </w:t>
      </w:r>
      <w:r w:rsidR="00BF7862" w:rsidRPr="001B1B7E">
        <w:rPr>
          <w:rFonts w:cs="Arial"/>
        </w:rPr>
        <w:t>rozpočtových pravidlech</w:t>
      </w:r>
      <w:r w:rsidR="00F34133">
        <w:rPr>
          <w:rFonts w:cs="Arial"/>
        </w:rPr>
        <w:t xml:space="preserve"> </w:t>
      </w:r>
      <w:r>
        <w:rPr>
          <w:rFonts w:cs="Arial"/>
        </w:rPr>
        <w:t xml:space="preserve">příjemce depeší k provedení opatření k nápravě </w:t>
      </w:r>
      <w:r w:rsidR="00B83B3E">
        <w:rPr>
          <w:rFonts w:cs="Arial"/>
        </w:rPr>
        <w:t>a </w:t>
      </w:r>
      <w:r>
        <w:rPr>
          <w:rFonts w:cs="Arial"/>
        </w:rPr>
        <w:t>stanoví mu lhůtu k jejímu provedení</w:t>
      </w:r>
      <w:r w:rsidRPr="001B1B7E">
        <w:rPr>
          <w:rFonts w:cs="Arial"/>
        </w:rPr>
        <w:t>.</w:t>
      </w:r>
    </w:p>
    <w:p w14:paraId="140E2B06" w14:textId="6215E5F5" w:rsidR="008D0B19" w:rsidRPr="00DF57E8" w:rsidRDefault="008D0B19" w:rsidP="00DF57E8">
      <w:pPr>
        <w:rPr>
          <w:rFonts w:cs="Arial"/>
          <w:color w:val="000000" w:themeColor="text1"/>
        </w:rPr>
      </w:pPr>
      <w:r w:rsidRPr="00DD315B">
        <w:rPr>
          <w:rFonts w:cs="Arial"/>
          <w:color w:val="000000" w:themeColor="text1"/>
        </w:rPr>
        <w:t xml:space="preserve">Tento postup je možný </w:t>
      </w:r>
      <w:r w:rsidR="00B83B3E" w:rsidRPr="00DD315B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00DD315B">
        <w:rPr>
          <w:rFonts w:cs="Arial"/>
          <w:color w:val="000000" w:themeColor="text1"/>
        </w:rPr>
        <w:t xml:space="preserve">případech, kdy příjemce porušil podmínku, za které byla dotace poskytnuta, </w:t>
      </w:r>
      <w:r w:rsidR="00B83B3E" w:rsidRPr="00DD315B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00DD315B">
        <w:rPr>
          <w:rFonts w:cs="Arial"/>
          <w:color w:val="000000" w:themeColor="text1"/>
        </w:rPr>
        <w:t>níž ŘO OPTP stanovil, že její nesplnění bude postiženo nižším odvodem, než kolik činí celková částka dotace.</w:t>
      </w:r>
    </w:p>
    <w:p w14:paraId="1D9E956F" w14:textId="38B668BA" w:rsidR="00CF2D2E" w:rsidRPr="00A348D6" w:rsidRDefault="00CF2D2E" w:rsidP="00CF2D2E">
      <w:pPr>
        <w:widowControl w:val="0"/>
        <w:autoSpaceDE w:val="0"/>
        <w:autoSpaceDN w:val="0"/>
        <w:adjustRightInd w:val="0"/>
        <w:rPr>
          <w:rFonts w:cs="Arial"/>
        </w:rPr>
      </w:pPr>
      <w:r w:rsidRPr="136B55BE">
        <w:rPr>
          <w:rFonts w:cs="Arial"/>
        </w:rPr>
        <w:t xml:space="preserve">Po schválení ŽoP ve 2. stupni </w:t>
      </w:r>
      <w:r w:rsidR="0087067F">
        <w:rPr>
          <w:rFonts w:cs="Arial"/>
        </w:rPr>
        <w:t>PM</w:t>
      </w:r>
      <w:r w:rsidRPr="136B55BE">
        <w:rPr>
          <w:rFonts w:cs="Arial"/>
        </w:rPr>
        <w:t xml:space="preserve"> informuje finanční úřad 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vydání výzvy </w:t>
      </w:r>
      <w:r w:rsidR="00B83B3E" w:rsidRPr="136B55BE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tom, jak bylo na výzvu reagováno. </w:t>
      </w:r>
    </w:p>
    <w:p w14:paraId="517976AF" w14:textId="7A36D8DE" w:rsidR="00CF2D2E" w:rsidRPr="0087100E" w:rsidRDefault="00CF2D2E" w:rsidP="00E61BBF">
      <w:pPr>
        <w:widowControl w:val="0"/>
        <w:autoSpaceDE w:val="0"/>
        <w:autoSpaceDN w:val="0"/>
        <w:adjustRightInd w:val="0"/>
      </w:pPr>
      <w:r w:rsidRPr="136B55BE">
        <w:rPr>
          <w:rFonts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</w:t>
      </w:r>
      <w:r w:rsidR="00B83B3E" w:rsidRPr="136B55BE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136B55BE">
        <w:rPr>
          <w:rFonts w:cs="Arial"/>
        </w:rPr>
        <w:t>u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které nelze vyzvat k provedení opatření k nápravě, vyzve </w:t>
      </w:r>
      <w:r w:rsidR="0029009B" w:rsidRPr="136B55BE">
        <w:rPr>
          <w:rFonts w:cs="Arial"/>
        </w:rPr>
        <w:t>ŘO OPTP</w:t>
      </w:r>
      <w:r w:rsidRPr="136B55BE">
        <w:rPr>
          <w:rFonts w:cs="Arial"/>
        </w:rPr>
        <w:t xml:space="preserve"> příjemce depeší k vrácení dotace nebo její části ve stanovené lhůtě na účet cizích prostředků dle § 14f odst. 3 zákona 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>rozpočtových pravidlech</w:t>
      </w:r>
      <w:r w:rsidR="00DF57E8">
        <w:rPr>
          <w:rFonts w:cs="Arial"/>
        </w:rPr>
        <w:t xml:space="preserve"> s výjimkou povinnosti podle § 14 odst. 4 písm. i) zákona </w:t>
      </w:r>
      <w:r w:rsidR="00B83B3E">
        <w:rPr>
          <w:rFonts w:cs="Arial"/>
        </w:rPr>
        <w:t>o </w:t>
      </w:r>
      <w:r w:rsidR="00DF57E8">
        <w:rPr>
          <w:rFonts w:cs="Arial"/>
        </w:rPr>
        <w:t>rozpočtových pravidlech</w:t>
      </w:r>
      <w:r w:rsidRPr="136B55BE">
        <w:rPr>
          <w:rFonts w:cs="Arial"/>
        </w:rPr>
        <w:t>.</w:t>
      </w:r>
    </w:p>
    <w:p w14:paraId="60F5F687" w14:textId="74B29C52" w:rsidR="00895829" w:rsidRDefault="000411D1" w:rsidP="00AB5E1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Za situace, že na výzvu ŘO OPTP nebylo příjemcem vůbec plněno, popř. příjemce plnil pouze částečně nebo až po stanovené lhůtě, nezasílá ŘO OPTP finančním úřadu samostatnou informaci, nýbrž jsou informace </w:t>
      </w:r>
      <w:r w:rsidR="00B83B3E">
        <w:rPr>
          <w:rFonts w:cs="Arial"/>
          <w:color w:val="000000" w:themeColor="text1"/>
        </w:rPr>
        <w:t>o </w:t>
      </w:r>
      <w:r>
        <w:rPr>
          <w:rFonts w:cs="Arial"/>
          <w:color w:val="000000" w:themeColor="text1"/>
        </w:rPr>
        <w:t>nesplněné výzvě uvedeny jako nedílná součást podnětu. Takto zaslaný podnět je finančním úřadem považován za podnět k zahájení daňového řízení</w:t>
      </w:r>
      <w:r w:rsidR="00895829">
        <w:rPr>
          <w:rFonts w:cs="Arial"/>
          <w:color w:val="000000" w:themeColor="text1"/>
        </w:rPr>
        <w:t>.</w:t>
      </w:r>
    </w:p>
    <w:p w14:paraId="5EBA435E" w14:textId="13259FAE" w:rsidR="00E61BBF" w:rsidRDefault="00E61BBF" w:rsidP="00E61BBF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E61BBF">
        <w:rPr>
          <w:rFonts w:cs="Arial"/>
          <w:b/>
          <w:i/>
        </w:rPr>
        <w:t xml:space="preserve">Využití § 15 odst. 1 zákona </w:t>
      </w:r>
      <w:r w:rsidR="00B83B3E" w:rsidRPr="00E61BBF">
        <w:rPr>
          <w:rFonts w:cs="Arial"/>
          <w:b/>
          <w:i/>
        </w:rPr>
        <w:t>o</w:t>
      </w:r>
      <w:r w:rsidR="00B83B3E">
        <w:rPr>
          <w:rFonts w:cs="Arial"/>
          <w:b/>
          <w:i/>
        </w:rPr>
        <w:t> </w:t>
      </w:r>
      <w:r w:rsidRPr="00E61BBF">
        <w:rPr>
          <w:rFonts w:cs="Arial"/>
          <w:b/>
          <w:i/>
        </w:rPr>
        <w:t xml:space="preserve">rozpočtových pravidlech </w:t>
      </w:r>
    </w:p>
    <w:p w14:paraId="7D83D4D9" w14:textId="517571D4" w:rsidR="006F33BF" w:rsidRPr="00DD315B" w:rsidRDefault="006F33BF" w:rsidP="006F33BF">
      <w:pPr>
        <w:rPr>
          <w:rFonts w:cs="Arial"/>
          <w:color w:val="000000"/>
        </w:rPr>
      </w:pPr>
      <w:r w:rsidRPr="00DD315B">
        <w:rPr>
          <w:rFonts w:cs="Arial"/>
          <w:color w:val="000000"/>
        </w:rPr>
        <w:t xml:space="preserve">Řízení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>odnětí dotace</w:t>
      </w:r>
      <w:r w:rsidR="00C87679">
        <w:rPr>
          <w:rFonts w:cs="Arial"/>
          <w:color w:val="000000"/>
        </w:rPr>
        <w:t xml:space="preserve"> dle § 15 odst. 1</w:t>
      </w:r>
      <w:r w:rsidR="000D31EB">
        <w:rPr>
          <w:rFonts w:cs="Arial"/>
          <w:color w:val="000000"/>
        </w:rPr>
        <w:t xml:space="preserve"> d) zákona </w:t>
      </w:r>
      <w:r w:rsidR="00B83B3E">
        <w:rPr>
          <w:rFonts w:cs="Arial"/>
          <w:color w:val="000000"/>
        </w:rPr>
        <w:t>o </w:t>
      </w:r>
      <w:r w:rsidR="000D31EB">
        <w:rPr>
          <w:rFonts w:cs="Arial"/>
          <w:color w:val="000000"/>
        </w:rPr>
        <w:t>rozpočtových pravidlech</w:t>
      </w:r>
      <w:r w:rsidRPr="00DD315B">
        <w:rPr>
          <w:rFonts w:cs="Arial"/>
          <w:color w:val="000000"/>
        </w:rPr>
        <w:t xml:space="preserve"> může být zahájeno, došlo-li po vydání rozhodnutí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>poskytnutí dotace</w:t>
      </w:r>
      <w:r w:rsidRPr="00DD315B">
        <w:rPr>
          <w:rStyle w:val="Znakapoznpodarou"/>
          <w:color w:val="000000"/>
        </w:rPr>
        <w:footnoteReference w:id="18"/>
      </w:r>
      <w:r w:rsidR="00C47901">
        <w:rPr>
          <w:rFonts w:cs="Arial"/>
          <w:color w:val="000000"/>
        </w:rPr>
        <w:t xml:space="preserve"> ke zjištění</w:t>
      </w:r>
      <w:r w:rsidRPr="00DD315B">
        <w:rPr>
          <w:rFonts w:cs="Arial"/>
          <w:color w:val="000000"/>
        </w:rPr>
        <w:t>, že nemůže být splněn řádně nebo včas účel, na který byla dotace poskytnuta, pokud již nedošlo k</w:t>
      </w:r>
      <w:r w:rsidR="0005400D">
        <w:rPr>
          <w:rFonts w:cs="Arial"/>
          <w:color w:val="000000"/>
        </w:rPr>
        <w:t xml:space="preserve"> zahájení daňové kontroly, jejímž předmětem je zjištění, zda došlo </w:t>
      </w:r>
      <w:r w:rsidR="00B83B3E">
        <w:rPr>
          <w:rFonts w:cs="Arial"/>
          <w:color w:val="000000"/>
        </w:rPr>
        <w:t>k </w:t>
      </w:r>
      <w:r w:rsidR="005431C4">
        <w:rPr>
          <w:rFonts w:cs="Arial"/>
          <w:color w:val="000000"/>
        </w:rPr>
        <w:t>PRK</w:t>
      </w:r>
      <w:r w:rsidRPr="00DD315B">
        <w:rPr>
          <w:rFonts w:cs="Arial"/>
          <w:color w:val="000000"/>
        </w:rPr>
        <w:t xml:space="preserve"> </w:t>
      </w:r>
      <w:r w:rsidR="00B83B3E" w:rsidRPr="00DD315B">
        <w:rPr>
          <w:rFonts w:cs="Arial"/>
          <w:color w:val="000000"/>
        </w:rPr>
        <w:t>z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důvodu nenaplnění účelu </w:t>
      </w:r>
      <w:r w:rsidRPr="00DD315B">
        <w:rPr>
          <w:rFonts w:cs="Arial"/>
          <w:color w:val="000000"/>
        </w:rPr>
        <w:lastRenderedPageBreak/>
        <w:t xml:space="preserve">dotace. Odejmout dotaci ve správním řízení lze také na základě dalších případů uvedených </w:t>
      </w:r>
      <w:r w:rsidR="00B83B3E" w:rsidRPr="00DD315B">
        <w:rPr>
          <w:rFonts w:cs="Arial"/>
          <w:color w:val="000000"/>
        </w:rPr>
        <w:t>v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§ 15 zákona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rozpočtových pravidlech. </w:t>
      </w:r>
    </w:p>
    <w:p w14:paraId="2F83D974" w14:textId="5BBA864D" w:rsidR="00BB0F6E" w:rsidRDefault="006F33BF" w:rsidP="00A90063">
      <w:pPr>
        <w:rPr>
          <w:rFonts w:cs="Arial"/>
        </w:rPr>
      </w:pPr>
      <w:r w:rsidRPr="660C2FCA">
        <w:rPr>
          <w:rFonts w:cs="Arial"/>
          <w:color w:val="000000" w:themeColor="text1"/>
        </w:rPr>
        <w:t xml:space="preserve">ŘO OPTP na žádost příjemce či </w:t>
      </w:r>
      <w:r w:rsidR="00B83B3E" w:rsidRPr="660C2FCA">
        <w:rPr>
          <w:rFonts w:cs="Arial"/>
          <w:color w:val="000000" w:themeColor="text1"/>
        </w:rPr>
        <w:t>z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úřední moci zahájí řízení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dotace. ŘO OPTP </w:t>
      </w:r>
      <w:r w:rsidR="00B83B3E" w:rsidRPr="660C2FCA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případě vydání kladného rozhodnutí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 informuje </w:t>
      </w:r>
      <w:r>
        <w:rPr>
          <w:rFonts w:cs="Arial"/>
          <w:color w:val="000000" w:themeColor="text1"/>
        </w:rPr>
        <w:t>Platební orgán MF</w:t>
      </w:r>
      <w:r w:rsidRPr="660C2FCA">
        <w:rPr>
          <w:rFonts w:cs="Arial"/>
          <w:color w:val="000000" w:themeColor="text1"/>
        </w:rPr>
        <w:t xml:space="preserve">. Rozhodnutí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 obsahuje identifikaci účtů, na které mají být prostředky převedeny </w:t>
      </w:r>
      <w:r w:rsidR="00B83B3E" w:rsidRPr="660C2FCA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stanovenou lhůtu </w:t>
      </w:r>
      <w:r w:rsidR="00B83B3E" w:rsidRPr="660C2FCA">
        <w:rPr>
          <w:rFonts w:cs="Arial"/>
          <w:color w:val="000000" w:themeColor="text1"/>
        </w:rPr>
        <w:t>k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převodu. </w:t>
      </w:r>
    </w:p>
    <w:p w14:paraId="703A0F1B" w14:textId="2EA7A9FE" w:rsidR="00DA5289" w:rsidRPr="002F74A4" w:rsidRDefault="00D93C6C" w:rsidP="00FC5BC3">
      <w:pPr>
        <w:pStyle w:val="Styl7"/>
        <w:spacing w:after="0"/>
        <w:ind w:left="284" w:hanging="357"/>
      </w:pPr>
      <w:bookmarkStart w:id="401" w:name="_Toc465767663"/>
      <w:bookmarkStart w:id="402" w:name="_Toc466027325"/>
      <w:bookmarkStart w:id="403" w:name="_Toc465767664"/>
      <w:bookmarkStart w:id="404" w:name="_Toc466027326"/>
      <w:bookmarkStart w:id="405" w:name="_Toc465767665"/>
      <w:bookmarkStart w:id="406" w:name="_Toc466027327"/>
      <w:bookmarkStart w:id="407" w:name="_Toc465767666"/>
      <w:bookmarkStart w:id="408" w:name="_Toc466027328"/>
      <w:bookmarkStart w:id="409" w:name="_Toc465767667"/>
      <w:bookmarkStart w:id="410" w:name="_Toc466027329"/>
      <w:bookmarkStart w:id="411" w:name="_Toc465767668"/>
      <w:bookmarkStart w:id="412" w:name="_Toc466027330"/>
      <w:bookmarkStart w:id="413" w:name="_Toc465767669"/>
      <w:bookmarkStart w:id="414" w:name="_Toc466027331"/>
      <w:bookmarkStart w:id="415" w:name="_Toc465767670"/>
      <w:bookmarkStart w:id="416" w:name="_Toc466027332"/>
      <w:bookmarkStart w:id="417" w:name="_Toc465767671"/>
      <w:bookmarkStart w:id="418" w:name="_Toc466027333"/>
      <w:bookmarkStart w:id="419" w:name="_Toc465767672"/>
      <w:bookmarkStart w:id="420" w:name="_Toc466027334"/>
      <w:bookmarkStart w:id="421" w:name="_Toc465767673"/>
      <w:bookmarkStart w:id="422" w:name="_Toc466027335"/>
      <w:bookmarkStart w:id="423" w:name="_Toc465767674"/>
      <w:bookmarkStart w:id="424" w:name="_Toc466027336"/>
      <w:bookmarkStart w:id="425" w:name="_Toc465767675"/>
      <w:bookmarkStart w:id="426" w:name="_Toc466027337"/>
      <w:bookmarkStart w:id="427" w:name="_Toc465767676"/>
      <w:bookmarkStart w:id="428" w:name="_Toc466027338"/>
      <w:bookmarkStart w:id="429" w:name="_Toc465767677"/>
      <w:bookmarkStart w:id="430" w:name="_Toc466027339"/>
      <w:bookmarkStart w:id="431" w:name="_Toc465767678"/>
      <w:bookmarkStart w:id="432" w:name="_Toc466027340"/>
      <w:bookmarkStart w:id="433" w:name="_Toc465767679"/>
      <w:bookmarkStart w:id="434" w:name="_Toc466027341"/>
      <w:bookmarkStart w:id="435" w:name="_Toc427243759"/>
      <w:bookmarkStart w:id="436" w:name="_Toc415568473"/>
      <w:bookmarkStart w:id="437" w:name="_Toc415490140"/>
      <w:bookmarkStart w:id="438" w:name="_Toc415490256"/>
      <w:bookmarkStart w:id="439" w:name="_Toc415568474"/>
      <w:bookmarkStart w:id="440" w:name="_Toc415490141"/>
      <w:bookmarkStart w:id="441" w:name="_Toc415490257"/>
      <w:bookmarkStart w:id="442" w:name="_Toc415568475"/>
      <w:bookmarkStart w:id="443" w:name="_Toc239845552"/>
      <w:bookmarkStart w:id="444" w:name="_Toc239845823"/>
      <w:bookmarkStart w:id="445" w:name="_Toc239845553"/>
      <w:bookmarkStart w:id="446" w:name="_Toc239845824"/>
      <w:bookmarkStart w:id="447" w:name="_Toc239845554"/>
      <w:bookmarkStart w:id="448" w:name="_Toc239845825"/>
      <w:bookmarkStart w:id="449" w:name="_Toc239845555"/>
      <w:bookmarkStart w:id="450" w:name="_Toc239845826"/>
      <w:bookmarkStart w:id="451" w:name="_Toc239845556"/>
      <w:bookmarkStart w:id="452" w:name="_Toc239845827"/>
      <w:bookmarkStart w:id="453" w:name="_Toc239845557"/>
      <w:bookmarkStart w:id="454" w:name="_Toc239845828"/>
      <w:bookmarkStart w:id="455" w:name="_Toc239845558"/>
      <w:bookmarkStart w:id="456" w:name="_Toc239845829"/>
      <w:bookmarkStart w:id="457" w:name="_Toc239845560"/>
      <w:bookmarkStart w:id="458" w:name="_Toc239845831"/>
      <w:bookmarkStart w:id="459" w:name="_Toc239845561"/>
      <w:bookmarkStart w:id="460" w:name="_Toc239845832"/>
      <w:bookmarkStart w:id="461" w:name="_Toc239845563"/>
      <w:bookmarkStart w:id="462" w:name="_Toc239845834"/>
      <w:bookmarkStart w:id="463" w:name="_Toc239845570"/>
      <w:bookmarkStart w:id="464" w:name="_Toc239845841"/>
      <w:bookmarkStart w:id="465" w:name="_Toc239845576"/>
      <w:bookmarkStart w:id="466" w:name="_Toc239845847"/>
      <w:bookmarkStart w:id="467" w:name="_Toc239845578"/>
      <w:bookmarkStart w:id="468" w:name="_Toc239845849"/>
      <w:bookmarkStart w:id="469" w:name="_Toc239845579"/>
      <w:bookmarkStart w:id="470" w:name="_Toc239845850"/>
      <w:bookmarkStart w:id="471" w:name="_Toc239845587"/>
      <w:bookmarkStart w:id="472" w:name="_Toc239845858"/>
      <w:bookmarkStart w:id="473" w:name="_Toc239845589"/>
      <w:bookmarkStart w:id="474" w:name="_Toc239845860"/>
      <w:bookmarkStart w:id="475" w:name="_Toc239845596"/>
      <w:bookmarkStart w:id="476" w:name="_Toc239845867"/>
      <w:bookmarkStart w:id="477" w:name="_Toc239845597"/>
      <w:bookmarkStart w:id="478" w:name="_Toc239845868"/>
      <w:bookmarkStart w:id="479" w:name="_Toc239845598"/>
      <w:bookmarkStart w:id="480" w:name="_Toc239845869"/>
      <w:bookmarkStart w:id="481" w:name="_Toc239845599"/>
      <w:bookmarkStart w:id="482" w:name="_Toc239845870"/>
      <w:bookmarkStart w:id="483" w:name="_Toc239845600"/>
      <w:bookmarkStart w:id="484" w:name="_Toc239845871"/>
      <w:bookmarkStart w:id="485" w:name="_Toc239845602"/>
      <w:bookmarkStart w:id="486" w:name="_Toc239845873"/>
      <w:bookmarkStart w:id="487" w:name="_Toc239845603"/>
      <w:bookmarkStart w:id="488" w:name="_Toc239845874"/>
      <w:bookmarkStart w:id="489" w:name="_Toc239845604"/>
      <w:bookmarkStart w:id="490" w:name="_Toc239845875"/>
      <w:bookmarkStart w:id="491" w:name="_Toc239845606"/>
      <w:bookmarkStart w:id="492" w:name="_Toc239845877"/>
      <w:bookmarkStart w:id="493" w:name="_Toc239845607"/>
      <w:bookmarkStart w:id="494" w:name="_Toc239845878"/>
      <w:bookmarkStart w:id="495" w:name="_Toc239845608"/>
      <w:bookmarkStart w:id="496" w:name="_Toc239845879"/>
      <w:bookmarkStart w:id="497" w:name="_Toc239845609"/>
      <w:bookmarkStart w:id="498" w:name="_Toc239845880"/>
      <w:bookmarkStart w:id="499" w:name="_Toc239845610"/>
      <w:bookmarkStart w:id="500" w:name="_Toc239845881"/>
      <w:bookmarkStart w:id="501" w:name="_Toc239845613"/>
      <w:bookmarkStart w:id="502" w:name="_Toc239845884"/>
      <w:bookmarkStart w:id="503" w:name="_Toc239845614"/>
      <w:bookmarkStart w:id="504" w:name="_Toc239845885"/>
      <w:bookmarkStart w:id="505" w:name="_Toc239845615"/>
      <w:bookmarkStart w:id="506" w:name="_Toc239845886"/>
      <w:bookmarkStart w:id="507" w:name="_Toc239845616"/>
      <w:bookmarkStart w:id="508" w:name="_Toc239845887"/>
      <w:bookmarkStart w:id="509" w:name="_Toc239845617"/>
      <w:bookmarkStart w:id="510" w:name="_Toc239845888"/>
      <w:bookmarkStart w:id="511" w:name="_Toc239845618"/>
      <w:bookmarkStart w:id="512" w:name="_Toc239845889"/>
      <w:bookmarkStart w:id="513" w:name="_Toc239845619"/>
      <w:bookmarkStart w:id="514" w:name="_Toc239845890"/>
      <w:bookmarkStart w:id="515" w:name="_Toc239845620"/>
      <w:bookmarkStart w:id="516" w:name="_Toc239845891"/>
      <w:bookmarkStart w:id="517" w:name="_Toc239845622"/>
      <w:bookmarkStart w:id="518" w:name="_Toc239845893"/>
      <w:bookmarkStart w:id="519" w:name="_Toc239845623"/>
      <w:bookmarkStart w:id="520" w:name="_Toc239845894"/>
      <w:bookmarkStart w:id="521" w:name="_Toc239845624"/>
      <w:bookmarkStart w:id="522" w:name="_Toc239845895"/>
      <w:bookmarkStart w:id="523" w:name="_Toc239845626"/>
      <w:bookmarkStart w:id="524" w:name="_Toc239845897"/>
      <w:bookmarkStart w:id="525" w:name="_Toc239845627"/>
      <w:bookmarkStart w:id="526" w:name="_Toc239845898"/>
      <w:bookmarkStart w:id="527" w:name="_Toc239845628"/>
      <w:bookmarkStart w:id="528" w:name="_Toc239845899"/>
      <w:bookmarkStart w:id="529" w:name="_Toc239845633"/>
      <w:bookmarkStart w:id="530" w:name="_Toc239845904"/>
      <w:bookmarkStart w:id="531" w:name="_Toc239845635"/>
      <w:bookmarkStart w:id="532" w:name="_Toc239845906"/>
      <w:bookmarkStart w:id="533" w:name="_Toc239845637"/>
      <w:bookmarkStart w:id="534" w:name="_Toc239845908"/>
      <w:bookmarkStart w:id="535" w:name="_Toc239845638"/>
      <w:bookmarkStart w:id="536" w:name="_Toc239845909"/>
      <w:bookmarkStart w:id="537" w:name="_Toc239845648"/>
      <w:bookmarkStart w:id="538" w:name="_Toc239845919"/>
      <w:bookmarkStart w:id="539" w:name="_Toc239845650"/>
      <w:bookmarkStart w:id="540" w:name="_Toc239845921"/>
      <w:bookmarkStart w:id="541" w:name="_Toc239845652"/>
      <w:bookmarkStart w:id="542" w:name="_Toc239845923"/>
      <w:bookmarkStart w:id="543" w:name="_Toc239845655"/>
      <w:bookmarkStart w:id="544" w:name="_Toc239845926"/>
      <w:bookmarkStart w:id="545" w:name="_Toc239845656"/>
      <w:bookmarkStart w:id="546" w:name="_Toc239845927"/>
      <w:bookmarkStart w:id="547" w:name="_Toc239845658"/>
      <w:bookmarkStart w:id="548" w:name="_Toc239845929"/>
      <w:bookmarkStart w:id="549" w:name="_Toc239845660"/>
      <w:bookmarkStart w:id="550" w:name="_Toc239845931"/>
      <w:bookmarkStart w:id="551" w:name="_Toc239845663"/>
      <w:bookmarkStart w:id="552" w:name="_Toc239845934"/>
      <w:bookmarkStart w:id="553" w:name="_Toc239845664"/>
      <w:bookmarkStart w:id="554" w:name="_Toc239845935"/>
      <w:bookmarkStart w:id="555" w:name="_Toc239845665"/>
      <w:bookmarkStart w:id="556" w:name="_Toc239845936"/>
      <w:bookmarkStart w:id="557" w:name="_Toc239845669"/>
      <w:bookmarkStart w:id="558" w:name="_Toc239845940"/>
      <w:bookmarkStart w:id="559" w:name="_Toc239845672"/>
      <w:bookmarkStart w:id="560" w:name="_Toc239845943"/>
      <w:bookmarkStart w:id="561" w:name="_Toc239845673"/>
      <w:bookmarkStart w:id="562" w:name="_Toc239845944"/>
      <w:bookmarkStart w:id="563" w:name="_Toc239845675"/>
      <w:bookmarkStart w:id="564" w:name="_Toc239845946"/>
      <w:bookmarkStart w:id="565" w:name="_Toc447547425"/>
      <w:bookmarkStart w:id="566" w:name="_Toc447547426"/>
      <w:bookmarkStart w:id="567" w:name="_Toc447547427"/>
      <w:bookmarkStart w:id="568" w:name="_Toc447547428"/>
      <w:bookmarkStart w:id="569" w:name="_Toc447547429"/>
      <w:bookmarkStart w:id="570" w:name="_Toc447547430"/>
      <w:bookmarkStart w:id="571" w:name="_Toc447547431"/>
      <w:bookmarkStart w:id="572" w:name="_Toc447547432"/>
      <w:bookmarkStart w:id="573" w:name="_Toc447547433"/>
      <w:bookmarkStart w:id="574" w:name="_Toc447547434"/>
      <w:bookmarkStart w:id="575" w:name="_Toc447547435"/>
      <w:bookmarkStart w:id="576" w:name="_Toc447547436"/>
      <w:bookmarkStart w:id="577" w:name="_Toc447547437"/>
      <w:bookmarkStart w:id="578" w:name="_Toc447547438"/>
      <w:bookmarkStart w:id="579" w:name="_Toc447547439"/>
      <w:bookmarkStart w:id="580" w:name="_Toc447547440"/>
      <w:bookmarkStart w:id="581" w:name="_Toc447547441"/>
      <w:bookmarkStart w:id="582" w:name="_Toc447547442"/>
      <w:bookmarkStart w:id="583" w:name="_Toc447547443"/>
      <w:bookmarkStart w:id="584" w:name="_Toc447547444"/>
      <w:bookmarkStart w:id="585" w:name="_Toc447547445"/>
      <w:bookmarkStart w:id="586" w:name="_Toc190584495"/>
      <w:bookmarkStart w:id="587" w:name="_Toc190587044"/>
      <w:bookmarkStart w:id="588" w:name="_Toc190587113"/>
      <w:bookmarkStart w:id="589" w:name="_Toc204065696"/>
      <w:bookmarkStart w:id="590" w:name="_Toc243199661"/>
      <w:bookmarkEnd w:id="284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r>
        <w:t xml:space="preserve"> </w:t>
      </w:r>
      <w:bookmarkStart w:id="591" w:name="_Toc107236287"/>
      <w:r w:rsidR="00DA5289" w:rsidRPr="002F74A4">
        <w:t xml:space="preserve">Změny </w:t>
      </w:r>
      <w:bookmarkEnd w:id="586"/>
      <w:bookmarkEnd w:id="587"/>
      <w:bookmarkEnd w:id="588"/>
      <w:bookmarkEnd w:id="589"/>
      <w:bookmarkEnd w:id="590"/>
      <w:r w:rsidR="00957FF8" w:rsidRPr="002F74A4">
        <w:t>projekt</w:t>
      </w:r>
      <w:r w:rsidR="00CB2623" w:rsidRPr="002F74A4">
        <w:t>u</w:t>
      </w:r>
      <w:bookmarkEnd w:id="591"/>
      <w:r w:rsidR="00802CF9" w:rsidRPr="002F74A4">
        <w:t xml:space="preserve">  </w:t>
      </w:r>
    </w:p>
    <w:p w14:paraId="50C2B5B3" w14:textId="58608A86" w:rsidR="009426AF" w:rsidRPr="00CF6BC8" w:rsidRDefault="00974BE2" w:rsidP="009426AF">
      <w:pPr>
        <w:keepNext/>
        <w:keepLines/>
        <w:rPr>
          <w:rFonts w:cs="Arial"/>
        </w:rPr>
      </w:pPr>
      <w:r w:rsidRPr="00E25F3B">
        <w:rPr>
          <w:rFonts w:cs="Arial"/>
          <w:szCs w:val="24"/>
        </w:rPr>
        <w:t>Příjemce je povinen neprodleně oznámit ŘO OPTP všechny</w:t>
      </w:r>
      <w:r>
        <w:rPr>
          <w:rFonts w:cs="Arial"/>
          <w:szCs w:val="24"/>
        </w:rPr>
        <w:t xml:space="preserve"> </w:t>
      </w:r>
      <w:r w:rsidRPr="00E25F3B">
        <w:rPr>
          <w:rFonts w:cs="Arial"/>
          <w:szCs w:val="24"/>
        </w:rPr>
        <w:t xml:space="preserve">změny </w:t>
      </w:r>
      <w:r w:rsidR="00B83B3E" w:rsidRPr="00E25F3B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skutečnosti</w:t>
      </w:r>
      <w:r>
        <w:rPr>
          <w:rFonts w:cs="Arial"/>
          <w:szCs w:val="24"/>
        </w:rPr>
        <w:t xml:space="preserve"> dříve, než nastanou. V případě nepředvídaných změn oznámí příjemce tyto změny ŘO OPTP, jakmile se </w:t>
      </w:r>
      <w:r w:rsidR="00B83B3E">
        <w:rPr>
          <w:rFonts w:cs="Arial"/>
          <w:szCs w:val="24"/>
        </w:rPr>
        <w:t>o </w:t>
      </w:r>
      <w:r>
        <w:rPr>
          <w:rFonts w:cs="Arial"/>
          <w:szCs w:val="24"/>
        </w:rPr>
        <w:t xml:space="preserve">nich dozví. </w:t>
      </w:r>
      <w:r w:rsidRPr="00720E03">
        <w:rPr>
          <w:rFonts w:cs="Arial"/>
          <w:szCs w:val="22"/>
        </w:rPr>
        <w:t xml:space="preserve">Příjemce předkládá </w:t>
      </w:r>
      <w:proofErr w:type="spellStart"/>
      <w:r>
        <w:rPr>
          <w:rFonts w:cs="Arial"/>
          <w:szCs w:val="22"/>
        </w:rPr>
        <w:t>ŽoZ</w:t>
      </w:r>
      <w:proofErr w:type="spellEnd"/>
      <w:r>
        <w:rPr>
          <w:rFonts w:cs="Arial"/>
          <w:szCs w:val="22"/>
        </w:rPr>
        <w:t xml:space="preserve"> </w:t>
      </w:r>
      <w:r w:rsidRPr="00720E03">
        <w:rPr>
          <w:rFonts w:cs="Arial"/>
          <w:szCs w:val="22"/>
        </w:rPr>
        <w:t>v</w:t>
      </w:r>
      <w:r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projektu vždy před provedením změny</w:t>
      </w:r>
      <w:r>
        <w:rPr>
          <w:rFonts w:cs="Arial"/>
          <w:szCs w:val="22"/>
        </w:rPr>
        <w:t>.</w:t>
      </w:r>
      <w:r w:rsidRPr="000B4937">
        <w:rPr>
          <w:rFonts w:cs="Arial"/>
          <w:szCs w:val="24"/>
        </w:rPr>
        <w:t xml:space="preserve"> </w:t>
      </w:r>
      <w:r w:rsidR="009426AF" w:rsidRPr="00CF6BC8">
        <w:rPr>
          <w:rFonts w:cs="Arial"/>
        </w:rPr>
        <w:t>Druh změny má/nemá vliv na PA/Rozhodnutí.</w:t>
      </w:r>
    </w:p>
    <w:p w14:paraId="18F2F787" w14:textId="6024E955" w:rsidR="00354AB6" w:rsidRPr="002E442A" w:rsidRDefault="000E1CE2" w:rsidP="00722778">
      <w:pPr>
        <w:pStyle w:val="Nadpis3"/>
        <w:numPr>
          <w:ilvl w:val="2"/>
          <w:numId w:val="53"/>
        </w:numPr>
        <w:spacing w:before="120" w:after="0"/>
        <w:ind w:left="709"/>
      </w:pPr>
      <w:bookmarkStart w:id="592" w:name="_Toc107236288"/>
      <w:r w:rsidRPr="002E442A">
        <w:t xml:space="preserve">Příjem žádostí </w:t>
      </w:r>
      <w:r w:rsidR="00B83B3E" w:rsidRPr="002E442A">
        <w:t>o</w:t>
      </w:r>
      <w:r w:rsidR="00B83B3E">
        <w:t> </w:t>
      </w:r>
      <w:r w:rsidRPr="002E442A">
        <w:t xml:space="preserve">změnu </w:t>
      </w:r>
      <w:r w:rsidR="00B83B3E" w:rsidRPr="002E442A">
        <w:t>v</w:t>
      </w:r>
      <w:r w:rsidR="00B83B3E">
        <w:t> </w:t>
      </w:r>
      <w:r w:rsidRPr="002E442A">
        <w:t>projektu</w:t>
      </w:r>
      <w:bookmarkEnd w:id="592"/>
    </w:p>
    <w:p w14:paraId="6BCB61BB" w14:textId="2732485D" w:rsidR="00613983" w:rsidRDefault="001D188F" w:rsidP="00613983">
      <w:pPr>
        <w:keepNext/>
        <w:keepLines/>
        <w:rPr>
          <w:rFonts w:cs="Arial"/>
        </w:rPr>
      </w:pPr>
      <w:r w:rsidRPr="72DA2380">
        <w:rPr>
          <w:rFonts w:cs="Arial"/>
        </w:rPr>
        <w:t xml:space="preserve">Všechny </w:t>
      </w:r>
      <w:r w:rsidR="00D93C6C" w:rsidRPr="72DA2380">
        <w:rPr>
          <w:rFonts w:cs="Arial"/>
        </w:rPr>
        <w:t>z</w:t>
      </w:r>
      <w:r w:rsidR="00613983" w:rsidRPr="72DA2380">
        <w:rPr>
          <w:rFonts w:cs="Arial"/>
        </w:rPr>
        <w:t xml:space="preserve">měny, které v projektu nastanou v době mezi podáním žádosti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podporu </w:t>
      </w:r>
      <w:r w:rsidR="00B83B3E" w:rsidRPr="72DA2380">
        <w:rPr>
          <w:rFonts w:cs="Arial"/>
        </w:rPr>
        <w:t>a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>ukončením udržitelnosti projektu (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případě, že se v rámci projektu udržitelnost sleduje), musí příjemce neprodleně </w:t>
      </w:r>
      <w:r w:rsidR="00613983" w:rsidRPr="72DA2380">
        <w:rPr>
          <w:rFonts w:cs="Arial"/>
          <w:b/>
          <w:bCs/>
        </w:rPr>
        <w:t>předem</w:t>
      </w:r>
      <w:r w:rsidR="00613983" w:rsidRPr="72DA2380">
        <w:rPr>
          <w:rFonts w:cs="Arial"/>
        </w:rPr>
        <w:t xml:space="preserve"> oznámit PM</w:t>
      </w:r>
      <w:r w:rsidR="00885263">
        <w:rPr>
          <w:rFonts w:cs="Arial"/>
        </w:rPr>
        <w:t xml:space="preserve"> </w:t>
      </w:r>
      <w:r w:rsidR="00445447">
        <w:rPr>
          <w:rFonts w:cs="Arial"/>
        </w:rPr>
        <w:t>formou depeše</w:t>
      </w:r>
      <w:r w:rsidR="004D41A6" w:rsidRPr="72DA2380">
        <w:rPr>
          <w:rFonts w:cs="Arial"/>
        </w:rPr>
        <w:t xml:space="preserve">. Ten rozhodne, zda se jedná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4D41A6" w:rsidRPr="72DA2380">
        <w:rPr>
          <w:rFonts w:cs="Arial"/>
        </w:rPr>
        <w:t xml:space="preserve">změnu, </w:t>
      </w:r>
      <w:r w:rsidR="00C708F1" w:rsidRPr="72DA2380">
        <w:rPr>
          <w:rFonts w:cs="Arial"/>
        </w:rPr>
        <w:t>která vyžaduje oznámení příjemcem</w:t>
      </w:r>
      <w:r w:rsidR="00613983" w:rsidRPr="72DA2380">
        <w:rPr>
          <w:rFonts w:cs="Arial"/>
        </w:rPr>
        <w:t xml:space="preserve"> </w:t>
      </w:r>
      <w:r w:rsidR="00844ABF" w:rsidRPr="72DA2380">
        <w:rPr>
          <w:rFonts w:cs="Arial"/>
        </w:rPr>
        <w:t xml:space="preserve">na formuláři Žádost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844ABF" w:rsidRPr="72DA2380">
        <w:rPr>
          <w:rFonts w:cs="Arial"/>
        </w:rPr>
        <w:t xml:space="preserve">změnu </w:t>
      </w:r>
      <w:r w:rsidR="00613983" w:rsidRPr="72DA2380">
        <w:rPr>
          <w:rFonts w:cs="Arial"/>
        </w:rPr>
        <w:t>prostřednictvím IS KP21+</w:t>
      </w:r>
      <w:r w:rsidR="001A0005">
        <w:rPr>
          <w:rFonts w:cs="Arial"/>
        </w:rPr>
        <w:t>,</w:t>
      </w:r>
      <w:r w:rsidR="00FC5DD7" w:rsidRPr="72DA2380">
        <w:rPr>
          <w:rFonts w:cs="Arial"/>
        </w:rPr>
        <w:t xml:space="preserve"> </w:t>
      </w:r>
      <w:r w:rsidR="00FC5DD7">
        <w:t xml:space="preserve">(viz </w:t>
      </w:r>
      <w:r w:rsidR="001A0005">
        <w:t>p</w:t>
      </w:r>
      <w:r w:rsidR="00FC5DD7" w:rsidRPr="004F459E">
        <w:t xml:space="preserve">říloha PŽP č. </w:t>
      </w:r>
      <w:r w:rsidR="00AB0D08" w:rsidRPr="004F459E">
        <w:t>1</w:t>
      </w:r>
      <w:r w:rsidR="00FC5DD7" w:rsidRPr="004F459E">
        <w:t>b</w:t>
      </w:r>
      <w:r w:rsidR="00FC5DD7">
        <w:t>)</w:t>
      </w:r>
      <w:r w:rsidR="00C708F1">
        <w:t xml:space="preserve">, či zda se jedná </w:t>
      </w:r>
      <w:r w:rsidR="00B83B3E">
        <w:t>o </w:t>
      </w:r>
      <w:r w:rsidR="00C708F1">
        <w:t xml:space="preserve">změnu, </w:t>
      </w:r>
      <w:r w:rsidR="00B83B3E">
        <w:t>u </w:t>
      </w:r>
      <w:r w:rsidR="00C708F1">
        <w:t xml:space="preserve">které postačí, že ji příjemce popíše v následující </w:t>
      </w:r>
      <w:proofErr w:type="spellStart"/>
      <w:r w:rsidR="00C708F1">
        <w:t>ZoR</w:t>
      </w:r>
      <w:proofErr w:type="spellEnd"/>
      <w:r w:rsidR="00C708F1">
        <w:t>/</w:t>
      </w:r>
      <w:proofErr w:type="spellStart"/>
      <w:r w:rsidR="00C708F1">
        <w:t>ZoU</w:t>
      </w:r>
      <w:proofErr w:type="spellEnd"/>
      <w:r w:rsidR="00DE0452">
        <w:t xml:space="preserve"> (např. změna oprávněné osoby na základě plné moci</w:t>
      </w:r>
      <w:r w:rsidR="0065477B">
        <w:t xml:space="preserve"> statutárního orgánu či člena projektového týmu</w:t>
      </w:r>
      <w:r w:rsidR="00821237">
        <w:t>)</w:t>
      </w:r>
      <w:r w:rsidR="00613983" w:rsidRPr="72DA2380">
        <w:rPr>
          <w:rFonts w:cs="Arial"/>
        </w:rPr>
        <w:t xml:space="preserve">. Všechny změny 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projektu v rámci OPTP jsou </w:t>
      </w:r>
      <w:r w:rsidR="00613983" w:rsidRPr="72DA2380">
        <w:rPr>
          <w:rFonts w:cs="Arial"/>
          <w:b/>
          <w:bCs/>
        </w:rPr>
        <w:t>podstatné</w:t>
      </w:r>
      <w:r w:rsidR="00613983" w:rsidRPr="72DA2380">
        <w:rPr>
          <w:rFonts w:cs="Arial"/>
        </w:rPr>
        <w:t>.</w:t>
      </w:r>
    </w:p>
    <w:p w14:paraId="07E83EC8" w14:textId="78FED175" w:rsidR="00613983" w:rsidRDefault="00613983" w:rsidP="00613983">
      <w:pPr>
        <w:keepNext/>
        <w:keepLines/>
        <w:rPr>
          <w:rFonts w:cs="Arial"/>
        </w:rPr>
      </w:pPr>
      <w:r w:rsidRPr="54F5FB59">
        <w:rPr>
          <w:rFonts w:cs="Arial"/>
        </w:rPr>
        <w:t xml:space="preserve">Pokud se změna dotýká dat, která jsou obsahem </w:t>
      </w:r>
      <w:proofErr w:type="spellStart"/>
      <w:r w:rsidRPr="54F5FB59">
        <w:rPr>
          <w:rFonts w:cs="Arial"/>
        </w:rPr>
        <w:t>ZoR</w:t>
      </w:r>
      <w:proofErr w:type="spellEnd"/>
      <w:r w:rsidRPr="54F5FB59">
        <w:rPr>
          <w:rFonts w:cs="Arial"/>
        </w:rPr>
        <w:t xml:space="preserve"> nebo ŽoP, tak se podávání těchto změn posouvá do doby vyřešení (schválení) dané žádosti </w:t>
      </w:r>
      <w:r w:rsidR="00B83B3E" w:rsidRPr="54F5FB59">
        <w:rPr>
          <w:rFonts w:cs="Arial"/>
        </w:rPr>
        <w:t>o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změnu.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 je možné podat </w:t>
      </w:r>
      <w:r w:rsidR="00B83B3E" w:rsidRPr="54F5FB59">
        <w:rPr>
          <w:rFonts w:cs="Arial"/>
        </w:rPr>
        <w:t>i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v průběhu administrace </w:t>
      </w:r>
      <w:proofErr w:type="spellStart"/>
      <w:r w:rsidRPr="54F5FB59">
        <w:rPr>
          <w:rFonts w:cs="Arial"/>
        </w:rPr>
        <w:t>ZoR</w:t>
      </w:r>
      <w:proofErr w:type="spellEnd"/>
      <w:r w:rsidRPr="54F5FB59">
        <w:rPr>
          <w:rFonts w:cs="Arial"/>
        </w:rPr>
        <w:t xml:space="preserve"> </w:t>
      </w:r>
      <w:r w:rsidR="00B83B3E" w:rsidRPr="54F5FB59">
        <w:rPr>
          <w:rFonts w:cs="Arial"/>
        </w:rPr>
        <w:t>a</w:t>
      </w:r>
      <w:r w:rsidR="00B83B3E">
        <w:rPr>
          <w:rFonts w:cs="Arial"/>
        </w:rPr>
        <w:t> </w:t>
      </w:r>
      <w:r w:rsidRPr="54F5FB59">
        <w:rPr>
          <w:rFonts w:cs="Arial"/>
        </w:rPr>
        <w:t>ŽoP, ale pouze na základě pokynu PM formou depeše.</w:t>
      </w:r>
    </w:p>
    <w:p w14:paraId="5DCE8D08" w14:textId="38166AB8" w:rsidR="00613983" w:rsidRDefault="00B83B3E" w:rsidP="00405577">
      <w:pPr>
        <w:keepNext/>
        <w:keepLines/>
        <w:rPr>
          <w:rFonts w:cs="Arial"/>
        </w:rPr>
      </w:pPr>
      <w:r w:rsidRPr="54F5FB59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 xml:space="preserve">případě pozdního předložení </w:t>
      </w:r>
      <w:proofErr w:type="spellStart"/>
      <w:r w:rsidR="00613983" w:rsidRPr="54F5FB59">
        <w:rPr>
          <w:rFonts w:eastAsia="Arial" w:cs="Arial"/>
        </w:rPr>
        <w:t>ŽoZ</w:t>
      </w:r>
      <w:proofErr w:type="spellEnd"/>
      <w:r w:rsidR="00613983" w:rsidRPr="54F5FB59">
        <w:rPr>
          <w:rFonts w:eastAsia="Arial" w:cs="Arial"/>
        </w:rPr>
        <w:t xml:space="preserve"> bude </w:t>
      </w:r>
      <w:r w:rsidRPr="54F5FB59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 xml:space="preserve">souladu </w:t>
      </w:r>
      <w:r w:rsidRPr="54F5FB59">
        <w:rPr>
          <w:rFonts w:eastAsia="Arial" w:cs="Arial"/>
        </w:rPr>
        <w:t>s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>Podmínkami PA/Rozhodnutí uplatněna finanční oprava.</w:t>
      </w:r>
      <w:r w:rsidR="00613983" w:rsidRPr="54F5FB59">
        <w:rPr>
          <w:rFonts w:cs="Arial"/>
        </w:rPr>
        <w:t xml:space="preserve"> </w:t>
      </w:r>
    </w:p>
    <w:p w14:paraId="5E54366B" w14:textId="2F344CA5" w:rsidR="00613983" w:rsidRPr="003671E8" w:rsidRDefault="00613983" w:rsidP="00613983">
      <w:pPr>
        <w:rPr>
          <w:rFonts w:cs="Arial"/>
        </w:rPr>
      </w:pPr>
      <w:r w:rsidRPr="23D75A31">
        <w:rPr>
          <w:rFonts w:cs="Arial"/>
        </w:rPr>
        <w:t xml:space="preserve">Pokud je iniciátorem změny ŘO OPTP, příjemce je informován depeší, že je třeba podat </w:t>
      </w:r>
      <w:proofErr w:type="spellStart"/>
      <w:r w:rsidRPr="23D75A31">
        <w:rPr>
          <w:rFonts w:cs="Arial"/>
        </w:rPr>
        <w:t>ŽoZ</w:t>
      </w:r>
      <w:proofErr w:type="spellEnd"/>
      <w:r w:rsidRPr="23D75A31">
        <w:rPr>
          <w:rFonts w:cs="Arial"/>
        </w:rPr>
        <w:t xml:space="preserve"> s odůvodněním. </w:t>
      </w:r>
    </w:p>
    <w:p w14:paraId="5FB88CFF" w14:textId="3D7E941E" w:rsidR="00613983" w:rsidRPr="003671E8" w:rsidRDefault="00613983" w:rsidP="00613983">
      <w:pPr>
        <w:rPr>
          <w:rFonts w:cs="Arial"/>
        </w:rPr>
      </w:pPr>
      <w:r w:rsidRPr="54F5FB59">
        <w:rPr>
          <w:rFonts w:cs="Arial"/>
        </w:rPr>
        <w:t xml:space="preserve">V případě, že má příjemce s Rozhodnutím (kromě příjemce MMR) zájem </w:t>
      </w:r>
      <w:r w:rsidR="00B83B3E" w:rsidRPr="54F5FB59">
        <w:rPr>
          <w:rFonts w:cs="Arial"/>
        </w:rPr>
        <w:t>o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vydání nových Podmínek, musí podat žádost prostřednictvím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. Předložení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 je čistě věcí příjemce. Příjemci s PA </w:t>
      </w:r>
      <w:r w:rsidR="00B83B3E" w:rsidRPr="54F5FB59">
        <w:rPr>
          <w:rFonts w:cs="Arial"/>
        </w:rPr>
        <w:t>a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příjemci MMR budou automaticky vydány nové Podmínky s jejich aktualizací. </w:t>
      </w:r>
    </w:p>
    <w:p w14:paraId="0A056A28" w14:textId="27D696BE" w:rsidR="0045546A" w:rsidRDefault="0017028D" w:rsidP="00BB7DA0">
      <w:pPr>
        <w:spacing w:after="120"/>
      </w:pPr>
      <w:r w:rsidRPr="400EEA3B">
        <w:rPr>
          <w:rFonts w:cs="Arial"/>
        </w:rPr>
        <w:t>Obsah změn v</w:t>
      </w:r>
      <w:r w:rsidR="00602A42" w:rsidRPr="400EEA3B">
        <w:rPr>
          <w:rFonts w:cs="Arial"/>
        </w:rPr>
        <w:t> </w:t>
      </w:r>
      <w:r w:rsidRPr="400EEA3B">
        <w:rPr>
          <w:rFonts w:cs="Arial"/>
        </w:rPr>
        <w:t>projektu musí být v</w:t>
      </w:r>
      <w:r w:rsidR="00602A42" w:rsidRPr="400EEA3B">
        <w:rPr>
          <w:rFonts w:cs="Arial"/>
        </w:rPr>
        <w:t> </w:t>
      </w:r>
      <w:r w:rsidRPr="400EEA3B">
        <w:rPr>
          <w:rFonts w:cs="Arial"/>
        </w:rPr>
        <w:t>souladu s</w:t>
      </w:r>
      <w:r w:rsidR="00602A42" w:rsidRPr="400EEA3B">
        <w:rPr>
          <w:rFonts w:cs="Arial"/>
        </w:rPr>
        <w:t> </w:t>
      </w:r>
      <w:r w:rsidR="00752423">
        <w:rPr>
          <w:rFonts w:cs="Arial"/>
        </w:rPr>
        <w:t>účelem</w:t>
      </w:r>
      <w:r w:rsidR="00752423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aktivitami již schváleného projektu a</w:t>
      </w:r>
      <w:r w:rsidR="00331753" w:rsidRPr="400EEA3B">
        <w:rPr>
          <w:rFonts w:cs="Arial"/>
        </w:rPr>
        <w:t> </w:t>
      </w:r>
      <w:r w:rsidRPr="400EEA3B">
        <w:rPr>
          <w:rFonts w:cs="Arial"/>
        </w:rPr>
        <w:t>nesmí</w:t>
      </w:r>
      <w:r w:rsidR="004F2A3C" w:rsidRPr="400EEA3B">
        <w:rPr>
          <w:rFonts w:cs="Arial"/>
        </w:rPr>
        <w:t xml:space="preserve"> mít vliv na přijatelnost projektu.</w:t>
      </w:r>
    </w:p>
    <w:p w14:paraId="4B6F4178" w14:textId="2BB0B35A" w:rsidR="00B27557" w:rsidRPr="002E442A" w:rsidRDefault="00B27557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3" w:name="_Toc107236289"/>
      <w:r w:rsidRPr="002E442A">
        <w:t>Posouzení změny</w:t>
      </w:r>
      <w:bookmarkEnd w:id="593"/>
      <w:r w:rsidRPr="002E442A">
        <w:t xml:space="preserve"> </w:t>
      </w:r>
    </w:p>
    <w:p w14:paraId="4E5D5EB1" w14:textId="4F0EF12D" w:rsidR="00E46AD6" w:rsidRPr="00E46AD6" w:rsidRDefault="00E46AD6" w:rsidP="00E1223C">
      <w:pPr>
        <w:spacing w:before="60" w:after="60"/>
        <w:rPr>
          <w:rFonts w:cs="Arial"/>
        </w:rPr>
      </w:pPr>
      <w:r w:rsidRPr="4AE42260">
        <w:rPr>
          <w:rFonts w:cs="Arial"/>
        </w:rPr>
        <w:t>PM ověří, že byla změna příjemcem podána před ukončením sledovaného období</w:t>
      </w:r>
      <w:r w:rsidR="00923B55" w:rsidRPr="4AE42260">
        <w:rPr>
          <w:rFonts w:cs="Arial"/>
        </w:rPr>
        <w:t>, kterého se změna týká</w:t>
      </w:r>
      <w:r w:rsidR="00B620A3" w:rsidRPr="4AE42260">
        <w:rPr>
          <w:rFonts w:cs="Arial"/>
        </w:rPr>
        <w:t xml:space="preserve"> (např. žádost o prodloužení lhůty byla podána před jejím marným uplynutím, žádost o změnu podmínky před jejím porušením apod.), </w:t>
      </w:r>
      <w:r w:rsidRPr="4AE42260">
        <w:rPr>
          <w:rFonts w:cs="Arial"/>
        </w:rPr>
        <w:t xml:space="preserve">případně </w:t>
      </w:r>
      <w:r w:rsidRPr="4AE42260">
        <w:rPr>
          <w:rFonts w:cs="Arial"/>
          <w:b/>
          <w:bCs/>
        </w:rPr>
        <w:t>do 15 p. d.</w:t>
      </w:r>
      <w:r w:rsidRPr="4AE42260">
        <w:rPr>
          <w:rFonts w:cs="Arial"/>
        </w:rPr>
        <w:t xml:space="preserve"> od ukončení sledovaného období v případě projektů, </w:t>
      </w:r>
      <w:r w:rsidR="00B83B3E" w:rsidRPr="4AE42260">
        <w:rPr>
          <w:rFonts w:cs="Arial"/>
        </w:rPr>
        <w:t>u </w:t>
      </w:r>
      <w:r w:rsidRPr="4AE42260">
        <w:rPr>
          <w:rFonts w:cs="Arial"/>
        </w:rPr>
        <w:t>kterých dochází k přesunu mzdových prostředků. Pokud termín nebyl dodržen, nelze změnu doporučit ke schválení</w:t>
      </w:r>
      <w:r w:rsidR="00B620A3" w:rsidRPr="4AE42260">
        <w:rPr>
          <w:rFonts w:cs="Arial"/>
        </w:rPr>
        <w:t xml:space="preserve"> a </w:t>
      </w:r>
      <w:proofErr w:type="spellStart"/>
      <w:r w:rsidR="00B620A3" w:rsidRPr="4AE42260">
        <w:rPr>
          <w:rFonts w:cs="Arial"/>
        </w:rPr>
        <w:t>ŽoZ</w:t>
      </w:r>
      <w:proofErr w:type="spellEnd"/>
      <w:r w:rsidR="00B620A3" w:rsidRPr="4AE42260">
        <w:rPr>
          <w:rFonts w:cs="Arial"/>
        </w:rPr>
        <w:t xml:space="preserve"> bude zamítnuta</w:t>
      </w:r>
      <w:r w:rsidRPr="4AE42260">
        <w:rPr>
          <w:rFonts w:cs="Arial"/>
        </w:rPr>
        <w:t xml:space="preserve">. </w:t>
      </w:r>
      <w:r w:rsidR="00B83B3E" w:rsidRPr="4AE42260">
        <w:rPr>
          <w:rFonts w:cs="Arial"/>
        </w:rPr>
        <w:t>O </w:t>
      </w:r>
      <w:r w:rsidRPr="4AE42260">
        <w:rPr>
          <w:rFonts w:cs="Arial"/>
        </w:rPr>
        <w:t>této skutečnosti PM informuje příjemce depeší</w:t>
      </w:r>
    </w:p>
    <w:p w14:paraId="0CC632D0" w14:textId="01CEAB30" w:rsidR="00E50592" w:rsidRDefault="00E50592" w:rsidP="004B4D5B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 xml:space="preserve">ŘO OPTP může </w:t>
      </w:r>
      <w:proofErr w:type="spellStart"/>
      <w:r w:rsidR="00704D14">
        <w:rPr>
          <w:rFonts w:cs="Arial"/>
          <w:szCs w:val="24"/>
          <w:lang w:val="cs-CZ"/>
        </w:rPr>
        <w:t>ŽoZ</w:t>
      </w:r>
      <w:proofErr w:type="spellEnd"/>
      <w:r>
        <w:rPr>
          <w:rFonts w:cs="Arial"/>
          <w:szCs w:val="24"/>
          <w:lang w:val="cs-CZ"/>
        </w:rPr>
        <w:t>:</w:t>
      </w:r>
    </w:p>
    <w:p w14:paraId="2A980478" w14:textId="790D01F5" w:rsidR="002A0F31" w:rsidRDefault="002A0F31" w:rsidP="00722778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schválit;</w:t>
      </w:r>
    </w:p>
    <w:p w14:paraId="24F03E32" w14:textId="4793B1F9" w:rsidR="00C211BF" w:rsidRDefault="00C211BF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vrátit k</w:t>
      </w:r>
      <w:r w:rsidR="00602A42">
        <w:rPr>
          <w:rFonts w:cs="Arial"/>
          <w:szCs w:val="24"/>
          <w:lang w:val="cs-CZ"/>
        </w:rPr>
        <w:t> </w:t>
      </w:r>
      <w:r>
        <w:rPr>
          <w:rFonts w:cs="Arial"/>
          <w:szCs w:val="24"/>
          <w:lang w:val="cs-CZ"/>
        </w:rPr>
        <w:t>přepracování;</w:t>
      </w:r>
    </w:p>
    <w:p w14:paraId="2F8ECC65" w14:textId="14DBC2AB" w:rsidR="00E46AD6" w:rsidRDefault="00E50592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zamítnout</w:t>
      </w:r>
      <w:r w:rsidR="002A0F31">
        <w:rPr>
          <w:rFonts w:cs="Arial"/>
          <w:szCs w:val="24"/>
          <w:lang w:val="cs-CZ"/>
        </w:rPr>
        <w:t>.</w:t>
      </w:r>
    </w:p>
    <w:p w14:paraId="2CADBCDF" w14:textId="177DF8F3" w:rsidR="0026007C" w:rsidRDefault="00076A0E" w:rsidP="00720E03">
      <w:pPr>
        <w:rPr>
          <w:rFonts w:cs="Arial"/>
        </w:rPr>
      </w:pPr>
      <w:r w:rsidRPr="400EEA3B">
        <w:rPr>
          <w:rFonts w:cs="Arial"/>
        </w:rPr>
        <w:t xml:space="preserve">Po obdržení </w:t>
      </w:r>
      <w:proofErr w:type="spellStart"/>
      <w:r w:rsidR="009D09F1"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</w:t>
      </w:r>
      <w:r w:rsidR="00DD22D7" w:rsidRPr="400EEA3B">
        <w:rPr>
          <w:rFonts w:cs="Arial"/>
        </w:rPr>
        <w:t>PM</w:t>
      </w:r>
      <w:r w:rsidR="004A7207" w:rsidRPr="400EEA3B">
        <w:rPr>
          <w:rFonts w:cs="Arial"/>
        </w:rPr>
        <w:t xml:space="preserve"> </w:t>
      </w:r>
      <w:r w:rsidR="00DD22D7" w:rsidRPr="400EEA3B">
        <w:rPr>
          <w:rFonts w:cs="Arial"/>
        </w:rPr>
        <w:t xml:space="preserve">informuje </w:t>
      </w:r>
      <w:r w:rsidR="00475FFF" w:rsidRPr="400EEA3B">
        <w:rPr>
          <w:rFonts w:cs="Arial"/>
        </w:rPr>
        <w:t xml:space="preserve">příjemce </w:t>
      </w:r>
      <w:r w:rsidR="00B83B3E" w:rsidRPr="400EEA3B">
        <w:rPr>
          <w:rFonts w:cs="Arial"/>
        </w:rPr>
        <w:t>o</w:t>
      </w:r>
      <w:r w:rsidR="00B83B3E">
        <w:rPr>
          <w:rFonts w:cs="Arial"/>
        </w:rPr>
        <w:t> </w:t>
      </w:r>
      <w:r w:rsidR="00475FFF" w:rsidRPr="400EEA3B">
        <w:rPr>
          <w:rFonts w:cs="Arial"/>
        </w:rPr>
        <w:t xml:space="preserve">schválení/neschválení změny depeší </w:t>
      </w:r>
      <w:r w:rsidRPr="400EEA3B">
        <w:rPr>
          <w:rFonts w:cs="Arial"/>
          <w:b/>
          <w:bCs/>
        </w:rPr>
        <w:t>do</w:t>
      </w:r>
      <w:r w:rsidR="00EB35A9" w:rsidRPr="400EEA3B">
        <w:rPr>
          <w:rFonts w:cs="Arial"/>
          <w:b/>
          <w:bCs/>
        </w:rPr>
        <w:t> </w:t>
      </w:r>
      <w:r w:rsidRPr="400EEA3B">
        <w:rPr>
          <w:rFonts w:cs="Arial"/>
          <w:b/>
          <w:bCs/>
        </w:rPr>
        <w:t>10</w:t>
      </w:r>
      <w:r w:rsidR="00EB35A9" w:rsidRPr="400EEA3B">
        <w:rPr>
          <w:rFonts w:cs="Arial"/>
          <w:b/>
          <w:bCs/>
        </w:rPr>
        <w:t> </w:t>
      </w:r>
      <w:r w:rsidRPr="400EEA3B">
        <w:rPr>
          <w:rFonts w:cs="Arial"/>
          <w:b/>
          <w:bCs/>
        </w:rPr>
        <w:t>p</w:t>
      </w:r>
      <w:r w:rsidR="006F591B" w:rsidRPr="400EEA3B">
        <w:rPr>
          <w:rFonts w:cs="Arial"/>
          <w:b/>
          <w:bCs/>
        </w:rPr>
        <w:t>.</w:t>
      </w:r>
      <w:r w:rsidR="00142F44" w:rsidRPr="400EEA3B">
        <w:rPr>
          <w:rFonts w:cs="Arial"/>
          <w:b/>
          <w:bCs/>
        </w:rPr>
        <w:t xml:space="preserve"> </w:t>
      </w:r>
      <w:r w:rsidRPr="400EEA3B">
        <w:rPr>
          <w:rFonts w:cs="Arial"/>
          <w:b/>
          <w:bCs/>
        </w:rPr>
        <w:t>d</w:t>
      </w:r>
      <w:r w:rsidR="006F591B" w:rsidRPr="400EEA3B">
        <w:rPr>
          <w:rFonts w:cs="Arial"/>
        </w:rPr>
        <w:t xml:space="preserve">. </w:t>
      </w:r>
      <w:r w:rsidR="00E10D2F" w:rsidRPr="400EEA3B">
        <w:rPr>
          <w:rFonts w:cs="Arial"/>
        </w:rPr>
        <w:t xml:space="preserve">od předložení </w:t>
      </w:r>
      <w:proofErr w:type="spellStart"/>
      <w:r w:rsidR="00E10D2F" w:rsidRPr="400EEA3B">
        <w:rPr>
          <w:rFonts w:cs="Arial"/>
        </w:rPr>
        <w:t>ŽoZ</w:t>
      </w:r>
      <w:proofErr w:type="spellEnd"/>
      <w:r w:rsidR="0040634B" w:rsidRPr="400EEA3B">
        <w:rPr>
          <w:rFonts w:cs="Arial"/>
        </w:rPr>
        <w:t>.</w:t>
      </w:r>
      <w:r w:rsidRPr="400EEA3B">
        <w:rPr>
          <w:rFonts w:cs="Arial"/>
        </w:rPr>
        <w:t xml:space="preserve"> </w:t>
      </w:r>
      <w:r w:rsidR="000006E4" w:rsidRPr="400EEA3B">
        <w:rPr>
          <w:rFonts w:cs="Arial"/>
        </w:rPr>
        <w:t xml:space="preserve">V případě potřeby doplnění PM </w:t>
      </w:r>
      <w:r w:rsidR="00502D81" w:rsidRPr="400EEA3B">
        <w:rPr>
          <w:rFonts w:cs="Arial"/>
        </w:rPr>
        <w:t xml:space="preserve">vrátí </w:t>
      </w:r>
      <w:proofErr w:type="spellStart"/>
      <w:r w:rsidR="000006E4" w:rsidRPr="400EEA3B">
        <w:rPr>
          <w:rFonts w:cs="Arial"/>
        </w:rPr>
        <w:t>ŽoZ</w:t>
      </w:r>
      <w:proofErr w:type="spellEnd"/>
      <w:r w:rsidR="000006E4" w:rsidRPr="400EEA3B">
        <w:rPr>
          <w:rFonts w:cs="Arial"/>
        </w:rPr>
        <w:t xml:space="preserve"> </w:t>
      </w:r>
      <w:r w:rsidR="00934E29" w:rsidRPr="400EEA3B">
        <w:rPr>
          <w:rFonts w:cs="Arial"/>
        </w:rPr>
        <w:t xml:space="preserve">příjemci </w:t>
      </w:r>
      <w:r w:rsidR="0098732C" w:rsidRPr="400EEA3B">
        <w:rPr>
          <w:rFonts w:cs="Arial"/>
        </w:rPr>
        <w:t xml:space="preserve">k dopracování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754BC3" w:rsidRPr="400EEA3B">
        <w:rPr>
          <w:rFonts w:cs="Arial"/>
        </w:rPr>
        <w:t xml:space="preserve">lhůta pro administraci je </w:t>
      </w:r>
      <w:r w:rsidR="00934E29" w:rsidRPr="400EEA3B">
        <w:rPr>
          <w:rFonts w:cs="Arial"/>
        </w:rPr>
        <w:t>p</w:t>
      </w:r>
      <w:r w:rsidR="00754BC3" w:rsidRPr="400EEA3B">
        <w:rPr>
          <w:rFonts w:cs="Arial"/>
        </w:rPr>
        <w:t xml:space="preserve">o dobu vrácení pozastavena. </w:t>
      </w:r>
      <w:r w:rsidR="00805A63" w:rsidRPr="400EEA3B">
        <w:rPr>
          <w:rFonts w:cs="Arial"/>
        </w:rPr>
        <w:t xml:space="preserve">Na doplnění </w:t>
      </w:r>
      <w:proofErr w:type="spellStart"/>
      <w:r w:rsidR="00805A63" w:rsidRPr="400EEA3B">
        <w:rPr>
          <w:rFonts w:cs="Arial"/>
        </w:rPr>
        <w:t>ŽoZ</w:t>
      </w:r>
      <w:proofErr w:type="spellEnd"/>
      <w:r w:rsidR="00805A63" w:rsidRPr="400EEA3B">
        <w:rPr>
          <w:rFonts w:cs="Arial"/>
        </w:rPr>
        <w:t xml:space="preserve"> je stanovena lhůta </w:t>
      </w:r>
      <w:r w:rsidR="00805A63" w:rsidRPr="400EEA3B">
        <w:rPr>
          <w:rFonts w:cs="Arial"/>
          <w:b/>
          <w:bCs/>
        </w:rPr>
        <w:t>max 5. p. d.</w:t>
      </w:r>
      <w:r w:rsidR="00934E29" w:rsidRPr="400EEA3B">
        <w:rPr>
          <w:rFonts w:cs="Arial"/>
        </w:rPr>
        <w:t xml:space="preserve"> </w:t>
      </w:r>
      <w:r w:rsidR="004A7207" w:rsidRPr="400EEA3B">
        <w:rPr>
          <w:rFonts w:cs="Arial"/>
        </w:rPr>
        <w:t xml:space="preserve">Výzva k doplnění může být příjemci zaslána opakovaně, dle potřeby. PM posuzuje </w:t>
      </w:r>
      <w:proofErr w:type="spellStart"/>
      <w:r w:rsidR="004A7207" w:rsidRPr="400EEA3B">
        <w:rPr>
          <w:rFonts w:cs="Arial"/>
        </w:rPr>
        <w:t>ŽoZ</w:t>
      </w:r>
      <w:proofErr w:type="spellEnd"/>
      <w:r w:rsidR="004A7207" w:rsidRPr="400EEA3B">
        <w:rPr>
          <w:rFonts w:cs="Arial"/>
        </w:rPr>
        <w:t xml:space="preserve"> </w:t>
      </w:r>
      <w:r w:rsidR="00B83B3E" w:rsidRPr="400EEA3B">
        <w:rPr>
          <w:rFonts w:cs="Arial"/>
        </w:rPr>
        <w:lastRenderedPageBreak/>
        <w:t>i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s ohledem na finanční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věcné cíle programu.  Příjemce je </w:t>
      </w:r>
      <w:r w:rsidR="00B83B3E" w:rsidRPr="400EEA3B">
        <w:rPr>
          <w:rFonts w:cs="Arial"/>
        </w:rPr>
        <w:t>o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výsledku posouzení </w:t>
      </w:r>
      <w:proofErr w:type="spellStart"/>
      <w:r w:rsidR="004A7207" w:rsidRPr="400EEA3B">
        <w:rPr>
          <w:rFonts w:cs="Arial"/>
        </w:rPr>
        <w:t>ŽoZ</w:t>
      </w:r>
      <w:proofErr w:type="spellEnd"/>
      <w:r w:rsidR="004A7207" w:rsidRPr="400EEA3B">
        <w:rPr>
          <w:rFonts w:cs="Arial"/>
        </w:rPr>
        <w:t xml:space="preserve"> informován depeší.</w:t>
      </w:r>
    </w:p>
    <w:p w14:paraId="203386A0" w14:textId="4220A9D6" w:rsidR="0026007C" w:rsidRPr="00B174A3" w:rsidRDefault="0026007C" w:rsidP="0026007C">
      <w:pPr>
        <w:spacing w:before="60" w:after="60"/>
        <w:rPr>
          <w:rFonts w:eastAsia="Arial" w:cs="Arial"/>
        </w:rPr>
      </w:pPr>
      <w:r w:rsidRPr="400EEA3B">
        <w:rPr>
          <w:rFonts w:eastAsia="Arial" w:cs="Arial"/>
        </w:rPr>
        <w:t xml:space="preserve">Pokud příjemce nesplní stanovenou lhůtu pro předložení dopracování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a nepo</w:t>
      </w:r>
      <w:r w:rsidR="00D3697B" w:rsidRPr="400EEA3B">
        <w:rPr>
          <w:rFonts w:eastAsia="Arial" w:cs="Arial"/>
        </w:rPr>
        <w:t>šle</w:t>
      </w:r>
      <w:r w:rsidRPr="400EEA3B">
        <w:rPr>
          <w:rFonts w:eastAsia="Arial" w:cs="Arial"/>
        </w:rPr>
        <w:t xml:space="preserve"> žádost o prodloužení lhůty, nebo byla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na straně příjemce souhrnně déle než 30 p. d., PM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zamítne</w:t>
      </w:r>
      <w:r w:rsidR="00E64DE0" w:rsidRPr="400EEA3B">
        <w:rPr>
          <w:rFonts w:eastAsia="Arial" w:cs="Arial"/>
        </w:rPr>
        <w:t xml:space="preserve"> </w:t>
      </w:r>
      <w:r w:rsidR="00B83B3E" w:rsidRPr="400EEA3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="00E64DE0" w:rsidRPr="400EEA3B">
        <w:rPr>
          <w:rFonts w:eastAsia="Arial" w:cs="Arial"/>
        </w:rPr>
        <w:t>informuje příjemce</w:t>
      </w:r>
      <w:r w:rsidR="00004901" w:rsidRPr="400EEA3B">
        <w:rPr>
          <w:rFonts w:eastAsia="Arial" w:cs="Arial"/>
        </w:rPr>
        <w:t xml:space="preserve"> prostřednictvím IS KP21+.</w:t>
      </w:r>
    </w:p>
    <w:p w14:paraId="423CA185" w14:textId="23658B44" w:rsidR="00DD22D7" w:rsidRPr="007E1984" w:rsidRDefault="00B83B3E" w:rsidP="00720E03">
      <w:pPr>
        <w:rPr>
          <w:rFonts w:cs="Arial"/>
        </w:rPr>
      </w:pPr>
      <w:r w:rsidRPr="400EEA3B">
        <w:rPr>
          <w:rFonts w:cs="Arial"/>
        </w:rPr>
        <w:t>U</w:t>
      </w:r>
      <w:r>
        <w:rPr>
          <w:rFonts w:cs="Arial"/>
        </w:rPr>
        <w:t> </w:t>
      </w:r>
      <w:r w:rsidR="008252D7" w:rsidRPr="400EEA3B">
        <w:rPr>
          <w:rFonts w:cs="Arial"/>
        </w:rPr>
        <w:t>relevantních případů</w:t>
      </w:r>
      <w:r w:rsidR="00076A0E" w:rsidRPr="400EEA3B">
        <w:rPr>
          <w:rFonts w:cs="Arial"/>
        </w:rPr>
        <w:t xml:space="preserve"> vydá ŘO</w:t>
      </w:r>
      <w:r w:rsidR="00707623" w:rsidRPr="400EEA3B">
        <w:rPr>
          <w:rFonts w:cs="Arial"/>
        </w:rPr>
        <w:t xml:space="preserve"> OPTP </w:t>
      </w:r>
      <w:r w:rsidR="00F31990" w:rsidRPr="400EEA3B">
        <w:rPr>
          <w:rFonts w:cs="Arial"/>
        </w:rPr>
        <w:t xml:space="preserve">zpravidla </w:t>
      </w:r>
      <w:r w:rsidR="00707623" w:rsidRPr="400EEA3B">
        <w:rPr>
          <w:rFonts w:cs="Arial"/>
        </w:rPr>
        <w:t xml:space="preserve">do </w:t>
      </w:r>
      <w:r w:rsidR="00707623" w:rsidRPr="400EEA3B">
        <w:rPr>
          <w:rFonts w:cs="Arial"/>
          <w:b/>
          <w:bCs/>
        </w:rPr>
        <w:t>20 p</w:t>
      </w:r>
      <w:r w:rsidR="006F591B" w:rsidRPr="400EEA3B">
        <w:rPr>
          <w:rFonts w:cs="Arial"/>
          <w:b/>
          <w:bCs/>
        </w:rPr>
        <w:t>.</w:t>
      </w:r>
      <w:r w:rsidR="00142F44" w:rsidRPr="400EEA3B">
        <w:rPr>
          <w:rFonts w:cs="Arial"/>
          <w:b/>
          <w:bCs/>
        </w:rPr>
        <w:t xml:space="preserve"> </w:t>
      </w:r>
      <w:r w:rsidR="00707623" w:rsidRPr="400EEA3B">
        <w:rPr>
          <w:rFonts w:cs="Arial"/>
          <w:b/>
          <w:bCs/>
        </w:rPr>
        <w:t>d</w:t>
      </w:r>
      <w:r w:rsidR="00123BA0" w:rsidRPr="400EEA3B">
        <w:rPr>
          <w:rFonts w:cs="Arial"/>
          <w:b/>
          <w:bCs/>
        </w:rPr>
        <w:t>.</w:t>
      </w:r>
      <w:r w:rsidR="00076A0E" w:rsidRPr="400EEA3B">
        <w:rPr>
          <w:rFonts w:cs="Arial"/>
        </w:rPr>
        <w:t xml:space="preserve"> </w:t>
      </w:r>
      <w:r w:rsidR="00893C92" w:rsidRPr="400EEA3B">
        <w:rPr>
          <w:rFonts w:cs="Arial"/>
        </w:rPr>
        <w:t>z</w:t>
      </w:r>
      <w:r w:rsidR="00076A0E" w:rsidRPr="400EEA3B">
        <w:rPr>
          <w:rFonts w:cs="Arial"/>
        </w:rPr>
        <w:t>měnov</w:t>
      </w:r>
      <w:r w:rsidR="00510ED2" w:rsidRPr="400EEA3B">
        <w:rPr>
          <w:rFonts w:cs="Arial"/>
        </w:rPr>
        <w:t>ý</w:t>
      </w:r>
      <w:r w:rsidR="00076A0E" w:rsidRPr="400EEA3B">
        <w:rPr>
          <w:rFonts w:cs="Arial"/>
        </w:rPr>
        <w:t xml:space="preserve"> </w:t>
      </w:r>
      <w:r w:rsidR="00510ED2" w:rsidRPr="400EEA3B">
        <w:rPr>
          <w:rFonts w:cs="Arial"/>
        </w:rPr>
        <w:t>PA/</w:t>
      </w:r>
      <w:r w:rsidR="00076A0E" w:rsidRPr="400EEA3B">
        <w:rPr>
          <w:rFonts w:cs="Arial"/>
        </w:rPr>
        <w:t>Rozhodnutí.</w:t>
      </w:r>
      <w:r w:rsidR="007E1984" w:rsidRPr="400EEA3B">
        <w:rPr>
          <w:rFonts w:cs="Arial"/>
        </w:rPr>
        <w:t xml:space="preserve"> </w:t>
      </w:r>
      <w:r w:rsidR="00F31990" w:rsidRPr="400EEA3B">
        <w:rPr>
          <w:rFonts w:cs="Arial"/>
        </w:rPr>
        <w:t>V</w:t>
      </w:r>
      <w:r w:rsidR="00602A42" w:rsidRPr="400EEA3B">
        <w:rPr>
          <w:rFonts w:cs="Arial"/>
        </w:rPr>
        <w:t> </w:t>
      </w:r>
      <w:r w:rsidR="00F31990" w:rsidRPr="400EEA3B">
        <w:rPr>
          <w:rFonts w:cs="Arial"/>
        </w:rPr>
        <w:t>případě potřeby může být lhůta prodloužena.</w:t>
      </w:r>
      <w:r w:rsidR="001A715A" w:rsidRPr="400EEA3B">
        <w:rPr>
          <w:rFonts w:cs="Arial"/>
        </w:rPr>
        <w:t xml:space="preserve"> </w:t>
      </w:r>
      <w:r w:rsidR="00635C58" w:rsidRPr="400EEA3B">
        <w:rPr>
          <w:rFonts w:cs="Arial"/>
        </w:rPr>
        <w:t>P</w:t>
      </w:r>
      <w:r w:rsidR="007E1984" w:rsidRPr="400EEA3B">
        <w:rPr>
          <w:rFonts w:cs="Arial"/>
        </w:rPr>
        <w:t>říjemce</w:t>
      </w:r>
      <w:r w:rsidR="00635C58" w:rsidRPr="400EEA3B">
        <w:rPr>
          <w:rFonts w:cs="Arial"/>
        </w:rPr>
        <w:t xml:space="preserve"> je informován</w:t>
      </w:r>
      <w:r w:rsidR="007E1984" w:rsidRPr="400EEA3B">
        <w:rPr>
          <w:rFonts w:cs="Arial"/>
        </w:rPr>
        <w:t xml:space="preserve"> </w:t>
      </w:r>
      <w:r w:rsidRPr="400EEA3B">
        <w:rPr>
          <w:rFonts w:cs="Arial"/>
        </w:rPr>
        <w:t>o</w:t>
      </w:r>
      <w:r>
        <w:rPr>
          <w:rFonts w:cs="Arial"/>
        </w:rPr>
        <w:t> </w:t>
      </w:r>
      <w:r w:rsidR="007E1984" w:rsidRPr="400EEA3B">
        <w:rPr>
          <w:rFonts w:cs="Arial"/>
        </w:rPr>
        <w:t xml:space="preserve">vydání změnového </w:t>
      </w:r>
      <w:r w:rsidR="00DC4790" w:rsidRPr="400EEA3B">
        <w:rPr>
          <w:rFonts w:cs="Arial"/>
        </w:rPr>
        <w:t>PA/</w:t>
      </w:r>
      <w:r w:rsidR="007E1984" w:rsidRPr="400EEA3B">
        <w:rPr>
          <w:rFonts w:cs="Arial"/>
        </w:rPr>
        <w:t>Rozhodnutí</w:t>
      </w:r>
      <w:r w:rsidR="00DC4790" w:rsidRPr="400EEA3B">
        <w:rPr>
          <w:rFonts w:cs="Arial"/>
        </w:rPr>
        <w:t xml:space="preserve"> </w:t>
      </w:r>
      <w:r w:rsidR="007E1984" w:rsidRPr="400EEA3B">
        <w:rPr>
          <w:rFonts w:cs="Arial"/>
        </w:rPr>
        <w:t>depeš</w:t>
      </w:r>
      <w:r w:rsidR="00D95F7C">
        <w:rPr>
          <w:rFonts w:cs="Arial"/>
        </w:rPr>
        <w:t>í</w:t>
      </w:r>
      <w:r w:rsidR="00635C58" w:rsidRPr="400EEA3B">
        <w:rPr>
          <w:rFonts w:cs="Arial"/>
        </w:rPr>
        <w:t xml:space="preserve"> v IS KP</w:t>
      </w:r>
      <w:r w:rsidR="00DC4790" w:rsidRPr="400EEA3B">
        <w:rPr>
          <w:rFonts w:cs="Arial"/>
        </w:rPr>
        <w:t>21</w:t>
      </w:r>
      <w:r w:rsidR="00635C58" w:rsidRPr="400EEA3B">
        <w:rPr>
          <w:rFonts w:cs="Arial"/>
        </w:rPr>
        <w:t>+</w:t>
      </w:r>
      <w:r w:rsidR="007E1984" w:rsidRPr="400EEA3B">
        <w:rPr>
          <w:rFonts w:cs="Arial"/>
        </w:rPr>
        <w:t>.</w:t>
      </w:r>
    </w:p>
    <w:p w14:paraId="1524E306" w14:textId="54A3332F" w:rsidR="00536460" w:rsidRDefault="008A40AA" w:rsidP="00142F44">
      <w:pPr>
        <w:spacing w:after="120"/>
        <w:rPr>
          <w:rFonts w:ascii="Tahoma" w:hAnsi="Tahoma" w:cs="Tahoma"/>
        </w:rPr>
      </w:pPr>
      <w:r w:rsidRPr="008A40AA">
        <w:rPr>
          <w:rFonts w:cs="Arial"/>
        </w:rPr>
        <w:t>V</w:t>
      </w:r>
      <w:r w:rsidR="00602A42">
        <w:rPr>
          <w:rFonts w:cs="Arial"/>
        </w:rPr>
        <w:t> </w:t>
      </w:r>
      <w:r w:rsidRPr="008A40AA">
        <w:rPr>
          <w:rFonts w:cs="Arial"/>
        </w:rPr>
        <w:t>případě schválení požadované změny v</w:t>
      </w:r>
      <w:r w:rsidR="00602A42">
        <w:rPr>
          <w:rFonts w:cs="Arial"/>
        </w:rPr>
        <w:t> </w:t>
      </w:r>
      <w:r w:rsidRPr="008A40AA">
        <w:rPr>
          <w:rFonts w:cs="Arial"/>
        </w:rPr>
        <w:t xml:space="preserve">projektu </w:t>
      </w:r>
      <w:r w:rsidR="00536460">
        <w:rPr>
          <w:rFonts w:cs="Arial"/>
        </w:rPr>
        <w:t>se tato změna promítne do</w:t>
      </w:r>
      <w:r w:rsidR="00EB35A9">
        <w:rPr>
          <w:rFonts w:cs="Arial"/>
        </w:rPr>
        <w:t> </w:t>
      </w:r>
      <w:r w:rsidR="00A6338A">
        <w:rPr>
          <w:rFonts w:cs="Arial"/>
        </w:rPr>
        <w:t>IS</w:t>
      </w:r>
      <w:r w:rsidR="00647CD4">
        <w:rPr>
          <w:rFonts w:cs="Arial"/>
        </w:rPr>
        <w:t> </w:t>
      </w:r>
      <w:r w:rsidR="00A6338A">
        <w:rPr>
          <w:rFonts w:cs="Arial"/>
        </w:rPr>
        <w:t>KP</w:t>
      </w:r>
      <w:r w:rsidR="00945454">
        <w:rPr>
          <w:rFonts w:cs="Arial"/>
        </w:rPr>
        <w:t>21</w:t>
      </w:r>
      <w:r w:rsidR="00536460">
        <w:rPr>
          <w:rFonts w:cs="Arial"/>
        </w:rPr>
        <w:t>+.</w:t>
      </w:r>
      <w:r w:rsidR="003D642D">
        <w:rPr>
          <w:rFonts w:cs="Arial"/>
        </w:rPr>
        <w:t xml:space="preserve"> Změna je účinná </w:t>
      </w:r>
      <w:r w:rsidR="003D642D">
        <w:rPr>
          <w:rFonts w:cs="Arial"/>
          <w:b/>
        </w:rPr>
        <w:t xml:space="preserve">od data schválení </w:t>
      </w:r>
      <w:proofErr w:type="spellStart"/>
      <w:r w:rsidR="003D642D">
        <w:rPr>
          <w:rFonts w:cs="Arial"/>
          <w:b/>
        </w:rPr>
        <w:t>ŽoZ</w:t>
      </w:r>
      <w:proofErr w:type="spellEnd"/>
      <w:r w:rsidR="003D642D">
        <w:rPr>
          <w:rFonts w:cs="Arial"/>
          <w:b/>
        </w:rPr>
        <w:t>.</w:t>
      </w:r>
      <w:r w:rsidR="003D642D">
        <w:rPr>
          <w:rFonts w:cs="Arial"/>
        </w:rPr>
        <w:t xml:space="preserve"> </w:t>
      </w:r>
      <w:r w:rsidR="00536460">
        <w:rPr>
          <w:rFonts w:cs="Arial"/>
        </w:rPr>
        <w:t xml:space="preserve">Příjemce je </w:t>
      </w:r>
      <w:r w:rsidR="00B83B3E">
        <w:rPr>
          <w:rFonts w:cs="Arial"/>
        </w:rPr>
        <w:t>o </w:t>
      </w:r>
      <w:r w:rsidR="00536460">
        <w:rPr>
          <w:rFonts w:cs="Arial"/>
        </w:rPr>
        <w:t>schválení změny v</w:t>
      </w:r>
      <w:r w:rsidR="00602A42">
        <w:rPr>
          <w:rFonts w:cs="Arial"/>
        </w:rPr>
        <w:t> </w:t>
      </w:r>
      <w:r w:rsidR="00536460">
        <w:rPr>
          <w:rFonts w:cs="Arial"/>
        </w:rPr>
        <w:t>projektu informován prostřednictvím depeše.</w:t>
      </w:r>
      <w:r w:rsidR="00536460" w:rsidRPr="008A40AA" w:rsidDel="00C75A8B">
        <w:rPr>
          <w:rFonts w:cs="Arial"/>
        </w:rPr>
        <w:t xml:space="preserve"> </w:t>
      </w:r>
    </w:p>
    <w:p w14:paraId="0D5E6C15" w14:textId="66C616BE" w:rsidR="00350A88" w:rsidRDefault="00350A88" w:rsidP="00142F44">
      <w:pPr>
        <w:spacing w:after="120"/>
        <w:rPr>
          <w:rFonts w:cs="Arial"/>
        </w:rPr>
      </w:pPr>
      <w:r w:rsidRPr="5964407D">
        <w:rPr>
          <w:rFonts w:cs="Arial"/>
        </w:rPr>
        <w:t xml:space="preserve">PM posoudí </w:t>
      </w:r>
      <w:proofErr w:type="spellStart"/>
      <w:r w:rsidRPr="5964407D">
        <w:rPr>
          <w:rFonts w:cs="Arial"/>
        </w:rPr>
        <w:t>ŽoZ</w:t>
      </w:r>
      <w:proofErr w:type="spellEnd"/>
      <w:r w:rsidRPr="5964407D">
        <w:rPr>
          <w:rFonts w:cs="Arial"/>
        </w:rPr>
        <w:t xml:space="preserve"> podanou po 15. prosinci daného roku až </w:t>
      </w:r>
      <w:r w:rsidR="00B83B3E" w:rsidRPr="5964407D">
        <w:rPr>
          <w:rFonts w:cs="Arial"/>
        </w:rPr>
        <w:t>v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roce následujícím. Lhůta pro schválení/zamítnutí </w:t>
      </w:r>
      <w:proofErr w:type="spellStart"/>
      <w:r w:rsidRPr="5964407D">
        <w:rPr>
          <w:rFonts w:cs="Arial"/>
        </w:rPr>
        <w:t>ŽoZ</w:t>
      </w:r>
      <w:proofErr w:type="spellEnd"/>
      <w:r w:rsidRPr="5964407D">
        <w:rPr>
          <w:rFonts w:cs="Arial"/>
        </w:rPr>
        <w:t xml:space="preserve"> běží od prvního pracovního dne následujícího roku.</w:t>
      </w:r>
    </w:p>
    <w:p w14:paraId="0F440A3C" w14:textId="4654FB24" w:rsidR="00D4083B" w:rsidRDefault="00D4083B" w:rsidP="00D4083B">
      <w:pPr>
        <w:rPr>
          <w:rFonts w:cs="Arial"/>
        </w:rPr>
      </w:pPr>
      <w:r w:rsidRPr="400EEA3B">
        <w:rPr>
          <w:rFonts w:cs="Arial"/>
        </w:rPr>
        <w:t xml:space="preserve">V případě, že má změna vliv na podávanou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ŽoP projektu, musí příjemce podat nejdříve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,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to nejpozději s datem ukončení sledovaného období/projektu vyjma případů, kdy bude vyzván PM v průběhu administrace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ŽoP k předložení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. V návaznosti na funkčnost IS je třeba, aby byla nejdříve schválena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následně podána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a ŽoP projektu. </w:t>
      </w:r>
    </w:p>
    <w:p w14:paraId="6C1DCD4B" w14:textId="0799679B" w:rsidR="00CB4997" w:rsidRPr="00A671AD" w:rsidRDefault="00447DC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4" w:name="_Toc107236290"/>
      <w:r w:rsidRPr="00DC1375">
        <w:t>N</w:t>
      </w:r>
      <w:r w:rsidR="0010430A" w:rsidRPr="00DC1375">
        <w:t>avýšení</w:t>
      </w:r>
      <w:r w:rsidRPr="00DC1375">
        <w:t xml:space="preserve"> rozpočtu</w:t>
      </w:r>
      <w:r w:rsidR="00DC5C7F" w:rsidRPr="00DC1375">
        <w:t xml:space="preserve"> projektu</w:t>
      </w:r>
      <w:r w:rsidR="008249DD" w:rsidRPr="00A671AD">
        <w:t xml:space="preserve"> nad celkovou schválenou částku</w:t>
      </w:r>
      <w:bookmarkEnd w:id="594"/>
    </w:p>
    <w:p w14:paraId="4E59B15A" w14:textId="1857B4E6" w:rsidR="0031682D" w:rsidRDefault="00CB4997" w:rsidP="008A3BF4">
      <w:pPr>
        <w:spacing w:after="120"/>
        <w:rPr>
          <w:rFonts w:cs="Arial"/>
        </w:rPr>
      </w:pPr>
      <w:r w:rsidRPr="00447DC0">
        <w:rPr>
          <w:rFonts w:cs="Arial"/>
        </w:rPr>
        <w:t xml:space="preserve">Prostřednictvím </w:t>
      </w:r>
      <w:proofErr w:type="spellStart"/>
      <w:r w:rsidRPr="00447DC0">
        <w:rPr>
          <w:rFonts w:cs="Arial"/>
        </w:rPr>
        <w:t>ŽoZ</w:t>
      </w:r>
      <w:proofErr w:type="spellEnd"/>
      <w:r w:rsidRPr="00447DC0">
        <w:rPr>
          <w:rFonts w:cs="Arial"/>
        </w:rPr>
        <w:t xml:space="preserve"> lze požádat </w:t>
      </w:r>
      <w:r w:rsidR="00B83B3E" w:rsidRPr="00447DC0">
        <w:rPr>
          <w:rFonts w:cs="Arial"/>
        </w:rPr>
        <w:t>o</w:t>
      </w:r>
      <w:r w:rsidR="00B83B3E">
        <w:rPr>
          <w:rFonts w:cs="Arial"/>
        </w:rPr>
        <w:t> </w:t>
      </w:r>
      <w:r w:rsidRPr="00447DC0">
        <w:rPr>
          <w:rFonts w:cs="Arial"/>
        </w:rPr>
        <w:t>navýšení rozpočtu ve stávajícím projektu</w:t>
      </w:r>
      <w:r w:rsidR="006B5F30">
        <w:rPr>
          <w:rFonts w:cs="Arial"/>
        </w:rPr>
        <w:t>,</w:t>
      </w:r>
      <w:r w:rsidRPr="00447DC0">
        <w:rPr>
          <w:rFonts w:cs="Arial"/>
        </w:rPr>
        <w:t xml:space="preserve"> </w:t>
      </w:r>
      <w:r w:rsidR="00B83B3E" w:rsidRPr="00447DC0">
        <w:rPr>
          <w:rFonts w:cs="Arial"/>
        </w:rPr>
        <w:t>a</w:t>
      </w:r>
      <w:r w:rsidR="00B83B3E">
        <w:rPr>
          <w:rFonts w:cs="Arial"/>
        </w:rPr>
        <w:t> </w:t>
      </w:r>
      <w:r w:rsidRPr="00447DC0">
        <w:rPr>
          <w:rFonts w:cs="Arial"/>
        </w:rPr>
        <w:t xml:space="preserve">to pouze za předpokladu dostatečné finanční alokace příslušné výzvy. </w:t>
      </w:r>
      <w:r w:rsidR="008A3BF4" w:rsidRPr="0026306F">
        <w:rPr>
          <w:rFonts w:cs="Arial"/>
        </w:rPr>
        <w:t xml:space="preserve">Jedná se </w:t>
      </w:r>
      <w:r w:rsidR="00B83B3E" w:rsidRPr="0026306F">
        <w:rPr>
          <w:rFonts w:cs="Arial"/>
        </w:rPr>
        <w:t>o</w:t>
      </w:r>
      <w:r w:rsidR="00B83B3E">
        <w:rPr>
          <w:rFonts w:cs="Arial"/>
        </w:rPr>
        <w:t> </w:t>
      </w:r>
      <w:r w:rsidR="008A3BF4" w:rsidRPr="0026306F">
        <w:rPr>
          <w:rFonts w:cs="Arial"/>
        </w:rPr>
        <w:t xml:space="preserve">podstatnou změnu zakládající změnu </w:t>
      </w:r>
      <w:r w:rsidR="00F57688">
        <w:rPr>
          <w:rFonts w:cs="Arial"/>
        </w:rPr>
        <w:t>PA</w:t>
      </w:r>
      <w:r w:rsidR="00583A47">
        <w:rPr>
          <w:rFonts w:cs="Arial"/>
        </w:rPr>
        <w:t>/Rozhodnutí</w:t>
      </w:r>
      <w:r w:rsidR="008A3BF4" w:rsidRPr="0026306F">
        <w:rPr>
          <w:rFonts w:cs="Arial"/>
        </w:rPr>
        <w:t>.</w:t>
      </w:r>
      <w:r w:rsidR="00A90B31">
        <w:rPr>
          <w:rFonts w:cs="Arial"/>
        </w:rPr>
        <w:t xml:space="preserve"> </w:t>
      </w:r>
    </w:p>
    <w:p w14:paraId="61F5B451" w14:textId="0E156C08" w:rsidR="008A3BF4" w:rsidRPr="00F5302A" w:rsidRDefault="00A90B31" w:rsidP="008A3BF4">
      <w:pPr>
        <w:spacing w:after="120"/>
        <w:rPr>
          <w:rFonts w:cs="Arial"/>
        </w:rPr>
      </w:pPr>
      <w:r>
        <w:rPr>
          <w:rFonts w:cs="Arial"/>
        </w:rPr>
        <w:t>Obsah změny musí být v</w:t>
      </w:r>
      <w:r w:rsidR="00602A42">
        <w:rPr>
          <w:rFonts w:cs="Arial"/>
        </w:rPr>
        <w:t> </w:t>
      </w:r>
      <w:r>
        <w:rPr>
          <w:rFonts w:cs="Arial"/>
        </w:rPr>
        <w:t>souladu s</w:t>
      </w:r>
      <w:r w:rsidR="00602A42">
        <w:rPr>
          <w:rFonts w:cs="Arial"/>
        </w:rPr>
        <w:t> </w:t>
      </w:r>
      <w:r w:rsidR="1B81C393" w:rsidRPr="1B521AE7">
        <w:rPr>
          <w:rFonts w:cs="Arial"/>
        </w:rPr>
        <w:t>účelem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>
        <w:rPr>
          <w:rFonts w:cs="Arial"/>
        </w:rPr>
        <w:t xml:space="preserve">aktivitami již schváleného projektu </w:t>
      </w:r>
      <w:r w:rsidR="00B83B3E">
        <w:rPr>
          <w:rFonts w:cs="Arial"/>
        </w:rPr>
        <w:t>a </w:t>
      </w:r>
      <w:r>
        <w:rPr>
          <w:rFonts w:cs="Arial"/>
        </w:rPr>
        <w:t>nesmí mít vliv na přijatelnost projektu.</w:t>
      </w:r>
    </w:p>
    <w:p w14:paraId="2A137379" w14:textId="71B5F123" w:rsidR="001F6A8F" w:rsidRDefault="00CB4997" w:rsidP="008F12C2">
      <w:pPr>
        <w:keepNext/>
        <w:autoSpaceDE w:val="0"/>
        <w:autoSpaceDN w:val="0"/>
        <w:adjustRightInd w:val="0"/>
        <w:rPr>
          <w:rFonts w:cs="Arial"/>
        </w:rPr>
      </w:pPr>
      <w:r w:rsidRPr="7F9B199E">
        <w:rPr>
          <w:rFonts w:cs="Arial"/>
        </w:rPr>
        <w:t>S</w:t>
      </w:r>
      <w:r w:rsidR="00602A42" w:rsidRPr="7F9B199E">
        <w:rPr>
          <w:rFonts w:cs="Arial"/>
        </w:rPr>
        <w:t> </w:t>
      </w:r>
      <w:r w:rsidRPr="7F9B199E">
        <w:rPr>
          <w:rFonts w:cs="Arial"/>
        </w:rPr>
        <w:t xml:space="preserve">ohledem na navýšení rozpočtu </w:t>
      </w:r>
      <w:r w:rsidR="00EA3E95">
        <w:rPr>
          <w:rFonts w:cs="Arial"/>
        </w:rPr>
        <w:t>může</w:t>
      </w:r>
      <w:r w:rsidR="00EA3E95" w:rsidRPr="7F9B199E">
        <w:rPr>
          <w:rFonts w:cs="Arial"/>
        </w:rPr>
        <w:t xml:space="preserve"> </w:t>
      </w:r>
      <w:r w:rsidRPr="7F9B199E">
        <w:rPr>
          <w:rFonts w:cs="Arial"/>
        </w:rPr>
        <w:t xml:space="preserve">být součástí </w:t>
      </w:r>
      <w:proofErr w:type="spellStart"/>
      <w:r w:rsidRPr="7F9B199E">
        <w:rPr>
          <w:rFonts w:cs="Arial"/>
        </w:rPr>
        <w:t>ŽoZ</w:t>
      </w:r>
      <w:proofErr w:type="spellEnd"/>
      <w:r w:rsidRPr="7F9B199E">
        <w:rPr>
          <w:rFonts w:cs="Arial"/>
        </w:rPr>
        <w:t xml:space="preserve"> </w:t>
      </w:r>
      <w:r w:rsidR="00B83B3E" w:rsidRPr="7F9B199E">
        <w:rPr>
          <w:rFonts w:cs="Arial"/>
        </w:rPr>
        <w:t>i</w:t>
      </w:r>
      <w:r w:rsidR="00B83B3E">
        <w:rPr>
          <w:rFonts w:cs="Arial"/>
        </w:rPr>
        <w:t> </w:t>
      </w:r>
      <w:r w:rsidRPr="7F9B199E">
        <w:rPr>
          <w:rFonts w:cs="Arial"/>
        </w:rPr>
        <w:t xml:space="preserve">žádost </w:t>
      </w:r>
      <w:r w:rsidR="00B83B3E" w:rsidRPr="7F9B199E">
        <w:rPr>
          <w:rFonts w:cs="Arial"/>
        </w:rPr>
        <w:t>o</w:t>
      </w:r>
      <w:r w:rsidR="00B83B3E">
        <w:rPr>
          <w:rFonts w:cs="Arial"/>
        </w:rPr>
        <w:t> </w:t>
      </w:r>
      <w:r w:rsidRPr="7F9B199E">
        <w:rPr>
          <w:rFonts w:cs="Arial"/>
        </w:rPr>
        <w:t>navýšení hodnoty příslušného indikátoru souvisejícího s</w:t>
      </w:r>
      <w:r w:rsidR="00602A42" w:rsidRPr="7F9B199E">
        <w:rPr>
          <w:rFonts w:cs="Arial"/>
        </w:rPr>
        <w:t> </w:t>
      </w:r>
      <w:r w:rsidRPr="7F9B199E">
        <w:rPr>
          <w:rFonts w:cs="Arial"/>
        </w:rPr>
        <w:t>navýšením finančních prostředků.</w:t>
      </w:r>
      <w:r w:rsidR="001F6A8F" w:rsidRPr="7F9B199E">
        <w:rPr>
          <w:rFonts w:cs="Arial"/>
        </w:rPr>
        <w:t xml:space="preserve"> </w:t>
      </w:r>
    </w:p>
    <w:p w14:paraId="4741BFF3" w14:textId="3C2AF9AA" w:rsidR="00447DC0" w:rsidRDefault="008A3BF4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5" w:name="_Toc107236291"/>
      <w:r w:rsidRPr="002E442A">
        <w:t>Ostatní změny týkající</w:t>
      </w:r>
      <w:r w:rsidR="00447DC0" w:rsidRPr="002E442A">
        <w:t xml:space="preserve"> se rozpočtu</w:t>
      </w:r>
      <w:r w:rsidR="006216F6" w:rsidRPr="002E442A">
        <w:t xml:space="preserve"> příjemců MMR</w:t>
      </w:r>
      <w:bookmarkEnd w:id="595"/>
    </w:p>
    <w:p w14:paraId="406DA2B2" w14:textId="08D209B0" w:rsidR="00CB4997" w:rsidRDefault="00CB4997" w:rsidP="00CB4997">
      <w:r>
        <w:t>Zařazení nových rozpočtových položek, změnu v</w:t>
      </w:r>
      <w:r w:rsidR="00602A42">
        <w:t> </w:t>
      </w:r>
      <w:r>
        <w:t xml:space="preserve">rozdělení prostředků mezi jednotlivými rozpočtovými položkami druhovými včetně změny rozložení investic </w:t>
      </w:r>
      <w:r w:rsidR="00B83B3E">
        <w:t>a </w:t>
      </w:r>
      <w:proofErr w:type="spellStart"/>
      <w:r>
        <w:t>neinvestic</w:t>
      </w:r>
      <w:proofErr w:type="spellEnd"/>
      <w:r>
        <w:t xml:space="preserve">, změnu účelového znaku apod., pokud při tom nedochází ke změně </w:t>
      </w:r>
      <w:r w:rsidR="00F73585" w:rsidRPr="400EEA3B">
        <w:rPr>
          <w:rFonts w:cs="Arial"/>
        </w:rPr>
        <w:t xml:space="preserve">rozložení čerpání </w:t>
      </w:r>
      <w:r w:rsidR="00341DCE" w:rsidRPr="400EEA3B">
        <w:rPr>
          <w:rFonts w:cs="Arial"/>
        </w:rPr>
        <w:t>státního rozpočtu (dále „</w:t>
      </w:r>
      <w:r w:rsidR="008249DD" w:rsidRPr="400EEA3B">
        <w:rPr>
          <w:rFonts w:cs="Arial"/>
        </w:rPr>
        <w:t>SR</w:t>
      </w:r>
      <w:r w:rsidR="00341DCE" w:rsidRPr="400EEA3B">
        <w:rPr>
          <w:rFonts w:cs="Arial"/>
        </w:rPr>
        <w:t>“)</w:t>
      </w:r>
      <w:r w:rsidR="008249DD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0A24E2">
        <w:rPr>
          <w:rFonts w:cs="Arial"/>
        </w:rPr>
        <w:t>státního fondu</w:t>
      </w:r>
      <w:r w:rsidR="008249DD" w:rsidRPr="400EEA3B">
        <w:rPr>
          <w:rFonts w:cs="Arial"/>
        </w:rPr>
        <w:t xml:space="preserve"> </w:t>
      </w:r>
      <w:r w:rsidR="00F73585" w:rsidRPr="400EEA3B">
        <w:rPr>
          <w:rFonts w:cs="Arial"/>
        </w:rPr>
        <w:t>v</w:t>
      </w:r>
      <w:r w:rsidR="00602A42" w:rsidRPr="400EEA3B">
        <w:rPr>
          <w:rFonts w:cs="Arial"/>
        </w:rPr>
        <w:t> </w:t>
      </w:r>
      <w:r w:rsidR="00F73585" w:rsidRPr="400EEA3B">
        <w:rPr>
          <w:rFonts w:cs="Arial"/>
        </w:rPr>
        <w:t>letech</w:t>
      </w:r>
      <w:r>
        <w:t xml:space="preserve">, lze řešit vydáním technického změnového </w:t>
      </w:r>
      <w:r w:rsidR="003E2E2A">
        <w:t>Rozhodnutí</w:t>
      </w:r>
      <w:r>
        <w:t>, kdy příjemce financovaný z</w:t>
      </w:r>
      <w:r w:rsidR="00602A42">
        <w:t> </w:t>
      </w:r>
      <w:r>
        <w:t xml:space="preserve">kapitoly MMR nepodává </w:t>
      </w:r>
      <w:proofErr w:type="spellStart"/>
      <w:r w:rsidR="003204D0">
        <w:t>ŽoZ</w:t>
      </w:r>
      <w:proofErr w:type="spellEnd"/>
      <w:r>
        <w:t>, ale žádá</w:t>
      </w:r>
      <w:r w:rsidR="00FC04DC">
        <w:t xml:space="preserve"> </w:t>
      </w:r>
      <w:r w:rsidR="003E2E2A">
        <w:t xml:space="preserve">depeší </w:t>
      </w:r>
      <w:r w:rsidR="00D940F8">
        <w:t>odd. 55 o</w:t>
      </w:r>
      <w:r w:rsidR="002752BA">
        <w:t> </w:t>
      </w:r>
      <w:r>
        <w:t>úpravu v</w:t>
      </w:r>
      <w:r w:rsidR="003C2008">
        <w:t> Dotačním informačním systému (dále „</w:t>
      </w:r>
      <w:r>
        <w:t>DIS</w:t>
      </w:r>
      <w:r w:rsidR="003C2008">
        <w:t>“)</w:t>
      </w:r>
      <w:r>
        <w:t xml:space="preserve"> </w:t>
      </w:r>
      <w:r w:rsidR="00B83B3E">
        <w:t>a </w:t>
      </w:r>
      <w:r>
        <w:t>v</w:t>
      </w:r>
      <w:r w:rsidR="00602A42">
        <w:t> </w:t>
      </w:r>
      <w:r>
        <w:t>rozpočtu odboru. Technick</w:t>
      </w:r>
      <w:r w:rsidR="00575CB2">
        <w:t>é</w:t>
      </w:r>
      <w:r>
        <w:t xml:space="preserve"> změnov</w:t>
      </w:r>
      <w:r w:rsidR="00575CB2">
        <w:t>é</w:t>
      </w:r>
      <w:r>
        <w:t xml:space="preserve"> </w:t>
      </w:r>
      <w:r w:rsidR="00575CB2">
        <w:t xml:space="preserve">Rozhodnutí </w:t>
      </w:r>
      <w:r>
        <w:t>je vydáván</w:t>
      </w:r>
      <w:r w:rsidR="003B167C">
        <w:t>o</w:t>
      </w:r>
      <w:r>
        <w:t xml:space="preserve"> na základě Pokynu MF č. R1-2010 čl. 2 písmene p) </w:t>
      </w:r>
      <w:r w:rsidR="00B83B3E">
        <w:t>a </w:t>
      </w:r>
      <w:r>
        <w:t xml:space="preserve">q). </w:t>
      </w:r>
      <w:r w:rsidR="002147DF" w:rsidRPr="400EEA3B">
        <w:rPr>
          <w:rFonts w:cs="Arial"/>
        </w:rPr>
        <w:t xml:space="preserve">Pokud se rozpočtové položky nachází </w:t>
      </w:r>
      <w:r w:rsidR="00B83B3E" w:rsidRPr="400EEA3B">
        <w:rPr>
          <w:rFonts w:cs="Arial"/>
        </w:rPr>
        <w:t>v</w:t>
      </w:r>
      <w:r w:rsidR="00B83B3E">
        <w:rPr>
          <w:rFonts w:cs="Arial"/>
        </w:rPr>
        <w:t> </w:t>
      </w:r>
      <w:r w:rsidR="002147DF" w:rsidRPr="400EEA3B">
        <w:rPr>
          <w:rFonts w:cs="Arial"/>
        </w:rPr>
        <w:t>rozpočtu v</w:t>
      </w:r>
      <w:r w:rsidR="00CE6B85">
        <w:rPr>
          <w:rFonts w:cs="Arial"/>
        </w:rPr>
        <w:t> </w:t>
      </w:r>
      <w:r w:rsidR="002147DF" w:rsidRPr="400EEA3B">
        <w:rPr>
          <w:rFonts w:cs="Arial"/>
        </w:rPr>
        <w:t>IS</w:t>
      </w:r>
      <w:r w:rsidR="00CE6B85">
        <w:rPr>
          <w:rFonts w:cs="Arial"/>
        </w:rPr>
        <w:t xml:space="preserve"> </w:t>
      </w:r>
      <w:r w:rsidR="002147DF" w:rsidRPr="400EEA3B">
        <w:rPr>
          <w:rFonts w:cs="Arial"/>
        </w:rPr>
        <w:t xml:space="preserve">KP21+, je příjemce povinen tuto úpravu zohlednit v následující </w:t>
      </w:r>
      <w:proofErr w:type="spellStart"/>
      <w:r w:rsidR="002147DF" w:rsidRPr="400EEA3B">
        <w:rPr>
          <w:rFonts w:cs="Arial"/>
        </w:rPr>
        <w:t>ŽoZ</w:t>
      </w:r>
      <w:proofErr w:type="spellEnd"/>
      <w:r w:rsidR="002147DF" w:rsidRPr="400EEA3B">
        <w:rPr>
          <w:rFonts w:cs="Arial"/>
        </w:rPr>
        <w:t xml:space="preserve">, která bude obsahovat změnu týkající se změny rozpočtu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400EEA3B">
        <w:rPr>
          <w:rFonts w:cs="Arial"/>
        </w:rPr>
        <w:t>v</w:t>
      </w:r>
      <w:r w:rsidR="00B83B3E">
        <w:rPr>
          <w:rFonts w:cs="Arial"/>
        </w:rPr>
        <w:t> </w:t>
      </w:r>
      <w:r w:rsidR="002147DF" w:rsidRPr="400EEA3B">
        <w:rPr>
          <w:rFonts w:cs="Arial"/>
        </w:rPr>
        <w:t>následující ŽoP, která bude podána po této úpravě.</w:t>
      </w:r>
    </w:p>
    <w:p w14:paraId="562B3A3F" w14:textId="1BD1F8D3" w:rsidR="400EEA3B" w:rsidRDefault="400EEA3B" w:rsidP="4CC899DF">
      <w:pPr>
        <w:rPr>
          <w:rFonts w:cs="Arial"/>
        </w:rPr>
      </w:pPr>
      <w:r w:rsidRPr="2196D688">
        <w:rPr>
          <w:rFonts w:cs="Arial"/>
        </w:rPr>
        <w:t xml:space="preserve">Před vydáním prvního Rozhodnutí (Registrací akce </w:t>
      </w:r>
      <w:r w:rsidR="00B83B3E" w:rsidRPr="2196D688">
        <w:rPr>
          <w:rFonts w:cs="Arial"/>
        </w:rPr>
        <w:t>a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Stanovení výdajů) </w:t>
      </w:r>
      <w:r w:rsidR="00B83B3E" w:rsidRPr="2196D688">
        <w:rPr>
          <w:rFonts w:cs="Arial"/>
        </w:rPr>
        <w:t>a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před každým koncem roku je příjemce povinen zaslat depeší na PM odd. 55 aktuální rozdělení rozpočtu dle rozpočtové skladby </w:t>
      </w:r>
      <w:r w:rsidR="00C15A00" w:rsidRPr="2196D688">
        <w:rPr>
          <w:rFonts w:cs="Arial"/>
        </w:rPr>
        <w:t>- viz</w:t>
      </w:r>
      <w:r w:rsidRPr="2196D688">
        <w:rPr>
          <w:rFonts w:cs="Arial"/>
        </w:rPr>
        <w:t xml:space="preserve"> příloh</w:t>
      </w:r>
      <w:r w:rsidR="00C15A00" w:rsidRPr="2196D688">
        <w:rPr>
          <w:rFonts w:cs="Arial"/>
        </w:rPr>
        <w:t>a</w:t>
      </w:r>
      <w:r w:rsidRPr="2196D688">
        <w:rPr>
          <w:rFonts w:cs="Arial"/>
        </w:rPr>
        <w:t xml:space="preserve"> </w:t>
      </w:r>
      <w:r w:rsidRPr="004F459E">
        <w:rPr>
          <w:rFonts w:cs="Arial"/>
        </w:rPr>
        <w:t xml:space="preserve">č. </w:t>
      </w:r>
      <w:r w:rsidR="00AB0D08" w:rsidRPr="004F459E">
        <w:rPr>
          <w:rFonts w:cs="Arial"/>
        </w:rPr>
        <w:t>3 PŽP</w:t>
      </w:r>
      <w:r w:rsidRPr="004F459E">
        <w:rPr>
          <w:rFonts w:cs="Arial"/>
        </w:rPr>
        <w:t xml:space="preserve"> (Rozpočet pro projekty MMR)</w:t>
      </w:r>
      <w:r w:rsidRPr="2196D688">
        <w:rPr>
          <w:rFonts w:cs="Arial"/>
        </w:rPr>
        <w:t xml:space="preserve">, aby mohlo dojít </w:t>
      </w:r>
      <w:r w:rsidR="00B83B3E" w:rsidRPr="2196D688">
        <w:rPr>
          <w:rFonts w:cs="Arial"/>
        </w:rPr>
        <w:t>k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rozpočtování projektu </w:t>
      </w:r>
      <w:r w:rsidR="00B83B3E" w:rsidRPr="2196D688">
        <w:rPr>
          <w:rFonts w:cs="Arial"/>
        </w:rPr>
        <w:t>v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následujícím roce. Pokud si příjemce nepožádá </w:t>
      </w:r>
      <w:r w:rsidR="00B83B3E" w:rsidRPr="2196D688">
        <w:rPr>
          <w:rFonts w:cs="Arial"/>
        </w:rPr>
        <w:t>o</w:t>
      </w:r>
      <w:r w:rsidR="00B83B3E">
        <w:rPr>
          <w:rFonts w:cs="Arial"/>
        </w:rPr>
        <w:t> </w:t>
      </w:r>
      <w:r w:rsidRPr="2196D688">
        <w:rPr>
          <w:rFonts w:cs="Arial"/>
        </w:rPr>
        <w:t>rozdělení úspor, budou mu automaticky přiděleny na položky, na kterých úspora vznikla.</w:t>
      </w:r>
    </w:p>
    <w:p w14:paraId="0E6C484D" w14:textId="35E65B33" w:rsidR="00CB4997" w:rsidRPr="00A671AD" w:rsidRDefault="00F25AA9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6" w:name="_Toc107236292"/>
      <w:r w:rsidRPr="00DC1375">
        <w:t>Změna týkající se změny osob v</w:t>
      </w:r>
      <w:r w:rsidR="00602A42" w:rsidRPr="00A671AD">
        <w:t> </w:t>
      </w:r>
      <w:r w:rsidRPr="00A671AD">
        <w:t>projektu</w:t>
      </w:r>
      <w:bookmarkEnd w:id="596"/>
    </w:p>
    <w:p w14:paraId="6B1E710F" w14:textId="0B471994" w:rsidR="00F25AA9" w:rsidRPr="008C0FED" w:rsidRDefault="00F25AA9" w:rsidP="008C0FED">
      <w:pPr>
        <w:spacing w:after="120"/>
        <w:rPr>
          <w:rFonts w:cs="Arial"/>
        </w:rPr>
      </w:pPr>
      <w:r w:rsidRPr="008C0FED">
        <w:rPr>
          <w:rFonts w:cs="Arial"/>
        </w:rPr>
        <w:t xml:space="preserve">Změnu </w:t>
      </w:r>
      <w:r w:rsidRPr="004E4B6D">
        <w:rPr>
          <w:rFonts w:cs="Arial"/>
          <w:b/>
        </w:rPr>
        <w:t>statutárního zástupce</w:t>
      </w:r>
      <w:r w:rsidR="003A2AAD">
        <w:rPr>
          <w:rFonts w:cs="Arial"/>
          <w:b/>
        </w:rPr>
        <w:t xml:space="preserve"> </w:t>
      </w:r>
      <w:r w:rsidRPr="004E4B6D">
        <w:rPr>
          <w:rFonts w:cs="Arial"/>
          <w:b/>
        </w:rPr>
        <w:t>nebo oprávněné osoby</w:t>
      </w:r>
      <w:r w:rsidRPr="008C0FED">
        <w:rPr>
          <w:rFonts w:cs="Arial"/>
        </w:rPr>
        <w:t xml:space="preserve">, </w:t>
      </w:r>
      <w:r w:rsidRPr="004E4B6D">
        <w:rPr>
          <w:rFonts w:cs="Arial"/>
          <w:b/>
        </w:rPr>
        <w:t>která je uvedena v</w:t>
      </w:r>
      <w:r w:rsidR="00602A42">
        <w:rPr>
          <w:rFonts w:cs="Arial"/>
          <w:b/>
        </w:rPr>
        <w:t> </w:t>
      </w:r>
      <w:r w:rsidRPr="004E4B6D">
        <w:rPr>
          <w:rFonts w:cs="Arial"/>
          <w:b/>
        </w:rPr>
        <w:t>právním aktu</w:t>
      </w:r>
      <w:r w:rsidRPr="008C0FED">
        <w:rPr>
          <w:rFonts w:cs="Arial"/>
        </w:rPr>
        <w:t xml:space="preserve">, je nutné provést formou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Změna se provede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AB4914">
        <w:rPr>
          <w:rFonts w:cs="Arial"/>
        </w:rPr>
        <w:t>21</w:t>
      </w:r>
      <w:r w:rsidRPr="008C0FED">
        <w:rPr>
          <w:rFonts w:cs="Arial"/>
        </w:rPr>
        <w:t xml:space="preserve">+ na záložce „Subjekty projektu“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>„Osoby subjektu“</w:t>
      </w:r>
      <w:r w:rsidR="0059165A">
        <w:rPr>
          <w:rFonts w:cs="Arial"/>
        </w:rPr>
        <w:t xml:space="preserve"> dle </w:t>
      </w:r>
      <w:r w:rsidR="00995D79">
        <w:rPr>
          <w:rFonts w:cs="Arial"/>
        </w:rPr>
        <w:t>p</w:t>
      </w:r>
      <w:r w:rsidR="0059165A" w:rsidRPr="004F459E">
        <w:rPr>
          <w:rFonts w:cs="Arial"/>
        </w:rPr>
        <w:t xml:space="preserve">řílohy č. </w:t>
      </w:r>
      <w:r w:rsidR="00FC2314" w:rsidRPr="004F459E">
        <w:rPr>
          <w:rFonts w:cs="Arial"/>
        </w:rPr>
        <w:t>1</w:t>
      </w:r>
      <w:r w:rsidR="00657E1F" w:rsidRPr="004F459E">
        <w:rPr>
          <w:rFonts w:cs="Arial"/>
        </w:rPr>
        <w:t>b</w:t>
      </w:r>
      <w:r w:rsidR="0059165A" w:rsidRPr="004F459E">
        <w:rPr>
          <w:rFonts w:cs="Arial"/>
        </w:rPr>
        <w:t xml:space="preserve"> PŽP</w:t>
      </w:r>
      <w:r w:rsidRPr="008C0FED">
        <w:rPr>
          <w:rFonts w:cs="Arial"/>
        </w:rPr>
        <w:t>. J</w:t>
      </w:r>
      <w:r w:rsidR="00575747">
        <w:rPr>
          <w:rFonts w:cs="Arial"/>
        </w:rPr>
        <w:t>edná se</w:t>
      </w:r>
      <w:r w:rsidRPr="008C0FED">
        <w:rPr>
          <w:rFonts w:cs="Arial"/>
        </w:rPr>
        <w:t xml:space="preserve"> </w:t>
      </w:r>
      <w:r w:rsidR="00B83B3E" w:rsidRPr="008C0FED">
        <w:rPr>
          <w:rFonts w:cs="Arial"/>
        </w:rPr>
        <w:t>o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podstatnou změnu zakládající změnu </w:t>
      </w:r>
      <w:r w:rsidR="460ED669" w:rsidRPr="1B521AE7">
        <w:rPr>
          <w:rFonts w:cs="Arial"/>
        </w:rPr>
        <w:t>PA</w:t>
      </w:r>
      <w:r w:rsidR="0096460F">
        <w:rPr>
          <w:rFonts w:cs="Arial"/>
        </w:rPr>
        <w:t>/Rozhodnutí</w:t>
      </w:r>
      <w:r w:rsidR="00575747">
        <w:rPr>
          <w:rFonts w:cs="Arial"/>
        </w:rPr>
        <w:t xml:space="preserve">, kdy </w:t>
      </w:r>
      <w:r w:rsidRPr="008C0FED">
        <w:rPr>
          <w:rFonts w:cs="Arial"/>
        </w:rPr>
        <w:t xml:space="preserve">po jejím schválení bude vydán změnový </w:t>
      </w:r>
      <w:r w:rsidR="003378F4">
        <w:rPr>
          <w:rFonts w:cs="Arial"/>
        </w:rPr>
        <w:t>PA</w:t>
      </w:r>
      <w:r w:rsidR="0096460F">
        <w:rPr>
          <w:rFonts w:cs="Arial"/>
        </w:rPr>
        <w:t>/Rozhodnutí</w:t>
      </w:r>
      <w:r w:rsidR="004F7A6A">
        <w:rPr>
          <w:rFonts w:cs="Arial"/>
        </w:rPr>
        <w:t>,</w:t>
      </w:r>
      <w:r w:rsidR="00575747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575747">
        <w:rPr>
          <w:rFonts w:cs="Arial"/>
        </w:rPr>
        <w:t xml:space="preserve">to </w:t>
      </w:r>
      <w:r w:rsidRPr="008C0FED">
        <w:rPr>
          <w:rFonts w:cs="Arial"/>
        </w:rPr>
        <w:t xml:space="preserve">při další podstatné změně zakládající změnu </w:t>
      </w:r>
      <w:r w:rsidR="003378F4">
        <w:rPr>
          <w:rFonts w:cs="Arial"/>
        </w:rPr>
        <w:t>PA</w:t>
      </w:r>
      <w:r w:rsidR="0096460F">
        <w:rPr>
          <w:rFonts w:cs="Arial"/>
        </w:rPr>
        <w:t>/Rozhodnutí</w:t>
      </w:r>
      <w:r w:rsidRPr="008C0FED">
        <w:rPr>
          <w:rFonts w:cs="Arial"/>
        </w:rPr>
        <w:t>.</w:t>
      </w:r>
    </w:p>
    <w:p w14:paraId="09E44A68" w14:textId="15E609A2" w:rsidR="00F25AA9" w:rsidRDefault="00F25AA9" w:rsidP="008C0FED">
      <w:pPr>
        <w:spacing w:before="0"/>
        <w:rPr>
          <w:rFonts w:cs="Arial"/>
        </w:rPr>
      </w:pPr>
      <w:r w:rsidRPr="008C0FED">
        <w:rPr>
          <w:rFonts w:cs="Arial"/>
        </w:rPr>
        <w:lastRenderedPageBreak/>
        <w:t xml:space="preserve">Změna </w:t>
      </w:r>
      <w:r w:rsidRPr="004E4B6D">
        <w:rPr>
          <w:rFonts w:cs="Arial"/>
          <w:b/>
        </w:rPr>
        <w:t>oprávněné osoby, která není uvedena v</w:t>
      </w:r>
      <w:r w:rsidR="00602A42">
        <w:rPr>
          <w:rFonts w:cs="Arial"/>
          <w:b/>
        </w:rPr>
        <w:t> </w:t>
      </w:r>
      <w:r w:rsidRPr="004E4B6D">
        <w:rPr>
          <w:rFonts w:cs="Arial"/>
          <w:b/>
        </w:rPr>
        <w:t>právním aktu</w:t>
      </w:r>
      <w:r w:rsidRPr="008C0FED">
        <w:rPr>
          <w:rFonts w:cs="Arial"/>
        </w:rPr>
        <w:t xml:space="preserve"> (figuruje </w:t>
      </w:r>
      <w:r w:rsidR="00575747">
        <w:rPr>
          <w:rFonts w:cs="Arial"/>
        </w:rPr>
        <w:t>pouze</w:t>
      </w:r>
      <w:r w:rsidRPr="008C0FED">
        <w:rPr>
          <w:rFonts w:cs="Arial"/>
        </w:rPr>
        <w:t xml:space="preserve"> statutární zástupce), se nemusí podávat </w:t>
      </w:r>
      <w:r w:rsidR="00B624A5">
        <w:rPr>
          <w:rFonts w:cs="Arial"/>
        </w:rPr>
        <w:t xml:space="preserve">prostřednictvím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820E4A">
        <w:rPr>
          <w:rFonts w:cs="Arial"/>
        </w:rPr>
        <w:t>21</w:t>
      </w:r>
      <w:r w:rsidRPr="008C0FED">
        <w:rPr>
          <w:rFonts w:cs="Arial"/>
        </w:rPr>
        <w:t xml:space="preserve">+ je nutné provést nové zplnomocnění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vložit novou plnou moc (buď elektronickou, nebo papírovou) pro nově zmocněnou osobu. Provádí se přes záložku „Plné moci“. </w:t>
      </w:r>
      <w:r w:rsidR="00B83B3E" w:rsidRPr="008C0FED">
        <w:rPr>
          <w:rFonts w:cs="Arial"/>
        </w:rPr>
        <w:t>O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takové změně </w:t>
      </w:r>
      <w:r w:rsidR="00AD50A5" w:rsidRPr="008C0FED">
        <w:rPr>
          <w:rFonts w:cs="Arial"/>
        </w:rPr>
        <w:t xml:space="preserve">příjemce </w:t>
      </w:r>
      <w:r w:rsidRPr="008C0FED">
        <w:rPr>
          <w:rFonts w:cs="Arial"/>
        </w:rPr>
        <w:t xml:space="preserve">informuje </w:t>
      </w:r>
      <w:r w:rsidR="00AD50A5">
        <w:rPr>
          <w:rFonts w:cs="Arial"/>
        </w:rPr>
        <w:t>ŘO OPTP</w:t>
      </w:r>
      <w:r w:rsidRPr="008C0FED">
        <w:rPr>
          <w:rFonts w:cs="Arial"/>
        </w:rPr>
        <w:t xml:space="preserve"> bezprostředně po jejím provedení formou depeše a</w:t>
      </w:r>
      <w:r w:rsidR="00331753">
        <w:rPr>
          <w:rFonts w:cs="Arial"/>
        </w:rPr>
        <w:t> </w:t>
      </w:r>
      <w:r w:rsidRPr="008C0FED">
        <w:rPr>
          <w:rFonts w:cs="Arial"/>
        </w:rPr>
        <w:t>tuto skutečnost také uvede v</w:t>
      </w:r>
      <w:r w:rsidR="00602A42">
        <w:rPr>
          <w:rFonts w:cs="Arial"/>
        </w:rPr>
        <w:t> </w:t>
      </w:r>
      <w:proofErr w:type="spellStart"/>
      <w:r w:rsidRPr="008C0FED">
        <w:rPr>
          <w:rFonts w:cs="Arial"/>
        </w:rPr>
        <w:t>ZoR</w:t>
      </w:r>
      <w:proofErr w:type="spellEnd"/>
      <w:r w:rsidR="00575747">
        <w:rPr>
          <w:rFonts w:cs="Arial"/>
        </w:rPr>
        <w:t xml:space="preserve"> projektu</w:t>
      </w:r>
      <w:r w:rsidRPr="008C0FED">
        <w:rPr>
          <w:rFonts w:cs="Arial"/>
        </w:rPr>
        <w:t xml:space="preserve"> za dané období. Plná moc pro původní osobu se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01505D">
        <w:rPr>
          <w:rFonts w:cs="Arial"/>
        </w:rPr>
        <w:t>21</w:t>
      </w:r>
      <w:r w:rsidRPr="008C0FED">
        <w:rPr>
          <w:rFonts w:cs="Arial"/>
        </w:rPr>
        <w:t xml:space="preserve">+ nemaže, ale odvolává. Odvolání provede správce přístupu. </w:t>
      </w:r>
    </w:p>
    <w:p w14:paraId="1607384C" w14:textId="313F92B1" w:rsidR="00A10862" w:rsidRDefault="00A10862" w:rsidP="00A10862">
      <w:pPr>
        <w:rPr>
          <w:rFonts w:cs="Arial"/>
        </w:rPr>
      </w:pPr>
      <w:r w:rsidRPr="008C0FED">
        <w:rPr>
          <w:rFonts w:cs="Arial"/>
        </w:rPr>
        <w:t xml:space="preserve">Změnu </w:t>
      </w:r>
      <w:r w:rsidRPr="004E4B6D">
        <w:rPr>
          <w:rFonts w:cs="Arial"/>
          <w:b/>
        </w:rPr>
        <w:t>běžného člena projektového týmu</w:t>
      </w:r>
      <w:r w:rsidRPr="008C0FED">
        <w:rPr>
          <w:rFonts w:cs="Arial"/>
        </w:rPr>
        <w:t>, který je uveden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D8529D">
        <w:rPr>
          <w:rFonts w:cs="Arial"/>
        </w:rPr>
        <w:t>21</w:t>
      </w:r>
      <w:r w:rsidRPr="008C0FED">
        <w:rPr>
          <w:rFonts w:cs="Arial"/>
        </w:rPr>
        <w:t xml:space="preserve">+ na záložce </w:t>
      </w:r>
      <w:r>
        <w:rPr>
          <w:rFonts w:cs="Arial"/>
        </w:rPr>
        <w:t>„O</w:t>
      </w:r>
      <w:r w:rsidRPr="008C0FED">
        <w:rPr>
          <w:rFonts w:cs="Arial"/>
        </w:rPr>
        <w:t>soby subjektu</w:t>
      </w:r>
      <w:r>
        <w:rPr>
          <w:rFonts w:cs="Arial"/>
        </w:rPr>
        <w:t>“</w:t>
      </w:r>
      <w:r w:rsidRPr="008C0FED">
        <w:rPr>
          <w:rFonts w:cs="Arial"/>
        </w:rPr>
        <w:t xml:space="preserve">, je nutné provést také formou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F02FEB">
        <w:rPr>
          <w:rFonts w:cs="Arial"/>
        </w:rPr>
        <w:t>21</w:t>
      </w:r>
      <w:r w:rsidRPr="008C0FED">
        <w:rPr>
          <w:rFonts w:cs="Arial"/>
        </w:rPr>
        <w:t xml:space="preserve">+ se změna provede na záložkách „Subjekty projektu“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„Osoby subjektu“. </w:t>
      </w:r>
      <w:r>
        <w:rPr>
          <w:rFonts w:cs="Arial"/>
        </w:rPr>
        <w:t>Tato změna</w:t>
      </w:r>
      <w:r w:rsidRPr="008C0FED">
        <w:rPr>
          <w:rFonts w:cs="Arial"/>
        </w:rPr>
        <w:t xml:space="preserve"> nezakládá změnu </w:t>
      </w:r>
      <w:r w:rsidR="003378F4">
        <w:rPr>
          <w:rFonts w:cs="Arial"/>
        </w:rPr>
        <w:t>PA</w:t>
      </w:r>
      <w:r w:rsidR="00BF1431">
        <w:rPr>
          <w:rFonts w:cs="Arial"/>
        </w:rPr>
        <w:t>/Rozhodnutí</w:t>
      </w:r>
      <w:r w:rsidRPr="008C0FED">
        <w:rPr>
          <w:rFonts w:cs="Arial"/>
        </w:rPr>
        <w:t>.</w:t>
      </w:r>
      <w:r w:rsidR="00BF1431">
        <w:rPr>
          <w:rFonts w:cs="Arial"/>
        </w:rPr>
        <w:t xml:space="preserve"> Pokud běžný člen není uveden na zálož</w:t>
      </w:r>
      <w:r w:rsidR="0015504F">
        <w:rPr>
          <w:rFonts w:cs="Arial"/>
        </w:rPr>
        <w:t xml:space="preserve">ce „Osoby subjektu“, není potřeba jeho změnu podávat přes </w:t>
      </w:r>
      <w:proofErr w:type="spellStart"/>
      <w:r w:rsidR="0015504F">
        <w:rPr>
          <w:rFonts w:cs="Arial"/>
        </w:rPr>
        <w:t>ŽoZ</w:t>
      </w:r>
      <w:proofErr w:type="spellEnd"/>
      <w:r w:rsidR="0015504F">
        <w:rPr>
          <w:rFonts w:cs="Arial"/>
        </w:rPr>
        <w:t xml:space="preserve">. Stačí informace v předmětné </w:t>
      </w:r>
      <w:proofErr w:type="spellStart"/>
      <w:r w:rsidR="0015504F">
        <w:rPr>
          <w:rFonts w:cs="Arial"/>
        </w:rPr>
        <w:t>ZoR</w:t>
      </w:r>
      <w:proofErr w:type="spellEnd"/>
      <w:r w:rsidR="0015504F">
        <w:rPr>
          <w:rFonts w:cs="Arial"/>
        </w:rPr>
        <w:t>.</w:t>
      </w:r>
    </w:p>
    <w:p w14:paraId="2E077E26" w14:textId="53D5EC7B" w:rsidR="004F7B01" w:rsidRPr="00A60F96" w:rsidDel="00A03B64" w:rsidRDefault="004F7B01" w:rsidP="001C0CF2">
      <w:pPr>
        <w:spacing w:after="120"/>
        <w:rPr>
          <w:rFonts w:cs="Arial"/>
        </w:rPr>
      </w:pPr>
      <w:r>
        <w:rPr>
          <w:rFonts w:cs="Arial"/>
        </w:rPr>
        <w:t>V</w:t>
      </w:r>
      <w:r w:rsidR="00602A42">
        <w:rPr>
          <w:rFonts w:cs="Arial"/>
        </w:rPr>
        <w:t> </w:t>
      </w:r>
      <w:r>
        <w:rPr>
          <w:rFonts w:cs="Arial"/>
        </w:rPr>
        <w:t xml:space="preserve">případě změny </w:t>
      </w:r>
      <w:r w:rsidR="00A05D79" w:rsidRPr="0058490B">
        <w:rPr>
          <w:rFonts w:cs="Arial"/>
          <w:b/>
        </w:rPr>
        <w:t>hlavní kontaktní osoby</w:t>
      </w:r>
      <w:r>
        <w:rPr>
          <w:rFonts w:cs="Arial"/>
        </w:rPr>
        <w:t>, postupuje příjemce stejně jako v</w:t>
      </w:r>
      <w:r w:rsidR="00602A42">
        <w:rPr>
          <w:rFonts w:cs="Arial"/>
        </w:rPr>
        <w:t> </w:t>
      </w:r>
      <w:r>
        <w:rPr>
          <w:rFonts w:cs="Arial"/>
        </w:rPr>
        <w:t xml:space="preserve">případě změny </w:t>
      </w:r>
      <w:r w:rsidR="00CE32C3">
        <w:rPr>
          <w:rFonts w:cs="Arial"/>
        </w:rPr>
        <w:t>statutárního zástupce</w:t>
      </w:r>
      <w:r>
        <w:rPr>
          <w:rFonts w:cs="Arial"/>
        </w:rPr>
        <w:t>.</w:t>
      </w:r>
      <w:r w:rsidR="00AD50A5">
        <w:rPr>
          <w:rFonts w:cs="Arial"/>
        </w:rPr>
        <w:t xml:space="preserve"> ŘO OPTP</w:t>
      </w:r>
      <w:r>
        <w:rPr>
          <w:rFonts w:cs="Arial"/>
        </w:rPr>
        <w:t xml:space="preserve"> zašle příjemci depeší informaci </w:t>
      </w:r>
      <w:r w:rsidR="00B83B3E">
        <w:rPr>
          <w:rFonts w:cs="Arial"/>
        </w:rPr>
        <w:t>o </w:t>
      </w:r>
      <w:r>
        <w:rPr>
          <w:rFonts w:cs="Arial"/>
        </w:rPr>
        <w:t xml:space="preserve">schválení změny. </w:t>
      </w:r>
      <w:r w:rsidRPr="008032B6">
        <w:rPr>
          <w:rFonts w:eastAsia="Calibri" w:cs="Arial"/>
          <w:szCs w:val="22"/>
          <w:lang w:eastAsia="en-US"/>
        </w:rPr>
        <w:t xml:space="preserve">Tato změna nezakládá změnu </w:t>
      </w:r>
      <w:r w:rsidR="003378F4">
        <w:rPr>
          <w:rFonts w:eastAsia="Calibri" w:cs="Arial"/>
          <w:szCs w:val="22"/>
          <w:lang w:eastAsia="en-US"/>
        </w:rPr>
        <w:t>PA</w:t>
      </w:r>
      <w:r w:rsidR="00F02FEB">
        <w:rPr>
          <w:rFonts w:eastAsia="Calibri" w:cs="Arial"/>
          <w:szCs w:val="22"/>
          <w:lang w:eastAsia="en-US"/>
        </w:rPr>
        <w:t>/Rozhodnutí</w:t>
      </w:r>
      <w:r w:rsidRPr="008032B6">
        <w:rPr>
          <w:rFonts w:eastAsia="Calibri" w:cs="Arial"/>
          <w:szCs w:val="22"/>
          <w:lang w:eastAsia="en-US"/>
        </w:rPr>
        <w:t>.</w:t>
      </w:r>
      <w:r>
        <w:rPr>
          <w:rFonts w:cs="Arial"/>
        </w:rPr>
        <w:t xml:space="preserve"> </w:t>
      </w:r>
    </w:p>
    <w:p w14:paraId="707F36AB" w14:textId="3ECE8114" w:rsidR="00C33B92" w:rsidRDefault="00A671AD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7" w:name="_Toc486231941"/>
      <w:bookmarkStart w:id="598" w:name="_Toc474918517"/>
      <w:bookmarkStart w:id="599" w:name="_Toc474918520"/>
      <w:bookmarkStart w:id="600" w:name="_Toc475442533"/>
      <w:bookmarkStart w:id="601" w:name="_Toc474918521"/>
      <w:bookmarkStart w:id="602" w:name="_Toc475442534"/>
      <w:bookmarkStart w:id="603" w:name="_Toc466027343"/>
      <w:bookmarkStart w:id="604" w:name="_Toc447547447"/>
      <w:bookmarkStart w:id="605" w:name="_Toc107236293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r>
        <w:t>Změna týkající se</w:t>
      </w:r>
      <w:r w:rsidR="00C33B92" w:rsidRPr="00C098C9">
        <w:t xml:space="preserve"> </w:t>
      </w:r>
      <w:r w:rsidR="004D6309">
        <w:t>finanční</w:t>
      </w:r>
      <w:r>
        <w:t>ho</w:t>
      </w:r>
      <w:r w:rsidR="004D6309">
        <w:t xml:space="preserve"> plán</w:t>
      </w:r>
      <w:r>
        <w:t>u</w:t>
      </w:r>
      <w:r w:rsidR="004D6309">
        <w:t xml:space="preserve"> </w:t>
      </w:r>
      <w:r w:rsidR="00C33B92" w:rsidRPr="00C098C9">
        <w:t>projektu</w:t>
      </w:r>
      <w:bookmarkEnd w:id="605"/>
    </w:p>
    <w:p w14:paraId="33FDA4B1" w14:textId="1E87BE3D" w:rsidR="00E2764E" w:rsidRDefault="00C6467A" w:rsidP="00E2764E">
      <w:pPr>
        <w:spacing w:after="240"/>
        <w:rPr>
          <w:rFonts w:cs="Arial"/>
        </w:rPr>
      </w:pPr>
      <w:r w:rsidRPr="311FA040">
        <w:rPr>
          <w:rFonts w:cs="Arial"/>
          <w:lang w:eastAsia="en-US"/>
        </w:rPr>
        <w:t xml:space="preserve">Příjemce realizuje projekt dle plánovaných </w:t>
      </w:r>
      <w:r w:rsidR="00BA49E7" w:rsidRPr="311FA040">
        <w:rPr>
          <w:rFonts w:cs="Arial"/>
          <w:lang w:eastAsia="en-US"/>
        </w:rPr>
        <w:t xml:space="preserve">FP </w:t>
      </w:r>
      <w:r w:rsidR="00B83B3E" w:rsidRPr="311FA040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00A16CBD" w:rsidRPr="311FA040">
        <w:rPr>
          <w:rFonts w:cs="Arial"/>
        </w:rPr>
        <w:t xml:space="preserve">může </w:t>
      </w:r>
      <w:r w:rsidR="001E4BA9" w:rsidRPr="311FA040">
        <w:rPr>
          <w:rFonts w:cs="Arial"/>
        </w:rPr>
        <w:t>převést nevyčerpané finanční prostředky</w:t>
      </w:r>
      <w:r w:rsidR="00E97586" w:rsidRPr="311FA040">
        <w:rPr>
          <w:rFonts w:cs="Arial"/>
        </w:rPr>
        <w:t xml:space="preserve"> </w:t>
      </w:r>
      <w:r w:rsidR="001E4BA9" w:rsidRPr="311FA040">
        <w:rPr>
          <w:rFonts w:cs="Arial"/>
        </w:rPr>
        <w:t>z</w:t>
      </w:r>
      <w:r w:rsidR="00E11EC9" w:rsidRPr="311FA040">
        <w:rPr>
          <w:rFonts w:cs="Arial"/>
        </w:rPr>
        <w:t> </w:t>
      </w:r>
      <w:r w:rsidR="000765C3" w:rsidRPr="311FA040">
        <w:rPr>
          <w:rFonts w:cs="Arial"/>
        </w:rPr>
        <w:t>aktuální</w:t>
      </w:r>
      <w:r w:rsidR="00E11EC9" w:rsidRPr="311FA040">
        <w:rPr>
          <w:rFonts w:cs="Arial"/>
        </w:rPr>
        <w:t>ho FP</w:t>
      </w:r>
      <w:r w:rsidR="000765C3" w:rsidRPr="311FA040">
        <w:rPr>
          <w:rFonts w:cs="Arial"/>
        </w:rPr>
        <w:t xml:space="preserve"> </w:t>
      </w:r>
      <w:r w:rsidR="001E4BA9" w:rsidRPr="311FA040">
        <w:rPr>
          <w:rFonts w:cs="Arial"/>
        </w:rPr>
        <w:t xml:space="preserve">do </w:t>
      </w:r>
      <w:r w:rsidR="000765C3" w:rsidRPr="311FA040">
        <w:rPr>
          <w:rFonts w:cs="Arial"/>
        </w:rPr>
        <w:t xml:space="preserve">budoucích </w:t>
      </w:r>
      <w:r w:rsidR="00E11EC9" w:rsidRPr="311FA040">
        <w:rPr>
          <w:rFonts w:cs="Arial"/>
        </w:rPr>
        <w:t>FP</w:t>
      </w:r>
      <w:r w:rsidR="00380427" w:rsidRPr="311FA040">
        <w:rPr>
          <w:rFonts w:cs="Arial"/>
        </w:rPr>
        <w:t xml:space="preserve"> nebo naopak z budoucích FP do aktuálního</w:t>
      </w:r>
      <w:r w:rsidR="001E4BA9" w:rsidRPr="311FA040">
        <w:rPr>
          <w:rFonts w:cs="Arial"/>
        </w:rPr>
        <w:t xml:space="preserve">. Pokud příjemce zažádá prostřednictvím </w:t>
      </w:r>
      <w:proofErr w:type="spellStart"/>
      <w:r w:rsidR="001E4BA9" w:rsidRPr="311FA040">
        <w:rPr>
          <w:rFonts w:cs="Arial"/>
        </w:rPr>
        <w:t>ŽoZ</w:t>
      </w:r>
      <w:proofErr w:type="spellEnd"/>
      <w:r w:rsidR="001E4BA9" w:rsidRPr="311FA040">
        <w:rPr>
          <w:rFonts w:cs="Arial"/>
        </w:rPr>
        <w:t xml:space="preserve"> </w:t>
      </w:r>
      <w:r w:rsidR="00B83B3E" w:rsidRPr="311FA040">
        <w:rPr>
          <w:rFonts w:cs="Arial"/>
        </w:rPr>
        <w:t>o</w:t>
      </w:r>
      <w:r w:rsidR="00B83B3E">
        <w:rPr>
          <w:rFonts w:cs="Arial"/>
        </w:rPr>
        <w:t> </w:t>
      </w:r>
      <w:r w:rsidR="001E4BA9" w:rsidRPr="311FA040">
        <w:rPr>
          <w:rFonts w:cs="Arial"/>
        </w:rPr>
        <w:t>přesun nevyčerpaných finančních prostředků, může si převést celou nevyčerpanou částku.</w:t>
      </w:r>
      <w:r w:rsidR="00717EAF" w:rsidRPr="311FA040">
        <w:rPr>
          <w:rFonts w:cs="Arial"/>
        </w:rPr>
        <w:t xml:space="preserve"> Pok</w:t>
      </w:r>
      <w:r w:rsidR="002A3379" w:rsidRPr="311FA040">
        <w:rPr>
          <w:rFonts w:cs="Arial"/>
        </w:rPr>
        <w:t xml:space="preserve">ud tak neučiní prostřednictvím </w:t>
      </w:r>
      <w:proofErr w:type="spellStart"/>
      <w:r w:rsidR="002A3379" w:rsidRPr="311FA040">
        <w:rPr>
          <w:rFonts w:cs="Arial"/>
        </w:rPr>
        <w:t>ŽoZ</w:t>
      </w:r>
      <w:proofErr w:type="spellEnd"/>
      <w:r w:rsidR="002A3379" w:rsidRPr="311FA040">
        <w:rPr>
          <w:rFonts w:cs="Arial"/>
        </w:rPr>
        <w:t>, dojde k převodu nevyčerpaných finančních prostředků automatickým přesunem do dalších FP rovnoměrně procentuálním podílem.</w:t>
      </w:r>
      <w:r w:rsidR="001E4BA9" w:rsidRPr="311FA040">
        <w:rPr>
          <w:rFonts w:cs="Arial"/>
        </w:rPr>
        <w:t xml:space="preserve"> </w:t>
      </w:r>
      <w:r w:rsidR="00E2764E" w:rsidRPr="311FA040">
        <w:rPr>
          <w:rFonts w:cs="Arial"/>
        </w:rPr>
        <w:t xml:space="preserve">V případě krácení v ŽoP může FM dát pokyn k vyvolání </w:t>
      </w:r>
      <w:proofErr w:type="spellStart"/>
      <w:r w:rsidR="00E2764E" w:rsidRPr="311FA040">
        <w:rPr>
          <w:rFonts w:cs="Arial"/>
        </w:rPr>
        <w:t>ŽoZ</w:t>
      </w:r>
      <w:proofErr w:type="spellEnd"/>
      <w:r w:rsidR="00E2764E" w:rsidRPr="311FA040">
        <w:rPr>
          <w:rFonts w:cs="Arial"/>
        </w:rPr>
        <w:t xml:space="preserve"> na ponížení rozpočtu projektu. Po proplacení závěrečné ŽoP může </w:t>
      </w:r>
      <w:r w:rsidR="007C1E1A">
        <w:rPr>
          <w:rFonts w:cs="Arial"/>
        </w:rPr>
        <w:t>vedoucí oddělení (dále „</w:t>
      </w:r>
      <w:r w:rsidR="00E2764E" w:rsidRPr="311FA040">
        <w:rPr>
          <w:rFonts w:cs="Arial"/>
        </w:rPr>
        <w:t>VO</w:t>
      </w:r>
      <w:r w:rsidR="007C1E1A">
        <w:rPr>
          <w:rFonts w:cs="Arial"/>
        </w:rPr>
        <w:t>“)</w:t>
      </w:r>
      <w:r w:rsidR="00E2764E" w:rsidRPr="311FA040">
        <w:rPr>
          <w:rFonts w:cs="Arial"/>
        </w:rPr>
        <w:t xml:space="preserve"> odd. 55 dát pokyn k vyvolání </w:t>
      </w:r>
      <w:proofErr w:type="spellStart"/>
      <w:r w:rsidR="00E2764E" w:rsidRPr="311FA040">
        <w:rPr>
          <w:rFonts w:cs="Arial"/>
        </w:rPr>
        <w:t>ŽoZ</w:t>
      </w:r>
      <w:proofErr w:type="spellEnd"/>
      <w:r w:rsidR="00E2764E" w:rsidRPr="311FA040">
        <w:rPr>
          <w:rFonts w:cs="Arial"/>
        </w:rPr>
        <w:t xml:space="preserve"> na úpravu rozpočtu projektu.</w:t>
      </w:r>
    </w:p>
    <w:p w14:paraId="29114115" w14:textId="2595BCD3" w:rsidR="00352802" w:rsidRDefault="00352802" w:rsidP="00352802">
      <w:pPr>
        <w:spacing w:after="240"/>
        <w:rPr>
          <w:rFonts w:cs="Arial"/>
        </w:rPr>
      </w:pPr>
      <w:r w:rsidRPr="7857314B">
        <w:rPr>
          <w:rFonts w:cs="Arial"/>
        </w:rPr>
        <w:t xml:space="preserve">Pro </w:t>
      </w:r>
      <w:r>
        <w:rPr>
          <w:rFonts w:cs="Arial"/>
        </w:rPr>
        <w:t xml:space="preserve">změnu FP </w:t>
      </w:r>
      <w:r w:rsidRPr="7857314B">
        <w:rPr>
          <w:rFonts w:cs="Arial"/>
        </w:rPr>
        <w:t xml:space="preserve">slouží změnové řízení </w:t>
      </w:r>
      <w:r w:rsidR="00B83B3E" w:rsidRPr="7857314B">
        <w:rPr>
          <w:rFonts w:cs="Arial"/>
        </w:rPr>
        <w:t>a</w:t>
      </w:r>
      <w:r w:rsidR="00B83B3E">
        <w:rPr>
          <w:rFonts w:cs="Arial"/>
        </w:rPr>
        <w:t> </w:t>
      </w:r>
      <w:r w:rsidRPr="7857314B">
        <w:rPr>
          <w:rFonts w:cs="Arial"/>
        </w:rPr>
        <w:t xml:space="preserve">je na ŘO </w:t>
      </w:r>
      <w:r w:rsidRPr="006F1977">
        <w:rPr>
          <w:rFonts w:cs="Arial"/>
        </w:rPr>
        <w:t>OPTP</w:t>
      </w:r>
      <w:r w:rsidRPr="7857314B">
        <w:rPr>
          <w:rFonts w:cs="Arial"/>
        </w:rPr>
        <w:t xml:space="preserve">, zda takovou úpravu projektu povolí. Pokud ano, tak v návaznosti na sloučení </w:t>
      </w:r>
      <w:r w:rsidRPr="54F5FB59">
        <w:rPr>
          <w:rFonts w:cs="Arial"/>
        </w:rPr>
        <w:t>sledovaných období</w:t>
      </w:r>
      <w:r w:rsidRPr="7857314B">
        <w:rPr>
          <w:rFonts w:cs="Arial"/>
        </w:rPr>
        <w:t xml:space="preserve"> dojde k revizi/úpravě </w:t>
      </w:r>
      <w:r w:rsidRPr="00627C57">
        <w:rPr>
          <w:rFonts w:cs="Arial"/>
        </w:rPr>
        <w:t>FP projektu</w:t>
      </w:r>
      <w:r w:rsidRPr="7857314B">
        <w:rPr>
          <w:rFonts w:cs="Arial"/>
        </w:rPr>
        <w:t>, tj. harmonogramu předkládání dalších ŽoP</w:t>
      </w:r>
      <w:r w:rsidRPr="54F5FB59">
        <w:rPr>
          <w:rFonts w:cs="Arial"/>
        </w:rPr>
        <w:t>/</w:t>
      </w:r>
      <w:proofErr w:type="spellStart"/>
      <w:r w:rsidRPr="54F5FB59">
        <w:rPr>
          <w:rFonts w:cs="Arial"/>
        </w:rPr>
        <w:t>ZoR</w:t>
      </w:r>
      <w:proofErr w:type="spellEnd"/>
      <w:r w:rsidRPr="7857314B">
        <w:rPr>
          <w:rFonts w:cs="Arial"/>
        </w:rPr>
        <w:t>.</w:t>
      </w:r>
    </w:p>
    <w:p w14:paraId="397346B9" w14:textId="1763C0A0" w:rsidR="00E174A8" w:rsidRDefault="00A671AD" w:rsidP="00BB7DA0">
      <w:pPr>
        <w:rPr>
          <w:rFonts w:cs="Arial"/>
        </w:rPr>
      </w:pPr>
      <w:r w:rsidRPr="400EEA3B">
        <w:rPr>
          <w:rFonts w:cs="Arial"/>
        </w:rPr>
        <w:t xml:space="preserve">Pokud ŘO OPTP vyhodnotí, že příjemce opakovaně předkládá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týkající změny </w:t>
      </w:r>
      <w:r w:rsidR="55EA327C" w:rsidRPr="400EEA3B">
        <w:rPr>
          <w:rFonts w:cs="Arial"/>
        </w:rPr>
        <w:t>FP</w:t>
      </w:r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z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důvodu, že nedochází k realizaci projektu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není z projektu čerpáno, </w:t>
      </w:r>
      <w:r w:rsidR="00C92443">
        <w:rPr>
          <w:rFonts w:cs="Arial"/>
        </w:rPr>
        <w:t xml:space="preserve">může </w:t>
      </w:r>
      <w:r w:rsidRPr="400EEA3B">
        <w:rPr>
          <w:rFonts w:cs="Arial"/>
        </w:rPr>
        <w:t>vyzv</w:t>
      </w:r>
      <w:r w:rsidR="00C92443">
        <w:rPr>
          <w:rFonts w:cs="Arial"/>
        </w:rPr>
        <w:t>at</w:t>
      </w:r>
      <w:r w:rsidRPr="400EEA3B">
        <w:rPr>
          <w:rFonts w:cs="Arial"/>
        </w:rPr>
        <w:t xml:space="preserve"> příjemce k předčasnému ukončení projektu. </w:t>
      </w:r>
    </w:p>
    <w:p w14:paraId="14311C97" w14:textId="2C50B450" w:rsidR="00A671AD" w:rsidRPr="00CA4806" w:rsidRDefault="00A671AD" w:rsidP="00BB7DA0">
      <w:pPr>
        <w:rPr>
          <w:rFonts w:cs="Arial"/>
        </w:rPr>
      </w:pPr>
      <w:r w:rsidRPr="0010430A">
        <w:rPr>
          <w:rFonts w:cs="Arial"/>
        </w:rPr>
        <w:t xml:space="preserve">Příjemce MMR při </w:t>
      </w:r>
      <w:r>
        <w:rPr>
          <w:rFonts w:cs="Arial"/>
        </w:rPr>
        <w:t xml:space="preserve">výzvě k předčasnému ukončení projektu </w:t>
      </w:r>
      <w:r w:rsidRPr="0010430A">
        <w:rPr>
          <w:rFonts w:cs="Arial"/>
        </w:rPr>
        <w:t>dolož</w:t>
      </w:r>
      <w:r>
        <w:rPr>
          <w:rFonts w:cs="Arial"/>
        </w:rPr>
        <w:t>í</w:t>
      </w:r>
      <w:r w:rsidRPr="0010430A">
        <w:rPr>
          <w:rFonts w:cs="Arial"/>
        </w:rPr>
        <w:t xml:space="preserve"> potvrzení (např. </w:t>
      </w:r>
      <w:r>
        <w:rPr>
          <w:rFonts w:cs="Arial"/>
        </w:rPr>
        <w:br/>
      </w:r>
      <w:r w:rsidRPr="0010430A">
        <w:rPr>
          <w:rFonts w:cs="Arial"/>
        </w:rPr>
        <w:t>e-mail) z</w:t>
      </w:r>
      <w:r>
        <w:rPr>
          <w:rFonts w:cs="Arial"/>
        </w:rPr>
        <w:t> </w:t>
      </w:r>
      <w:r w:rsidRPr="0010430A">
        <w:rPr>
          <w:rFonts w:cs="Arial"/>
        </w:rPr>
        <w:t>OÚFS, že z</w:t>
      </w:r>
      <w:r>
        <w:rPr>
          <w:rFonts w:cs="Arial"/>
        </w:rPr>
        <w:t> </w:t>
      </w:r>
      <w:r w:rsidRPr="0010430A">
        <w:rPr>
          <w:rFonts w:cs="Arial"/>
        </w:rPr>
        <w:t>projektu nebylo čerpáno.</w:t>
      </w:r>
    </w:p>
    <w:p w14:paraId="7668A871" w14:textId="5D86D3B8" w:rsidR="0030427A" w:rsidRPr="00ED705C" w:rsidRDefault="00FC5BC3" w:rsidP="00BB7DA0">
      <w:pPr>
        <w:pStyle w:val="Styl7"/>
        <w:spacing w:after="120"/>
        <w:ind w:left="283" w:hanging="357"/>
      </w:pPr>
      <w:r>
        <w:t xml:space="preserve"> </w:t>
      </w:r>
      <w:bookmarkStart w:id="606" w:name="_Toc107236294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68927C" w:rsidR="0030427A" w:rsidRPr="0021191C" w:rsidRDefault="0030427A" w:rsidP="0030427A">
      <w:pPr>
        <w:pStyle w:val="Zkladntext"/>
        <w:spacing w:after="0"/>
        <w:rPr>
          <w:rFonts w:cs="Arial"/>
          <w:lang w:val="cs-CZ"/>
        </w:rPr>
      </w:pPr>
      <w:r w:rsidRPr="79252398">
        <w:rPr>
          <w:rFonts w:cs="Arial"/>
          <w:lang w:val="cs-CZ"/>
        </w:rPr>
        <w:t xml:space="preserve">V rámci </w:t>
      </w:r>
      <w:r w:rsidR="00B47E8D">
        <w:rPr>
          <w:rFonts w:cs="Arial"/>
          <w:lang w:val="cs-CZ"/>
        </w:rPr>
        <w:t xml:space="preserve">administrativního </w:t>
      </w:r>
      <w:r w:rsidRPr="79252398">
        <w:rPr>
          <w:rFonts w:cs="Arial"/>
          <w:lang w:val="cs-CZ"/>
        </w:rPr>
        <w:t xml:space="preserve">ověření VŘ/ZŘ je posouzen soulad postupu zadavatele se zákonem č. 134/2016 Sb., </w:t>
      </w:r>
      <w:r w:rsidR="00B83B3E" w:rsidRPr="79252398">
        <w:rPr>
          <w:rFonts w:cs="Arial"/>
          <w:lang w:val="cs-CZ"/>
        </w:rPr>
        <w:t>o</w:t>
      </w:r>
      <w:r w:rsidR="00B83B3E">
        <w:rPr>
          <w:rFonts w:cs="Arial"/>
          <w:lang w:val="cs-CZ"/>
        </w:rPr>
        <w:t> </w:t>
      </w:r>
      <w:r w:rsidRPr="79252398">
        <w:rPr>
          <w:rFonts w:cs="Arial"/>
          <w:lang w:val="cs-CZ"/>
        </w:rPr>
        <w:t xml:space="preserve">zadávání veřejných zakázek </w:t>
      </w:r>
      <w:r w:rsidR="00B83B3E" w:rsidRPr="79252398">
        <w:rPr>
          <w:rFonts w:cs="Arial"/>
          <w:lang w:val="cs-CZ"/>
        </w:rPr>
        <w:t>a</w:t>
      </w:r>
      <w:r w:rsidR="00B83B3E">
        <w:rPr>
          <w:rFonts w:cs="Arial"/>
          <w:lang w:val="cs-CZ"/>
        </w:rPr>
        <w:t> </w:t>
      </w:r>
      <w:r w:rsidRPr="79252398">
        <w:rPr>
          <w:rFonts w:cs="Arial"/>
          <w:lang w:val="cs-CZ"/>
        </w:rPr>
        <w:t xml:space="preserve">dále postupem upraveným </w:t>
      </w:r>
      <w:r w:rsidRPr="00A1386F">
        <w:rPr>
          <w:rFonts w:cs="Arial"/>
          <w:lang w:val="cs-CZ"/>
        </w:rPr>
        <w:t>v</w:t>
      </w:r>
      <w:r w:rsidR="00FC2314" w:rsidRPr="00A1386F">
        <w:rPr>
          <w:rFonts w:cs="Arial"/>
          <w:lang w:val="cs-CZ"/>
        </w:rPr>
        <w:t xml:space="preserve"> příloze č. 6 </w:t>
      </w:r>
      <w:r w:rsidRPr="00A1386F">
        <w:rPr>
          <w:rFonts w:cs="Arial"/>
          <w:lang w:val="cs-CZ"/>
        </w:rPr>
        <w:t>PŽP.</w:t>
      </w:r>
      <w:r w:rsidRPr="79252398">
        <w:rPr>
          <w:rFonts w:cs="Arial"/>
          <w:lang w:val="cs-CZ"/>
        </w:rPr>
        <w:t xml:space="preserve"> Cílem posouzení je zajistit/ověřit, zda VŘ/ZŘ proběhne/proběhlo v souladu s podmínkami programu.</w:t>
      </w:r>
    </w:p>
    <w:p w14:paraId="3344BA57" w14:textId="48A2CB40" w:rsidR="0030427A" w:rsidRDefault="00B47E8D" w:rsidP="00DD211E">
      <w:pPr>
        <w:tabs>
          <w:tab w:val="left" w:pos="6379"/>
        </w:tabs>
        <w:rPr>
          <w:rFonts w:cs="Arial"/>
        </w:rPr>
      </w:pPr>
      <w:r>
        <w:rPr>
          <w:rFonts w:cs="Arial"/>
        </w:rPr>
        <w:t>Administrativní o</w:t>
      </w:r>
      <w:r w:rsidR="0030427A" w:rsidRPr="79252398">
        <w:rPr>
          <w:rFonts w:cs="Arial"/>
        </w:rPr>
        <w:t>věření VŘ/ZŘ je prováděno</w:t>
      </w:r>
      <w:r w:rsidR="00E8571C">
        <w:rPr>
          <w:rFonts w:cs="Arial"/>
        </w:rPr>
        <w:t xml:space="preserve"> v průběhu realizace projektu</w:t>
      </w:r>
      <w:r w:rsidR="00B71040">
        <w:rPr>
          <w:rFonts w:cs="Arial"/>
        </w:rPr>
        <w:t xml:space="preserve"> v případě plánovaných VŘ/ZŘ</w:t>
      </w:r>
      <w:r w:rsidR="0030427A">
        <w:rPr>
          <w:rStyle w:val="Znakapoznpodarou"/>
          <w:rFonts w:cs="Arial"/>
        </w:rPr>
        <w:footnoteReference w:id="19"/>
      </w:r>
      <w:r w:rsidR="0030427A" w:rsidRPr="00DD211E">
        <w:rPr>
          <w:rFonts w:cs="Arial"/>
        </w:rPr>
        <w:t>.</w:t>
      </w:r>
    </w:p>
    <w:p w14:paraId="0F811612" w14:textId="54A0E813" w:rsidR="00FA461A" w:rsidRPr="00313971" w:rsidRDefault="00B83B3E" w:rsidP="00FA461A">
      <w:pPr>
        <w:rPr>
          <w:rFonts w:cs="Arial"/>
        </w:rPr>
      </w:pP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rámci kontroly střetu zájmů jsou ověřovány vazby osob ze seznamu osob </w:t>
      </w:r>
      <w:r w:rsidRPr="569AB480">
        <w:rPr>
          <w:rFonts w:cs="Arial"/>
        </w:rPr>
        <w:t>a</w:t>
      </w:r>
      <w:r>
        <w:rPr>
          <w:rFonts w:cs="Arial"/>
        </w:rPr>
        <w:t> </w:t>
      </w:r>
      <w:r w:rsidR="00FA461A" w:rsidRPr="569AB480">
        <w:rPr>
          <w:rFonts w:cs="Arial"/>
        </w:rPr>
        <w:t>čestných prohlášení ke střetu zájmů (dále „ověřované osoby“) vůči dodavateli (Seznam skutečných majitelů), se kterým má být nebo byla uzavřena smlouva</w:t>
      </w:r>
      <w:r w:rsidR="001C375A">
        <w:rPr>
          <w:rFonts w:cs="Arial"/>
        </w:rPr>
        <w:t xml:space="preserve"> </w:t>
      </w:r>
      <w:r w:rsidR="001C375A" w:rsidRPr="00A1386F">
        <w:rPr>
          <w:rFonts w:cs="Arial"/>
        </w:rPr>
        <w:t>viz příloh</w:t>
      </w:r>
      <w:r w:rsidR="00881615" w:rsidRPr="00A1386F">
        <w:rPr>
          <w:rFonts w:cs="Arial"/>
        </w:rPr>
        <w:t>a č</w:t>
      </w:r>
      <w:r w:rsidR="00995D79">
        <w:rPr>
          <w:rFonts w:cs="Arial"/>
        </w:rPr>
        <w:t>.</w:t>
      </w:r>
      <w:r w:rsidR="00510A8D" w:rsidRPr="00A1386F">
        <w:rPr>
          <w:rFonts w:cs="Arial"/>
        </w:rPr>
        <w:t xml:space="preserve"> 13 PŽP</w:t>
      </w:r>
      <w:r w:rsidR="00FA461A" w:rsidRPr="00A1386F">
        <w:rPr>
          <w:rFonts w:cs="Arial"/>
        </w:rPr>
        <w:t>.</w:t>
      </w:r>
      <w:r w:rsidR="00FA461A" w:rsidRPr="569AB480">
        <w:rPr>
          <w:rFonts w:cs="Arial"/>
        </w:rPr>
        <w:t xml:space="preserve"> </w:t>
      </w: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případě, že se ukáže vazba mezi jménem ověřované osoby </w:t>
      </w:r>
      <w:r w:rsidRPr="569AB480">
        <w:rPr>
          <w:rFonts w:cs="Arial"/>
        </w:rPr>
        <w:t>a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uchazečem, se kterým má být nebo byla uzavřena smlouva, musí být od zadavatele vyžádány další údaje ověřované osoby, </w:t>
      </w: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>rozsahu nutném pro ověření existence skutečné vazby.</w:t>
      </w:r>
    </w:p>
    <w:p w14:paraId="663861C4" w14:textId="179EE711" w:rsidR="00FA461A" w:rsidRPr="00313971" w:rsidRDefault="00FA461A" w:rsidP="00FA461A">
      <w:pPr>
        <w:rPr>
          <w:rFonts w:cs="Arial"/>
        </w:rPr>
      </w:pPr>
      <w:r w:rsidRPr="00313971">
        <w:rPr>
          <w:rFonts w:cs="Arial"/>
        </w:rPr>
        <w:lastRenderedPageBreak/>
        <w:t xml:space="preserve">Pokud bude zjištěna vazba mezi jménem ověřované osoby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dodavatelem bude </w:t>
      </w:r>
      <w:r w:rsidR="0052061D">
        <w:rPr>
          <w:rFonts w:cs="Arial"/>
        </w:rPr>
        <w:t xml:space="preserve">administrativní </w:t>
      </w:r>
      <w:r w:rsidRPr="00313971">
        <w:rPr>
          <w:rFonts w:cs="Arial"/>
        </w:rPr>
        <w:t xml:space="preserve">ověření uzavřeno se zjištěním potenciálního střetu zájmů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>návazně bude zahájena veřejnosprávní kontrola.</w:t>
      </w:r>
    </w:p>
    <w:p w14:paraId="1C0B8302" w14:textId="420662C3" w:rsidR="00FA461A" w:rsidRPr="00313971" w:rsidRDefault="00FA461A" w:rsidP="00FA461A">
      <w:pPr>
        <w:rPr>
          <w:rFonts w:cs="Arial"/>
        </w:rPr>
      </w:pPr>
      <w:r w:rsidRPr="00313971">
        <w:rPr>
          <w:rFonts w:cs="Arial"/>
        </w:rPr>
        <w:t xml:space="preserve">Pokud zadavatel odmítne předložit seznam osob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podepsaná čestná prohlášení </w:t>
      </w:r>
      <w:r w:rsidR="00B83B3E" w:rsidRPr="00313971">
        <w:rPr>
          <w:rFonts w:cs="Arial"/>
        </w:rPr>
        <w:t>o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neexistenci střetu zájmů, bude administrativní ověření uzavřeno </w:t>
      </w:r>
      <w:r>
        <w:rPr>
          <w:rFonts w:cs="Arial"/>
        </w:rPr>
        <w:t>s tím, že náklady z ověřované VŘ/ZŘ nejsou způsobilé z důvodu nedoložení potřebných dokumentů.</w:t>
      </w:r>
    </w:p>
    <w:p w14:paraId="00D2E23E" w14:textId="0AF9E61D" w:rsidR="00AE4C4A" w:rsidRDefault="0030427A" w:rsidP="00AE4C4A">
      <w:pPr>
        <w:rPr>
          <w:szCs w:val="22"/>
        </w:rPr>
      </w:pPr>
      <w:r w:rsidRPr="79252398">
        <w:rPr>
          <w:rFonts w:cs="Arial"/>
        </w:rPr>
        <w:t xml:space="preserve">Lhůty pro </w:t>
      </w:r>
      <w:r w:rsidR="006A3E79">
        <w:rPr>
          <w:rFonts w:cs="Arial"/>
        </w:rPr>
        <w:t xml:space="preserve">administrativní </w:t>
      </w:r>
      <w:r w:rsidRPr="79252398">
        <w:rPr>
          <w:rFonts w:cs="Arial"/>
        </w:rPr>
        <w:t xml:space="preserve">ověření VŘ/ZŘ v průběhu realizace projektu jsou </w:t>
      </w:r>
      <w:r w:rsidRPr="00A1386F">
        <w:rPr>
          <w:rFonts w:cs="Arial"/>
        </w:rPr>
        <w:t xml:space="preserve">stanoveny v příloze </w:t>
      </w:r>
      <w:r w:rsidR="00FC7103">
        <w:rPr>
          <w:rFonts w:cs="Arial"/>
        </w:rPr>
        <w:t>č. 6</w:t>
      </w:r>
      <w:r w:rsidRPr="00A1386F">
        <w:br/>
      </w:r>
      <w:r w:rsidRPr="00A1386F">
        <w:rPr>
          <w:rFonts w:cs="Arial"/>
        </w:rPr>
        <w:t>PŽP Zadávání veřejných zakázek/zakázek.</w:t>
      </w:r>
      <w:r w:rsidR="008A5955" w:rsidRPr="00A1386F" w:rsidDel="00FB7059">
        <w:rPr>
          <w:szCs w:val="22"/>
        </w:rPr>
        <w:t xml:space="preserve"> </w:t>
      </w:r>
      <w:r w:rsidR="00CA482E" w:rsidRPr="00A1386F">
        <w:rPr>
          <w:szCs w:val="22"/>
        </w:rPr>
        <w:t>S</w:t>
      </w:r>
      <w:r w:rsidR="008A5955" w:rsidRPr="00A1386F" w:rsidDel="00FB7059">
        <w:rPr>
          <w:szCs w:val="22"/>
        </w:rPr>
        <w:t xml:space="preserve">tanovená lhůta </w:t>
      </w:r>
      <w:r w:rsidR="008A5955" w:rsidRPr="00A1386F">
        <w:rPr>
          <w:szCs w:val="22"/>
        </w:rPr>
        <w:t>u</w:t>
      </w:r>
      <w:r w:rsidR="008A5955" w:rsidRPr="00A1386F" w:rsidDel="00FB7059">
        <w:rPr>
          <w:szCs w:val="22"/>
        </w:rPr>
        <w:t>rčená pro procesy Ř</w:t>
      </w:r>
      <w:r w:rsidR="008A5955" w:rsidDel="00FB7059">
        <w:rPr>
          <w:szCs w:val="22"/>
        </w:rPr>
        <w:t xml:space="preserve">O </w:t>
      </w:r>
      <w:r w:rsidR="008A5955">
        <w:rPr>
          <w:szCs w:val="22"/>
        </w:rPr>
        <w:t>O</w:t>
      </w:r>
      <w:r w:rsidR="008A5955" w:rsidDel="00FB7059">
        <w:rPr>
          <w:szCs w:val="22"/>
        </w:rPr>
        <w:t xml:space="preserve">PTP </w:t>
      </w:r>
      <w:r w:rsidR="00DC05FF">
        <w:rPr>
          <w:szCs w:val="22"/>
        </w:rPr>
        <w:t xml:space="preserve">může být </w:t>
      </w:r>
      <w:r w:rsidR="008A5955">
        <w:rPr>
          <w:szCs w:val="22"/>
        </w:rPr>
        <w:t>a</w:t>
      </w:r>
      <w:r w:rsidR="008A5955" w:rsidDel="00FB7059">
        <w:rPr>
          <w:szCs w:val="22"/>
        </w:rPr>
        <w:t xml:space="preserve">dekvátně prodloužena, </w:t>
      </w:r>
      <w:r w:rsidR="00B83B3E">
        <w:rPr>
          <w:szCs w:val="22"/>
        </w:rPr>
        <w:t>a </w:t>
      </w:r>
      <w:r w:rsidR="008A5955" w:rsidDel="00FB7059">
        <w:rPr>
          <w:szCs w:val="22"/>
        </w:rPr>
        <w:t xml:space="preserve">to </w:t>
      </w:r>
      <w:r w:rsidR="008A5955">
        <w:rPr>
          <w:szCs w:val="22"/>
        </w:rPr>
        <w:t>v</w:t>
      </w:r>
      <w:r w:rsidR="008A5955" w:rsidDel="00FB7059">
        <w:rPr>
          <w:szCs w:val="22"/>
        </w:rPr>
        <w:t xml:space="preserve"> případě, že bude nutné </w:t>
      </w:r>
      <w:r w:rsidR="008A5955">
        <w:rPr>
          <w:szCs w:val="22"/>
        </w:rPr>
        <w:t>v</w:t>
      </w:r>
      <w:r w:rsidR="008A5955" w:rsidDel="00FB7059">
        <w:rPr>
          <w:szCs w:val="22"/>
        </w:rPr>
        <w:t>yužít posouzení experta.</w:t>
      </w:r>
    </w:p>
    <w:p w14:paraId="16293242" w14:textId="207F957D" w:rsidR="00352802" w:rsidRDefault="008C12E6" w:rsidP="00736079">
      <w:pPr>
        <w:tabs>
          <w:tab w:val="left" w:pos="6379"/>
        </w:tabs>
        <w:rPr>
          <w:rFonts w:cs="Arial"/>
        </w:rPr>
      </w:pPr>
      <w:r w:rsidRPr="79252398">
        <w:rPr>
          <w:rFonts w:cs="Arial"/>
        </w:rPr>
        <w:t xml:space="preserve">V rámci projektů OPTP je povinné ověření všech VŘ/ZŘ, jež jsou spolufinancované z OPTP,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 xml:space="preserve">to ve výši rovné nebo </w:t>
      </w:r>
      <w:r w:rsidRPr="001C22A4">
        <w:rPr>
          <w:rFonts w:cs="Arial"/>
          <w:b/>
          <w:bCs/>
        </w:rPr>
        <w:t>vyšší než 500 tis. Kč bez DPH</w:t>
      </w:r>
      <w:r w:rsidRPr="79252398">
        <w:rPr>
          <w:rFonts w:cs="Arial"/>
        </w:rPr>
        <w:t>.</w:t>
      </w:r>
    </w:p>
    <w:p w14:paraId="4BC57ED8" w14:textId="1B242854" w:rsidR="00205E9A" w:rsidRDefault="00FC5BC3" w:rsidP="00736079">
      <w:pPr>
        <w:pStyle w:val="Styl7"/>
        <w:spacing w:after="120"/>
        <w:ind w:left="283" w:hanging="357"/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>
        <w:t xml:space="preserve"> </w:t>
      </w:r>
      <w:bookmarkStart w:id="628" w:name="_Toc107236295"/>
      <w:r w:rsidR="00444915">
        <w:t>U</w:t>
      </w:r>
      <w:r w:rsidR="00171819" w:rsidRPr="136B55BE">
        <w:t xml:space="preserve">končení </w:t>
      </w:r>
      <w:r w:rsidR="00205E9A">
        <w:t>projektu</w:t>
      </w:r>
      <w:bookmarkEnd w:id="628"/>
      <w:r w:rsidR="00205E9A">
        <w:t xml:space="preserve"> </w:t>
      </w:r>
    </w:p>
    <w:p w14:paraId="1D2040D9" w14:textId="318CC55C" w:rsidR="00620908" w:rsidRPr="0021191C" w:rsidRDefault="00205E9A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29" w:name="_Toc107236296"/>
      <w:r>
        <w:t xml:space="preserve">Předčasné ukončení </w:t>
      </w:r>
      <w:r w:rsidR="00171819" w:rsidRPr="136B55BE">
        <w:t>realizace projektu</w:t>
      </w:r>
      <w:bookmarkEnd w:id="622"/>
      <w:r w:rsidR="000473A3" w:rsidRPr="136B55BE">
        <w:t xml:space="preserve"> – odstoupení od realizace</w:t>
      </w:r>
      <w:r w:rsidR="00631410">
        <w:t xml:space="preserve"> po vydání PA/Rozhodnutí</w:t>
      </w:r>
      <w:bookmarkEnd w:id="629"/>
    </w:p>
    <w:bookmarkEnd w:id="623"/>
    <w:p w14:paraId="23945261" w14:textId="31ED8B80" w:rsidR="000F7FD3" w:rsidRDefault="000F7FD3" w:rsidP="000F7FD3">
      <w:pPr>
        <w:pStyle w:val="Zkladntext"/>
        <w:spacing w:before="120"/>
        <w:rPr>
          <w:rFonts w:eastAsia="Calibri" w:cs="Arial"/>
          <w:lang w:val="cs-CZ"/>
        </w:rPr>
      </w:pPr>
      <w:r w:rsidRPr="7857314B">
        <w:rPr>
          <w:rFonts w:eastAsia="Calibri" w:cs="Arial"/>
          <w:lang w:val="cs-CZ"/>
        </w:rPr>
        <w:t xml:space="preserve">Projekt může být předčasně ukončen na základě rozhodnutí ŘO OPTP v případě, že příjemce neplní stanovené Podmínky.  ŘO OPTP oznámí </w:t>
      </w:r>
      <w:r>
        <w:rPr>
          <w:rFonts w:eastAsia="Calibri" w:cs="Arial"/>
          <w:lang w:val="cs-CZ"/>
        </w:rPr>
        <w:t xml:space="preserve">depeší </w:t>
      </w:r>
      <w:r w:rsidRPr="7857314B">
        <w:rPr>
          <w:rFonts w:eastAsia="Calibri" w:cs="Arial"/>
          <w:lang w:val="cs-CZ"/>
        </w:rPr>
        <w:t xml:space="preserve">příjemci své rozhodnutí se zdůvodněním. </w:t>
      </w:r>
    </w:p>
    <w:p w14:paraId="0C29292F" w14:textId="03A72046" w:rsidR="000F7FD3" w:rsidRPr="008D4F3E" w:rsidRDefault="000F7FD3" w:rsidP="000F7FD3">
      <w:pPr>
        <w:pStyle w:val="Zkladntext"/>
        <w:spacing w:before="60" w:after="60"/>
        <w:rPr>
          <w:rFonts w:eastAsia="Calibri" w:cs="Arial"/>
        </w:rPr>
      </w:pPr>
      <w:r w:rsidRPr="54F5FB59">
        <w:rPr>
          <w:rFonts w:eastAsia="Calibri" w:cs="Arial"/>
          <w:lang w:val="cs-CZ"/>
        </w:rPr>
        <w:t xml:space="preserve">Příjemce může </w:t>
      </w:r>
      <w:r w:rsidRPr="61DB4250">
        <w:rPr>
          <w:rFonts w:eastAsia="Calibri" w:cs="Arial"/>
          <w:lang w:val="cs-CZ"/>
        </w:rPr>
        <w:t>odstoupit</w:t>
      </w:r>
      <w:r w:rsidRPr="54F5FB59">
        <w:rPr>
          <w:rFonts w:eastAsia="Calibri" w:cs="Arial"/>
          <w:lang w:val="cs-CZ"/>
        </w:rPr>
        <w:t xml:space="preserve"> od realizace projektu, </w:t>
      </w:r>
      <w:r w:rsidRPr="61DB4250">
        <w:rPr>
          <w:rFonts w:eastAsia="Calibri" w:cs="Arial"/>
          <w:lang w:val="cs-CZ"/>
        </w:rPr>
        <w:t xml:space="preserve">kdy informuje PM prostřednictvím depeše, </w:t>
      </w:r>
      <w:r w:rsidRPr="54F5FB59">
        <w:rPr>
          <w:rFonts w:eastAsia="Calibri" w:cs="Arial"/>
          <w:lang w:val="cs-CZ"/>
        </w:rPr>
        <w:t xml:space="preserve">ve které uvede zdůvodnění odstoupení. </w:t>
      </w:r>
      <w:r w:rsidRPr="61DB4250">
        <w:rPr>
          <w:rFonts w:eastAsia="Calibri" w:cs="Arial"/>
          <w:lang w:val="cs-CZ"/>
        </w:rPr>
        <w:t xml:space="preserve">Následně příjemce vybere “Ukončit projekt” </w:t>
      </w:r>
      <w:r w:rsidR="00B83B3E" w:rsidRPr="61DB4250">
        <w:rPr>
          <w:rFonts w:eastAsia="Calibri" w:cs="Arial"/>
          <w:lang w:val="cs-CZ"/>
        </w:rPr>
        <w:t>a</w:t>
      </w:r>
      <w:r w:rsidR="00B83B3E">
        <w:rPr>
          <w:rFonts w:eastAsia="Calibri" w:cs="Arial"/>
          <w:lang w:val="cs-CZ"/>
        </w:rPr>
        <w:t> </w:t>
      </w:r>
      <w:r w:rsidRPr="61DB4250">
        <w:rPr>
          <w:rFonts w:eastAsia="Calibri" w:cs="Arial"/>
          <w:lang w:val="cs-CZ"/>
        </w:rPr>
        <w:t>uvede znovu důvod.</w:t>
      </w:r>
    </w:p>
    <w:p w14:paraId="2BE3AE70" w14:textId="39F0B3CE" w:rsidR="00112001" w:rsidRDefault="000F7FD3" w:rsidP="000F7FD3">
      <w:pPr>
        <w:pStyle w:val="Zkladntext"/>
        <w:spacing w:before="120" w:after="120"/>
        <w:rPr>
          <w:rFonts w:cs="Arial"/>
          <w:szCs w:val="22"/>
        </w:rPr>
      </w:pPr>
      <w:r>
        <w:rPr>
          <w:rFonts w:eastAsia="Calibri" w:cs="Arial"/>
          <w:szCs w:val="22"/>
          <w:lang w:val="cs-CZ"/>
        </w:rPr>
        <w:t xml:space="preserve">K předčasnému ukončení realizace projektu může dojít ve dvou fázích projektu, </w:t>
      </w:r>
      <w:r w:rsidR="00B83B3E">
        <w:rPr>
          <w:rFonts w:eastAsia="Calibri" w:cs="Arial"/>
          <w:szCs w:val="22"/>
          <w:lang w:val="cs-CZ"/>
        </w:rPr>
        <w:t>a </w:t>
      </w:r>
      <w:r>
        <w:rPr>
          <w:rFonts w:eastAsia="Calibri" w:cs="Arial"/>
          <w:szCs w:val="22"/>
          <w:lang w:val="cs-CZ"/>
        </w:rPr>
        <w:t xml:space="preserve">to buď ještě příjemci nebyla vyplacena </w:t>
      </w:r>
      <w:r w:rsidRPr="7857314B">
        <w:rPr>
          <w:rFonts w:eastAsia="Calibri" w:cs="Arial"/>
          <w:lang w:val="cs-CZ"/>
        </w:rPr>
        <w:t xml:space="preserve">podpora, nebo </w:t>
      </w:r>
      <w:r>
        <w:rPr>
          <w:rFonts w:eastAsia="Calibri" w:cs="Arial"/>
          <w:szCs w:val="22"/>
          <w:lang w:val="cs-CZ"/>
        </w:rPr>
        <w:t xml:space="preserve">mu již byla </w:t>
      </w:r>
      <w:r w:rsidRPr="7857314B">
        <w:rPr>
          <w:rFonts w:eastAsia="Calibri" w:cs="Arial"/>
          <w:lang w:val="cs-CZ"/>
        </w:rPr>
        <w:t>podpora</w:t>
      </w:r>
      <w:r>
        <w:rPr>
          <w:rFonts w:eastAsia="Calibri" w:cs="Arial"/>
          <w:szCs w:val="22"/>
          <w:lang w:val="cs-CZ"/>
        </w:rPr>
        <w:t xml:space="preserve"> vyplacena</w:t>
      </w:r>
      <w:r w:rsidR="00FC7103">
        <w:rPr>
          <w:rFonts w:eastAsia="Calibri" w:cs="Arial"/>
          <w:szCs w:val="22"/>
          <w:lang w:val="cs-CZ"/>
        </w:rPr>
        <w:t>.</w:t>
      </w:r>
      <w:r>
        <w:rPr>
          <w:rFonts w:eastAsia="Calibri" w:cs="Arial"/>
          <w:szCs w:val="22"/>
          <w:lang w:val="cs-CZ"/>
        </w:rPr>
        <w:t xml:space="preserve"> </w:t>
      </w:r>
    </w:p>
    <w:p w14:paraId="58A7B8AE" w14:textId="58F6C2F3" w:rsidR="00380CEB" w:rsidRPr="001A7041" w:rsidRDefault="00BF225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0" w:name="_Toc107236297"/>
      <w:r w:rsidRPr="001A7041">
        <w:t>Předčasné ukončení</w:t>
      </w:r>
      <w:r w:rsidR="00BA695F" w:rsidRPr="001A7041">
        <w:t xml:space="preserve"> projektu v případě nevyplacení dotace</w:t>
      </w:r>
      <w:bookmarkEnd w:id="630"/>
    </w:p>
    <w:p w14:paraId="7D7D692C" w14:textId="0DF90E9D" w:rsidR="00AC6275" w:rsidRPr="008D4F3E" w:rsidRDefault="00AC6275" w:rsidP="00AC6275">
      <w:pPr>
        <w:rPr>
          <w:rFonts w:cs="Arial"/>
        </w:rPr>
      </w:pPr>
      <w:r>
        <w:t xml:space="preserve">V případě, kdy bylo příjemci </w:t>
      </w:r>
      <w:r w:rsidRPr="61DB4250">
        <w:rPr>
          <w:rFonts w:cs="Arial"/>
        </w:rPr>
        <w:t xml:space="preserve">MMR </w:t>
      </w:r>
      <w:r>
        <w:t xml:space="preserve">vydáno </w:t>
      </w:r>
      <w:r w:rsidRPr="008D4F3E">
        <w:rPr>
          <w:rFonts w:cs="Arial"/>
        </w:rPr>
        <w:t>Rozhodnutí</w:t>
      </w:r>
      <w:r>
        <w:t xml:space="preserve"> </w:t>
      </w:r>
      <w:r w:rsidR="00B83B3E">
        <w:t>a </w:t>
      </w:r>
      <w:r>
        <w:t xml:space="preserve">zároveň mu nebyla vyplacena </w:t>
      </w:r>
      <w:r>
        <w:rPr>
          <w:rFonts w:cs="Arial"/>
        </w:rPr>
        <w:t>podpora</w:t>
      </w:r>
      <w:r w:rsidRPr="008D4F3E">
        <w:rPr>
          <w:rFonts w:cs="Arial"/>
        </w:rPr>
        <w:t xml:space="preserve">, </w:t>
      </w:r>
      <w:r w:rsidRPr="61DB4250">
        <w:rPr>
          <w:rFonts w:cs="Arial"/>
        </w:rPr>
        <w:t xml:space="preserve">dojde ke kontrole, zda nejsou zaúčtované faktury </w:t>
      </w:r>
      <w:r w:rsidR="00B83B3E" w:rsidRPr="61DB4250">
        <w:rPr>
          <w:rFonts w:cs="Arial"/>
        </w:rPr>
        <w:t>v</w:t>
      </w:r>
      <w:r w:rsidR="00B83B3E">
        <w:rPr>
          <w:rFonts w:cs="Arial"/>
        </w:rPr>
        <w:t> </w:t>
      </w:r>
      <w:r w:rsidRPr="61DB4250">
        <w:rPr>
          <w:rFonts w:cs="Arial"/>
        </w:rPr>
        <w:t xml:space="preserve">DIS, případně příjemce zajistí jejich odúčtování </w:t>
      </w:r>
      <w:r w:rsidR="00B83B3E" w:rsidRPr="61DB4250">
        <w:rPr>
          <w:rFonts w:cs="Arial"/>
        </w:rPr>
        <w:t>z</w:t>
      </w:r>
      <w:r w:rsidR="00B83B3E">
        <w:rPr>
          <w:rFonts w:cs="Arial"/>
        </w:rPr>
        <w:t> </w:t>
      </w:r>
      <w:r w:rsidRPr="61DB4250">
        <w:rPr>
          <w:rFonts w:cs="Arial"/>
        </w:rPr>
        <w:t xml:space="preserve">projektu, </w:t>
      </w:r>
      <w:r>
        <w:rPr>
          <w:rFonts w:cs="Arial"/>
        </w:rPr>
        <w:t xml:space="preserve">ŘO OPTP vydá Rozhodnutí </w:t>
      </w:r>
      <w:r w:rsidR="00B83B3E">
        <w:rPr>
          <w:rFonts w:cs="Arial"/>
        </w:rPr>
        <w:t>o </w:t>
      </w:r>
      <w:r>
        <w:rPr>
          <w:rFonts w:cs="Arial"/>
        </w:rPr>
        <w:t xml:space="preserve">odnětí </w:t>
      </w:r>
      <w:r>
        <w:t>dotace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 w:rsidRPr="61DB4250">
        <w:rPr>
          <w:rFonts w:cs="Arial"/>
        </w:rPr>
        <w:t>následně</w:t>
      </w:r>
      <w:r>
        <w:t xml:space="preserve"> bude vydáno </w:t>
      </w:r>
      <w:r w:rsidRPr="61DB4250">
        <w:rPr>
          <w:rFonts w:cs="Arial"/>
        </w:rPr>
        <w:t xml:space="preserve">PM </w:t>
      </w:r>
      <w:r>
        <w:rPr>
          <w:rFonts w:cs="Arial"/>
        </w:rPr>
        <w:t xml:space="preserve">odd. 55 </w:t>
      </w:r>
      <w:r w:rsidRPr="008D4F3E">
        <w:rPr>
          <w:rFonts w:cs="Arial"/>
        </w:rPr>
        <w:t xml:space="preserve">Oznámení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>vyřazení akce z programu</w:t>
      </w:r>
      <w:r w:rsidRPr="61DB4250">
        <w:rPr>
          <w:rFonts w:cs="Arial"/>
        </w:rPr>
        <w:t>.</w:t>
      </w:r>
      <w:r>
        <w:t xml:space="preserve"> </w:t>
      </w:r>
    </w:p>
    <w:p w14:paraId="4F38BBEA" w14:textId="2E3BD69F" w:rsidR="00AC6275" w:rsidRPr="008D4F3E" w:rsidRDefault="00AC6275" w:rsidP="00AC6275">
      <w:pPr>
        <w:rPr>
          <w:rFonts w:cs="Arial"/>
        </w:rPr>
      </w:pPr>
      <w:r w:rsidRPr="3F137D36">
        <w:rPr>
          <w:rFonts w:cs="Arial"/>
        </w:rPr>
        <w:t xml:space="preserve">V případě ostatních 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Rozhodnutím </w:t>
      </w:r>
      <w:r w:rsidR="00B83B3E" w:rsidRPr="3F137D36">
        <w:rPr>
          <w:rFonts w:cs="Arial"/>
        </w:rPr>
        <w:t>a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>
        <w:rPr>
          <w:rFonts w:cs="Arial"/>
        </w:rPr>
        <w:t xml:space="preserve">vydá ŘO OPTP Rozhodnutí </w:t>
      </w:r>
      <w:r w:rsidR="00B83B3E">
        <w:rPr>
          <w:rFonts w:cs="Arial"/>
        </w:rPr>
        <w:t>o </w:t>
      </w:r>
      <w:r>
        <w:rPr>
          <w:rFonts w:cs="Arial"/>
        </w:rPr>
        <w:t>odnětí dotace</w:t>
      </w:r>
      <w:r w:rsidRPr="008D4F3E">
        <w:rPr>
          <w:rFonts w:cs="Arial"/>
        </w:rPr>
        <w:t>.</w:t>
      </w:r>
      <w:r w:rsidRPr="3F137D36">
        <w:rPr>
          <w:rFonts w:cs="Arial"/>
        </w:rPr>
        <w:t xml:space="preserve">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investičních projektů </w:t>
      </w:r>
      <w:r w:rsidR="00B83B3E" w:rsidRPr="3F137D36">
        <w:rPr>
          <w:rFonts w:cs="Arial"/>
        </w:rPr>
        <w:t>v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daném případě zajistí vydání Oznámení </w:t>
      </w:r>
      <w:r w:rsidR="00B83B3E" w:rsidRPr="3F137D36">
        <w:rPr>
          <w:rFonts w:cs="Arial"/>
        </w:rPr>
        <w:t>o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vyřazení akce </w:t>
      </w:r>
      <w:r w:rsidR="00B83B3E" w:rsidRPr="3F137D36">
        <w:rPr>
          <w:rFonts w:cs="Arial"/>
        </w:rPr>
        <w:t>z</w:t>
      </w:r>
      <w:r w:rsidR="00B83B3E">
        <w:rPr>
          <w:rFonts w:cs="Arial"/>
        </w:rPr>
        <w:t> </w:t>
      </w:r>
      <w:r w:rsidRPr="3F137D36">
        <w:rPr>
          <w:rFonts w:cs="Arial"/>
        </w:rPr>
        <w:t>programu jejich OSS jakožto poskytovatel finančních prostředků.</w:t>
      </w:r>
    </w:p>
    <w:p w14:paraId="794C6E56" w14:textId="1A66E68A" w:rsidR="00BA695F" w:rsidRDefault="00BA695F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1" w:name="_Toc107236298"/>
      <w:r w:rsidRPr="001A7041">
        <w:t>Předčasné ukončení projektu v</w:t>
      </w:r>
      <w:r w:rsidR="00602A42" w:rsidRPr="001A7041">
        <w:t> </w:t>
      </w:r>
      <w:r w:rsidRPr="001A7041">
        <w:t>případě vyplacení dotace</w:t>
      </w:r>
      <w:bookmarkEnd w:id="631"/>
    </w:p>
    <w:p w14:paraId="296533AA" w14:textId="2CE052EB" w:rsidR="004B50CA" w:rsidRDefault="00B83B3E" w:rsidP="004B50CA">
      <w:pPr>
        <w:rPr>
          <w:rFonts w:cs="Arial"/>
        </w:rPr>
      </w:pPr>
      <w:r w:rsidRPr="54F5FB59">
        <w:rPr>
          <w:rFonts w:cs="Arial"/>
        </w:rPr>
        <w:t>V</w:t>
      </w:r>
      <w:r>
        <w:rPr>
          <w:rFonts w:cs="Arial"/>
        </w:rPr>
        <w:t> </w:t>
      </w:r>
      <w:r w:rsidR="004B50CA" w:rsidRPr="54F5FB59">
        <w:rPr>
          <w:rFonts w:cs="Arial"/>
        </w:rPr>
        <w:t xml:space="preserve">případě projektů, kde došlo k realizaci aktivit, bude individuálně posouzen nárok příjemce na proplacení prostředků, </w:t>
      </w:r>
      <w:r w:rsidRPr="54F5FB59">
        <w:rPr>
          <w:rFonts w:cs="Arial"/>
        </w:rPr>
        <w:t>a</w:t>
      </w:r>
      <w:r>
        <w:rPr>
          <w:rFonts w:cs="Arial"/>
        </w:rPr>
        <w:t> </w:t>
      </w:r>
      <w:r w:rsidR="004B50CA" w:rsidRPr="54F5FB59">
        <w:rPr>
          <w:rFonts w:cs="Arial"/>
        </w:rPr>
        <w:t xml:space="preserve">to jen za tu část projektu, která již byla realizována v souladu s PA/Rozhodnutím. Vyplacení této části prostředků je podmíněno alespoň částečným dosažením </w:t>
      </w:r>
      <w:r w:rsidR="004B50CA">
        <w:rPr>
          <w:rFonts w:cs="Arial"/>
        </w:rPr>
        <w:t>účelu</w:t>
      </w:r>
      <w:r w:rsidR="004B50CA" w:rsidRPr="54F5FB59">
        <w:rPr>
          <w:rFonts w:cs="Arial"/>
        </w:rPr>
        <w:t xml:space="preserve"> projektu odpovídajícímu vynaloženým prostředkům. </w:t>
      </w:r>
    </w:p>
    <w:p w14:paraId="2A7BD282" w14:textId="2501EA59" w:rsidR="004B50CA" w:rsidRDefault="004B50CA" w:rsidP="004B50CA">
      <w:pPr>
        <w:rPr>
          <w:rFonts w:cs="Arial"/>
        </w:rPr>
      </w:pPr>
      <w:r w:rsidRPr="54F5FB59">
        <w:rPr>
          <w:rFonts w:cs="Arial"/>
        </w:rPr>
        <w:t xml:space="preserve">V tomto případě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>příjemců MMR</w:t>
      </w:r>
      <w:r w:rsidRPr="54F5FB59">
        <w:rPr>
          <w:rFonts w:cs="Arial"/>
        </w:rPr>
        <w:t xml:space="preserve"> bude vydáno Závěrečné vyhodnocení akce</w:t>
      </w:r>
      <w:r>
        <w:rPr>
          <w:rFonts w:cs="Arial"/>
        </w:rPr>
        <w:t xml:space="preserve"> (dále „ZVA“)</w:t>
      </w:r>
      <w:r w:rsidRPr="3F137D36">
        <w:rPr>
          <w:rFonts w:cs="Arial"/>
        </w:rPr>
        <w:t xml:space="preserve">.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investičních projektů </w:t>
      </w:r>
      <w:r w:rsidR="00B83B3E" w:rsidRPr="3F137D36">
        <w:rPr>
          <w:rFonts w:cs="Arial"/>
        </w:rPr>
        <w:t>v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daném případě zajistí vydání </w:t>
      </w:r>
      <w:r>
        <w:rPr>
          <w:rFonts w:cs="Arial"/>
        </w:rPr>
        <w:t>ZVA</w:t>
      </w:r>
      <w:r w:rsidRPr="3F137D36">
        <w:rPr>
          <w:rFonts w:cs="Arial"/>
        </w:rPr>
        <w:t xml:space="preserve"> jejich OSS jakožto poskytovatel finančních prostředků.</w:t>
      </w:r>
    </w:p>
    <w:p w14:paraId="6B477F38" w14:textId="09E729EB" w:rsidR="004B50CA" w:rsidRDefault="004B50CA" w:rsidP="004B50CA">
      <w:pPr>
        <w:rPr>
          <w:rFonts w:cs="Arial"/>
        </w:rPr>
      </w:pPr>
      <w:r w:rsidRPr="405BF1CC">
        <w:rPr>
          <w:rFonts w:cs="Arial"/>
        </w:rPr>
        <w:t xml:space="preserve">Pokud byl vydán PA/Rozhodnutí </w:t>
      </w:r>
      <w:r w:rsidR="00B83B3E" w:rsidRPr="405BF1CC">
        <w:rPr>
          <w:rFonts w:cs="Arial"/>
        </w:rPr>
        <w:t>a</w:t>
      </w:r>
      <w:r w:rsidR="00B83B3E">
        <w:rPr>
          <w:rFonts w:cs="Arial"/>
        </w:rPr>
        <w:t> </w:t>
      </w:r>
      <w:r w:rsidRPr="405BF1CC">
        <w:rPr>
          <w:rFonts w:cs="Arial"/>
        </w:rPr>
        <w:t xml:space="preserve">příjemci vyplacena dotace či její část, musí ŘO OPTP posoudit, zda se nejedná o podezření na </w:t>
      </w:r>
      <w:r w:rsidR="00AC05E5">
        <w:rPr>
          <w:rFonts w:cs="Arial"/>
        </w:rPr>
        <w:t>PRK</w:t>
      </w:r>
      <w:r w:rsidRPr="405BF1CC">
        <w:rPr>
          <w:rFonts w:cs="Arial"/>
        </w:rPr>
        <w:t xml:space="preserve"> z důvodu nenaplnění účelu projektu. V takovém případě</w:t>
      </w:r>
      <w:r w:rsidR="008E7AFF">
        <w:rPr>
          <w:rFonts w:cs="Arial"/>
        </w:rPr>
        <w:t>, tzn. po uplynutí lhůty, ve kterém mělo být účelu dosaženo</w:t>
      </w:r>
      <w:r w:rsidR="00147B5E">
        <w:rPr>
          <w:rFonts w:cs="Arial"/>
        </w:rPr>
        <w:t>,</w:t>
      </w:r>
      <w:r w:rsidRPr="405BF1CC">
        <w:rPr>
          <w:rFonts w:cs="Arial"/>
        </w:rPr>
        <w:t xml:space="preserve"> předá PM podnět na příslušný finanční úřad, který jej dále řeší v rámci správy odvodů za </w:t>
      </w:r>
      <w:r w:rsidR="00AC05E5">
        <w:rPr>
          <w:rFonts w:cs="Arial"/>
        </w:rPr>
        <w:t>PRK</w:t>
      </w:r>
      <w:r w:rsidRPr="405BF1CC">
        <w:rPr>
          <w:rFonts w:cs="Arial"/>
        </w:rPr>
        <w:t>.</w:t>
      </w:r>
    </w:p>
    <w:p w14:paraId="30FA76EB" w14:textId="5D2C45BC" w:rsidR="004B50CA" w:rsidRPr="00CB42DC" w:rsidRDefault="00B83B3E" w:rsidP="004B50CA">
      <w:pPr>
        <w:autoSpaceDE w:val="0"/>
        <w:autoSpaceDN w:val="0"/>
        <w:adjustRightInd w:val="0"/>
        <w:rPr>
          <w:rFonts w:cs="Arial"/>
        </w:rPr>
      </w:pPr>
      <w:r w:rsidRPr="00CB42DC">
        <w:rPr>
          <w:rFonts w:cs="Arial"/>
        </w:rPr>
        <w:t>V</w:t>
      </w:r>
      <w:r>
        <w:rPr>
          <w:rFonts w:cs="Arial"/>
        </w:rPr>
        <w:t> </w:t>
      </w:r>
      <w:r w:rsidR="004B50CA" w:rsidRPr="00CB42DC">
        <w:rPr>
          <w:rFonts w:cs="Arial"/>
        </w:rPr>
        <w:t xml:space="preserve">případě, že </w:t>
      </w:r>
      <w:r w:rsidR="004B50CA" w:rsidRPr="00BB0C86">
        <w:rPr>
          <w:rFonts w:cs="Arial"/>
          <w:szCs w:val="22"/>
        </w:rPr>
        <w:t xml:space="preserve">ŘO OPTP zjistí okolnosti </w:t>
      </w:r>
      <w:r w:rsidR="004B50CA" w:rsidRPr="00CB42DC">
        <w:rPr>
          <w:rFonts w:cs="Arial"/>
        </w:rPr>
        <w:t>nasvědčující tomu, že účel, na který byla</w:t>
      </w:r>
      <w:r w:rsidR="004B50CA">
        <w:rPr>
          <w:rFonts w:cs="Arial"/>
        </w:rPr>
        <w:t xml:space="preserve"> </w:t>
      </w:r>
      <w:r w:rsidR="004B50CA" w:rsidRPr="00CB42DC">
        <w:rPr>
          <w:rFonts w:cs="Arial"/>
        </w:rPr>
        <w:t xml:space="preserve">dotace poskytnuta, nemůže být včas </w:t>
      </w:r>
      <w:r w:rsidRPr="00CB42DC">
        <w:rPr>
          <w:rFonts w:cs="Arial"/>
        </w:rPr>
        <w:t>a</w:t>
      </w:r>
      <w:r>
        <w:rPr>
          <w:rFonts w:cs="Arial"/>
        </w:rPr>
        <w:t> </w:t>
      </w:r>
      <w:r w:rsidR="004B50CA" w:rsidRPr="00CB42DC">
        <w:rPr>
          <w:rFonts w:cs="Arial"/>
        </w:rPr>
        <w:t>řádně splněn, je možné postupovat dle § 15</w:t>
      </w:r>
      <w:r w:rsidR="004B50CA">
        <w:rPr>
          <w:rFonts w:cs="Arial"/>
        </w:rPr>
        <w:t xml:space="preserve"> </w:t>
      </w:r>
      <w:r w:rsidR="004B50CA" w:rsidRPr="00CB42DC">
        <w:rPr>
          <w:rFonts w:cs="Arial"/>
        </w:rPr>
        <w:t xml:space="preserve">odst. 1 písm. d) zákona </w:t>
      </w:r>
      <w:r w:rsidRPr="00CB42DC">
        <w:rPr>
          <w:rFonts w:cs="Arial"/>
        </w:rPr>
        <w:t>o</w:t>
      </w:r>
      <w:r>
        <w:rPr>
          <w:rFonts w:cs="Arial"/>
        </w:rPr>
        <w:t> </w:t>
      </w:r>
      <w:r w:rsidR="004B50CA" w:rsidRPr="00CB42DC">
        <w:rPr>
          <w:rFonts w:cs="Arial"/>
        </w:rPr>
        <w:t>rozpočtových pravidlech, tj. příjemci dotaci odejmout.</w:t>
      </w:r>
    </w:p>
    <w:p w14:paraId="13B0E506" w14:textId="70EEEB68" w:rsidR="004B50CA" w:rsidRPr="00CB42DC" w:rsidRDefault="004B50CA" w:rsidP="004B50CA">
      <w:pPr>
        <w:autoSpaceDE w:val="0"/>
        <w:autoSpaceDN w:val="0"/>
        <w:adjustRightInd w:val="0"/>
        <w:rPr>
          <w:rFonts w:cs="Arial"/>
        </w:rPr>
      </w:pPr>
      <w:r w:rsidRPr="00BB0C86">
        <w:rPr>
          <w:rFonts w:cs="Arial"/>
          <w:szCs w:val="22"/>
        </w:rPr>
        <w:lastRenderedPageBreak/>
        <w:t xml:space="preserve">Řízení </w:t>
      </w:r>
      <w:r w:rsidR="00B83B3E" w:rsidRPr="00BB0C86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odnětí dotace může ŘO zahájit, pokud již nedošlo k zahájení daňové kontroly, jejímž předmětem je zjištění, zda došlo </w:t>
      </w:r>
      <w:r w:rsidR="00B83B3E" w:rsidRPr="00BB0C86">
        <w:rPr>
          <w:rFonts w:cs="Arial"/>
          <w:szCs w:val="22"/>
        </w:rPr>
        <w:t>k</w:t>
      </w:r>
      <w:r w:rsidR="00B83B3E">
        <w:rPr>
          <w:rFonts w:cs="Arial"/>
          <w:szCs w:val="22"/>
        </w:rPr>
        <w:t> </w:t>
      </w:r>
      <w:r w:rsidR="00AC05E5">
        <w:rPr>
          <w:rFonts w:cs="Arial"/>
          <w:szCs w:val="22"/>
        </w:rPr>
        <w:t>PRK</w:t>
      </w:r>
      <w:r w:rsidRPr="00D502A1">
        <w:rPr>
          <w:rFonts w:cs="Arial"/>
          <w:szCs w:val="22"/>
        </w:rPr>
        <w:t xml:space="preserve">. Odejmout dotaci ve správním řízení je možné také pokud nastala některá </w:t>
      </w:r>
      <w:r w:rsidR="00B83B3E" w:rsidRPr="00D502A1">
        <w:rPr>
          <w:rFonts w:cs="Arial"/>
          <w:szCs w:val="22"/>
        </w:rPr>
        <w:t>z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 xml:space="preserve">ostatních okolností předvídaných § 15 zákona </w:t>
      </w:r>
      <w:r w:rsidR="00B83B3E" w:rsidRPr="00D502A1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>rozpočtových pravidlech.</w:t>
      </w:r>
    </w:p>
    <w:p w14:paraId="044ECDE2" w14:textId="52854B0A" w:rsidR="004B50CA" w:rsidRPr="00CB42DC" w:rsidRDefault="004B50CA" w:rsidP="004B50CA">
      <w:pPr>
        <w:autoSpaceDE w:val="0"/>
        <w:autoSpaceDN w:val="0"/>
        <w:adjustRightInd w:val="0"/>
        <w:rPr>
          <w:rFonts w:cs="Arial"/>
        </w:rPr>
      </w:pPr>
      <w:r w:rsidRPr="00BB0C86">
        <w:rPr>
          <w:rFonts w:cs="Arial"/>
          <w:szCs w:val="22"/>
        </w:rPr>
        <w:t xml:space="preserve">ŘO </w:t>
      </w:r>
      <w:r w:rsidR="00B83B3E" w:rsidRPr="00BB0C86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těchto případech (na žádost příjemce či </w:t>
      </w:r>
      <w:r w:rsidR="00B83B3E" w:rsidRPr="00BB0C86">
        <w:rPr>
          <w:rFonts w:cs="Arial"/>
          <w:szCs w:val="22"/>
        </w:rPr>
        <w:t>z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úřední moci) může zahájit řízení </w:t>
      </w:r>
      <w:r w:rsidR="00B83B3E" w:rsidRPr="00BB0C86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>odnětí dotace. P</w:t>
      </w:r>
      <w:r w:rsidRPr="00F1430B">
        <w:rPr>
          <w:rFonts w:cs="Arial"/>
          <w:szCs w:val="22"/>
        </w:rPr>
        <w:t xml:space="preserve">řípadné </w:t>
      </w:r>
      <w:r w:rsidRPr="00D502A1">
        <w:rPr>
          <w:rFonts w:cs="Arial"/>
          <w:szCs w:val="22"/>
        </w:rPr>
        <w:t xml:space="preserve">rozhodnutí </w:t>
      </w:r>
      <w:r w:rsidR="00B83B3E" w:rsidRPr="00D502A1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>odnětí dotace musí obsahov</w:t>
      </w:r>
      <w:r w:rsidRPr="7857314B">
        <w:rPr>
          <w:rFonts w:cs="Arial"/>
        </w:rPr>
        <w:t xml:space="preserve">at lhůtu, do které musí příjemce dosud poskytnuté prostředky vrátit, </w:t>
      </w:r>
      <w:r w:rsidR="00B83B3E" w:rsidRPr="7857314B">
        <w:rPr>
          <w:rFonts w:cs="Arial"/>
        </w:rPr>
        <w:t>a</w:t>
      </w:r>
      <w:r w:rsidR="00B83B3E">
        <w:rPr>
          <w:rFonts w:cs="Arial"/>
        </w:rPr>
        <w:t> </w:t>
      </w:r>
      <w:r w:rsidRPr="7857314B">
        <w:rPr>
          <w:rFonts w:cs="Arial"/>
        </w:rPr>
        <w:t xml:space="preserve">identifikaci účtů, na které mají být tyto finanční prostředky převedeny. </w:t>
      </w:r>
    </w:p>
    <w:p w14:paraId="2DCC6721" w14:textId="39304484" w:rsidR="004B50CA" w:rsidRPr="008D4F3E" w:rsidRDefault="004B50CA" w:rsidP="004B50CA">
      <w:pPr>
        <w:rPr>
          <w:rFonts w:cs="Arial"/>
        </w:rPr>
      </w:pPr>
      <w:r>
        <w:rPr>
          <w:rFonts w:cs="Arial"/>
        </w:rPr>
        <w:t xml:space="preserve">V případě, že poskytnutá dotace nebyla příjemcem na základě rozhodnutí </w:t>
      </w:r>
      <w:r w:rsidR="00B83B3E">
        <w:rPr>
          <w:rFonts w:cs="Arial"/>
        </w:rPr>
        <w:t>o </w:t>
      </w:r>
      <w:r>
        <w:rPr>
          <w:rFonts w:cs="Arial"/>
        </w:rPr>
        <w:t xml:space="preserve">odnětí dotace v dané lhůtě vrácena, bude ŘO postupovat podle platného znění § 15 rozpočtových pravidel.   </w:t>
      </w:r>
    </w:p>
    <w:p w14:paraId="159D39FA" w14:textId="6B94DE1B" w:rsidR="004B50CA" w:rsidRPr="008D4F3E" w:rsidRDefault="004B50CA" w:rsidP="004B50CA">
      <w:pPr>
        <w:rPr>
          <w:rFonts w:cs="Arial"/>
        </w:rPr>
      </w:pPr>
      <w:r w:rsidRPr="008D4F3E">
        <w:rPr>
          <w:rFonts w:cs="Arial"/>
        </w:rPr>
        <w:t xml:space="preserve">V případě odstoupení projektu příjemce OSS bude případ předán na příslušný Orgán finanční správy. </w:t>
      </w:r>
      <w:r w:rsidR="00B83B3E" w:rsidRPr="008D4F3E">
        <w:rPr>
          <w:rFonts w:cs="Arial"/>
        </w:rPr>
        <w:t>V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případě, kdy se bude jednat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odstoupení projektu příjemce </w:t>
      </w:r>
      <w:r>
        <w:rPr>
          <w:rFonts w:cs="Arial"/>
        </w:rPr>
        <w:t>PO</w:t>
      </w:r>
      <w:r w:rsidRPr="008D4F3E">
        <w:rPr>
          <w:rFonts w:cs="Arial"/>
        </w:rPr>
        <w:t xml:space="preserve"> OSS mimo MMR, informuje ŘO OPTP kontaktní osobu poskytovatele dotace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nutnosti zahájení řízení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>odnětí dotace dopisem ředitele ŘO OPTP.</w:t>
      </w:r>
    </w:p>
    <w:p w14:paraId="5F1B45AD" w14:textId="1D48ADC6" w:rsidR="00620908" w:rsidRPr="0021191C" w:rsidRDefault="00620908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2" w:name="_Toc466027346"/>
      <w:bookmarkStart w:id="633" w:name="_Toc431911307"/>
      <w:bookmarkStart w:id="634" w:name="_Toc243199664"/>
      <w:bookmarkStart w:id="635" w:name="_Toc107236299"/>
      <w:bookmarkEnd w:id="632"/>
      <w:bookmarkEnd w:id="633"/>
      <w:r w:rsidRPr="001A7041">
        <w:t>U</w:t>
      </w:r>
      <w:r w:rsidRPr="136B55BE">
        <w:t>končení realizace projektu</w:t>
      </w:r>
      <w:bookmarkEnd w:id="634"/>
      <w:bookmarkEnd w:id="635"/>
    </w:p>
    <w:p w14:paraId="722AED45" w14:textId="7808C344" w:rsidR="00AE0ADA" w:rsidRPr="00C672EF" w:rsidRDefault="00AE0ADA" w:rsidP="00AE0ADA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672EF">
        <w:rPr>
          <w:rFonts w:ascii="Arial" w:hAnsi="Arial" w:cs="Arial"/>
          <w:color w:val="auto"/>
          <w:sz w:val="22"/>
          <w:szCs w:val="22"/>
          <w:lang w:eastAsia="en-US"/>
        </w:rPr>
        <w:t xml:space="preserve">Ukončování projektu začíná od skutečného data ukončení fyzické realizace projektu, následováno finančním ukončováním </w:t>
      </w:r>
      <w:r w:rsidR="00B83B3E" w:rsidRPr="00C672EF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C672EF">
        <w:rPr>
          <w:rFonts w:ascii="Arial" w:hAnsi="Arial" w:cs="Arial"/>
          <w:color w:val="auto"/>
          <w:sz w:val="22"/>
          <w:szCs w:val="22"/>
          <w:lang w:eastAsia="en-US"/>
        </w:rPr>
        <w:t>dobou udržitelnosti.</w:t>
      </w:r>
    </w:p>
    <w:p w14:paraId="73DD5D62" w14:textId="1865F784" w:rsidR="00AE0ADA" w:rsidRPr="00C672EF" w:rsidRDefault="00B83B3E" w:rsidP="00AE0ADA">
      <w:pPr>
        <w:pStyle w:val="Default"/>
        <w:spacing w:before="120"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C672EF">
        <w:rPr>
          <w:rFonts w:ascii="Arial" w:hAnsi="Arial" w:cs="Arial"/>
          <w:i/>
          <w:color w:val="auto"/>
          <w:sz w:val="22"/>
          <w:szCs w:val="22"/>
          <w:lang w:eastAsia="en-US"/>
        </w:rPr>
        <w:t>K</w:t>
      </w:r>
      <w:r>
        <w:rPr>
          <w:rFonts w:ascii="Arial" w:hAnsi="Arial" w:cs="Arial"/>
          <w:i/>
          <w:color w:val="auto"/>
          <w:sz w:val="22"/>
          <w:szCs w:val="22"/>
          <w:lang w:eastAsia="en-US"/>
        </w:rPr>
        <w:t> </w:t>
      </w:r>
      <w:r w:rsidR="00AE0ADA" w:rsidRPr="00C672EF">
        <w:rPr>
          <w:rFonts w:ascii="Arial" w:hAnsi="Arial" w:cs="Arial"/>
          <w:i/>
          <w:color w:val="auto"/>
          <w:sz w:val="22"/>
          <w:szCs w:val="22"/>
          <w:lang w:eastAsia="en-US"/>
        </w:rPr>
        <w:t xml:space="preserve">finálnímu uzavření projektu dojde za splnění následujících kroků: </w:t>
      </w:r>
    </w:p>
    <w:p w14:paraId="0E547968" w14:textId="22170117" w:rsidR="00AE0ADA" w:rsidRPr="00C672EF" w:rsidRDefault="00AE0ADA" w:rsidP="003C47EA">
      <w:pPr>
        <w:pStyle w:val="Default"/>
        <w:numPr>
          <w:ilvl w:val="0"/>
          <w:numId w:val="70"/>
        </w:numPr>
        <w:spacing w:before="120" w:after="47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schválení Závěrečné </w:t>
      </w:r>
      <w:proofErr w:type="spellStart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/ŽoP projektu ze strany ŘO OPTP</w:t>
      </w:r>
      <w:r w:rsidR="00D80036">
        <w:rPr>
          <w:rFonts w:ascii="Arial" w:hAnsi="Arial" w:cs="Arial"/>
          <w:color w:val="auto"/>
          <w:sz w:val="22"/>
          <w:szCs w:val="22"/>
          <w:lang w:eastAsia="en-US"/>
        </w:rPr>
        <w:t>;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</w:p>
    <w:p w14:paraId="59C2478C" w14:textId="2D873793" w:rsidR="00AE0ADA" w:rsidRPr="00C672EF" w:rsidRDefault="00AE0ADA" w:rsidP="003C47EA">
      <w:pPr>
        <w:pStyle w:val="Default"/>
        <w:numPr>
          <w:ilvl w:val="0"/>
          <w:numId w:val="70"/>
        </w:numPr>
        <w:spacing w:after="47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finanční ukončení projektu: vyrovnání všech finančních závazků k</w:t>
      </w:r>
      <w:r w:rsidR="00026B29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projektu</w:t>
      </w:r>
      <w:r w:rsidR="00026B29">
        <w:rPr>
          <w:rFonts w:ascii="Arial" w:hAnsi="Arial" w:cs="Arial"/>
          <w:color w:val="auto"/>
          <w:sz w:val="22"/>
          <w:szCs w:val="22"/>
          <w:lang w:eastAsia="en-US"/>
        </w:rPr>
        <w:t xml:space="preserve">; 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vydání Závěrečného vyhodnocení akce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projektů MMR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3F71C4B" w:rsidRPr="1B521AE7">
        <w:rPr>
          <w:rFonts w:ascii="Arial" w:hAnsi="Arial" w:cs="Arial"/>
          <w:color w:val="auto"/>
          <w:sz w:val="22"/>
          <w:szCs w:val="22"/>
          <w:lang w:eastAsia="en-US"/>
        </w:rPr>
        <w:t>investičních projektů OSS/PO OSS</w:t>
      </w:r>
      <w:r w:rsidR="00D80036"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5EA77323" w14:textId="05AFB0AA" w:rsidR="00AE0ADA" w:rsidRPr="00736079" w:rsidRDefault="00AE0ADA" w:rsidP="003C47EA">
      <w:pPr>
        <w:pStyle w:val="Default"/>
        <w:numPr>
          <w:ilvl w:val="0"/>
          <w:numId w:val="70"/>
        </w:numPr>
        <w:jc w:val="both"/>
        <w:rPr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u relevantních projektů předložení Závěrečné zprávy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o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udržitelnosti projektu (dále „</w:t>
      </w:r>
      <w:proofErr w:type="spellStart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projektu“). </w:t>
      </w:r>
    </w:p>
    <w:p w14:paraId="07FB840D" w14:textId="7668E530" w:rsidR="0065298F" w:rsidRPr="00FC5BC3" w:rsidRDefault="00FC5BC3" w:rsidP="00736079">
      <w:pPr>
        <w:pStyle w:val="Styl7"/>
        <w:spacing w:after="120"/>
        <w:ind w:left="425" w:hanging="357"/>
      </w:pPr>
      <w:r>
        <w:t xml:space="preserve"> </w:t>
      </w:r>
      <w:bookmarkStart w:id="636" w:name="_Toc107236300"/>
      <w:r w:rsidR="00722062" w:rsidRPr="00FC5BC3">
        <w:t xml:space="preserve">Vyhotovení </w:t>
      </w:r>
      <w:r w:rsidR="005028E4" w:rsidRPr="00FC5BC3">
        <w:t>Závěrečné</w:t>
      </w:r>
      <w:r w:rsidR="00722062" w:rsidRPr="00FC5BC3">
        <w:t>ho</w:t>
      </w:r>
      <w:r w:rsidR="005028E4" w:rsidRPr="00FC5BC3">
        <w:t xml:space="preserve"> vyhodnocení akce</w:t>
      </w:r>
      <w:bookmarkEnd w:id="636"/>
    </w:p>
    <w:p w14:paraId="3C099EF6" w14:textId="3E0DDFFC" w:rsidR="00B057BB" w:rsidRDefault="00B057BB" w:rsidP="400EEA3B">
      <w:pPr>
        <w:rPr>
          <w:szCs w:val="22"/>
        </w:rPr>
      </w:pPr>
      <w:r w:rsidRPr="400EEA3B">
        <w:rPr>
          <w:rFonts w:cs="Arial"/>
        </w:rPr>
        <w:t xml:space="preserve">Zásady postupu zpracování </w:t>
      </w:r>
      <w:r w:rsidR="400EEA3B" w:rsidRPr="400EEA3B">
        <w:rPr>
          <w:rFonts w:eastAsia="Arial" w:cs="Arial"/>
          <w:szCs w:val="22"/>
        </w:rPr>
        <w:t>ZVA</w:t>
      </w:r>
      <w:r w:rsidR="400EEA3B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u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programů financování reprodukce majetku hrazených ze </w:t>
      </w:r>
      <w:r w:rsidR="00341DCE" w:rsidRPr="400EEA3B">
        <w:rPr>
          <w:rFonts w:cs="Arial"/>
        </w:rPr>
        <w:t>SR</w:t>
      </w:r>
      <w:r w:rsidRPr="400EEA3B">
        <w:rPr>
          <w:rFonts w:cs="Arial"/>
        </w:rPr>
        <w:t xml:space="preserve"> ČR stanovuje vyhláška č. 560/2006 Sb.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Pokyn MF č. R 1-2010.</w:t>
      </w:r>
      <w:r w:rsidR="400EEA3B" w:rsidRPr="400EEA3B">
        <w:rPr>
          <w:rFonts w:eastAsia="Arial" w:cs="Arial"/>
          <w:szCs w:val="22"/>
        </w:rPr>
        <w:t xml:space="preserve"> Příjemce je povinen přeložit Zprávu pro ZVA </w:t>
      </w:r>
      <w:r w:rsidR="00B83B3E" w:rsidRPr="400EEA3B">
        <w:rPr>
          <w:rFonts w:eastAsia="Arial" w:cs="Arial"/>
          <w:szCs w:val="22"/>
        </w:rPr>
        <w:t>v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 xml:space="preserve">souladu </w:t>
      </w:r>
      <w:r w:rsidR="00B83B3E" w:rsidRPr="400EEA3B">
        <w:rPr>
          <w:rFonts w:eastAsia="Arial" w:cs="Arial"/>
          <w:szCs w:val="22"/>
        </w:rPr>
        <w:t>s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>§ 6 vyhlášky č. 560/2006 Sb.</w:t>
      </w:r>
      <w:r w:rsidRPr="400EEA3B">
        <w:rPr>
          <w:rFonts w:cs="Arial"/>
        </w:rPr>
        <w:t xml:space="preserve"> </w:t>
      </w:r>
      <w:r w:rsidR="400EEA3B" w:rsidRPr="400EEA3B">
        <w:rPr>
          <w:rFonts w:eastAsia="Arial" w:cs="Arial"/>
          <w:szCs w:val="22"/>
        </w:rPr>
        <w:t xml:space="preserve">Tato povinnost je splněna podáním závěrečné </w:t>
      </w:r>
      <w:proofErr w:type="spellStart"/>
      <w:r w:rsidR="400EEA3B" w:rsidRPr="400EEA3B">
        <w:rPr>
          <w:rFonts w:eastAsia="Arial" w:cs="Arial"/>
          <w:szCs w:val="22"/>
        </w:rPr>
        <w:t>ZoR</w:t>
      </w:r>
      <w:proofErr w:type="spellEnd"/>
      <w:r w:rsidR="400EEA3B" w:rsidRPr="400EEA3B">
        <w:rPr>
          <w:rFonts w:eastAsia="Arial" w:cs="Arial"/>
          <w:szCs w:val="22"/>
        </w:rPr>
        <w:t xml:space="preserve"> </w:t>
      </w:r>
      <w:r w:rsidR="00B83B3E" w:rsidRPr="400EEA3B">
        <w:rPr>
          <w:rFonts w:eastAsia="Arial" w:cs="Arial"/>
          <w:szCs w:val="22"/>
        </w:rPr>
        <w:t>a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 xml:space="preserve">ŽoP </w:t>
      </w:r>
      <w:r w:rsidR="00B83B3E" w:rsidRPr="400EEA3B">
        <w:rPr>
          <w:rFonts w:eastAsia="Arial" w:cs="Arial"/>
          <w:szCs w:val="22"/>
        </w:rPr>
        <w:t>a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>ŘO OPTP nepožaduje předložení této přílohy do termínu uvedeném na PA/Rozhodnutí.</w:t>
      </w:r>
    </w:p>
    <w:p w14:paraId="582407C7" w14:textId="7C468F6E" w:rsidR="00B057BB" w:rsidRDefault="00B057BB" w:rsidP="400EEA3B">
      <w:pPr>
        <w:rPr>
          <w:rFonts w:eastAsia="Arial" w:cs="Arial"/>
          <w:szCs w:val="22"/>
        </w:rPr>
      </w:pPr>
      <w:r w:rsidRPr="400EEA3B">
        <w:rPr>
          <w:rFonts w:cs="Arial"/>
        </w:rPr>
        <w:t xml:space="preserve">ZVA podléhají pouze příjemci MMR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ostatní OSS, PO OSS, které mají investiční projekty. ZVA zpracovává odd. 55 či OSS jakožto poskytovatel finančních prostředků </w:t>
      </w:r>
      <w:r w:rsidR="00B83B3E" w:rsidRPr="400EEA3B">
        <w:rPr>
          <w:rFonts w:cs="Arial"/>
        </w:rPr>
        <w:t>u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investičních projektů do dvou let od finančního ukončení projektu na základě Závěrečné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projektu. ZVA projektů MMR schvaluje ředitel ŘO OPTP, ZVA OSS schvaluje pověřená osoba. </w:t>
      </w:r>
    </w:p>
    <w:p w14:paraId="794B30E9" w14:textId="2F16A802" w:rsidR="00B057BB" w:rsidRDefault="00B057BB" w:rsidP="00B057BB">
      <w:pPr>
        <w:rPr>
          <w:rFonts w:cs="Arial"/>
        </w:rPr>
      </w:pPr>
      <w:r>
        <w:rPr>
          <w:rFonts w:cs="Arial"/>
        </w:rPr>
        <w:t xml:space="preserve">Příjemce je </w:t>
      </w:r>
      <w:r w:rsidR="00B83B3E">
        <w:rPr>
          <w:rFonts w:cs="Arial"/>
        </w:rPr>
        <w:t>o </w:t>
      </w:r>
      <w:r>
        <w:rPr>
          <w:rFonts w:cs="Arial"/>
        </w:rPr>
        <w:t xml:space="preserve">vydání ZVA informován depeší. </w:t>
      </w:r>
    </w:p>
    <w:p w14:paraId="2F5267AA" w14:textId="24F2B38C" w:rsidR="00620908" w:rsidRPr="0021191C" w:rsidRDefault="00FC5BC3" w:rsidP="00736079">
      <w:pPr>
        <w:pStyle w:val="Styl7"/>
        <w:spacing w:after="120"/>
        <w:ind w:left="425" w:hanging="357"/>
      </w:pPr>
      <w:bookmarkStart w:id="637" w:name="_Toc431911309"/>
      <w:bookmarkStart w:id="638" w:name="_Toc415490146"/>
      <w:bookmarkStart w:id="639" w:name="_Toc415490262"/>
      <w:bookmarkStart w:id="640" w:name="_Toc415568480"/>
      <w:bookmarkStart w:id="641" w:name="_Toc415490147"/>
      <w:bookmarkStart w:id="642" w:name="_Toc415490263"/>
      <w:bookmarkStart w:id="643" w:name="_Toc415568481"/>
      <w:bookmarkStart w:id="644" w:name="_Toc415490148"/>
      <w:bookmarkStart w:id="645" w:name="_Toc415490264"/>
      <w:bookmarkStart w:id="646" w:name="_Toc415568482"/>
      <w:bookmarkStart w:id="647" w:name="_Toc415490149"/>
      <w:bookmarkStart w:id="648" w:name="_Toc415490265"/>
      <w:bookmarkStart w:id="649" w:name="_Toc415568483"/>
      <w:bookmarkStart w:id="650" w:name="_Toc415490150"/>
      <w:bookmarkStart w:id="651" w:name="_Toc415490266"/>
      <w:bookmarkStart w:id="652" w:name="_Toc415568484"/>
      <w:bookmarkStart w:id="653" w:name="_Toc415490151"/>
      <w:bookmarkStart w:id="654" w:name="_Toc415490267"/>
      <w:bookmarkStart w:id="655" w:name="_Toc415568485"/>
      <w:bookmarkStart w:id="656" w:name="_Toc415490152"/>
      <w:bookmarkStart w:id="657" w:name="_Toc415490268"/>
      <w:bookmarkStart w:id="658" w:name="_Toc415568486"/>
      <w:bookmarkStart w:id="659" w:name="_Toc415490153"/>
      <w:bookmarkStart w:id="660" w:name="_Toc415490269"/>
      <w:bookmarkStart w:id="661" w:name="_Toc415568487"/>
      <w:bookmarkStart w:id="662" w:name="_Toc415490154"/>
      <w:bookmarkStart w:id="663" w:name="_Toc415490270"/>
      <w:bookmarkStart w:id="664" w:name="_Toc415568488"/>
      <w:bookmarkStart w:id="665" w:name="_Toc243199665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r>
        <w:t xml:space="preserve"> </w:t>
      </w:r>
      <w:bookmarkStart w:id="666" w:name="_Toc107236301"/>
      <w:r w:rsidR="00620908" w:rsidRPr="0021191C">
        <w:t>Nakládá</w:t>
      </w:r>
      <w:r w:rsidR="0054147B" w:rsidRPr="0021191C">
        <w:t>ní s</w:t>
      </w:r>
      <w:r w:rsidR="00602A42">
        <w:t> </w:t>
      </w:r>
      <w:r w:rsidR="0054147B" w:rsidRPr="0021191C">
        <w:t>majetkem pořízeným z</w:t>
      </w:r>
      <w:r w:rsidR="00602A42">
        <w:t> </w:t>
      </w:r>
      <w:r w:rsidR="0054147B" w:rsidRPr="0021191C">
        <w:t>dotace</w:t>
      </w:r>
      <w:bookmarkEnd w:id="665"/>
      <w:bookmarkEnd w:id="666"/>
    </w:p>
    <w:p w14:paraId="1D36C3F2" w14:textId="2AD20BEF" w:rsidR="00FB7059" w:rsidRDefault="008B6E8E" w:rsidP="00736079">
      <w:pPr>
        <w:pStyle w:val="Default"/>
        <w:spacing w:before="120" w:after="120"/>
        <w:jc w:val="both"/>
        <w:rPr>
          <w:lang w:eastAsia="en-US"/>
        </w:rPr>
      </w:pP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08B6E8E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ode dne ukončení realizace projektu nakládat s veškerým majetkem získaným, byť </w:t>
      </w:r>
      <w:r w:rsidR="00B83B3E" w:rsidRPr="008B6E8E">
        <w:rPr>
          <w:rFonts w:ascii="Arial" w:hAnsi="Arial" w:cs="Arial"/>
          <w:color w:val="auto"/>
          <w:sz w:val="22"/>
          <w:szCs w:val="22"/>
          <w:lang w:eastAsia="en-US"/>
        </w:rPr>
        <w:t>i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jen částečně z poskytnuté podpory, s péčí řádného hospodáře </w:t>
      </w:r>
      <w:r w:rsidR="00B83B3E" w:rsidRPr="008B6E8E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nezatěžovat tento majetek ani jeho části žádnými věcnými právy třetích osob, včetně zástavního práva, tzn. </w:t>
      </w:r>
      <w:r w:rsidRPr="008B6E8E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nakládání s majetkem bude příjemce zasílat formou depeše.</w:t>
      </w:r>
      <w:bookmarkEnd w:id="624"/>
      <w:bookmarkEnd w:id="625"/>
      <w:bookmarkEnd w:id="626"/>
      <w:bookmarkEnd w:id="627"/>
    </w:p>
    <w:p w14:paraId="6958B53E" w14:textId="52AC89BE" w:rsidR="003D39D4" w:rsidRPr="003D39D4" w:rsidRDefault="00FC5BC3" w:rsidP="00736079">
      <w:pPr>
        <w:pStyle w:val="Styl7"/>
        <w:spacing w:after="120"/>
        <w:ind w:left="425" w:hanging="357"/>
      </w:pPr>
      <w:r>
        <w:t xml:space="preserve"> </w:t>
      </w:r>
      <w:bookmarkStart w:id="667" w:name="_Toc107236302"/>
      <w:r w:rsidR="003D39D4" w:rsidRPr="003D39D4">
        <w:t>Uveřejňování v</w:t>
      </w:r>
      <w:r w:rsidR="00602A42">
        <w:t> </w:t>
      </w:r>
      <w:r w:rsidR="003D39D4" w:rsidRPr="003D39D4">
        <w:t>Registru smluv</w:t>
      </w:r>
      <w:bookmarkEnd w:id="667"/>
    </w:p>
    <w:p w14:paraId="0B2E0510" w14:textId="1BF40FB4" w:rsidR="004E43AD" w:rsidRDefault="00E41DA6" w:rsidP="400EEA3B">
      <w:r w:rsidRPr="004A25DF">
        <w:rPr>
          <w:rFonts w:eastAsia="Arial" w:cs="Arial"/>
          <w:snapToGrid w:val="0"/>
        </w:rPr>
        <w:t>V</w:t>
      </w:r>
      <w:r w:rsidR="00602A42" w:rsidRPr="004A25DF">
        <w:rPr>
          <w:rFonts w:eastAsia="Arial" w:cs="Arial"/>
          <w:snapToGrid w:val="0"/>
        </w:rPr>
        <w:t> </w:t>
      </w:r>
      <w:r w:rsidRPr="004A25DF">
        <w:rPr>
          <w:rFonts w:eastAsia="Arial" w:cs="Arial"/>
          <w:snapToGrid w:val="0"/>
        </w:rPr>
        <w:t>souvislosti s</w:t>
      </w:r>
      <w:r w:rsidR="00602A42" w:rsidRPr="004A25DF">
        <w:rPr>
          <w:rFonts w:eastAsia="Arial" w:cs="Arial"/>
          <w:snapToGrid w:val="0"/>
        </w:rPr>
        <w:t> </w:t>
      </w:r>
      <w:r w:rsidRPr="004A25DF">
        <w:rPr>
          <w:rFonts w:eastAsia="Arial" w:cs="Arial"/>
          <w:snapToGrid w:val="0"/>
        </w:rPr>
        <w:t>účinností z</w:t>
      </w:r>
      <w:r w:rsidR="003D39D4" w:rsidRPr="004A25DF">
        <w:rPr>
          <w:rFonts w:eastAsia="Arial" w:cs="Arial"/>
          <w:snapToGrid w:val="0"/>
        </w:rPr>
        <w:t>ákon</w:t>
      </w:r>
      <w:r w:rsidRPr="004A25DF">
        <w:rPr>
          <w:rFonts w:eastAsia="Arial" w:cs="Arial"/>
          <w:snapToGrid w:val="0"/>
        </w:rPr>
        <w:t>a</w:t>
      </w:r>
      <w:r w:rsidR="003D39D4" w:rsidRPr="004A25DF">
        <w:rPr>
          <w:rFonts w:eastAsia="Arial" w:cs="Arial"/>
          <w:snapToGrid w:val="0"/>
        </w:rPr>
        <w:t xml:space="preserve"> č. </w:t>
      </w:r>
      <w:bookmarkStart w:id="668" w:name="_Hlk105145199"/>
      <w:r w:rsidR="003D39D4" w:rsidRPr="004A25DF">
        <w:rPr>
          <w:rFonts w:eastAsia="Arial" w:cs="Arial"/>
          <w:snapToGrid w:val="0"/>
        </w:rPr>
        <w:t>340/2015 Sb</w:t>
      </w:r>
      <w:bookmarkEnd w:id="668"/>
      <w:r w:rsidR="003D39D4" w:rsidRPr="004A25DF">
        <w:rPr>
          <w:rFonts w:eastAsia="Arial" w:cs="Arial"/>
          <w:snapToGrid w:val="0"/>
        </w:rPr>
        <w:t xml:space="preserve">., </w:t>
      </w:r>
      <w:r w:rsidR="00B83B3E" w:rsidRPr="004A25DF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="003D39D4" w:rsidRPr="004A25DF">
        <w:rPr>
          <w:rFonts w:eastAsia="Arial" w:cs="Arial"/>
          <w:snapToGrid w:val="0"/>
        </w:rPr>
        <w:t xml:space="preserve">zvláštních podmínkách účinnosti některých smluv, uveřejňování těchto smluv </w:t>
      </w:r>
      <w:r w:rsidR="00B83B3E" w:rsidRPr="004A25DF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="00B83B3E" w:rsidRPr="004A25DF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="003D39D4" w:rsidRPr="004A25DF">
        <w:rPr>
          <w:rFonts w:eastAsia="Arial" w:cs="Arial"/>
          <w:snapToGrid w:val="0"/>
        </w:rPr>
        <w:t>registru smluv</w:t>
      </w:r>
      <w:r w:rsidR="00562A61" w:rsidRPr="004A25DF">
        <w:rPr>
          <w:rFonts w:eastAsia="Arial" w:cs="Arial"/>
          <w:snapToGrid w:val="0"/>
        </w:rPr>
        <w:t xml:space="preserve">, </w:t>
      </w:r>
      <w:r w:rsidR="00562A61">
        <w:rPr>
          <w:snapToGrid w:val="0"/>
        </w:rPr>
        <w:t xml:space="preserve">ve znění pozdějších </w:t>
      </w:r>
      <w:r w:rsidR="005B2C73">
        <w:rPr>
          <w:snapToGrid w:val="0"/>
        </w:rPr>
        <w:t xml:space="preserve">předpisů </w:t>
      </w:r>
      <w:r w:rsidR="003D39D4" w:rsidRPr="004E4B6D">
        <w:rPr>
          <w:snapToGrid w:val="0"/>
        </w:rPr>
        <w:t>(</w:t>
      </w:r>
      <w:r>
        <w:rPr>
          <w:snapToGrid w:val="0"/>
        </w:rPr>
        <w:t>dále „ZRS“</w:t>
      </w:r>
      <w:r w:rsidR="003D39D4" w:rsidRPr="004E4B6D">
        <w:rPr>
          <w:snapToGrid w:val="0"/>
        </w:rPr>
        <w:t>)</w:t>
      </w:r>
      <w:r>
        <w:rPr>
          <w:snapToGrid w:val="0"/>
        </w:rPr>
        <w:t xml:space="preserve"> jsou</w:t>
      </w:r>
      <w:r w:rsidR="000D60A0">
        <w:rPr>
          <w:snapToGrid w:val="0"/>
        </w:rPr>
        <w:t xml:space="preserve"> </w:t>
      </w:r>
      <w:r w:rsidR="000D60A0" w:rsidRPr="400EEA3B">
        <w:rPr>
          <w:b/>
          <w:bCs/>
          <w:snapToGrid w:val="0"/>
        </w:rPr>
        <w:t>příjemci</w:t>
      </w:r>
      <w:r w:rsidR="00D807B3" w:rsidRPr="400EEA3B">
        <w:rPr>
          <w:b/>
          <w:bCs/>
          <w:snapToGrid w:val="0"/>
        </w:rPr>
        <w:t xml:space="preserve"> </w:t>
      </w:r>
      <w:r w:rsidR="00CE100A" w:rsidRPr="400EEA3B">
        <w:rPr>
          <w:b/>
          <w:bCs/>
          <w:snapToGrid w:val="0"/>
        </w:rPr>
        <w:t xml:space="preserve">vymezení </w:t>
      </w:r>
      <w:r w:rsidR="00B83B3E" w:rsidRPr="400EEA3B">
        <w:rPr>
          <w:b/>
          <w:bCs/>
          <w:snapToGrid w:val="0"/>
        </w:rPr>
        <w:t>v</w:t>
      </w:r>
      <w:r w:rsidR="00B83B3E">
        <w:rPr>
          <w:b/>
          <w:bCs/>
          <w:snapToGrid w:val="0"/>
        </w:rPr>
        <w:t> </w:t>
      </w:r>
      <w:r w:rsidR="00CE100A" w:rsidRPr="400EEA3B">
        <w:rPr>
          <w:b/>
          <w:bCs/>
          <w:snapToGrid w:val="0"/>
        </w:rPr>
        <w:t>§ 2 ZRS</w:t>
      </w:r>
      <w:r w:rsidR="00CE100A">
        <w:rPr>
          <w:snapToGrid w:val="0"/>
        </w:rPr>
        <w:t xml:space="preserve"> </w:t>
      </w:r>
      <w:r w:rsidR="000D60A0">
        <w:rPr>
          <w:snapToGrid w:val="0"/>
        </w:rPr>
        <w:t xml:space="preserve">povinni zveřejnit veškeré </w:t>
      </w:r>
      <w:r w:rsidR="00EA6A98">
        <w:rPr>
          <w:snapToGrid w:val="0"/>
        </w:rPr>
        <w:t xml:space="preserve">soukromoprávní smlouvy, </w:t>
      </w:r>
      <w:r w:rsidR="00056F0A">
        <w:lastRenderedPageBreak/>
        <w:t xml:space="preserve">jejichž </w:t>
      </w:r>
      <w:r w:rsidR="00932799">
        <w:t xml:space="preserve">hodnota předmětu </w:t>
      </w:r>
      <w:r w:rsidR="00056F0A">
        <w:t xml:space="preserve">plnění </w:t>
      </w:r>
      <w:r w:rsidR="00056F0A" w:rsidRPr="400EEA3B">
        <w:rPr>
          <w:b/>
          <w:bCs/>
        </w:rPr>
        <w:t>je vyšší než 50</w:t>
      </w:r>
      <w:r w:rsidR="006D0CEE" w:rsidRPr="400EEA3B">
        <w:rPr>
          <w:b/>
          <w:bCs/>
        </w:rPr>
        <w:t xml:space="preserve"> 0</w:t>
      </w:r>
      <w:r w:rsidR="00056F0A" w:rsidRPr="400EEA3B">
        <w:rPr>
          <w:b/>
          <w:bCs/>
        </w:rPr>
        <w:t xml:space="preserve">00 Kč bez DPH, </w:t>
      </w:r>
      <w:r w:rsidR="00056F0A">
        <w:rPr>
          <w:snapToGrid w:val="0"/>
        </w:rPr>
        <w:t>v</w:t>
      </w:r>
      <w:r w:rsidR="00602A42">
        <w:rPr>
          <w:snapToGrid w:val="0"/>
        </w:rPr>
        <w:t> </w:t>
      </w:r>
      <w:r w:rsidR="00056F0A">
        <w:rPr>
          <w:snapToGrid w:val="0"/>
        </w:rPr>
        <w:t>Registru smluv</w:t>
      </w:r>
      <w:r w:rsidR="006D0CEE">
        <w:rPr>
          <w:snapToGrid w:val="0"/>
        </w:rPr>
        <w:t xml:space="preserve"> dostupném na </w:t>
      </w:r>
      <w:hyperlink r:id="rId22" w:history="1">
        <w:r w:rsidR="006D0CEE" w:rsidRPr="006D0CEE">
          <w:rPr>
            <w:rStyle w:val="Hypertextovodkaz"/>
            <w:rFonts w:ascii="Arial" w:hAnsi="Arial" w:cs="Arial"/>
            <w:snapToGrid w:val="0"/>
            <w:lang w:val="cs-CZ" w:eastAsia="cs-CZ"/>
          </w:rPr>
          <w:t>https://smlouvy.gov.cz/</w:t>
        </w:r>
      </w:hyperlink>
      <w:r w:rsidR="00056F0A">
        <w:rPr>
          <w:snapToGrid w:val="0"/>
        </w:rPr>
        <w:t xml:space="preserve">. </w:t>
      </w:r>
      <w:r w:rsidR="00EA6A98">
        <w:rPr>
          <w:snapToGrid w:val="0"/>
        </w:rPr>
        <w:t>ZRS za smlouvu</w:t>
      </w:r>
      <w:r w:rsidR="00EA6A98">
        <w:rPr>
          <w:rStyle w:val="Znakapoznpodarou"/>
          <w:snapToGrid w:val="0"/>
        </w:rPr>
        <w:footnoteReference w:id="20"/>
      </w:r>
      <w:r w:rsidR="00EA6A98">
        <w:rPr>
          <w:snapToGrid w:val="0"/>
        </w:rPr>
        <w:t xml:space="preserve"> považuje </w:t>
      </w:r>
      <w:r w:rsidR="00B83B3E">
        <w:rPr>
          <w:snapToGrid w:val="0"/>
        </w:rPr>
        <w:t>i </w:t>
      </w:r>
      <w:r w:rsidR="00BC0842">
        <w:rPr>
          <w:snapToGrid w:val="0"/>
        </w:rPr>
        <w:t xml:space="preserve">jakoukoli </w:t>
      </w:r>
      <w:r w:rsidR="00EA6A98">
        <w:rPr>
          <w:snapToGrid w:val="0"/>
        </w:rPr>
        <w:t>objednávku</w:t>
      </w:r>
      <w:r w:rsidR="00BC0842">
        <w:rPr>
          <w:snapToGrid w:val="0"/>
        </w:rPr>
        <w:t xml:space="preserve"> (dále „smlouva“), která překračuje výše uvedenou hodnotu předmětu plnění</w:t>
      </w:r>
      <w:r w:rsidR="00E170C9">
        <w:rPr>
          <w:snapToGrid w:val="0"/>
        </w:rPr>
        <w:t>.</w:t>
      </w:r>
      <w:r w:rsidR="00431D84">
        <w:rPr>
          <w:snapToGrid w:val="0"/>
        </w:rPr>
        <w:t xml:space="preserve"> </w:t>
      </w:r>
    </w:p>
    <w:p w14:paraId="7F84DBC0" w14:textId="05688516" w:rsidR="004E43AD" w:rsidRDefault="004E43AD" w:rsidP="004E43AD">
      <w:pPr>
        <w:rPr>
          <w:snapToGrid w:val="0"/>
        </w:rPr>
      </w:pPr>
      <w:r>
        <w:rPr>
          <w:snapToGrid w:val="0"/>
        </w:rPr>
        <w:t>Metodické dokumenty usnadňující základní orientaci v</w:t>
      </w:r>
      <w:r w:rsidR="00602A42">
        <w:rPr>
          <w:snapToGrid w:val="0"/>
        </w:rPr>
        <w:t> </w:t>
      </w:r>
      <w:r>
        <w:rPr>
          <w:snapToGrid w:val="0"/>
        </w:rPr>
        <w:t>problematice zveřejňováním smluv jsou k</w:t>
      </w:r>
      <w:r w:rsidR="00602A42">
        <w:rPr>
          <w:snapToGrid w:val="0"/>
        </w:rPr>
        <w:t> </w:t>
      </w:r>
      <w:r>
        <w:rPr>
          <w:snapToGrid w:val="0"/>
        </w:rPr>
        <w:t xml:space="preserve">dispozici na stránkách </w:t>
      </w:r>
      <w:hyperlink r:id="rId23" w:history="1">
        <w:r w:rsidRPr="009312E3">
          <w:rPr>
            <w:rStyle w:val="Hypertextovodkaz"/>
            <w:rFonts w:ascii="Arial" w:hAnsi="Arial"/>
            <w:snapToGrid w:val="0"/>
            <w:lang w:val="cs-CZ" w:eastAsia="cs-CZ"/>
          </w:rPr>
          <w:t>Ministerstva vnitra</w:t>
        </w:r>
      </w:hyperlink>
      <w:r>
        <w:rPr>
          <w:snapToGrid w:val="0"/>
        </w:rPr>
        <w:t>.</w:t>
      </w:r>
    </w:p>
    <w:p w14:paraId="4402E430" w14:textId="73F21A63" w:rsidR="00BC0842" w:rsidRDefault="0058639A" w:rsidP="004E4B6D">
      <w:r>
        <w:t xml:space="preserve">Smlouva </w:t>
      </w:r>
      <w:r w:rsidR="00CF405C">
        <w:t xml:space="preserve">včetně případných dodatků </w:t>
      </w:r>
      <w:r>
        <w:t xml:space="preserve">musí být uzavřena písemně nebo jiným způsobem umožňujícím uveřejnění smlouvy prostřednictvím registru smluv. </w:t>
      </w:r>
    </w:p>
    <w:p w14:paraId="3D4B3AF9" w14:textId="1671D02F" w:rsidR="00CF405C" w:rsidRDefault="00CE100A" w:rsidP="004E4B6D">
      <w:r w:rsidRPr="004E4B6D">
        <w:rPr>
          <w:snapToGrid w:val="0"/>
        </w:rPr>
        <w:t>Smlouva</w:t>
      </w:r>
      <w:r w:rsidR="009D5176">
        <w:rPr>
          <w:snapToGrid w:val="0"/>
        </w:rPr>
        <w:t xml:space="preserve"> včetně případných dodatků</w:t>
      </w:r>
      <w:r w:rsidR="00BC0842">
        <w:rPr>
          <w:snapToGrid w:val="0"/>
        </w:rPr>
        <w:t xml:space="preserve">, </w:t>
      </w:r>
      <w:r w:rsidRPr="004E4B6D">
        <w:rPr>
          <w:snapToGrid w:val="0"/>
        </w:rPr>
        <w:t>na niž se vztahuje povinnost uveřejnění prostřednictvím</w:t>
      </w:r>
      <w:r w:rsidR="000C6CD5">
        <w:rPr>
          <w:snapToGrid w:val="0"/>
        </w:rPr>
        <w:t xml:space="preserve"> R</w:t>
      </w:r>
      <w:r w:rsidRPr="004E4B6D">
        <w:rPr>
          <w:snapToGrid w:val="0"/>
        </w:rPr>
        <w:t xml:space="preserve">egistru smluv, nabývá </w:t>
      </w:r>
      <w:r w:rsidRPr="001C0CF2">
        <w:rPr>
          <w:b/>
          <w:snapToGrid w:val="0"/>
        </w:rPr>
        <w:t>účinnosti</w:t>
      </w:r>
      <w:r w:rsidRPr="004E4B6D">
        <w:rPr>
          <w:snapToGrid w:val="0"/>
        </w:rPr>
        <w:t xml:space="preserve"> nejdříve dnem uveřejnění.</w:t>
      </w:r>
      <w:r w:rsidR="00643085">
        <w:rPr>
          <w:snapToGrid w:val="0"/>
        </w:rPr>
        <w:t xml:space="preserve"> </w:t>
      </w:r>
      <w:r w:rsidR="00BF77CB">
        <w:t xml:space="preserve">Smlouvy je nutné publikovat bez zbytečného odkladu, nejpozději však do 30 dnů od uzavření smlouvy. </w:t>
      </w:r>
      <w:r w:rsidR="00643085">
        <w:t>Není-li taková smlouva uveřejněna ani do tří měsíců ode dne, kdy byla uzavřena, platí, že je zrušena od počátku.</w:t>
      </w:r>
      <w:r w:rsidR="00CF405C">
        <w:t xml:space="preserve"> </w:t>
      </w:r>
    </w:p>
    <w:p w14:paraId="6F172687" w14:textId="30030B9D" w:rsidR="000F60DC" w:rsidRDefault="00273BAA" w:rsidP="004E4B6D">
      <w:r>
        <w:rPr>
          <w:snapToGrid w:val="0"/>
        </w:rPr>
        <w:t>Vložení smluv</w:t>
      </w:r>
      <w:r w:rsidR="00BC0842">
        <w:rPr>
          <w:snapToGrid w:val="0"/>
        </w:rPr>
        <w:t>/</w:t>
      </w:r>
      <w:r>
        <w:rPr>
          <w:snapToGrid w:val="0"/>
        </w:rPr>
        <w:t>dodatků spolu s</w:t>
      </w:r>
      <w:r w:rsidR="00602A42">
        <w:rPr>
          <w:snapToGrid w:val="0"/>
        </w:rPr>
        <w:t> </w:t>
      </w:r>
      <w:r>
        <w:rPr>
          <w:snapToGrid w:val="0"/>
        </w:rPr>
        <w:t xml:space="preserve">uvedenými metadaty bude ze strany ŘO OPTP kontrolováno </w:t>
      </w:r>
      <w:r w:rsidR="00B83B3E">
        <w:rPr>
          <w:snapToGrid w:val="0"/>
        </w:rPr>
        <w:t>a </w:t>
      </w:r>
      <w:r w:rsidR="00CE100A">
        <w:rPr>
          <w:snapToGrid w:val="0"/>
        </w:rPr>
        <w:t>bude postupováno v</w:t>
      </w:r>
      <w:r w:rsidR="00602A42">
        <w:rPr>
          <w:snapToGrid w:val="0"/>
        </w:rPr>
        <w:t> </w:t>
      </w:r>
      <w:r w:rsidR="00CE100A">
        <w:rPr>
          <w:snapToGrid w:val="0"/>
        </w:rPr>
        <w:t>souladu se</w:t>
      </w:r>
      <w:r w:rsidR="00602A42">
        <w:rPr>
          <w:snapToGrid w:val="0"/>
        </w:rPr>
        <w:t> </w:t>
      </w:r>
      <w:r w:rsidR="00CE100A">
        <w:rPr>
          <w:snapToGrid w:val="0"/>
        </w:rPr>
        <w:t>ZRS.</w:t>
      </w:r>
    </w:p>
    <w:p w14:paraId="5188CD47" w14:textId="353F1786" w:rsidR="00D807B3" w:rsidRDefault="000F60DC" w:rsidP="00D454CB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4D50F15B" w:rsidR="000C0867" w:rsidRPr="00B11D1C" w:rsidRDefault="0062413D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669" w:name="_Toc427243766"/>
      <w:bookmarkStart w:id="670" w:name="_Toc419974735"/>
      <w:bookmarkStart w:id="671" w:name="_Toc419974736"/>
      <w:bookmarkStart w:id="672" w:name="_Toc419974737"/>
      <w:bookmarkStart w:id="673" w:name="_Toc415490157"/>
      <w:bookmarkStart w:id="674" w:name="_Toc415490273"/>
      <w:bookmarkStart w:id="675" w:name="_Toc415568491"/>
      <w:bookmarkStart w:id="676" w:name="_Toc415489074"/>
      <w:bookmarkStart w:id="677" w:name="_Toc415489151"/>
      <w:bookmarkStart w:id="678" w:name="_Toc415489223"/>
      <w:bookmarkStart w:id="679" w:name="_Toc415489292"/>
      <w:bookmarkStart w:id="680" w:name="_Toc415489361"/>
      <w:bookmarkStart w:id="681" w:name="_Toc415489483"/>
      <w:bookmarkStart w:id="682" w:name="_Toc415490159"/>
      <w:bookmarkStart w:id="683" w:name="_Toc415490275"/>
      <w:bookmarkStart w:id="684" w:name="_Toc415568493"/>
      <w:bookmarkStart w:id="685" w:name="_Toc415489075"/>
      <w:bookmarkStart w:id="686" w:name="_Toc415489152"/>
      <w:bookmarkStart w:id="687" w:name="_Toc415489224"/>
      <w:bookmarkStart w:id="688" w:name="_Toc415489293"/>
      <w:bookmarkStart w:id="689" w:name="_Toc415489362"/>
      <w:bookmarkStart w:id="690" w:name="_Toc415489484"/>
      <w:bookmarkStart w:id="691" w:name="_Toc415490160"/>
      <w:bookmarkStart w:id="692" w:name="_Toc415490276"/>
      <w:bookmarkStart w:id="693" w:name="_Toc415568494"/>
      <w:bookmarkStart w:id="694" w:name="_Toc415489076"/>
      <w:bookmarkStart w:id="695" w:name="_Toc415489153"/>
      <w:bookmarkStart w:id="696" w:name="_Toc415489225"/>
      <w:bookmarkStart w:id="697" w:name="_Toc415489294"/>
      <w:bookmarkStart w:id="698" w:name="_Toc415489363"/>
      <w:bookmarkStart w:id="699" w:name="_Toc415489485"/>
      <w:bookmarkStart w:id="700" w:name="_Toc415490161"/>
      <w:bookmarkStart w:id="701" w:name="_Toc415490277"/>
      <w:bookmarkStart w:id="702" w:name="_Toc415568495"/>
      <w:bookmarkStart w:id="703" w:name="_Toc415489077"/>
      <w:bookmarkStart w:id="704" w:name="_Toc415489154"/>
      <w:bookmarkStart w:id="705" w:name="_Toc415489226"/>
      <w:bookmarkStart w:id="706" w:name="_Toc415489295"/>
      <w:bookmarkStart w:id="707" w:name="_Toc415489364"/>
      <w:bookmarkStart w:id="708" w:name="_Toc415489486"/>
      <w:bookmarkStart w:id="709" w:name="_Toc415490162"/>
      <w:bookmarkStart w:id="710" w:name="_Toc415490278"/>
      <w:bookmarkStart w:id="711" w:name="_Toc415568496"/>
      <w:bookmarkStart w:id="712" w:name="_Toc415489078"/>
      <w:bookmarkStart w:id="713" w:name="_Toc415489155"/>
      <w:bookmarkStart w:id="714" w:name="_Toc415489227"/>
      <w:bookmarkStart w:id="715" w:name="_Toc415489296"/>
      <w:bookmarkStart w:id="716" w:name="_Toc415489365"/>
      <w:bookmarkStart w:id="717" w:name="_Toc415489487"/>
      <w:bookmarkStart w:id="718" w:name="_Toc415490163"/>
      <w:bookmarkStart w:id="719" w:name="_Toc415490279"/>
      <w:bookmarkStart w:id="720" w:name="_Toc415568497"/>
      <w:bookmarkStart w:id="721" w:name="_Toc415489079"/>
      <w:bookmarkStart w:id="722" w:name="_Toc415489156"/>
      <w:bookmarkStart w:id="723" w:name="_Toc415489228"/>
      <w:bookmarkStart w:id="724" w:name="_Toc415489297"/>
      <w:bookmarkStart w:id="725" w:name="_Toc415489366"/>
      <w:bookmarkStart w:id="726" w:name="_Toc415489488"/>
      <w:bookmarkStart w:id="727" w:name="_Toc415490164"/>
      <w:bookmarkStart w:id="728" w:name="_Toc415490280"/>
      <w:bookmarkStart w:id="729" w:name="_Toc415568498"/>
      <w:bookmarkStart w:id="730" w:name="_Toc415489080"/>
      <w:bookmarkStart w:id="731" w:name="_Toc415489157"/>
      <w:bookmarkStart w:id="732" w:name="_Toc415489229"/>
      <w:bookmarkStart w:id="733" w:name="_Toc415489298"/>
      <w:bookmarkStart w:id="734" w:name="_Toc415489367"/>
      <w:bookmarkStart w:id="735" w:name="_Toc415489489"/>
      <w:bookmarkStart w:id="736" w:name="_Toc415490165"/>
      <w:bookmarkStart w:id="737" w:name="_Toc415490281"/>
      <w:bookmarkStart w:id="738" w:name="_Toc415568499"/>
      <w:bookmarkStart w:id="739" w:name="_Toc292703931"/>
      <w:bookmarkStart w:id="740" w:name="_Toc292704171"/>
      <w:bookmarkStart w:id="741" w:name="_Toc292704411"/>
      <w:bookmarkStart w:id="742" w:name="_Toc292703934"/>
      <w:bookmarkStart w:id="743" w:name="_Toc292704174"/>
      <w:bookmarkStart w:id="744" w:name="_Toc292704414"/>
      <w:bookmarkStart w:id="745" w:name="_Toc292703942"/>
      <w:bookmarkStart w:id="746" w:name="_Toc292704182"/>
      <w:bookmarkStart w:id="747" w:name="_Toc292704422"/>
      <w:bookmarkStart w:id="748" w:name="_Toc292703944"/>
      <w:bookmarkStart w:id="749" w:name="_Toc292704184"/>
      <w:bookmarkStart w:id="750" w:name="_Toc292704424"/>
      <w:bookmarkStart w:id="751" w:name="_Toc292703951"/>
      <w:bookmarkStart w:id="752" w:name="_Toc292704191"/>
      <w:bookmarkStart w:id="753" w:name="_Toc292704431"/>
      <w:bookmarkStart w:id="754" w:name="_Toc292703952"/>
      <w:bookmarkStart w:id="755" w:name="_Toc292704192"/>
      <w:bookmarkStart w:id="756" w:name="_Toc292704432"/>
      <w:bookmarkStart w:id="757" w:name="_Toc292703953"/>
      <w:bookmarkStart w:id="758" w:name="_Toc292704193"/>
      <w:bookmarkStart w:id="759" w:name="_Toc292704433"/>
      <w:bookmarkStart w:id="760" w:name="_Toc292703969"/>
      <w:bookmarkStart w:id="761" w:name="_Toc292704209"/>
      <w:bookmarkStart w:id="762" w:name="_Toc292704449"/>
      <w:bookmarkStart w:id="763" w:name="_Toc292704020"/>
      <w:bookmarkStart w:id="764" w:name="_Toc292704260"/>
      <w:bookmarkStart w:id="765" w:name="_Toc292704500"/>
      <w:bookmarkStart w:id="766" w:name="_Toc292704021"/>
      <w:bookmarkStart w:id="767" w:name="_Toc292704261"/>
      <w:bookmarkStart w:id="768" w:name="_Toc292704501"/>
      <w:bookmarkStart w:id="769" w:name="_Toc292704024"/>
      <w:bookmarkStart w:id="770" w:name="_Toc292704264"/>
      <w:bookmarkStart w:id="771" w:name="_Toc292704504"/>
      <w:bookmarkStart w:id="772" w:name="_Toc292704025"/>
      <w:bookmarkStart w:id="773" w:name="_Toc292704265"/>
      <w:bookmarkStart w:id="774" w:name="_Toc292704505"/>
      <w:bookmarkStart w:id="775" w:name="_Toc292704033"/>
      <w:bookmarkStart w:id="776" w:name="_Toc292704273"/>
      <w:bookmarkStart w:id="777" w:name="_Toc292704513"/>
      <w:bookmarkStart w:id="778" w:name="_Toc292704034"/>
      <w:bookmarkStart w:id="779" w:name="_Toc292704274"/>
      <w:bookmarkStart w:id="780" w:name="_Toc292704514"/>
      <w:bookmarkStart w:id="781" w:name="_Toc292704044"/>
      <w:bookmarkStart w:id="782" w:name="_Toc292704284"/>
      <w:bookmarkStart w:id="783" w:name="_Toc292704524"/>
      <w:bookmarkStart w:id="784" w:name="_Toc292704045"/>
      <w:bookmarkStart w:id="785" w:name="_Toc292704285"/>
      <w:bookmarkStart w:id="786" w:name="_Toc292704525"/>
      <w:bookmarkStart w:id="787" w:name="_Toc292704046"/>
      <w:bookmarkStart w:id="788" w:name="_Toc292704286"/>
      <w:bookmarkStart w:id="789" w:name="_Toc292704526"/>
      <w:bookmarkStart w:id="790" w:name="_Toc292704047"/>
      <w:bookmarkStart w:id="791" w:name="_Toc292704287"/>
      <w:bookmarkStart w:id="792" w:name="_Toc292704527"/>
      <w:bookmarkStart w:id="793" w:name="_Toc292704048"/>
      <w:bookmarkStart w:id="794" w:name="_Toc292704288"/>
      <w:bookmarkStart w:id="795" w:name="_Toc292704528"/>
      <w:bookmarkStart w:id="796" w:name="_Toc292704049"/>
      <w:bookmarkStart w:id="797" w:name="_Toc292704289"/>
      <w:bookmarkStart w:id="798" w:name="_Toc292704529"/>
      <w:bookmarkStart w:id="799" w:name="_Toc292704050"/>
      <w:bookmarkStart w:id="800" w:name="_Toc292704290"/>
      <w:bookmarkStart w:id="801" w:name="_Toc292704530"/>
      <w:bookmarkStart w:id="802" w:name="_Toc292704051"/>
      <w:bookmarkStart w:id="803" w:name="_Toc292704291"/>
      <w:bookmarkStart w:id="804" w:name="_Toc292704531"/>
      <w:bookmarkStart w:id="805" w:name="_Toc292704052"/>
      <w:bookmarkStart w:id="806" w:name="_Toc292704292"/>
      <w:bookmarkStart w:id="807" w:name="_Toc292704532"/>
      <w:bookmarkStart w:id="808" w:name="_Toc292704053"/>
      <w:bookmarkStart w:id="809" w:name="_Toc292704293"/>
      <w:bookmarkStart w:id="810" w:name="_Toc292704533"/>
      <w:bookmarkStart w:id="811" w:name="_Toc292704054"/>
      <w:bookmarkStart w:id="812" w:name="_Toc292704294"/>
      <w:bookmarkStart w:id="813" w:name="_Toc292704534"/>
      <w:bookmarkStart w:id="814" w:name="_Toc292704055"/>
      <w:bookmarkStart w:id="815" w:name="_Toc292704295"/>
      <w:bookmarkStart w:id="816" w:name="_Toc292704535"/>
      <w:bookmarkStart w:id="817" w:name="_Toc292704056"/>
      <w:bookmarkStart w:id="818" w:name="_Toc292704296"/>
      <w:bookmarkStart w:id="819" w:name="_Toc292704536"/>
      <w:bookmarkStart w:id="820" w:name="_Toc292704078"/>
      <w:bookmarkStart w:id="821" w:name="_Toc292704318"/>
      <w:bookmarkStart w:id="822" w:name="_Toc292704558"/>
      <w:bookmarkStart w:id="823" w:name="_Toc292704079"/>
      <w:bookmarkStart w:id="824" w:name="_Toc292704319"/>
      <w:bookmarkStart w:id="825" w:name="_Toc292704559"/>
      <w:bookmarkStart w:id="826" w:name="_Toc292704080"/>
      <w:bookmarkStart w:id="827" w:name="_Toc292704320"/>
      <w:bookmarkStart w:id="828" w:name="_Toc292704560"/>
      <w:bookmarkStart w:id="829" w:name="_Toc292704081"/>
      <w:bookmarkStart w:id="830" w:name="_Toc292704321"/>
      <w:bookmarkStart w:id="831" w:name="_Toc292704561"/>
      <w:bookmarkStart w:id="832" w:name="_Toc292704082"/>
      <w:bookmarkStart w:id="833" w:name="_Toc292704322"/>
      <w:bookmarkStart w:id="834" w:name="_Toc292704562"/>
      <w:bookmarkStart w:id="835" w:name="_Toc292704083"/>
      <w:bookmarkStart w:id="836" w:name="_Toc292704323"/>
      <w:bookmarkStart w:id="837" w:name="_Toc292704563"/>
      <w:bookmarkStart w:id="838" w:name="_Toc292704084"/>
      <w:bookmarkStart w:id="839" w:name="_Toc292704324"/>
      <w:bookmarkStart w:id="840" w:name="_Toc292704564"/>
      <w:bookmarkStart w:id="841" w:name="_Toc292704086"/>
      <w:bookmarkStart w:id="842" w:name="_Toc292704326"/>
      <w:bookmarkStart w:id="843" w:name="_Toc292704566"/>
      <w:bookmarkStart w:id="844" w:name="_Toc292704087"/>
      <w:bookmarkStart w:id="845" w:name="_Toc292704327"/>
      <w:bookmarkStart w:id="846" w:name="_Toc292704567"/>
      <w:bookmarkStart w:id="847" w:name="_Toc292704101"/>
      <w:bookmarkStart w:id="848" w:name="_Toc292704341"/>
      <w:bookmarkStart w:id="849" w:name="_Toc292704581"/>
      <w:bookmarkStart w:id="850" w:name="_Toc292704102"/>
      <w:bookmarkStart w:id="851" w:name="_Toc292704342"/>
      <w:bookmarkStart w:id="852" w:name="_Toc292704582"/>
      <w:bookmarkStart w:id="853" w:name="_Toc292704103"/>
      <w:bookmarkStart w:id="854" w:name="_Toc292704343"/>
      <w:bookmarkStart w:id="855" w:name="_Toc292704583"/>
      <w:bookmarkStart w:id="856" w:name="_Toc292704109"/>
      <w:bookmarkStart w:id="857" w:name="_Toc292704349"/>
      <w:bookmarkStart w:id="858" w:name="_Toc292704589"/>
      <w:bookmarkStart w:id="859" w:name="_Toc292704111"/>
      <w:bookmarkStart w:id="860" w:name="_Toc292704351"/>
      <w:bookmarkStart w:id="861" w:name="_Toc292704591"/>
      <w:bookmarkStart w:id="862" w:name="_Toc292704116"/>
      <w:bookmarkStart w:id="863" w:name="_Toc292704356"/>
      <w:bookmarkStart w:id="864" w:name="_Toc292704596"/>
      <w:bookmarkStart w:id="865" w:name="_Toc292704122"/>
      <w:bookmarkStart w:id="866" w:name="_Toc292704362"/>
      <w:bookmarkStart w:id="867" w:name="_Toc292704602"/>
      <w:bookmarkStart w:id="868" w:name="_Toc243199675"/>
      <w:bookmarkStart w:id="869" w:name="_Toc243199676"/>
      <w:bookmarkStart w:id="870" w:name="_Toc243199679"/>
      <w:bookmarkStart w:id="871" w:name="_Toc107236303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="00886005" w:rsidRPr="00B11D1C">
        <w:t xml:space="preserve">pravidla kontrol </w:t>
      </w:r>
      <w:r w:rsidR="00B83B3E" w:rsidRPr="00B11D1C">
        <w:t>a</w:t>
      </w:r>
      <w:r w:rsidR="00B83B3E">
        <w:t> </w:t>
      </w:r>
      <w:r w:rsidR="00886005" w:rsidRPr="00B11D1C">
        <w:t>auditů</w:t>
      </w:r>
      <w:bookmarkEnd w:id="871"/>
    </w:p>
    <w:p w14:paraId="0D709B4B" w14:textId="7D987A62" w:rsidR="0090776C" w:rsidRPr="007D3507" w:rsidRDefault="00592A0F" w:rsidP="00A459FC">
      <w:pPr>
        <w:rPr>
          <w:rFonts w:cs="Arial"/>
          <w:snapToGrid w:val="0"/>
          <w:szCs w:val="22"/>
        </w:rPr>
      </w:pPr>
      <w:bookmarkStart w:id="872" w:name="_Toc243199681"/>
      <w:r w:rsidRPr="007D3507">
        <w:rPr>
          <w:rFonts w:cs="Arial"/>
          <w:snapToGrid w:val="0"/>
          <w:szCs w:val="22"/>
        </w:rPr>
        <w:t>Příjemce je</w:t>
      </w:r>
      <w:r w:rsidR="00A459FC" w:rsidRPr="007D3507">
        <w:rPr>
          <w:rFonts w:cs="Arial"/>
          <w:snapToGrid w:val="0"/>
          <w:szCs w:val="22"/>
        </w:rPr>
        <w:t xml:space="preserve"> povinen </w:t>
      </w:r>
      <w:r w:rsidR="0024789E" w:rsidRPr="007D3507">
        <w:rPr>
          <w:rFonts w:cs="Arial"/>
          <w:snapToGrid w:val="0"/>
          <w:szCs w:val="22"/>
        </w:rPr>
        <w:t xml:space="preserve">poskytovat požadované informace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4789E" w:rsidRPr="007D3507">
        <w:rPr>
          <w:rFonts w:cs="Arial"/>
          <w:snapToGrid w:val="0"/>
          <w:szCs w:val="22"/>
        </w:rPr>
        <w:t xml:space="preserve">dokumentaci zaměstnancům nebo zmocněncům pověřených orgánů (MMR, </w:t>
      </w:r>
      <w:r w:rsidR="003F6F59">
        <w:rPr>
          <w:rFonts w:cs="Arial"/>
          <w:snapToGrid w:val="0"/>
          <w:szCs w:val="22"/>
        </w:rPr>
        <w:t>MF</w:t>
      </w:r>
      <w:r w:rsidR="0024789E" w:rsidRPr="007D3507">
        <w:rPr>
          <w:rFonts w:cs="Arial"/>
          <w:snapToGrid w:val="0"/>
          <w:szCs w:val="22"/>
        </w:rPr>
        <w:t xml:space="preserve">, </w:t>
      </w:r>
      <w:r w:rsidR="00D144E6">
        <w:rPr>
          <w:rFonts w:cs="Arial"/>
          <w:snapToGrid w:val="0"/>
          <w:szCs w:val="22"/>
        </w:rPr>
        <w:t>EK</w:t>
      </w:r>
      <w:r w:rsidR="0024789E" w:rsidRPr="007D3507">
        <w:rPr>
          <w:rFonts w:cs="Arial"/>
          <w:snapToGrid w:val="0"/>
          <w:szCs w:val="22"/>
        </w:rPr>
        <w:t xml:space="preserve">, Evropského účetního dvora, OLAF, </w:t>
      </w:r>
      <w:r w:rsidR="008E7AFF">
        <w:rPr>
          <w:rFonts w:cs="Arial"/>
          <w:snapToGrid w:val="0"/>
          <w:szCs w:val="22"/>
        </w:rPr>
        <w:t>NKÚ</w:t>
      </w:r>
      <w:r w:rsidR="0024789E" w:rsidRPr="007D3507">
        <w:rPr>
          <w:rFonts w:cs="Arial"/>
          <w:snapToGrid w:val="0"/>
          <w:szCs w:val="22"/>
        </w:rPr>
        <w:t xml:space="preserve">, příslušného finančního úřadu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4789E" w:rsidRPr="007D3507">
        <w:rPr>
          <w:rFonts w:cs="Arial"/>
          <w:snapToGrid w:val="0"/>
          <w:szCs w:val="22"/>
        </w:rPr>
        <w:t>dalších oprávněných orgánů státní správy)</w:t>
      </w:r>
      <w:r w:rsidR="004A08AC" w:rsidRPr="007D3507">
        <w:rPr>
          <w:rFonts w:cs="Arial"/>
          <w:snapToGrid w:val="0"/>
          <w:szCs w:val="22"/>
        </w:rPr>
        <w:t xml:space="preserve"> za účelem ověřování plnění povinností vyplývajících z</w:t>
      </w:r>
      <w:r w:rsidR="000B1B32">
        <w:rPr>
          <w:rFonts w:cs="Arial"/>
          <w:snapToGrid w:val="0"/>
          <w:szCs w:val="22"/>
        </w:rPr>
        <w:t> PA/</w:t>
      </w:r>
      <w:r w:rsidR="007A2C89" w:rsidRPr="007D3507">
        <w:rPr>
          <w:rFonts w:cs="Arial"/>
          <w:szCs w:val="22"/>
        </w:rPr>
        <w:t xml:space="preserve">Rozhodnutí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4A08AC" w:rsidRPr="007D3507">
        <w:rPr>
          <w:rFonts w:cs="Arial"/>
          <w:snapToGrid w:val="0"/>
          <w:szCs w:val="22"/>
        </w:rPr>
        <w:t>Podmínek.</w:t>
      </w:r>
      <w:bookmarkEnd w:id="872"/>
    </w:p>
    <w:p w14:paraId="340252D4" w14:textId="53E45A37" w:rsidR="00C44E19" w:rsidRPr="0086177D" w:rsidRDefault="0024789E" w:rsidP="47ADB428">
      <w:pPr>
        <w:pStyle w:val="Seznamsodrkami"/>
        <w:rPr>
          <w:lang w:val="cs-CZ"/>
        </w:rPr>
      </w:pPr>
      <w:bookmarkStart w:id="873" w:name="_Toc243199682"/>
      <w:r w:rsidRPr="0086177D">
        <w:rPr>
          <w:lang w:val="cs-CZ"/>
        </w:rPr>
        <w:t xml:space="preserve">Příjemce je povinen vytvořit uvedeným osobám podmínky k provedení kontroly vztahující se k realizaci projektu </w:t>
      </w:r>
      <w:r w:rsidR="00B83B3E" w:rsidRPr="0086177D">
        <w:rPr>
          <w:lang w:val="cs-CZ"/>
        </w:rPr>
        <w:t>a</w:t>
      </w:r>
      <w:r w:rsidR="00B83B3E">
        <w:rPr>
          <w:lang w:val="cs-CZ"/>
        </w:rPr>
        <w:t> </w:t>
      </w:r>
      <w:r w:rsidRPr="0086177D">
        <w:rPr>
          <w:lang w:val="cs-CZ"/>
        </w:rPr>
        <w:t>poskytnout jim při provádění kontroly součinnost.</w:t>
      </w:r>
      <w:bookmarkEnd w:id="873"/>
      <w:r w:rsidRPr="0086177D">
        <w:rPr>
          <w:lang w:val="cs-CZ"/>
        </w:rPr>
        <w:t xml:space="preserve"> </w:t>
      </w:r>
      <w:bookmarkStart w:id="874" w:name="_Toc200440773"/>
    </w:p>
    <w:p w14:paraId="58306CE6" w14:textId="49654F4E" w:rsidR="00155420" w:rsidRPr="00FC5BC3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75" w:name="_Toc107236304"/>
      <w:r w:rsidR="00155420" w:rsidRPr="00FC5BC3">
        <w:t xml:space="preserve">Kontroly </w:t>
      </w:r>
      <w:r w:rsidR="00136F31" w:rsidRPr="00FC5BC3">
        <w:t xml:space="preserve">v pravomoci </w:t>
      </w:r>
      <w:r w:rsidR="00155420" w:rsidRPr="00FC5BC3">
        <w:t>ŘO OPTP</w:t>
      </w:r>
      <w:bookmarkEnd w:id="875"/>
    </w:p>
    <w:p w14:paraId="4DBA735D" w14:textId="3837CC72" w:rsidR="00196215" w:rsidRPr="00475C44" w:rsidRDefault="00196215" w:rsidP="00722778">
      <w:pPr>
        <w:numPr>
          <w:ilvl w:val="0"/>
          <w:numId w:val="51"/>
        </w:numPr>
        <w:ind w:left="709"/>
        <w:rPr>
          <w:rFonts w:cs="Arial"/>
        </w:rPr>
      </w:pPr>
      <w:r w:rsidRPr="00475C44">
        <w:rPr>
          <w:rFonts w:cs="Arial"/>
        </w:rPr>
        <w:t>kontrola</w:t>
      </w:r>
      <w:r>
        <w:rPr>
          <w:rFonts w:cs="Arial"/>
        </w:rPr>
        <w:t xml:space="preserve"> v režimu kontrolního řádu</w:t>
      </w:r>
    </w:p>
    <w:p w14:paraId="697136C0" w14:textId="6EF3E297" w:rsidR="00196215" w:rsidRPr="00475C44" w:rsidRDefault="00196215" w:rsidP="5DC23386">
      <w:pPr>
        <w:rPr>
          <w:rFonts w:cs="Arial"/>
        </w:rPr>
      </w:pPr>
      <w:r w:rsidRPr="5AFEC237">
        <w:rPr>
          <w:rFonts w:cs="Arial"/>
        </w:rPr>
        <w:t xml:space="preserve">Kontroly ŘO jsou vykonávány na základě §3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§ 8a </w:t>
      </w:r>
      <w:r w:rsidR="006955AD" w:rsidRPr="5AFEC237">
        <w:rPr>
          <w:rFonts w:cs="Arial"/>
        </w:rPr>
        <w:t>z</w:t>
      </w:r>
      <w:r w:rsidR="00801618" w:rsidRPr="5AFEC237">
        <w:rPr>
          <w:rFonts w:cs="Arial"/>
        </w:rPr>
        <w:t>á</w:t>
      </w:r>
      <w:r w:rsidR="006C316D" w:rsidRPr="5AFEC237">
        <w:rPr>
          <w:rFonts w:cs="Arial"/>
        </w:rPr>
        <w:t xml:space="preserve">kona </w:t>
      </w:r>
      <w:r w:rsidR="005F288E" w:rsidRPr="5AFEC237">
        <w:rPr>
          <w:rFonts w:cs="Arial"/>
        </w:rPr>
        <w:t>č. 320</w:t>
      </w:r>
      <w:r w:rsidR="00BE2CA3" w:rsidRPr="5AFEC237">
        <w:rPr>
          <w:rFonts w:cs="Arial"/>
        </w:rPr>
        <w:t xml:space="preserve">/2001 Sb. </w:t>
      </w:r>
      <w:r w:rsidR="00B83B3E" w:rsidRPr="5AFEC237">
        <w:rPr>
          <w:rFonts w:cs="Arial"/>
        </w:rPr>
        <w:t>o</w:t>
      </w:r>
      <w:r w:rsidR="00B83B3E">
        <w:rPr>
          <w:rFonts w:cs="Arial"/>
        </w:rPr>
        <w:t> </w:t>
      </w:r>
      <w:r w:rsidR="00A842BC" w:rsidRPr="5AFEC237">
        <w:rPr>
          <w:rFonts w:cs="Arial"/>
        </w:rPr>
        <w:t xml:space="preserve">finanční </w:t>
      </w:r>
      <w:r w:rsidR="006C316D" w:rsidRPr="5AFEC237">
        <w:rPr>
          <w:rFonts w:cs="Arial"/>
        </w:rPr>
        <w:t>kontrole</w:t>
      </w:r>
      <w:r w:rsidRPr="5AFEC237">
        <w:rPr>
          <w:rFonts w:cs="Arial"/>
        </w:rPr>
        <w:t>,</w:t>
      </w:r>
      <w:r w:rsidR="00FF363E" w:rsidRPr="5AFEC237">
        <w:rPr>
          <w:rFonts w:cs="Arial"/>
        </w:rPr>
        <w:t xml:space="preserve"> ve znění pozdějších předpisů,</w:t>
      </w:r>
      <w:r w:rsidRPr="5AFEC237">
        <w:rPr>
          <w:rFonts w:cs="Arial"/>
        </w:rPr>
        <w:t xml:space="preserve"> dle něhož ŘO OPTP vykonává veřejnosprávní kontrolu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kontrolovaných osob na všech úrovních realizace finančních prostředků </w:t>
      </w:r>
      <w:r w:rsidR="00B83B3E" w:rsidRPr="5AFEC237">
        <w:rPr>
          <w:rFonts w:cs="Arial"/>
        </w:rPr>
        <w:t>z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rozpočtu EU. Procesní postup je vymezen </w:t>
      </w:r>
      <w:r w:rsidR="69C918D5" w:rsidRPr="5AFEC237">
        <w:rPr>
          <w:rFonts w:cs="Arial"/>
        </w:rPr>
        <w:t>kontrolní řádem</w:t>
      </w:r>
      <w:r w:rsidR="00432DE8" w:rsidRPr="5AFEC237">
        <w:rPr>
          <w:rFonts w:cs="Arial"/>
        </w:rPr>
        <w:t xml:space="preserve">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>správním řádem</w:t>
      </w:r>
      <w:r w:rsidRPr="5AFEC237">
        <w:rPr>
          <w:rFonts w:cs="Arial"/>
          <w:vertAlign w:val="superscript"/>
        </w:rPr>
        <w:footnoteReference w:id="21"/>
      </w:r>
      <w:r w:rsidRPr="5AFEC237">
        <w:rPr>
          <w:rFonts w:cs="Arial"/>
          <w:vertAlign w:val="superscript"/>
        </w:rPr>
        <w:t>.</w:t>
      </w:r>
      <w:r w:rsidRPr="5AFEC237">
        <w:rPr>
          <w:rFonts w:cs="Arial"/>
        </w:rPr>
        <w:t xml:space="preserve"> Kontrolní řád upravuje vnější kontroly vykonávané orgány veřejné správy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>příjemců mimo danou organizaci veřejné správy.</w:t>
      </w:r>
    </w:p>
    <w:p w14:paraId="374E5C3C" w14:textId="150DF6F3" w:rsidR="00196215" w:rsidRPr="00475C44" w:rsidRDefault="00196215" w:rsidP="00722778">
      <w:pPr>
        <w:numPr>
          <w:ilvl w:val="0"/>
          <w:numId w:val="51"/>
        </w:numPr>
        <w:suppressAutoHyphens/>
        <w:spacing w:after="120"/>
        <w:ind w:left="709" w:hanging="357"/>
        <w:rPr>
          <w:rFonts w:cs="Arial"/>
        </w:rPr>
      </w:pPr>
      <w:r w:rsidRPr="00475C44">
        <w:rPr>
          <w:rFonts w:cs="Arial"/>
        </w:rPr>
        <w:t xml:space="preserve">kontrola mimo režim </w:t>
      </w:r>
      <w:r>
        <w:rPr>
          <w:rFonts w:cs="Arial"/>
        </w:rPr>
        <w:t>kontrolního řádu</w:t>
      </w:r>
    </w:p>
    <w:p w14:paraId="543546A2" w14:textId="07FB3A45" w:rsidR="00196215" w:rsidRDefault="00196215" w:rsidP="00196215">
      <w:pPr>
        <w:suppressAutoHyphens/>
        <w:rPr>
          <w:rFonts w:cs="Arial"/>
          <w:lang w:eastAsia="ar-SA"/>
        </w:rPr>
      </w:pPr>
      <w:r w:rsidRPr="00475C44">
        <w:rPr>
          <w:rFonts w:cs="Arial"/>
          <w:lang w:eastAsia="ar-SA"/>
        </w:rPr>
        <w:t xml:space="preserve">Vzhledem k tomu, že </w:t>
      </w:r>
      <w:r>
        <w:rPr>
          <w:rFonts w:cs="Arial"/>
          <w:lang w:eastAsia="ar-SA"/>
        </w:rPr>
        <w:t>k</w:t>
      </w:r>
      <w:r w:rsidRPr="00475C44">
        <w:rPr>
          <w:rFonts w:cs="Arial"/>
          <w:lang w:eastAsia="ar-SA"/>
        </w:rPr>
        <w:t xml:space="preserve">ontrolní řád upravuje vnější kontroly vykonávané orgány veřejné správy, lze z tohoto obecného vymezení </w:t>
      </w:r>
      <w:r>
        <w:rPr>
          <w:rFonts w:cs="Arial"/>
          <w:lang w:eastAsia="ar-SA"/>
        </w:rPr>
        <w:t>k</w:t>
      </w:r>
      <w:r w:rsidRPr="00475C44">
        <w:rPr>
          <w:rFonts w:cs="Arial"/>
          <w:lang w:eastAsia="ar-SA"/>
        </w:rPr>
        <w:t xml:space="preserve">ontrolního řádu </w:t>
      </w:r>
      <w:r>
        <w:rPr>
          <w:rFonts w:cs="Arial"/>
          <w:lang w:eastAsia="ar-SA"/>
        </w:rPr>
        <w:t>do</w:t>
      </w:r>
      <w:r w:rsidRPr="00475C44">
        <w:rPr>
          <w:rFonts w:cs="Arial"/>
          <w:lang w:eastAsia="ar-SA"/>
        </w:rPr>
        <w:t xml:space="preserve">vodit, že </w:t>
      </w:r>
      <w:r w:rsidR="00B83B3E" w:rsidRPr="00475C44">
        <w:rPr>
          <w:rFonts w:cs="Arial"/>
          <w:lang w:eastAsia="ar-SA"/>
        </w:rPr>
        <w:t>u</w:t>
      </w:r>
      <w:r w:rsidR="00B83B3E">
        <w:rPr>
          <w:rFonts w:cs="Arial"/>
          <w:lang w:eastAsia="ar-SA"/>
        </w:rPr>
        <w:t> </w:t>
      </w:r>
      <w:r w:rsidRPr="00475C44">
        <w:rPr>
          <w:rFonts w:cs="Arial"/>
          <w:lang w:eastAsia="ar-SA"/>
        </w:rPr>
        <w:t>příjemců v rámci MMR nepostupuje</w:t>
      </w:r>
      <w:r>
        <w:rPr>
          <w:rFonts w:cs="Arial"/>
          <w:lang w:eastAsia="ar-SA"/>
        </w:rPr>
        <w:t xml:space="preserve"> ŘO OPTP</w:t>
      </w:r>
      <w:r w:rsidRPr="00475C44">
        <w:rPr>
          <w:rFonts w:cs="Arial"/>
          <w:lang w:eastAsia="ar-SA"/>
        </w:rPr>
        <w:t xml:space="preserve"> v režimu kontrolního řádu</w:t>
      </w:r>
      <w:r>
        <w:rPr>
          <w:rFonts w:cs="Arial"/>
          <w:lang w:eastAsia="ar-SA"/>
        </w:rPr>
        <w:t xml:space="preserve">, ale postupuje analogicky ke kontrolnímu řádu.  </w:t>
      </w:r>
    </w:p>
    <w:p w14:paraId="6F2A3424" w14:textId="5925462F" w:rsidR="00A02087" w:rsidRPr="00FC5BC3" w:rsidRDefault="00A02087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876" w:name="_Toc107236305"/>
      <w:r w:rsidRPr="00FC5BC3">
        <w:t>Zahájení kontroly na místě</w:t>
      </w:r>
      <w:bookmarkEnd w:id="876"/>
    </w:p>
    <w:p w14:paraId="53896760" w14:textId="233BD4BB" w:rsidR="0000636A" w:rsidRPr="001B4727" w:rsidRDefault="0000636A" w:rsidP="00996090">
      <w:pPr>
        <w:pStyle w:val="Odstavecseseznamem"/>
        <w:ind w:left="0"/>
      </w:pPr>
      <w:r w:rsidRPr="00A97011">
        <w:rPr>
          <w:rFonts w:cs="Arial"/>
        </w:rPr>
        <w:t>Kontrola na místě vykonávaná v režimu kontrolního řádu je zpravidla zahájena doručením oznámení o zahájení kontroly</w:t>
      </w:r>
      <w:r w:rsidRPr="00A97011">
        <w:rPr>
          <w:rStyle w:val="Znakapoznpodarou"/>
          <w:rFonts w:cs="Arial"/>
        </w:rPr>
        <w:footnoteReference w:id="22"/>
      </w:r>
      <w:r w:rsidRPr="00A97011">
        <w:rPr>
          <w:rFonts w:cs="Arial"/>
        </w:rPr>
        <w:t xml:space="preserve"> nebo </w:t>
      </w:r>
      <w:r w:rsidR="72B439B0" w:rsidRPr="00A97011">
        <w:rPr>
          <w:rFonts w:cs="Arial"/>
        </w:rPr>
        <w:t>předložení</w:t>
      </w:r>
      <w:r w:rsidR="72B439B0" w:rsidRPr="5DC23386">
        <w:rPr>
          <w:rFonts w:cs="Arial"/>
        </w:rPr>
        <w:t>m</w:t>
      </w:r>
      <w:r w:rsidRPr="00A97011">
        <w:rPr>
          <w:rFonts w:cs="Arial"/>
        </w:rPr>
        <w:t xml:space="preserve"> pověření ke kontrole, které je schváleno ředitelem ŘO OPTP. V případě, že je kontrola zahájena doručením oznámení </w:t>
      </w:r>
      <w:r w:rsidR="00B83B3E" w:rsidRPr="00A97011">
        <w:rPr>
          <w:rFonts w:cs="Arial"/>
        </w:rPr>
        <w:t>o</w:t>
      </w:r>
      <w:r w:rsidR="00B83B3E">
        <w:rPr>
          <w:rFonts w:cs="Arial"/>
        </w:rPr>
        <w:t> </w:t>
      </w:r>
      <w:r w:rsidRPr="00A97011">
        <w:rPr>
          <w:rFonts w:cs="Arial"/>
        </w:rPr>
        <w:t>zahájení kontroly,</w:t>
      </w:r>
      <w:r w:rsidR="00A85BC7">
        <w:rPr>
          <w:rFonts w:cs="Arial"/>
        </w:rPr>
        <w:t xml:space="preserve"> </w:t>
      </w:r>
      <w:r w:rsidRPr="00A97011">
        <w:rPr>
          <w:rFonts w:cs="Arial"/>
        </w:rPr>
        <w:t xml:space="preserve">musí být součástí oznámení </w:t>
      </w:r>
      <w:r w:rsidR="00B83B3E" w:rsidRPr="00A97011">
        <w:rPr>
          <w:rFonts w:cs="Arial"/>
        </w:rPr>
        <w:t>o</w:t>
      </w:r>
      <w:r w:rsidR="00B83B3E">
        <w:rPr>
          <w:rFonts w:cs="Arial"/>
        </w:rPr>
        <w:t> </w:t>
      </w:r>
      <w:r w:rsidRPr="00A97011">
        <w:rPr>
          <w:rFonts w:cs="Arial"/>
        </w:rPr>
        <w:t xml:space="preserve">zahájení kontroly </w:t>
      </w:r>
      <w:r w:rsidR="72B439B0" w:rsidRPr="5DC23386">
        <w:rPr>
          <w:rFonts w:cs="Arial"/>
        </w:rPr>
        <w:t xml:space="preserve">rovněž </w:t>
      </w:r>
      <w:r w:rsidRPr="00A97011">
        <w:rPr>
          <w:rFonts w:cs="Arial"/>
        </w:rPr>
        <w:t xml:space="preserve">pověření ke kontrole </w:t>
      </w:r>
      <w:r w:rsidR="00B83B3E" w:rsidRPr="00A97011">
        <w:rPr>
          <w:rFonts w:cs="Arial"/>
        </w:rPr>
        <w:t>a</w:t>
      </w:r>
      <w:r w:rsidR="00B83B3E">
        <w:rPr>
          <w:rFonts w:cs="Arial"/>
        </w:rPr>
        <w:t> </w:t>
      </w:r>
      <w:r w:rsidRPr="00A97011">
        <w:rPr>
          <w:rFonts w:cs="Arial"/>
        </w:rPr>
        <w:t xml:space="preserve">seznam kontrolujících. Kontrola na místě mimo režim kontrolního řádu je zahajována obdobně, příjemci na MMR je doručeno interní sdělení s oznámením kontroly </w:t>
      </w:r>
      <w:r w:rsidR="00B83B3E" w:rsidRPr="00A97011">
        <w:rPr>
          <w:rFonts w:cs="Arial"/>
        </w:rPr>
        <w:t>a</w:t>
      </w:r>
      <w:r w:rsidR="00B83B3E">
        <w:rPr>
          <w:rFonts w:cs="Arial"/>
        </w:rPr>
        <w:t> </w:t>
      </w:r>
      <w:r w:rsidRPr="00A97011">
        <w:rPr>
          <w:rFonts w:cs="Arial"/>
        </w:rPr>
        <w:t>pověřením</w:t>
      </w:r>
      <w:r w:rsidR="72B439B0" w:rsidRPr="5DC23386">
        <w:rPr>
          <w:rFonts w:cs="Arial"/>
        </w:rPr>
        <w:t xml:space="preserve"> ke kontrole</w:t>
      </w:r>
      <w:r w:rsidR="72B439B0" w:rsidRPr="00A97011">
        <w:rPr>
          <w:rFonts w:cs="Arial"/>
        </w:rPr>
        <w:t xml:space="preserve">. </w:t>
      </w:r>
      <w:r w:rsidR="72B439B0" w:rsidRPr="5DC23386">
        <w:rPr>
          <w:rFonts w:cs="Arial"/>
        </w:rPr>
        <w:t xml:space="preserve">ŘO OPTP obvykle informuje kontrolovaný subjekt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72B439B0" w:rsidRPr="5DC23386">
        <w:rPr>
          <w:rFonts w:cs="Arial"/>
        </w:rPr>
        <w:t xml:space="preserve">termínu plánované kontroly </w:t>
      </w:r>
      <w:r w:rsidR="72B439B0" w:rsidRPr="00A85BC7">
        <w:rPr>
          <w:rFonts w:cs="Arial"/>
          <w:b/>
          <w:bCs/>
        </w:rPr>
        <w:t>alespoň 2 p.</w:t>
      </w:r>
      <w:r w:rsidR="008E7AFF">
        <w:rPr>
          <w:rFonts w:cs="Arial"/>
          <w:b/>
          <w:bCs/>
        </w:rPr>
        <w:t xml:space="preserve"> </w:t>
      </w:r>
      <w:r w:rsidR="72B439B0" w:rsidRPr="00A85BC7">
        <w:rPr>
          <w:rFonts w:cs="Arial"/>
          <w:b/>
          <w:bCs/>
        </w:rPr>
        <w:t>d. před jejím zahájením</w:t>
      </w:r>
      <w:r w:rsidR="72B439B0" w:rsidRPr="5DC23386">
        <w:rPr>
          <w:rFonts w:cs="Arial"/>
        </w:rPr>
        <w:t>.</w:t>
      </w:r>
      <w:r w:rsidRPr="5DC23386">
        <w:rPr>
          <w:rFonts w:cs="Arial"/>
        </w:rPr>
        <w:t xml:space="preserve"> </w:t>
      </w:r>
      <w:r w:rsidRPr="00A97011">
        <w:rPr>
          <w:rFonts w:cs="Arial"/>
        </w:rPr>
        <w:t>V odůvodněných případech může být kontrola oznámena kontrolované osobě později, nejpozději v den zahájení kontroly přímo na místě.</w:t>
      </w:r>
    </w:p>
    <w:p w14:paraId="59B0F73C" w14:textId="20A3AEF2" w:rsidR="0024789E" w:rsidRPr="00FC5BC3" w:rsidRDefault="0024789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877" w:name="_Toc72902230"/>
      <w:bookmarkStart w:id="878" w:name="_Toc86201993"/>
      <w:bookmarkStart w:id="879" w:name="_Toc155769604"/>
      <w:bookmarkStart w:id="880" w:name="_Toc222047163"/>
      <w:bookmarkStart w:id="881" w:name="_Toc230765187"/>
      <w:bookmarkStart w:id="882" w:name="_Toc243199684"/>
      <w:bookmarkStart w:id="883" w:name="_Toc107236306"/>
      <w:bookmarkEnd w:id="874"/>
      <w:r w:rsidRPr="00FC5BC3">
        <w:t>Kontrolovaný subjekt</w:t>
      </w:r>
      <w:bookmarkEnd w:id="877"/>
      <w:bookmarkEnd w:id="878"/>
      <w:bookmarkEnd w:id="879"/>
      <w:bookmarkEnd w:id="880"/>
      <w:bookmarkEnd w:id="881"/>
      <w:bookmarkEnd w:id="882"/>
      <w:bookmarkEnd w:id="883"/>
    </w:p>
    <w:p w14:paraId="7509B147" w14:textId="6023CB29" w:rsidR="0024789E" w:rsidRPr="0086177D" w:rsidRDefault="0024789E" w:rsidP="4EE1C1E4">
      <w:pPr>
        <w:pStyle w:val="Seznamsodrkami"/>
        <w:rPr>
          <w:lang w:val="cs-CZ"/>
        </w:rPr>
      </w:pPr>
      <w:r w:rsidRPr="0086177D">
        <w:rPr>
          <w:lang w:val="cs-CZ"/>
        </w:rPr>
        <w:t xml:space="preserve">Kontrolovaný subjekt je na základě </w:t>
      </w:r>
      <w:r w:rsidR="00323B37" w:rsidRPr="0086177D">
        <w:rPr>
          <w:lang w:val="cs-CZ"/>
        </w:rPr>
        <w:t>PA/</w:t>
      </w:r>
      <w:r w:rsidR="007A2C89" w:rsidRPr="0086177D">
        <w:rPr>
          <w:lang w:val="cs-CZ"/>
        </w:rPr>
        <w:t xml:space="preserve">Rozhodnutí </w:t>
      </w:r>
      <w:r w:rsidR="00C44E19" w:rsidRPr="0086177D">
        <w:rPr>
          <w:lang w:val="cs-CZ"/>
        </w:rPr>
        <w:t>podpory</w:t>
      </w:r>
      <w:r w:rsidRPr="0086177D">
        <w:rPr>
          <w:lang w:val="cs-CZ"/>
        </w:rPr>
        <w:t xml:space="preserve"> povinen umožnit </w:t>
      </w:r>
      <w:r w:rsidR="0023597C" w:rsidRPr="0086177D">
        <w:rPr>
          <w:lang w:val="cs-CZ"/>
        </w:rPr>
        <w:t xml:space="preserve">oprávněným osobám </w:t>
      </w:r>
      <w:r w:rsidR="00C44E19" w:rsidRPr="0086177D">
        <w:rPr>
          <w:lang w:val="cs-CZ"/>
        </w:rPr>
        <w:t xml:space="preserve">kontrolu </w:t>
      </w:r>
      <w:r w:rsidRPr="0086177D">
        <w:rPr>
          <w:lang w:val="cs-CZ"/>
        </w:rPr>
        <w:t>projekt</w:t>
      </w:r>
      <w:r w:rsidR="00C44E19" w:rsidRPr="0086177D">
        <w:rPr>
          <w:lang w:val="cs-CZ"/>
        </w:rPr>
        <w:t>u</w:t>
      </w:r>
      <w:r w:rsidRPr="0086177D">
        <w:rPr>
          <w:lang w:val="cs-CZ"/>
        </w:rPr>
        <w:t xml:space="preserve"> před realizací, po dobu realizace </w:t>
      </w:r>
      <w:r w:rsidR="00B83B3E" w:rsidRPr="0086177D">
        <w:rPr>
          <w:lang w:val="cs-CZ"/>
        </w:rPr>
        <w:t>i</w:t>
      </w:r>
      <w:r w:rsidR="00B83B3E">
        <w:rPr>
          <w:lang w:val="cs-CZ"/>
        </w:rPr>
        <w:t> </w:t>
      </w:r>
      <w:r w:rsidRPr="0086177D">
        <w:rPr>
          <w:lang w:val="cs-CZ"/>
        </w:rPr>
        <w:t>po</w:t>
      </w:r>
      <w:r w:rsidR="00C44E19" w:rsidRPr="0086177D">
        <w:rPr>
          <w:lang w:val="cs-CZ"/>
        </w:rPr>
        <w:t xml:space="preserve"> ukončení</w:t>
      </w:r>
      <w:r w:rsidRPr="0086177D">
        <w:rPr>
          <w:lang w:val="cs-CZ"/>
        </w:rPr>
        <w:t xml:space="preserve"> realizac</w:t>
      </w:r>
      <w:r w:rsidR="00C44E19" w:rsidRPr="0086177D">
        <w:rPr>
          <w:lang w:val="cs-CZ"/>
        </w:rPr>
        <w:t>e</w:t>
      </w:r>
      <w:r w:rsidRPr="0086177D">
        <w:rPr>
          <w:lang w:val="cs-CZ"/>
        </w:rPr>
        <w:t>.</w:t>
      </w:r>
    </w:p>
    <w:p w14:paraId="0FE2F3FF" w14:textId="0CCC3FFA" w:rsidR="00B26244" w:rsidRDefault="0024789E">
      <w:pPr>
        <w:rPr>
          <w:rFonts w:cs="Arial"/>
        </w:rPr>
      </w:pPr>
      <w:bookmarkStart w:id="884" w:name="_Toc155769605"/>
      <w:bookmarkStart w:id="885" w:name="_Toc222047164"/>
      <w:bookmarkStart w:id="886" w:name="_Toc230765188"/>
      <w:r w:rsidRPr="5DC23386">
        <w:rPr>
          <w:b/>
          <w:bCs/>
        </w:rPr>
        <w:t xml:space="preserve">Práva </w:t>
      </w:r>
      <w:r w:rsidR="00B83B3E" w:rsidRPr="5DC23386">
        <w:rPr>
          <w:b/>
          <w:bCs/>
        </w:rPr>
        <w:t>a</w:t>
      </w:r>
      <w:r w:rsidR="00B83B3E">
        <w:rPr>
          <w:b/>
          <w:bCs/>
        </w:rPr>
        <w:t> </w:t>
      </w:r>
      <w:r w:rsidR="00EE4AD1" w:rsidRPr="5DC23386">
        <w:rPr>
          <w:b/>
          <w:bCs/>
        </w:rPr>
        <w:t xml:space="preserve">povinnosti </w:t>
      </w:r>
      <w:r w:rsidRPr="5DC23386">
        <w:rPr>
          <w:b/>
          <w:bCs/>
        </w:rPr>
        <w:t>kontrol</w:t>
      </w:r>
      <w:r w:rsidR="00EE4AD1" w:rsidRPr="5DC23386">
        <w:rPr>
          <w:b/>
          <w:bCs/>
        </w:rPr>
        <w:t xml:space="preserve">ujícího </w:t>
      </w:r>
      <w:r w:rsidR="00B83B3E" w:rsidRPr="5DC23386">
        <w:rPr>
          <w:b/>
          <w:bCs/>
        </w:rPr>
        <w:t>i</w:t>
      </w:r>
      <w:r w:rsidR="00B83B3E">
        <w:rPr>
          <w:b/>
          <w:bCs/>
        </w:rPr>
        <w:t> </w:t>
      </w:r>
      <w:r w:rsidR="00EE4AD1" w:rsidRPr="5DC23386">
        <w:rPr>
          <w:b/>
          <w:bCs/>
        </w:rPr>
        <w:t>kontrol</w:t>
      </w:r>
      <w:r w:rsidRPr="5DC23386">
        <w:rPr>
          <w:b/>
          <w:bCs/>
        </w:rPr>
        <w:t>ované</w:t>
      </w:r>
      <w:r w:rsidR="00EE4AD1" w:rsidRPr="5DC23386">
        <w:rPr>
          <w:b/>
          <w:bCs/>
        </w:rPr>
        <w:t xml:space="preserve"> osoby </w:t>
      </w:r>
      <w:r w:rsidR="00DE10A0">
        <w:t>v</w:t>
      </w:r>
      <w:r w:rsidR="00602A42">
        <w:t> </w:t>
      </w:r>
      <w:r w:rsidR="00DE10A0">
        <w:t>případě kontroly v</w:t>
      </w:r>
      <w:r w:rsidR="00602A42">
        <w:t> </w:t>
      </w:r>
      <w:r w:rsidR="00DE10A0">
        <w:t xml:space="preserve">režimu </w:t>
      </w:r>
      <w:r w:rsidR="007F46A4">
        <w:t>kontrolního řádu</w:t>
      </w:r>
      <w:r w:rsidR="00DE10A0">
        <w:t xml:space="preserve"> upr</w:t>
      </w:r>
      <w:r w:rsidR="007D3507">
        <w:t xml:space="preserve">avují ustanovení §7 až </w:t>
      </w:r>
      <w:r w:rsidR="00CD5F3B">
        <w:t>§</w:t>
      </w:r>
      <w:r w:rsidR="007D3507">
        <w:t xml:space="preserve">10 </w:t>
      </w:r>
      <w:r w:rsidR="1A641318">
        <w:t>kontrolního řádu.</w:t>
      </w:r>
      <w:r w:rsidR="007D3507">
        <w:t xml:space="preserve"> </w:t>
      </w:r>
      <w:r w:rsidR="00DE10A0">
        <w:t xml:space="preserve">Kontrolovaná osoba je </w:t>
      </w:r>
      <w:proofErr w:type="spellStart"/>
      <w:r w:rsidR="00DE10A0">
        <w:t>m.j</w:t>
      </w:r>
      <w:proofErr w:type="spellEnd"/>
      <w:r w:rsidR="00DE10A0">
        <w:t xml:space="preserve">. </w:t>
      </w:r>
      <w:r w:rsidR="00EE4AD1">
        <w:t xml:space="preserve">oprávněna </w:t>
      </w:r>
      <w:bookmarkEnd w:id="884"/>
      <w:bookmarkEnd w:id="885"/>
      <w:bookmarkEnd w:id="886"/>
      <w:r w:rsidRPr="5DC23386">
        <w:rPr>
          <w:rFonts w:cs="Arial"/>
        </w:rPr>
        <w:t>požadovat po kontrol</w:t>
      </w:r>
      <w:r w:rsidR="00EE4AD1" w:rsidRPr="5DC23386">
        <w:rPr>
          <w:rFonts w:cs="Arial"/>
        </w:rPr>
        <w:t xml:space="preserve">ujícím </w:t>
      </w:r>
      <w:r w:rsidRPr="5DC23386">
        <w:rPr>
          <w:rFonts w:cs="Arial"/>
        </w:rPr>
        <w:t xml:space="preserve">předložení písemného </w:t>
      </w:r>
      <w:r w:rsidR="00FD686C" w:rsidRPr="5DC23386">
        <w:rPr>
          <w:rFonts w:cs="Arial"/>
        </w:rPr>
        <w:t xml:space="preserve">pověření </w:t>
      </w:r>
      <w:r w:rsidRPr="5DC23386">
        <w:rPr>
          <w:rFonts w:cs="Arial"/>
        </w:rPr>
        <w:t>ke kontrole,</w:t>
      </w:r>
      <w:r w:rsidR="00EE4AD1" w:rsidRPr="5DC23386">
        <w:rPr>
          <w:rFonts w:cs="Arial"/>
        </w:rPr>
        <w:t xml:space="preserve"> namítat podjatost kon</w:t>
      </w:r>
      <w:r w:rsidR="008763FB" w:rsidRPr="5DC23386">
        <w:rPr>
          <w:rFonts w:cs="Arial"/>
        </w:rPr>
        <w:t>t</w:t>
      </w:r>
      <w:r w:rsidR="00EE4AD1" w:rsidRPr="5DC23386">
        <w:rPr>
          <w:rFonts w:cs="Arial"/>
        </w:rPr>
        <w:t>rolujícího nebo přizvané osoby</w:t>
      </w:r>
      <w:r w:rsidR="008763FB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EE4AD1" w:rsidRPr="5DC23386">
        <w:rPr>
          <w:rFonts w:cs="Arial"/>
        </w:rPr>
        <w:t>seznámit se s</w:t>
      </w:r>
      <w:r w:rsidR="00602A42" w:rsidRPr="5DC23386">
        <w:rPr>
          <w:rFonts w:cs="Arial"/>
        </w:rPr>
        <w:t> </w:t>
      </w:r>
      <w:r w:rsidR="00EE4AD1" w:rsidRPr="5DC23386">
        <w:rPr>
          <w:rFonts w:cs="Arial"/>
        </w:rPr>
        <w:t>obsahem prot</w:t>
      </w:r>
      <w:r w:rsidR="008763FB" w:rsidRPr="5DC23386">
        <w:rPr>
          <w:rFonts w:cs="Arial"/>
        </w:rPr>
        <w:t>o</w:t>
      </w:r>
      <w:r w:rsidR="00EE4AD1" w:rsidRPr="5DC23386">
        <w:rPr>
          <w:rFonts w:cs="Arial"/>
        </w:rPr>
        <w:t>kolu o</w:t>
      </w:r>
      <w:r w:rsidR="005A0C83" w:rsidRPr="5DC23386">
        <w:rPr>
          <w:rFonts w:cs="Arial"/>
        </w:rPr>
        <w:t> </w:t>
      </w:r>
      <w:r w:rsidR="00EE4AD1" w:rsidRPr="5DC23386">
        <w:rPr>
          <w:rFonts w:cs="Arial"/>
        </w:rPr>
        <w:t>kontrole</w:t>
      </w:r>
      <w:r w:rsidR="008763FB" w:rsidRPr="5DC23386">
        <w:rPr>
          <w:rFonts w:cs="Arial"/>
        </w:rPr>
        <w:t xml:space="preserve">. Mezi povinnosti kontrolované osoby patří </w:t>
      </w:r>
      <w:r w:rsidR="007D3507" w:rsidRPr="5DC23386">
        <w:rPr>
          <w:rFonts w:cs="Arial"/>
        </w:rPr>
        <w:t>mj. vytvoření</w:t>
      </w:r>
      <w:r w:rsidR="008763FB" w:rsidRPr="5DC23386">
        <w:rPr>
          <w:rFonts w:cs="Arial"/>
        </w:rPr>
        <w:t xml:space="preserve"> podmínek pro výkon kontroly, poskytnutí součinnosti potřebné k</w:t>
      </w:r>
      <w:r w:rsidR="00602A42" w:rsidRPr="5DC23386">
        <w:rPr>
          <w:rFonts w:cs="Arial"/>
        </w:rPr>
        <w:t> </w:t>
      </w:r>
      <w:r w:rsidR="008763FB" w:rsidRPr="5DC23386">
        <w:rPr>
          <w:rFonts w:cs="Arial"/>
        </w:rPr>
        <w:t xml:space="preserve">výkonu kontroly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8763FB" w:rsidRPr="5DC23386">
        <w:rPr>
          <w:rFonts w:cs="Arial"/>
        </w:rPr>
        <w:t xml:space="preserve">podat ve stanovené lhůtě písemnou zprávu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008763FB" w:rsidRPr="5DC23386">
        <w:rPr>
          <w:rFonts w:cs="Arial"/>
        </w:rPr>
        <w:t>odstranění nebo prevenci nedostatků zjištěných kontrolou, pokud o</w:t>
      </w:r>
      <w:r w:rsidR="005A0C83" w:rsidRPr="5DC23386">
        <w:rPr>
          <w:rFonts w:cs="Arial"/>
        </w:rPr>
        <w:t> </w:t>
      </w:r>
      <w:r w:rsidR="008763FB" w:rsidRPr="5DC23386">
        <w:rPr>
          <w:rFonts w:cs="Arial"/>
        </w:rPr>
        <w:t xml:space="preserve">to kontrolující požádá. </w:t>
      </w:r>
    </w:p>
    <w:p w14:paraId="5F347396" w14:textId="22C35892" w:rsidR="00AB5BC1" w:rsidRPr="002360EB" w:rsidRDefault="00AB5BC1" w:rsidP="5DC23386">
      <w:pPr>
        <w:rPr>
          <w:rFonts w:cs="Arial"/>
        </w:rPr>
      </w:pPr>
      <w:r w:rsidRPr="00EB3BBC">
        <w:rPr>
          <w:rFonts w:cs="Arial"/>
          <w:szCs w:val="22"/>
        </w:rPr>
        <w:lastRenderedPageBreak/>
        <w:t xml:space="preserve">ŘO OPTP kromě plánovaných kontrol může vykonat </w:t>
      </w:r>
      <w:r w:rsidR="00B83B3E" w:rsidRPr="00EB3BBC">
        <w:rPr>
          <w:rFonts w:cs="Arial"/>
          <w:szCs w:val="22"/>
        </w:rPr>
        <w:t>i</w:t>
      </w:r>
      <w:r w:rsidR="00B83B3E">
        <w:rPr>
          <w:rFonts w:cs="Arial"/>
          <w:szCs w:val="22"/>
        </w:rPr>
        <w:t> </w:t>
      </w:r>
      <w:r w:rsidRPr="00EB3BBC">
        <w:rPr>
          <w:rFonts w:cs="Arial"/>
          <w:szCs w:val="22"/>
        </w:rPr>
        <w:t>ad-hoc kontrolu na místě (např. v</w:t>
      </w:r>
      <w:r w:rsidR="00602A42" w:rsidRPr="00EB3BBC">
        <w:rPr>
          <w:rFonts w:cs="Arial"/>
          <w:szCs w:val="22"/>
        </w:rPr>
        <w:t> </w:t>
      </w:r>
      <w:r w:rsidRPr="00EB3BBC">
        <w:rPr>
          <w:rFonts w:cs="Arial"/>
          <w:szCs w:val="22"/>
        </w:rPr>
        <w:t>případě, kdy jsou při administrativní</w:t>
      </w:r>
      <w:r w:rsidR="00F44EF5" w:rsidRPr="00615446">
        <w:rPr>
          <w:rFonts w:cs="Arial"/>
          <w:szCs w:val="22"/>
        </w:rPr>
        <w:t>m ověření</w:t>
      </w:r>
      <w:r w:rsidRPr="00615446">
        <w:rPr>
          <w:rFonts w:cs="Arial"/>
          <w:szCs w:val="22"/>
        </w:rPr>
        <w:t xml:space="preserve"> </w:t>
      </w:r>
      <w:proofErr w:type="spellStart"/>
      <w:r w:rsidR="00933417">
        <w:rPr>
          <w:rFonts w:cs="Arial"/>
          <w:szCs w:val="22"/>
        </w:rPr>
        <w:t>ZoR</w:t>
      </w:r>
      <w:proofErr w:type="spellEnd"/>
      <w:r w:rsidRPr="00615446">
        <w:rPr>
          <w:rFonts w:cs="Arial"/>
          <w:szCs w:val="22"/>
        </w:rPr>
        <w:t xml:space="preserve"> </w:t>
      </w:r>
      <w:r w:rsidR="00B83B3E" w:rsidRPr="00615446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615446">
        <w:rPr>
          <w:rFonts w:cs="Arial"/>
          <w:szCs w:val="22"/>
        </w:rPr>
        <w:t>Ž</w:t>
      </w:r>
      <w:r w:rsidR="008C3E7A">
        <w:rPr>
          <w:rFonts w:cs="Arial"/>
          <w:szCs w:val="22"/>
        </w:rPr>
        <w:t>o</w:t>
      </w:r>
      <w:r w:rsidRPr="00615446">
        <w:rPr>
          <w:rFonts w:cs="Arial"/>
          <w:szCs w:val="22"/>
        </w:rPr>
        <w:t xml:space="preserve">P identifikovány potenciálně nezpůsobilé výdaje). </w:t>
      </w:r>
    </w:p>
    <w:p w14:paraId="40647F51" w14:textId="6D7C0700" w:rsidR="000748F0" w:rsidRPr="00FB3CF9" w:rsidRDefault="000748F0" w:rsidP="000748F0">
      <w:pPr>
        <w:pStyle w:val="Textkomente"/>
        <w:rPr>
          <w:rFonts w:cs="Arial"/>
          <w:sz w:val="22"/>
          <w:szCs w:val="22"/>
        </w:rPr>
      </w:pPr>
      <w:r w:rsidRPr="161B1F74">
        <w:rPr>
          <w:rFonts w:cs="Arial"/>
          <w:sz w:val="22"/>
          <w:szCs w:val="22"/>
        </w:rPr>
        <w:t xml:space="preserve">Stejnopis protokolu </w:t>
      </w:r>
      <w:r w:rsidR="00B83B3E" w:rsidRPr="161B1F74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kontrole doručí kontrolní orgán kontrolované osobě, přičemž se zde využívá obecná úprava doručování ve správním řádu (§ 19 </w:t>
      </w:r>
      <w:r w:rsidR="00B83B3E" w:rsidRPr="161B1F74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násl. správního řádu, včetně doručování na místě - § 21 odst. 4, § 24 odst. 3 </w:t>
      </w:r>
      <w:r w:rsidR="00B83B3E" w:rsidRPr="161B1F74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4 správního řádu, či doručování elektronicky, včetně datových schránek). Zároveň bude k dispozici v MS2021+. Správní řád je nadřazený informacím v MS2021+. V případě osobního doručení bude protokol </w:t>
      </w:r>
      <w:r w:rsidR="00B83B3E" w:rsidRPr="161B1F74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kontrole vyhotoven ve dvou stejnopisech (1x pro kontrolní orgán, 1x pro kontrolovanou osobu). </w:t>
      </w:r>
    </w:p>
    <w:p w14:paraId="0DD1B048" w14:textId="6A480549" w:rsidR="000748F0" w:rsidRDefault="000748F0" w:rsidP="00995330">
      <w:pPr>
        <w:pStyle w:val="Textkomente"/>
        <w:spacing w:after="240"/>
        <w:rPr>
          <w:rFonts w:cs="Arial"/>
          <w:sz w:val="22"/>
          <w:szCs w:val="22"/>
        </w:rPr>
      </w:pPr>
      <w:r w:rsidRPr="00FB3CF9">
        <w:rPr>
          <w:rFonts w:cs="Arial"/>
          <w:sz w:val="22"/>
          <w:szCs w:val="22"/>
        </w:rPr>
        <w:t xml:space="preserve">Právo kontrolované osoby seznámit se </w:t>
      </w:r>
      <w:r w:rsidR="00B83B3E" w:rsidRPr="00FB3CF9">
        <w:rPr>
          <w:rFonts w:cs="Arial"/>
          <w:sz w:val="22"/>
          <w:szCs w:val="22"/>
        </w:rPr>
        <w:t>s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 xml:space="preserve">protokolem </w:t>
      </w:r>
      <w:r w:rsidR="00B83B3E" w:rsidRPr="00FB3CF9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 xml:space="preserve">kontrole je zajištěno doručením protokolu </w:t>
      </w:r>
      <w:r w:rsidR="00B83B3E" w:rsidRPr="00FB3CF9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>kontrole. V případě osobního doručení je možn</w:t>
      </w:r>
      <w:r>
        <w:rPr>
          <w:rFonts w:cs="Arial"/>
          <w:sz w:val="22"/>
          <w:szCs w:val="22"/>
        </w:rPr>
        <w:t>é</w:t>
      </w:r>
      <w:r w:rsidRPr="00FB3CF9">
        <w:rPr>
          <w:rFonts w:cs="Arial"/>
          <w:sz w:val="22"/>
          <w:szCs w:val="22"/>
        </w:rPr>
        <w:t xml:space="preserve"> protokol doručit </w:t>
      </w:r>
      <w:r w:rsidR="00B83B3E" w:rsidRPr="00FB3CF9">
        <w:rPr>
          <w:rFonts w:cs="Arial"/>
          <w:sz w:val="22"/>
          <w:szCs w:val="22"/>
        </w:rPr>
        <w:t>i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>osobě pověřené ke kontrole</w:t>
      </w:r>
      <w:r>
        <w:rPr>
          <w:rFonts w:cs="Arial"/>
          <w:sz w:val="22"/>
          <w:szCs w:val="22"/>
        </w:rPr>
        <w:t xml:space="preserve"> případně prostřednictvím podatelny kontrolované osoby.</w:t>
      </w:r>
    </w:p>
    <w:p w14:paraId="54C933C7" w14:textId="1721EA51" w:rsidR="0031301F" w:rsidRPr="00BD5B9D" w:rsidRDefault="0031301F" w:rsidP="00722778">
      <w:pPr>
        <w:pStyle w:val="Nadpis3"/>
        <w:numPr>
          <w:ilvl w:val="2"/>
          <w:numId w:val="53"/>
        </w:numPr>
        <w:ind w:left="709"/>
      </w:pPr>
      <w:bookmarkStart w:id="887" w:name="_Toc107236307"/>
      <w:r w:rsidRPr="00BD5B9D">
        <w:t>Ukončení kontroly</w:t>
      </w:r>
      <w:bookmarkEnd w:id="887"/>
    </w:p>
    <w:p w14:paraId="45D4445E" w14:textId="5E441FE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B45497A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15D2BA5B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Případné nesprávnosti </w:t>
      </w:r>
      <w:r w:rsidR="00B83B3E" w:rsidRPr="002360EB">
        <w:rPr>
          <w:rFonts w:eastAsia="Arial" w:cs="Arial"/>
        </w:rPr>
        <w:t>v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 opraví kontrolní orgán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moci úřední formou dodatku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kontrole, jehož stejnopis se doručí kontrolované osobě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přiloží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kontrole.</w:t>
      </w:r>
    </w:p>
    <w:p w14:paraId="2EDAD9FA" w14:textId="12BF24C0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 může kontrolovaná osoba podat kontrolnímu orgánu ve lhůtě 15 </w:t>
      </w:r>
      <w:r w:rsidR="002F362A">
        <w:rPr>
          <w:rFonts w:eastAsia="Arial"/>
          <w:sz w:val="22"/>
        </w:rPr>
        <w:t>k.</w:t>
      </w:r>
      <w:r w:rsidR="00CD5F3B">
        <w:rPr>
          <w:rFonts w:eastAsia="Arial"/>
          <w:sz w:val="22"/>
        </w:rPr>
        <w:t xml:space="preserve"> </w:t>
      </w:r>
      <w:r w:rsidR="002F362A">
        <w:rPr>
          <w:rFonts w:eastAsia="Arial"/>
          <w:sz w:val="22"/>
        </w:rPr>
        <w:t>d.</w:t>
      </w:r>
      <w:r w:rsidRPr="002360EB">
        <w:rPr>
          <w:rFonts w:eastAsia="Arial"/>
          <w:sz w:val="22"/>
        </w:rPr>
        <w:t xml:space="preserve"> ode dne doručení 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kontrole, není-li stanovena v 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 lhůta delší.      </w:t>
      </w:r>
    </w:p>
    <w:p w14:paraId="1CE91A33" w14:textId="4199B5DB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musí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nich být zřejmé, proti jakému kontrolnímu zjištění směřují,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zároveň musí obsahovat odůvodnění nesouhlasu </w:t>
      </w:r>
      <w:r w:rsidR="00B83B3E" w:rsidRPr="002360EB">
        <w:rPr>
          <w:rFonts w:eastAsia="Arial" w:cs="Arial"/>
        </w:rPr>
        <w:t>s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tímto kontrolním zjištěním. Je-li to na základě podaných námitek zapotřebí, provede kontrolující došetření věci,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to obdobným způsobem jako při opravě nesprávnosti. Výsledek došetření se zaznamená </w:t>
      </w:r>
      <w:r w:rsidR="00B83B3E" w:rsidRPr="002360EB">
        <w:rPr>
          <w:rFonts w:eastAsia="Arial" w:cs="Arial"/>
        </w:rPr>
        <w:t>v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dodatku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kontrole.   </w:t>
      </w:r>
    </w:p>
    <w:p w14:paraId="359EC9DB" w14:textId="49F1A5CD" w:rsidR="0031301F" w:rsidRPr="002360EB" w:rsidRDefault="00B83B3E" w:rsidP="0031301F">
      <w:pPr>
        <w:rPr>
          <w:rFonts w:eastAsia="Arial" w:cs="Arial"/>
        </w:rPr>
      </w:pPr>
      <w:r w:rsidRPr="002360EB">
        <w:rPr>
          <w:rFonts w:eastAsia="Arial" w:cs="Arial"/>
        </w:rPr>
        <w:t>O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námitkách rozhoduje vedoucí kontrolní skupiny nebo kontrolující </w:t>
      </w:r>
      <w:r w:rsidR="0031301F" w:rsidRPr="002360EB">
        <w:rPr>
          <w:rFonts w:eastAsia="Arial" w:cs="Arial"/>
          <w:b/>
        </w:rPr>
        <w:t>do 7 k.</w:t>
      </w:r>
      <w:r w:rsidR="00CD5F3B">
        <w:rPr>
          <w:rFonts w:eastAsia="Arial" w:cs="Arial"/>
          <w:b/>
        </w:rPr>
        <w:t xml:space="preserve"> </w:t>
      </w:r>
      <w:r w:rsidR="0031301F" w:rsidRPr="002360EB">
        <w:rPr>
          <w:rFonts w:eastAsia="Arial" w:cs="Arial"/>
          <w:b/>
        </w:rPr>
        <w:t>d.</w:t>
      </w:r>
      <w:r w:rsidR="0031301F" w:rsidRPr="002360EB">
        <w:rPr>
          <w:rFonts w:eastAsia="Arial" w:cs="Arial"/>
        </w:rPr>
        <w:t xml:space="preserve"> od doručení námitek (tzv. </w:t>
      </w:r>
      <w:proofErr w:type="spellStart"/>
      <w:r w:rsidR="0031301F" w:rsidRPr="002360EB">
        <w:rPr>
          <w:rFonts w:eastAsia="Arial" w:cs="Arial"/>
        </w:rPr>
        <w:t>autoremedura</w:t>
      </w:r>
      <w:proofErr w:type="spellEnd"/>
      <w:r w:rsidR="0031301F" w:rsidRPr="002360EB">
        <w:rPr>
          <w:rFonts w:eastAsia="Arial" w:cs="Arial"/>
        </w:rPr>
        <w:t xml:space="preserve">) pouze </w:t>
      </w:r>
      <w:r w:rsidRPr="002360EB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případě, že námitkám vyhoví </w:t>
      </w:r>
      <w:r w:rsidRPr="002360EB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plném rozsahu tím, že vyhotoví vyřízení námitek, případně vystaví dodatek k protokolu </w:t>
      </w:r>
      <w:r w:rsidRPr="002360EB">
        <w:rPr>
          <w:rFonts w:eastAsia="Arial" w:cs="Arial"/>
        </w:rPr>
        <w:t>o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>kontrole, kde je vyhovění námitkám zohledněno.</w:t>
      </w:r>
    </w:p>
    <w:p w14:paraId="27B29A4C" w14:textId="043DED8E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Pokud vedoucí kontrolní skupiny nebo kontrolující námitkám nevyhoví, pak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CD5F3B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CD5F3B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to tak, že je námitkám vyhověno, částečně vyhověno nebo jsou zamítnuty formou vyřízení námitek. Případně je kontrolní skupinou nebo kontrolujícím vystaven dodatek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kontrole, kde je vyhovění námitkám zohledněno. Námitky,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nichž není zřejmé, proti jakému kontrolnímu zjištění směřují, námitky, </w:t>
      </w:r>
      <w:r w:rsidR="00B83B3E" w:rsidRPr="002360EB">
        <w:rPr>
          <w:rFonts w:eastAsia="Arial" w:cs="Arial"/>
        </w:rPr>
        <w:t>u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nichž chybí odůvodnění, námitky podané opožděně nebo neoprávněnou osobou, ředitel ŘO OPTP nebo nadřízený kontrolní orgán zamítne.</w:t>
      </w:r>
    </w:p>
    <w:p w14:paraId="09D610E2" w14:textId="744762BF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</w:t>
      </w:r>
      <w:r w:rsidR="00B83B3E" w:rsidRPr="5DC23386">
        <w:rPr>
          <w:rFonts w:eastAsia="Arial" w:cs="Arial"/>
          <w:sz w:val="22"/>
          <w:szCs w:val="22"/>
        </w:rPr>
        <w:t>u</w:t>
      </w:r>
      <w:r w:rsidR="00B83B3E">
        <w:rPr>
          <w:rFonts w:eastAsia="Arial" w:cs="Arial"/>
          <w:sz w:val="22"/>
          <w:szCs w:val="22"/>
        </w:rPr>
        <w:t> </w:t>
      </w:r>
      <w:r w:rsidRPr="5DC23386">
        <w:rPr>
          <w:rFonts w:eastAsia="Arial" w:cs="Arial"/>
          <w:sz w:val="22"/>
          <w:szCs w:val="22"/>
        </w:rPr>
        <w:t>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57F12488" w:rsidR="0031301F" w:rsidRPr="00BD5B9D" w:rsidRDefault="00BD5B9D" w:rsidP="00736079">
      <w:pPr>
        <w:pStyle w:val="Styl7"/>
        <w:spacing w:after="120"/>
        <w:ind w:left="283" w:hanging="357"/>
      </w:pPr>
      <w:r>
        <w:lastRenderedPageBreak/>
        <w:t xml:space="preserve"> </w:t>
      </w:r>
      <w:bookmarkStart w:id="888" w:name="_Toc107236308"/>
      <w:r w:rsidR="0031301F" w:rsidRPr="00BD5B9D">
        <w:t>Evidence splnění nápravných opatření</w:t>
      </w:r>
      <w:bookmarkEnd w:id="888"/>
      <w:r w:rsidR="0031301F" w:rsidRPr="00BD5B9D">
        <w:t xml:space="preserve"> </w:t>
      </w:r>
    </w:p>
    <w:p w14:paraId="61856C4D" w14:textId="5415FA81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0376D46F" w:rsidR="00DA5289" w:rsidRDefault="00DA5289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889" w:name="_Toc415489086"/>
      <w:bookmarkStart w:id="890" w:name="_Toc415489163"/>
      <w:bookmarkStart w:id="891" w:name="_Toc415489235"/>
      <w:bookmarkStart w:id="892" w:name="_Toc415489304"/>
      <w:bookmarkStart w:id="893" w:name="_Toc415489373"/>
      <w:bookmarkStart w:id="894" w:name="_Toc415489495"/>
      <w:bookmarkStart w:id="895" w:name="_Toc415490171"/>
      <w:bookmarkStart w:id="896" w:name="_Toc415490283"/>
      <w:bookmarkStart w:id="897" w:name="_Toc415568501"/>
      <w:bookmarkStart w:id="898" w:name="_Toc415489087"/>
      <w:bookmarkStart w:id="899" w:name="_Toc415489164"/>
      <w:bookmarkStart w:id="900" w:name="_Toc415489236"/>
      <w:bookmarkStart w:id="901" w:name="_Toc415489305"/>
      <w:bookmarkStart w:id="902" w:name="_Toc415489374"/>
      <w:bookmarkStart w:id="903" w:name="_Toc415489496"/>
      <w:bookmarkStart w:id="904" w:name="_Toc415490172"/>
      <w:bookmarkStart w:id="905" w:name="_Toc415490284"/>
      <w:bookmarkStart w:id="906" w:name="_Toc415568502"/>
      <w:bookmarkStart w:id="907" w:name="_Toc415489088"/>
      <w:bookmarkStart w:id="908" w:name="_Toc415489165"/>
      <w:bookmarkStart w:id="909" w:name="_Toc415489237"/>
      <w:bookmarkStart w:id="910" w:name="_Toc415489306"/>
      <w:bookmarkStart w:id="911" w:name="_Toc415489375"/>
      <w:bookmarkStart w:id="912" w:name="_Toc415489497"/>
      <w:bookmarkStart w:id="913" w:name="_Toc415490173"/>
      <w:bookmarkStart w:id="914" w:name="_Toc415490285"/>
      <w:bookmarkStart w:id="915" w:name="_Toc415568503"/>
      <w:bookmarkStart w:id="916" w:name="_Toc415489089"/>
      <w:bookmarkStart w:id="917" w:name="_Toc415489166"/>
      <w:bookmarkStart w:id="918" w:name="_Toc415489238"/>
      <w:bookmarkStart w:id="919" w:name="_Toc415489307"/>
      <w:bookmarkStart w:id="920" w:name="_Toc415489376"/>
      <w:bookmarkStart w:id="921" w:name="_Toc415489498"/>
      <w:bookmarkStart w:id="922" w:name="_Toc415490174"/>
      <w:bookmarkStart w:id="923" w:name="_Toc415490286"/>
      <w:bookmarkStart w:id="924" w:name="_Toc415568504"/>
      <w:bookmarkStart w:id="925" w:name="_Toc415489090"/>
      <w:bookmarkStart w:id="926" w:name="_Toc415489167"/>
      <w:bookmarkStart w:id="927" w:name="_Toc415489239"/>
      <w:bookmarkStart w:id="928" w:name="_Toc415489308"/>
      <w:bookmarkStart w:id="929" w:name="_Toc415489377"/>
      <w:bookmarkStart w:id="930" w:name="_Toc415489499"/>
      <w:bookmarkStart w:id="931" w:name="_Toc415490175"/>
      <w:bookmarkStart w:id="932" w:name="_Toc415490287"/>
      <w:bookmarkStart w:id="933" w:name="_Toc415568505"/>
      <w:bookmarkStart w:id="934" w:name="_Toc415489091"/>
      <w:bookmarkStart w:id="935" w:name="_Toc415489168"/>
      <w:bookmarkStart w:id="936" w:name="_Toc415489240"/>
      <w:bookmarkStart w:id="937" w:name="_Toc415489309"/>
      <w:bookmarkStart w:id="938" w:name="_Toc415489378"/>
      <w:bookmarkStart w:id="939" w:name="_Toc415489500"/>
      <w:bookmarkStart w:id="940" w:name="_Toc415490176"/>
      <w:bookmarkStart w:id="941" w:name="_Toc415490288"/>
      <w:bookmarkStart w:id="942" w:name="_Toc415568506"/>
      <w:bookmarkStart w:id="943" w:name="_Toc415489092"/>
      <w:bookmarkStart w:id="944" w:name="_Toc415489169"/>
      <w:bookmarkStart w:id="945" w:name="_Toc415489241"/>
      <w:bookmarkStart w:id="946" w:name="_Toc415489310"/>
      <w:bookmarkStart w:id="947" w:name="_Toc415489379"/>
      <w:bookmarkStart w:id="948" w:name="_Toc415489501"/>
      <w:bookmarkStart w:id="949" w:name="_Toc415490177"/>
      <w:bookmarkStart w:id="950" w:name="_Toc415490289"/>
      <w:bookmarkStart w:id="951" w:name="_Toc415568507"/>
      <w:bookmarkStart w:id="952" w:name="_Toc415489093"/>
      <w:bookmarkStart w:id="953" w:name="_Toc415489170"/>
      <w:bookmarkStart w:id="954" w:name="_Toc415489242"/>
      <w:bookmarkStart w:id="955" w:name="_Toc415489311"/>
      <w:bookmarkStart w:id="956" w:name="_Toc415489380"/>
      <w:bookmarkStart w:id="957" w:name="_Toc415489502"/>
      <w:bookmarkStart w:id="958" w:name="_Toc415490178"/>
      <w:bookmarkStart w:id="959" w:name="_Toc415490290"/>
      <w:bookmarkStart w:id="960" w:name="_Toc415568508"/>
      <w:bookmarkStart w:id="961" w:name="_Toc415489094"/>
      <w:bookmarkStart w:id="962" w:name="_Toc415489171"/>
      <w:bookmarkStart w:id="963" w:name="_Toc415489243"/>
      <w:bookmarkStart w:id="964" w:name="_Toc415489312"/>
      <w:bookmarkStart w:id="965" w:name="_Toc415489381"/>
      <w:bookmarkStart w:id="966" w:name="_Toc415489503"/>
      <w:bookmarkStart w:id="967" w:name="_Toc415490179"/>
      <w:bookmarkStart w:id="968" w:name="_Toc415490291"/>
      <w:bookmarkStart w:id="969" w:name="_Toc415568509"/>
      <w:bookmarkStart w:id="970" w:name="_Toc415489095"/>
      <w:bookmarkStart w:id="971" w:name="_Toc415489172"/>
      <w:bookmarkStart w:id="972" w:name="_Toc415489244"/>
      <w:bookmarkStart w:id="973" w:name="_Toc415489313"/>
      <w:bookmarkStart w:id="974" w:name="_Toc415489382"/>
      <w:bookmarkStart w:id="975" w:name="_Toc415489504"/>
      <w:bookmarkStart w:id="976" w:name="_Toc415490180"/>
      <w:bookmarkStart w:id="977" w:name="_Toc415490292"/>
      <w:bookmarkStart w:id="978" w:name="_Toc415568510"/>
      <w:bookmarkStart w:id="979" w:name="_Toc223408209"/>
      <w:bookmarkStart w:id="980" w:name="_Toc415489096"/>
      <w:bookmarkStart w:id="981" w:name="_Toc415489173"/>
      <w:bookmarkStart w:id="982" w:name="_Toc415489245"/>
      <w:bookmarkStart w:id="983" w:name="_Toc415489314"/>
      <w:bookmarkStart w:id="984" w:name="_Toc415489383"/>
      <w:bookmarkStart w:id="985" w:name="_Toc415489505"/>
      <w:bookmarkStart w:id="986" w:name="_Toc415490181"/>
      <w:bookmarkStart w:id="987" w:name="_Toc415490293"/>
      <w:bookmarkStart w:id="988" w:name="_Toc415568511"/>
      <w:bookmarkStart w:id="989" w:name="_Toc243199691"/>
      <w:bookmarkStart w:id="990" w:name="_Toc243199692"/>
      <w:bookmarkStart w:id="991" w:name="_Toc243199693"/>
      <w:bookmarkStart w:id="992" w:name="_Toc239845688"/>
      <w:bookmarkStart w:id="993" w:name="_Toc239845959"/>
      <w:bookmarkStart w:id="994" w:name="_Toc239845689"/>
      <w:bookmarkStart w:id="995" w:name="_Toc239845960"/>
      <w:bookmarkStart w:id="996" w:name="_Toc239845690"/>
      <w:bookmarkStart w:id="997" w:name="_Toc239845961"/>
      <w:bookmarkStart w:id="998" w:name="_Toc239845692"/>
      <w:bookmarkStart w:id="999" w:name="_Toc239845963"/>
      <w:bookmarkStart w:id="1000" w:name="_Toc239845693"/>
      <w:bookmarkStart w:id="1001" w:name="_Toc239845964"/>
      <w:bookmarkStart w:id="1002" w:name="_Toc239845694"/>
      <w:bookmarkStart w:id="1003" w:name="_Toc239845965"/>
      <w:bookmarkStart w:id="1004" w:name="_Toc239845695"/>
      <w:bookmarkStart w:id="1005" w:name="_Toc239845966"/>
      <w:bookmarkStart w:id="1006" w:name="_Toc239845696"/>
      <w:bookmarkStart w:id="1007" w:name="_Toc239845967"/>
      <w:bookmarkStart w:id="1008" w:name="_Toc243199698"/>
      <w:bookmarkStart w:id="1009" w:name="_Toc239845698"/>
      <w:bookmarkStart w:id="1010" w:name="_Toc239845969"/>
      <w:bookmarkStart w:id="1011" w:name="_Toc198449221"/>
      <w:bookmarkStart w:id="1012" w:name="_Toc198449222"/>
      <w:bookmarkStart w:id="1013" w:name="_Toc198449223"/>
      <w:bookmarkStart w:id="1014" w:name="_Toc190584503"/>
      <w:bookmarkStart w:id="1015" w:name="_Toc190587052"/>
      <w:bookmarkStart w:id="1016" w:name="_Toc190587121"/>
      <w:bookmarkStart w:id="1017" w:name="_Toc204065704"/>
      <w:bookmarkStart w:id="1018" w:name="_Toc243199699"/>
      <w:bookmarkStart w:id="1019" w:name="_Toc107236309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r w:rsidRPr="00E25F3B">
        <w:lastRenderedPageBreak/>
        <w:t>Udržitelnost projektu</w:t>
      </w:r>
      <w:bookmarkEnd w:id="1014"/>
      <w:bookmarkEnd w:id="1015"/>
      <w:bookmarkEnd w:id="1016"/>
      <w:bookmarkEnd w:id="1017"/>
      <w:bookmarkEnd w:id="1018"/>
      <w:bookmarkEnd w:id="1019"/>
      <w:r w:rsidR="001348FE" w:rsidRPr="00E25F3B">
        <w:t xml:space="preserve"> </w:t>
      </w:r>
    </w:p>
    <w:p w14:paraId="765048AC" w14:textId="7C0D0E84" w:rsidR="00B400E6" w:rsidRDefault="00B400E6" w:rsidP="00B400E6">
      <w:pPr>
        <w:keepNext/>
      </w:pPr>
      <w:bookmarkStart w:id="1020" w:name="_Toc474918530"/>
      <w:bookmarkStart w:id="1021" w:name="_Toc475442543"/>
      <w:bookmarkEnd w:id="1020"/>
      <w:bookmarkEnd w:id="1021"/>
      <w:r w:rsidRPr="414D32F5">
        <w:rPr>
          <w:rFonts w:cs="Arial"/>
        </w:rPr>
        <w:t xml:space="preserve">Příjemce předkládá zprávu </w:t>
      </w:r>
      <w:r w:rsidR="00B83B3E" w:rsidRPr="414D32F5">
        <w:rPr>
          <w:rFonts w:cs="Arial"/>
        </w:rPr>
        <w:t>o</w:t>
      </w:r>
      <w:r w:rsidR="00B83B3E">
        <w:rPr>
          <w:rFonts w:cs="Arial"/>
        </w:rPr>
        <w:t> </w:t>
      </w:r>
      <w:r w:rsidRPr="414D32F5">
        <w:rPr>
          <w:rFonts w:cs="Arial"/>
        </w:rPr>
        <w:t xml:space="preserve">udržitelnosti projektu </w:t>
      </w:r>
      <w:r w:rsidR="001537E1" w:rsidRPr="72DA2380">
        <w:rPr>
          <w:rFonts w:cs="Arial"/>
        </w:rPr>
        <w:t>(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1537E1" w:rsidRPr="72DA2380">
        <w:rPr>
          <w:rFonts w:cs="Arial"/>
        </w:rPr>
        <w:t>případě, že se v rámci projektu udržitelnost sleduje</w:t>
      </w:r>
      <w:r w:rsidR="001537E1">
        <w:rPr>
          <w:rFonts w:cs="Arial"/>
        </w:rPr>
        <w:t>)</w:t>
      </w:r>
      <w:r w:rsidR="001537E1" w:rsidRPr="414D32F5">
        <w:rPr>
          <w:rFonts w:cs="Arial"/>
        </w:rPr>
        <w:t xml:space="preserve"> </w:t>
      </w:r>
      <w:r w:rsidRPr="414D32F5">
        <w:rPr>
          <w:rFonts w:cs="Arial"/>
        </w:rPr>
        <w:t xml:space="preserve">ŘO OPTP na základě podmínek uvedených v PA/Rozhodnutí, PŽP </w:t>
      </w:r>
      <w:r w:rsidR="00B83B3E" w:rsidRPr="414D32F5">
        <w:rPr>
          <w:rFonts w:cs="Arial"/>
        </w:rPr>
        <w:t>a</w:t>
      </w:r>
      <w:r w:rsidR="00B83B3E">
        <w:rPr>
          <w:rFonts w:cs="Arial"/>
        </w:rPr>
        <w:t> </w:t>
      </w:r>
      <w:r w:rsidRPr="414D32F5">
        <w:rPr>
          <w:rFonts w:cs="Arial"/>
        </w:rPr>
        <w:t>dle harmonogramu zpráv nastaveného v MS2021+ pro daný projekt.</w:t>
      </w:r>
    </w:p>
    <w:p w14:paraId="007C4C2A" w14:textId="3F20D38B" w:rsidR="00496A8B" w:rsidRDefault="00B400E6" w:rsidP="00B400E6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00382024" w:rsidRPr="7A05406C">
        <w:rPr>
          <w:rFonts w:ascii="Arial" w:hAnsi="Arial" w:cs="Arial"/>
          <w:color w:val="auto"/>
          <w:sz w:val="22"/>
          <w:szCs w:val="22"/>
          <w:lang w:eastAsia="en-US"/>
        </w:rPr>
        <w:t>stavu PP41</w:t>
      </w:r>
      <w:r w:rsidRPr="7A05406C">
        <w:rPr>
          <w:rFonts w:ascii="Arial" w:hAnsi="Arial" w:cs="Arial"/>
          <w:color w:val="auto"/>
          <w:sz w:val="22"/>
          <w:szCs w:val="22"/>
          <w:lang w:eastAsia="en-US"/>
        </w:rPr>
        <w:t>, k</w:t>
      </w:r>
      <w:r w:rsidR="004A6EE1"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terým </w:t>
      </w:r>
      <w:r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byl </w:t>
      </w:r>
      <w:r w:rsidR="0020273A" w:rsidRPr="7A05406C">
        <w:rPr>
          <w:rFonts w:ascii="Arial" w:hAnsi="Arial" w:cs="Arial"/>
          <w:color w:val="auto"/>
          <w:sz w:val="22"/>
          <w:szCs w:val="22"/>
          <w:lang w:eastAsia="en-US"/>
        </w:rPr>
        <w:t>p</w:t>
      </w:r>
      <w:r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ze strany </w:t>
      </w:r>
      <w:r w:rsidRPr="7A05406C">
        <w:rPr>
          <w:rFonts w:ascii="Arial" w:hAnsi="Arial" w:cs="Arial"/>
          <w:color w:val="auto"/>
          <w:sz w:val="22"/>
          <w:szCs w:val="22"/>
          <w:lang w:eastAsia="en-US"/>
        </w:rPr>
        <w:t>ŘO</w:t>
      </w:r>
      <w:r w:rsidR="00180FF3" w:rsidRPr="7A05406C">
        <w:rPr>
          <w:rFonts w:ascii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2E075672" w:rsidR="00B400E6" w:rsidRPr="00C51915" w:rsidRDefault="00B400E6" w:rsidP="00B400E6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>
        <w:rPr>
          <w:rFonts w:ascii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28A2C5CE" w:rsidR="00522780" w:rsidRPr="00847D6D" w:rsidRDefault="0020273A" w:rsidP="00847D6D">
      <w:pPr>
        <w:pStyle w:val="Zkladntext"/>
        <w:rPr>
          <w:lang w:val="cs-CZ"/>
        </w:rPr>
      </w:pPr>
      <w:r>
        <w:rPr>
          <w:rFonts w:cs="Arial"/>
          <w:szCs w:val="22"/>
          <w:lang w:val="cs-CZ"/>
        </w:rPr>
        <w:t xml:space="preserve">Příjemce </w:t>
      </w:r>
      <w:r w:rsidR="00522780" w:rsidRPr="00E25F3B">
        <w:rPr>
          <w:rFonts w:cs="Arial"/>
          <w:szCs w:val="22"/>
          <w:lang w:val="cs-CZ"/>
        </w:rPr>
        <w:t xml:space="preserve">je povinen zachovat výsledky </w:t>
      </w:r>
      <w:r w:rsidR="00EA171A">
        <w:rPr>
          <w:rFonts w:cs="Arial"/>
          <w:szCs w:val="22"/>
          <w:lang w:val="cs-CZ"/>
        </w:rPr>
        <w:t>investičních</w:t>
      </w:r>
      <w:r>
        <w:rPr>
          <w:rFonts w:cs="Arial"/>
          <w:szCs w:val="22"/>
          <w:lang w:val="cs-CZ"/>
        </w:rPr>
        <w:t xml:space="preserve"> </w:t>
      </w:r>
      <w:r w:rsidR="00522780" w:rsidRPr="00E25F3B">
        <w:rPr>
          <w:rFonts w:cs="Arial"/>
          <w:szCs w:val="22"/>
          <w:lang w:val="cs-CZ"/>
        </w:rPr>
        <w:t>projekt</w:t>
      </w:r>
      <w:r w:rsidR="00EA171A">
        <w:rPr>
          <w:rFonts w:cs="Arial"/>
          <w:szCs w:val="22"/>
          <w:lang w:val="cs-CZ"/>
        </w:rPr>
        <w:t>ů</w:t>
      </w:r>
      <w:r w:rsidR="00522780" w:rsidRPr="00E25F3B">
        <w:rPr>
          <w:rFonts w:cs="Arial"/>
          <w:szCs w:val="22"/>
          <w:lang w:val="cs-CZ"/>
        </w:rPr>
        <w:t xml:space="preserve"> v</w:t>
      </w:r>
      <w:r w:rsidR="00602A42">
        <w:rPr>
          <w:rFonts w:cs="Arial"/>
          <w:szCs w:val="22"/>
          <w:lang w:val="cs-CZ"/>
        </w:rPr>
        <w:t> </w:t>
      </w:r>
      <w:r w:rsidR="00522780" w:rsidRPr="00E25F3B">
        <w:rPr>
          <w:rFonts w:cs="Arial"/>
          <w:szCs w:val="22"/>
          <w:lang w:val="cs-CZ"/>
        </w:rPr>
        <w:t>nezměněné podobě po dobu stanovenou v</w:t>
      </w:r>
      <w:r w:rsidR="00602A42">
        <w:rPr>
          <w:rFonts w:cs="Arial"/>
          <w:szCs w:val="22"/>
          <w:lang w:val="cs-CZ"/>
        </w:rPr>
        <w:t> </w:t>
      </w:r>
      <w:r w:rsidR="00522780" w:rsidRPr="00E25F3B">
        <w:rPr>
          <w:rFonts w:cs="Arial"/>
          <w:szCs w:val="22"/>
          <w:lang w:val="cs-CZ"/>
        </w:rPr>
        <w:t xml:space="preserve">Podmínkách, které příjemci ukládají zejména, </w:t>
      </w:r>
      <w:r w:rsidR="00522780" w:rsidRPr="00847D6D">
        <w:rPr>
          <w:rFonts w:cs="Arial"/>
          <w:szCs w:val="22"/>
          <w:lang w:val="cs-CZ"/>
        </w:rPr>
        <w:t>aby</w:t>
      </w:r>
      <w:r w:rsidR="00847D6D" w:rsidRPr="00847D6D">
        <w:rPr>
          <w:rFonts w:cs="Arial"/>
          <w:szCs w:val="22"/>
          <w:lang w:val="cs-CZ"/>
        </w:rPr>
        <w:t xml:space="preserve"> </w:t>
      </w:r>
      <w:r w:rsidR="00522780" w:rsidRPr="00847D6D">
        <w:rPr>
          <w:lang w:val="cs-CZ"/>
        </w:rPr>
        <w:t>plně a prokazatelně splnil účel projektu, na který mu b</w:t>
      </w:r>
      <w:r w:rsidR="00B833E3">
        <w:rPr>
          <w:lang w:val="cs-CZ"/>
        </w:rPr>
        <w:t>yly</w:t>
      </w:r>
      <w:r w:rsidR="00522780" w:rsidRPr="00847D6D">
        <w:rPr>
          <w:lang w:val="cs-CZ"/>
        </w:rPr>
        <w:t xml:space="preserve"> poskytnuty finanční prostředky, a to v</w:t>
      </w:r>
      <w:r w:rsidR="00602A42" w:rsidRPr="00847D6D">
        <w:rPr>
          <w:lang w:val="cs-CZ"/>
        </w:rPr>
        <w:t> </w:t>
      </w:r>
      <w:r w:rsidR="00522780" w:rsidRPr="00847D6D">
        <w:rPr>
          <w:lang w:val="cs-CZ"/>
        </w:rPr>
        <w:t xml:space="preserve">rozsahu schváleného projektu a zachoval výsledky realizace projektu </w:t>
      </w:r>
      <w:r w:rsidR="008F00EC" w:rsidRPr="00847D6D">
        <w:rPr>
          <w:lang w:val="cs-CZ"/>
        </w:rPr>
        <w:t xml:space="preserve">min. </w:t>
      </w:r>
      <w:r w:rsidR="00522780" w:rsidRPr="00847D6D">
        <w:rPr>
          <w:lang w:val="cs-CZ"/>
        </w:rPr>
        <w:t>5 let</w:t>
      </w:r>
      <w:r w:rsidR="00174C4B" w:rsidRPr="00847D6D">
        <w:rPr>
          <w:lang w:val="cs-CZ"/>
        </w:rPr>
        <w:t xml:space="preserve"> </w:t>
      </w:r>
      <w:r w:rsidR="00522780" w:rsidRPr="00847D6D">
        <w:rPr>
          <w:lang w:val="cs-CZ"/>
        </w:rPr>
        <w:t xml:space="preserve">ode dne ukončení </w:t>
      </w:r>
      <w:r w:rsidR="00246496" w:rsidRPr="00847D6D">
        <w:rPr>
          <w:lang w:val="cs-CZ"/>
        </w:rPr>
        <w:t xml:space="preserve">financování </w:t>
      </w:r>
      <w:r w:rsidR="00522780" w:rsidRPr="00847D6D">
        <w:rPr>
          <w:lang w:val="cs-CZ"/>
        </w:rPr>
        <w:t>projektu</w:t>
      </w:r>
      <w:r w:rsidR="00847D6D">
        <w:rPr>
          <w:lang w:val="cs-CZ"/>
        </w:rPr>
        <w:t>.</w:t>
      </w:r>
    </w:p>
    <w:p w14:paraId="7664BC83" w14:textId="5077E84F" w:rsidR="003F1A90" w:rsidRPr="009750CF" w:rsidRDefault="003F1A90" w:rsidP="007D3507">
      <w:pPr>
        <w:autoSpaceDE w:val="0"/>
        <w:autoSpaceDN w:val="0"/>
        <w:adjustRightInd w:val="0"/>
        <w:spacing w:before="240" w:after="120"/>
        <w:jc w:val="left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>udržitelnosti projektu (</w:t>
      </w:r>
      <w:proofErr w:type="spellStart"/>
      <w:r w:rsidRPr="001A4728">
        <w:rPr>
          <w:rFonts w:cs="Arial"/>
          <w:bCs/>
          <w:color w:val="000000"/>
          <w:szCs w:val="22"/>
        </w:rPr>
        <w:t>ZoU</w:t>
      </w:r>
      <w:proofErr w:type="spellEnd"/>
      <w:r w:rsidRPr="001A4728">
        <w:rPr>
          <w:rFonts w:cs="Arial"/>
          <w:bCs/>
          <w:color w:val="000000"/>
          <w:szCs w:val="22"/>
        </w:rPr>
        <w:t xml:space="preserve"> projektu)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  <w:r w:rsidRPr="001A4728">
        <w:rPr>
          <w:rFonts w:cs="Arial"/>
          <w:bCs/>
          <w:color w:val="000000"/>
          <w:szCs w:val="22"/>
        </w:rPr>
        <w:t>má následující typy: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</w:p>
    <w:p w14:paraId="11A0F5D0" w14:textId="6CEB122B" w:rsidR="003F1A90" w:rsidRPr="002E3D06" w:rsidRDefault="003F1A90" w:rsidP="00D665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14" w:hanging="357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Průběžná 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 xml:space="preserve">udržitelnosti projektu </w:t>
      </w:r>
      <w:r w:rsidRPr="002E3D06">
        <w:rPr>
          <w:rFonts w:cs="Arial"/>
          <w:color w:val="000000"/>
          <w:szCs w:val="22"/>
        </w:rPr>
        <w:t>předkládaná v</w:t>
      </w:r>
      <w:r w:rsidR="00602A42">
        <w:rPr>
          <w:rFonts w:cs="Arial"/>
          <w:color w:val="000000"/>
          <w:szCs w:val="22"/>
        </w:rPr>
        <w:t> </w:t>
      </w:r>
      <w:r w:rsidRPr="002E3D06">
        <w:rPr>
          <w:rFonts w:cs="Arial"/>
          <w:color w:val="000000"/>
          <w:szCs w:val="22"/>
        </w:rPr>
        <w:t>pravidelných ročních intervalech</w:t>
      </w:r>
      <w:r w:rsidR="00BD58FA">
        <w:rPr>
          <w:rFonts w:cs="Arial"/>
          <w:color w:val="000000"/>
          <w:szCs w:val="22"/>
        </w:rPr>
        <w:t xml:space="preserve"> za každý</w:t>
      </w:r>
      <w:r w:rsidR="000C4FFA">
        <w:rPr>
          <w:rFonts w:cs="Arial"/>
          <w:color w:val="000000"/>
          <w:szCs w:val="22"/>
        </w:rPr>
        <w:t xml:space="preserve"> uplynulý rok v období udržitelnosti</w:t>
      </w:r>
      <w:r w:rsidR="00612A98">
        <w:rPr>
          <w:rFonts w:cs="Arial"/>
          <w:color w:val="000000"/>
          <w:szCs w:val="22"/>
        </w:rPr>
        <w:t>.</w:t>
      </w:r>
      <w:r w:rsidRPr="002E3D06">
        <w:rPr>
          <w:rFonts w:cs="Arial"/>
          <w:color w:val="000000"/>
          <w:szCs w:val="22"/>
        </w:rPr>
        <w:t xml:space="preserve"> </w:t>
      </w:r>
    </w:p>
    <w:p w14:paraId="6702E8BA" w14:textId="514E114D" w:rsidR="003F1A90" w:rsidRPr="009750CF" w:rsidRDefault="003F1A90" w:rsidP="00D665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Závěrečná 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>udržitelnosti projektu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  <w:r w:rsidRPr="009750CF">
        <w:rPr>
          <w:rFonts w:cs="Arial"/>
          <w:color w:val="000000"/>
          <w:szCs w:val="22"/>
        </w:rPr>
        <w:t xml:space="preserve">předkládaná po ukončení doby udržitelnosti projektu. </w:t>
      </w:r>
    </w:p>
    <w:p w14:paraId="27DBD20B" w14:textId="40633245" w:rsidR="00D40830" w:rsidRDefault="00D40830" w:rsidP="00D40830">
      <w:pPr>
        <w:pStyle w:val="MPtext"/>
        <w:spacing w:after="0" w:line="240" w:lineRule="auto"/>
        <w:rPr>
          <w:rFonts w:eastAsia="Times New Roman" w:cs="Arial"/>
          <w:sz w:val="22"/>
          <w:szCs w:val="22"/>
          <w:lang w:eastAsia="cs-CZ" w:bidi="ar-SA"/>
        </w:rPr>
      </w:pP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Pokud příjemce neodevzdá průběžnou </w:t>
      </w:r>
      <w:proofErr w:type="spellStart"/>
      <w:r w:rsidRPr="00E37353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projektu </w:t>
      </w:r>
      <w:r w:rsidR="008B21D4" w:rsidRPr="00F44CE9">
        <w:rPr>
          <w:sz w:val="22"/>
          <w:szCs w:val="22"/>
        </w:rPr>
        <w:t>podle harmonogramu v IS KP</w:t>
      </w:r>
      <w:r w:rsidR="003D45CC">
        <w:rPr>
          <w:sz w:val="22"/>
          <w:szCs w:val="22"/>
        </w:rPr>
        <w:t>21</w:t>
      </w:r>
      <w:r w:rsidR="008B21D4" w:rsidRPr="00F44CE9">
        <w:rPr>
          <w:sz w:val="22"/>
          <w:szCs w:val="22"/>
        </w:rPr>
        <w:t>+</w:t>
      </w:r>
      <w:r w:rsidR="008B21D4">
        <w:rPr>
          <w:sz w:val="22"/>
          <w:szCs w:val="22"/>
        </w:rPr>
        <w:t xml:space="preserve"> do </w:t>
      </w:r>
      <w:r w:rsidR="008B21D4" w:rsidRPr="00F44CE9">
        <w:rPr>
          <w:b/>
          <w:sz w:val="22"/>
          <w:szCs w:val="22"/>
        </w:rPr>
        <w:t>10 p.</w:t>
      </w:r>
      <w:r w:rsidR="008B21D4">
        <w:rPr>
          <w:b/>
          <w:sz w:val="22"/>
          <w:szCs w:val="22"/>
        </w:rPr>
        <w:t xml:space="preserve"> </w:t>
      </w:r>
      <w:r w:rsidR="008B21D4" w:rsidRPr="00F44CE9">
        <w:rPr>
          <w:b/>
          <w:sz w:val="22"/>
          <w:szCs w:val="22"/>
        </w:rPr>
        <w:t>d.</w:t>
      </w:r>
      <w:r w:rsidR="008B21D4">
        <w:rPr>
          <w:sz w:val="22"/>
          <w:szCs w:val="22"/>
        </w:rPr>
        <w:t>,</w:t>
      </w:r>
      <w:r w:rsidR="008B21D4" w:rsidRPr="00A74162">
        <w:rPr>
          <w:sz w:val="22"/>
          <w:szCs w:val="22"/>
        </w:rPr>
        <w:t xml:space="preserve"> </w:t>
      </w:r>
      <w:r w:rsidRPr="00E37353">
        <w:rPr>
          <w:rFonts w:eastAsia="Times New Roman" w:cs="Arial"/>
          <w:sz w:val="22"/>
          <w:szCs w:val="22"/>
          <w:lang w:eastAsia="cs-CZ" w:bidi="ar-SA"/>
        </w:rPr>
        <w:t>bude k</w:t>
      </w:r>
      <w:r w:rsidR="00602A42">
        <w:rPr>
          <w:rFonts w:eastAsia="Times New Roman" w:cs="Arial"/>
          <w:sz w:val="22"/>
          <w:szCs w:val="22"/>
          <w:lang w:eastAsia="cs-CZ" w:bidi="ar-SA"/>
        </w:rPr>
        <w:t> 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tomu vyzván </w:t>
      </w:r>
      <w:r w:rsidR="00646801">
        <w:rPr>
          <w:rFonts w:eastAsia="Times New Roman" w:cs="Arial"/>
          <w:sz w:val="22"/>
          <w:szCs w:val="22"/>
          <w:lang w:eastAsia="cs-CZ" w:bidi="ar-SA"/>
        </w:rPr>
        <w:t>PM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depeší. Pokud příjemce neodevzdá průběžnou </w:t>
      </w:r>
      <w:proofErr w:type="spellStart"/>
      <w:r w:rsidRPr="00E37353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projektu ani přes urgence </w:t>
      </w:r>
      <w:r w:rsidR="00646801">
        <w:rPr>
          <w:rFonts w:eastAsia="Times New Roman" w:cs="Arial"/>
          <w:sz w:val="22"/>
          <w:szCs w:val="22"/>
          <w:lang w:eastAsia="cs-CZ" w:bidi="ar-SA"/>
        </w:rPr>
        <w:t>PM</w:t>
      </w:r>
      <w:r>
        <w:rPr>
          <w:rFonts w:eastAsia="Times New Roman" w:cs="Arial"/>
          <w:sz w:val="22"/>
          <w:szCs w:val="22"/>
          <w:lang w:eastAsia="cs-CZ" w:bidi="ar-SA"/>
        </w:rPr>
        <w:t xml:space="preserve"> </w:t>
      </w:r>
      <w:r w:rsidRPr="00E37353">
        <w:rPr>
          <w:rFonts w:eastAsia="Times New Roman" w:cs="Arial"/>
          <w:b/>
          <w:sz w:val="22"/>
          <w:szCs w:val="22"/>
          <w:lang w:eastAsia="cs-CZ" w:bidi="ar-SA"/>
        </w:rPr>
        <w:t>do 20 p. d.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od obdržení výzvy depeší</w:t>
      </w:r>
      <w:r>
        <w:rPr>
          <w:rFonts w:eastAsia="Times New Roman" w:cs="Arial"/>
          <w:sz w:val="22"/>
          <w:szCs w:val="22"/>
          <w:lang w:eastAsia="cs-CZ" w:bidi="ar-SA"/>
        </w:rPr>
        <w:t xml:space="preserve">, </w:t>
      </w:r>
      <w:r w:rsidR="0051295B">
        <w:rPr>
          <w:rFonts w:eastAsia="Times New Roman" w:cs="Arial"/>
          <w:sz w:val="22"/>
          <w:szCs w:val="22"/>
          <w:lang w:eastAsia="cs-CZ" w:bidi="ar-SA"/>
        </w:rPr>
        <w:t xml:space="preserve">uplatní </w:t>
      </w:r>
      <w:r>
        <w:rPr>
          <w:rFonts w:eastAsia="Times New Roman" w:cs="Arial"/>
          <w:sz w:val="22"/>
          <w:szCs w:val="22"/>
          <w:lang w:eastAsia="cs-CZ" w:bidi="ar-SA"/>
        </w:rPr>
        <w:t xml:space="preserve">ŘO OPTP </w:t>
      </w:r>
      <w:r w:rsidR="0051295B">
        <w:rPr>
          <w:rFonts w:eastAsia="Times New Roman" w:cs="Arial"/>
          <w:sz w:val="22"/>
          <w:szCs w:val="22"/>
          <w:lang w:eastAsia="cs-CZ" w:bidi="ar-SA"/>
        </w:rPr>
        <w:t>finanční opravu.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</w:t>
      </w:r>
    </w:p>
    <w:p w14:paraId="64F5714C" w14:textId="391C728A" w:rsidR="00FF148D" w:rsidRPr="002B68A9" w:rsidRDefault="00FF148D" w:rsidP="004E4B6D">
      <w:pPr>
        <w:pStyle w:val="MPtext"/>
        <w:spacing w:after="0" w:line="240" w:lineRule="auto"/>
        <w:rPr>
          <w:rFonts w:eastAsia="Times New Roman" w:cs="Arial"/>
          <w:sz w:val="22"/>
          <w:szCs w:val="22"/>
          <w:lang w:eastAsia="cs-CZ" w:bidi="ar-SA"/>
        </w:rPr>
      </w:pP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2B68A9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>doplnění či dopracování</w:t>
      </w:r>
      <w:r w:rsidR="00C322F0">
        <w:rPr>
          <w:rFonts w:eastAsia="Times New Roman" w:cs="Arial"/>
          <w:sz w:val="22"/>
          <w:szCs w:val="22"/>
          <w:lang w:eastAsia="cs-CZ" w:bidi="ar-SA"/>
        </w:rPr>
        <w:t>,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</w:t>
      </w:r>
      <w:r w:rsidR="00B83B3E" w:rsidRPr="002B68A9">
        <w:rPr>
          <w:rFonts w:eastAsia="Times New Roman" w:cs="Arial"/>
          <w:sz w:val="22"/>
          <w:szCs w:val="22"/>
          <w:lang w:eastAsia="cs-CZ" w:bidi="ar-SA"/>
        </w:rPr>
        <w:t>a</w:t>
      </w:r>
      <w:r w:rsidR="00B83B3E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to ve lhůtě </w:t>
      </w:r>
      <w:r w:rsidR="00A05D79" w:rsidRPr="0058490B">
        <w:rPr>
          <w:rFonts w:eastAsia="Times New Roman" w:cs="Arial"/>
          <w:b/>
          <w:sz w:val="22"/>
          <w:szCs w:val="22"/>
          <w:lang w:eastAsia="cs-CZ" w:bidi="ar-SA"/>
        </w:rPr>
        <w:t>10 p. d.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od vyzvání k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>doplnění. V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2B68A9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>
        <w:rPr>
          <w:rFonts w:eastAsia="Times New Roman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="00F00FFF" w:rsidRPr="002B68A9">
        <w:rPr>
          <w:rFonts w:eastAsia="Times New Roman" w:cs="Arial"/>
          <w:sz w:val="22"/>
          <w:szCs w:val="22"/>
          <w:lang w:eastAsia="cs-CZ" w:bidi="ar-SA"/>
        </w:rPr>
        <w:t>.</w:t>
      </w:r>
    </w:p>
    <w:p w14:paraId="37086B58" w14:textId="55AD03BC" w:rsidR="00B778CD" w:rsidRDefault="000576E4" w:rsidP="0021191C">
      <w:pPr>
        <w:pStyle w:val="MPtext"/>
        <w:spacing w:after="0" w:line="240" w:lineRule="auto"/>
        <w:rPr>
          <w:rFonts w:cs="Arial"/>
          <w:sz w:val="22"/>
        </w:rPr>
      </w:pPr>
      <w:r w:rsidRPr="00AD1F4F">
        <w:rPr>
          <w:rFonts w:cs="Arial"/>
          <w:sz w:val="22"/>
        </w:rPr>
        <w:t>Dále platí, že podání v</w:t>
      </w:r>
      <w:r w:rsidR="00602A42">
        <w:rPr>
          <w:rFonts w:cs="Arial"/>
          <w:sz w:val="22"/>
        </w:rPr>
        <w:t> </w:t>
      </w:r>
      <w:r w:rsidRPr="00AD1F4F">
        <w:rPr>
          <w:rFonts w:cs="Arial"/>
          <w:sz w:val="22"/>
        </w:rPr>
        <w:t xml:space="preserve">pořadí další </w:t>
      </w:r>
      <w:proofErr w:type="spellStart"/>
      <w:r w:rsidRPr="00AD1F4F">
        <w:rPr>
          <w:rFonts w:cs="Arial"/>
          <w:sz w:val="22"/>
        </w:rPr>
        <w:t>ZoU</w:t>
      </w:r>
      <w:proofErr w:type="spellEnd"/>
      <w:r w:rsidRPr="00AD1F4F">
        <w:rPr>
          <w:rFonts w:cs="Arial"/>
          <w:sz w:val="22"/>
        </w:rPr>
        <w:t xml:space="preserve"> projektu je možné až po schválení předchozí </w:t>
      </w:r>
      <w:proofErr w:type="spellStart"/>
      <w:r w:rsidRPr="00AD1F4F">
        <w:rPr>
          <w:rFonts w:cs="Arial"/>
          <w:sz w:val="22"/>
        </w:rPr>
        <w:t>ZoU</w:t>
      </w:r>
      <w:proofErr w:type="spellEnd"/>
      <w:r w:rsidRPr="00AD1F4F">
        <w:rPr>
          <w:rFonts w:cs="Arial"/>
          <w:sz w:val="22"/>
        </w:rPr>
        <w:t xml:space="preserve"> projektu</w:t>
      </w:r>
      <w:r w:rsidR="00FA15DC">
        <w:rPr>
          <w:rFonts w:cs="Arial"/>
          <w:sz w:val="22"/>
        </w:rPr>
        <w:t>.</w:t>
      </w:r>
    </w:p>
    <w:p w14:paraId="62772140" w14:textId="526BB759" w:rsidR="000F60DC" w:rsidRDefault="000576E4" w:rsidP="002B68A9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4F5CAF">
        <w:rPr>
          <w:rFonts w:cs="Arial"/>
          <w:szCs w:val="22"/>
        </w:rPr>
        <w:t>pravidla v</w:t>
      </w:r>
      <w:r w:rsidR="00602A42">
        <w:rPr>
          <w:rFonts w:cs="Arial"/>
          <w:szCs w:val="22"/>
        </w:rPr>
        <w:t> </w:t>
      </w:r>
      <w:r w:rsidRPr="004F5CAF">
        <w:rPr>
          <w:rFonts w:cs="Arial"/>
          <w:szCs w:val="22"/>
        </w:rPr>
        <w:t>období udržitelnosti</w:t>
      </w:r>
      <w:r>
        <w:rPr>
          <w:rFonts w:cs="Arial"/>
          <w:szCs w:val="22"/>
        </w:rPr>
        <w:t xml:space="preserve">, </w:t>
      </w:r>
      <w:r w:rsidRPr="00417F96">
        <w:rPr>
          <w:rFonts w:cs="Arial"/>
          <w:szCs w:val="22"/>
        </w:rPr>
        <w:t xml:space="preserve">se provádí </w:t>
      </w:r>
      <w:r>
        <w:rPr>
          <w:rFonts w:cs="Arial"/>
          <w:szCs w:val="22"/>
        </w:rPr>
        <w:t>tzv. e</w:t>
      </w:r>
      <w:r w:rsidRPr="0021191C">
        <w:rPr>
          <w:rFonts w:cs="Arial"/>
          <w:szCs w:val="22"/>
        </w:rPr>
        <w:t>x</w:t>
      </w:r>
      <w:r w:rsidR="00406810">
        <w:rPr>
          <w:rFonts w:cs="Arial"/>
          <w:szCs w:val="22"/>
        </w:rPr>
        <w:t>-</w:t>
      </w:r>
      <w:r w:rsidRPr="0021191C">
        <w:rPr>
          <w:rFonts w:cs="Arial"/>
          <w:szCs w:val="22"/>
        </w:rPr>
        <w:t>post kontrola po ukončení fyzické realizace projektu</w:t>
      </w:r>
      <w:r>
        <w:rPr>
          <w:rFonts w:cs="Arial"/>
          <w:szCs w:val="22"/>
        </w:rPr>
        <w:t>.</w:t>
      </w:r>
      <w:r w:rsidRPr="0021191C">
        <w:rPr>
          <w:rFonts w:cs="Arial"/>
          <w:szCs w:val="22"/>
        </w:rPr>
        <w:t xml:space="preserve"> Jejím hlavním cílem je ověřit to, zda příjemce dodržuje ustanovení </w:t>
      </w:r>
      <w:r w:rsidR="005F47CB">
        <w:rPr>
          <w:rFonts w:cs="Arial"/>
          <w:szCs w:val="22"/>
        </w:rPr>
        <w:t>PA/</w:t>
      </w:r>
      <w:r w:rsidR="007A2C89">
        <w:rPr>
          <w:rFonts w:cs="Arial"/>
        </w:rPr>
        <w:t>Rozhodnutí</w:t>
      </w:r>
      <w:r w:rsidR="00405B86">
        <w:rPr>
          <w:rFonts w:cs="Arial"/>
        </w:rPr>
        <w:t xml:space="preserve"> </w:t>
      </w:r>
      <w:r w:rsidR="00B83B3E" w:rsidRPr="0021191C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21191C">
        <w:rPr>
          <w:rFonts w:cs="Arial"/>
          <w:szCs w:val="22"/>
        </w:rPr>
        <w:t>ověřuje výsledky realizace projektu.</w:t>
      </w:r>
    </w:p>
    <w:p w14:paraId="09791028" w14:textId="329359B6" w:rsidR="000576E4" w:rsidRDefault="000F60DC" w:rsidP="00575C61">
      <w:pPr>
        <w:spacing w:before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6983A1" w14:textId="77777777" w:rsidR="00A81517" w:rsidRPr="00AF5447" w:rsidRDefault="00A81517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2" w:name="_Toc107236310"/>
      <w:r w:rsidRPr="00AF5447">
        <w:lastRenderedPageBreak/>
        <w:t>Publicita</w:t>
      </w:r>
      <w:bookmarkEnd w:id="1022"/>
    </w:p>
    <w:p w14:paraId="08EB8C29" w14:textId="272ECAC0" w:rsidR="00A81517" w:rsidRDefault="00A81517" w:rsidP="00A81517">
      <w:pPr>
        <w:spacing w:after="120"/>
        <w:rPr>
          <w:snapToGrid w:val="0"/>
        </w:rPr>
      </w:pPr>
      <w:r w:rsidRPr="00AE2D92">
        <w:rPr>
          <w:snapToGrid w:val="0"/>
        </w:rPr>
        <w:t>Základní povinnosti příjemců v</w:t>
      </w:r>
      <w:r>
        <w:rPr>
          <w:snapToGrid w:val="0"/>
        </w:rPr>
        <w:t> </w:t>
      </w:r>
      <w:r w:rsidRPr="00AE2D92">
        <w:rPr>
          <w:snapToGrid w:val="0"/>
        </w:rPr>
        <w:t xml:space="preserve">oblasti publicity stanovuje čl. </w:t>
      </w:r>
      <w:r>
        <w:rPr>
          <w:snapToGrid w:val="0"/>
        </w:rPr>
        <w:t xml:space="preserve">47 </w:t>
      </w:r>
      <w:r w:rsidR="00B83B3E">
        <w:rPr>
          <w:snapToGrid w:val="0"/>
        </w:rPr>
        <w:t>a </w:t>
      </w:r>
      <w:r>
        <w:rPr>
          <w:snapToGrid w:val="0"/>
        </w:rPr>
        <w:t>50 včetně</w:t>
      </w:r>
      <w:r w:rsidRPr="00AE2D92">
        <w:rPr>
          <w:snapToGrid w:val="0"/>
        </w:rPr>
        <w:t xml:space="preserve"> přílohy č. </w:t>
      </w:r>
      <w:r>
        <w:rPr>
          <w:snapToGrid w:val="0"/>
        </w:rPr>
        <w:t>I</w:t>
      </w:r>
      <w:r w:rsidRPr="00AE2D92">
        <w:rPr>
          <w:snapToGrid w:val="0"/>
        </w:rPr>
        <w:t xml:space="preserve">X </w:t>
      </w:r>
      <w:r>
        <w:rPr>
          <w:snapToGrid w:val="0"/>
        </w:rPr>
        <w:t>Obecného nařízení</w:t>
      </w:r>
      <w:r>
        <w:rPr>
          <w:rStyle w:val="Znakapoznpodarou"/>
          <w:snapToGrid w:val="0"/>
        </w:rPr>
        <w:footnoteReference w:id="23"/>
      </w:r>
      <w:r>
        <w:rPr>
          <w:snapToGrid w:val="0"/>
        </w:rPr>
        <w:t xml:space="preserve">. </w:t>
      </w:r>
      <w:r w:rsidRPr="00AE2D92">
        <w:rPr>
          <w:snapToGrid w:val="0"/>
        </w:rPr>
        <w:t xml:space="preserve"> Tyto povinnosti budou naplňovány v</w:t>
      </w:r>
      <w:r>
        <w:rPr>
          <w:snapToGrid w:val="0"/>
        </w:rPr>
        <w:t> </w:t>
      </w:r>
      <w:r w:rsidRPr="00AE2D92">
        <w:rPr>
          <w:snapToGrid w:val="0"/>
        </w:rPr>
        <w:t>souladu s</w:t>
      </w:r>
      <w:r>
        <w:rPr>
          <w:snapToGrid w:val="0"/>
        </w:rPr>
        <w:t> </w:t>
      </w:r>
      <w:r w:rsidRPr="00AE2D92">
        <w:rPr>
          <w:snapToGrid w:val="0"/>
        </w:rPr>
        <w:t>Metodick</w:t>
      </w:r>
      <w:r>
        <w:rPr>
          <w:snapToGrid w:val="0"/>
        </w:rPr>
        <w:t>ým</w:t>
      </w:r>
      <w:r w:rsidRPr="00AE2D92">
        <w:rPr>
          <w:snapToGrid w:val="0"/>
        </w:rPr>
        <w:t xml:space="preserve"> pokyn</w:t>
      </w:r>
      <w:r>
        <w:rPr>
          <w:snapToGrid w:val="0"/>
        </w:rPr>
        <w:t>em</w:t>
      </w:r>
      <w:r w:rsidRPr="00AE2D92">
        <w:rPr>
          <w:snapToGrid w:val="0"/>
        </w:rPr>
        <w:t xml:space="preserve"> pro</w:t>
      </w:r>
      <w:r>
        <w:rPr>
          <w:snapToGrid w:val="0"/>
        </w:rPr>
        <w:t xml:space="preserve"> oblast indikátorů, evaluací </w:t>
      </w:r>
      <w:r w:rsidR="00B83B3E">
        <w:rPr>
          <w:snapToGrid w:val="0"/>
        </w:rPr>
        <w:t>a </w:t>
      </w:r>
      <w:r w:rsidRPr="00AE2D92">
        <w:rPr>
          <w:snapToGrid w:val="0"/>
        </w:rPr>
        <w:t>publicit</w:t>
      </w:r>
      <w:r>
        <w:rPr>
          <w:snapToGrid w:val="0"/>
        </w:rPr>
        <w:t>y</w:t>
      </w:r>
      <w:r w:rsidRPr="00AE2D92">
        <w:rPr>
          <w:snapToGrid w:val="0"/>
        </w:rPr>
        <w:t xml:space="preserve"> v</w:t>
      </w:r>
      <w:r>
        <w:rPr>
          <w:snapToGrid w:val="0"/>
        </w:rPr>
        <w:t> p</w:t>
      </w:r>
      <w:r w:rsidRPr="00AE2D92">
        <w:rPr>
          <w:snapToGrid w:val="0"/>
        </w:rPr>
        <w:t>rogramovém období 20</w:t>
      </w:r>
      <w:r>
        <w:rPr>
          <w:snapToGrid w:val="0"/>
        </w:rPr>
        <w:t>21</w:t>
      </w:r>
      <w:r w:rsidRPr="00AE2D92">
        <w:rPr>
          <w:snapToGrid w:val="0"/>
        </w:rPr>
        <w:t>-202</w:t>
      </w:r>
      <w:r>
        <w:rPr>
          <w:snapToGrid w:val="0"/>
        </w:rPr>
        <w:t xml:space="preserve">7 (dále „MP IEP -  Publicita“) </w:t>
      </w:r>
      <w:r w:rsidR="00B83B3E">
        <w:rPr>
          <w:snapToGrid w:val="0"/>
        </w:rPr>
        <w:t>a </w:t>
      </w:r>
      <w:r w:rsidRPr="00AE2D92">
        <w:rPr>
          <w:snapToGrid w:val="0"/>
        </w:rPr>
        <w:t>v</w:t>
      </w:r>
      <w:r>
        <w:rPr>
          <w:snapToGrid w:val="0"/>
        </w:rPr>
        <w:t> </w:t>
      </w:r>
      <w:r w:rsidRPr="00AE2D92">
        <w:rPr>
          <w:snapToGrid w:val="0"/>
        </w:rPr>
        <w:t>souladu s</w:t>
      </w:r>
      <w:r>
        <w:rPr>
          <w:snapToGrid w:val="0"/>
        </w:rPr>
        <w:t> </w:t>
      </w:r>
      <w:r w:rsidRPr="00AE2D92">
        <w:rPr>
          <w:snapToGrid w:val="0"/>
        </w:rPr>
        <w:t xml:space="preserve">Manuálem jednotného vizuálního stylu fondů </w:t>
      </w:r>
      <w:r>
        <w:rPr>
          <w:snapToGrid w:val="0"/>
        </w:rPr>
        <w:t xml:space="preserve">EU </w:t>
      </w:r>
      <w:r w:rsidRPr="00AE2D92">
        <w:rPr>
          <w:snapToGrid w:val="0"/>
        </w:rPr>
        <w:t>v</w:t>
      </w:r>
      <w:r>
        <w:rPr>
          <w:snapToGrid w:val="0"/>
        </w:rPr>
        <w:t> </w:t>
      </w:r>
      <w:r w:rsidRPr="00AE2D92">
        <w:rPr>
          <w:snapToGrid w:val="0"/>
        </w:rPr>
        <w:t>programovém období 20</w:t>
      </w:r>
      <w:r>
        <w:rPr>
          <w:snapToGrid w:val="0"/>
        </w:rPr>
        <w:t>21</w:t>
      </w:r>
      <w:r w:rsidRPr="00AE2D92">
        <w:rPr>
          <w:snapToGrid w:val="0"/>
        </w:rPr>
        <w:t>-202</w:t>
      </w:r>
      <w:r>
        <w:rPr>
          <w:snapToGrid w:val="0"/>
        </w:rPr>
        <w:t>7, uvedeným v </w:t>
      </w:r>
      <w:r w:rsidRPr="00740089">
        <w:rPr>
          <w:snapToGrid w:val="0"/>
        </w:rPr>
        <w:t xml:space="preserve">Příloze č. </w:t>
      </w:r>
      <w:r w:rsidR="00193C1E" w:rsidRPr="00740089">
        <w:rPr>
          <w:snapToGrid w:val="0"/>
        </w:rPr>
        <w:t>9</w:t>
      </w:r>
      <w:r w:rsidRPr="00740089">
        <w:rPr>
          <w:snapToGrid w:val="0"/>
        </w:rPr>
        <w:t xml:space="preserve"> PŽP.</w:t>
      </w:r>
      <w:r>
        <w:rPr>
          <w:snapToGrid w:val="0"/>
        </w:rPr>
        <w:t xml:space="preserve">  </w:t>
      </w:r>
    </w:p>
    <w:p w14:paraId="4F6CBE1C" w14:textId="2687EB68" w:rsidR="00A81517" w:rsidRPr="00AE2D92" w:rsidRDefault="00A81517" w:rsidP="00A81517">
      <w:pPr>
        <w:spacing w:after="120"/>
        <w:rPr>
          <w:snapToGrid w:val="0"/>
        </w:rPr>
      </w:pPr>
      <w:r>
        <w:rPr>
          <w:snapToGrid w:val="0"/>
        </w:rPr>
        <w:t>Příjemci</w:t>
      </w:r>
      <w:r w:rsidRPr="00AE2D92">
        <w:rPr>
          <w:snapToGrid w:val="0"/>
        </w:rPr>
        <w:t xml:space="preserve"> </w:t>
      </w:r>
      <w:r>
        <w:rPr>
          <w:snapToGrid w:val="0"/>
        </w:rPr>
        <w:t xml:space="preserve">jsou povinni informovat </w:t>
      </w:r>
      <w:r w:rsidR="00B83B3E">
        <w:rPr>
          <w:snapToGrid w:val="0"/>
        </w:rPr>
        <w:t>o </w:t>
      </w:r>
      <w:r>
        <w:rPr>
          <w:snapToGrid w:val="0"/>
        </w:rPr>
        <w:t>podpoře získané z fondů EU tím, že:</w:t>
      </w:r>
    </w:p>
    <w:p w14:paraId="19C62160" w14:textId="4FA90DC8" w:rsidR="00A81517" w:rsidRDefault="00A81517" w:rsidP="00722778">
      <w:pPr>
        <w:pStyle w:val="Odstavecseseznamem"/>
        <w:numPr>
          <w:ilvl w:val="0"/>
          <w:numId w:val="65"/>
        </w:numPr>
        <w:spacing w:after="120"/>
        <w:ind w:left="426"/>
      </w:pPr>
      <w:r>
        <w:t>Z</w:t>
      </w:r>
      <w:r w:rsidRPr="00BC24DD">
        <w:rPr>
          <w:snapToGrid w:val="0"/>
        </w:rPr>
        <w:t xml:space="preserve">veřejní na své </w:t>
      </w:r>
      <w:r w:rsidRPr="00BC24DD">
        <w:rPr>
          <w:b/>
          <w:i/>
          <w:snapToGrid w:val="0"/>
        </w:rPr>
        <w:t>internetové stránce</w:t>
      </w:r>
      <w:r w:rsidRPr="00BC24DD">
        <w:rPr>
          <w:snapToGrid w:val="0"/>
        </w:rPr>
        <w:t xml:space="preserve">, pokud taková stránka existuje, </w:t>
      </w:r>
      <w:r w:rsidR="00B83B3E">
        <w:t>a </w:t>
      </w:r>
      <w:r>
        <w:t xml:space="preserve">na </w:t>
      </w:r>
      <w:r w:rsidRPr="00BC24DD">
        <w:rPr>
          <w:b/>
        </w:rPr>
        <w:t xml:space="preserve">sociálních sítích, </w:t>
      </w:r>
      <w:r>
        <w:t xml:space="preserve">pokud příjemce nějakou sociální síť využívá, </w:t>
      </w:r>
      <w:r w:rsidRPr="00BC24DD">
        <w:rPr>
          <w:snapToGrid w:val="0"/>
        </w:rPr>
        <w:t xml:space="preserve">stručný popis operace, včetně jejích cílů </w:t>
      </w:r>
      <w:r w:rsidR="00B83B3E" w:rsidRPr="00BC24DD">
        <w:rPr>
          <w:snapToGrid w:val="0"/>
        </w:rPr>
        <w:t>a</w:t>
      </w:r>
      <w:r w:rsidR="00B83B3E">
        <w:rPr>
          <w:snapToGrid w:val="0"/>
        </w:rPr>
        <w:t> </w:t>
      </w:r>
      <w:r w:rsidRPr="00BC24DD">
        <w:rPr>
          <w:snapToGrid w:val="0"/>
        </w:rPr>
        <w:t xml:space="preserve">výsledků </w:t>
      </w:r>
      <w:r w:rsidR="00B83B3E" w:rsidRPr="00BC24DD">
        <w:rPr>
          <w:snapToGrid w:val="0"/>
        </w:rPr>
        <w:t>a</w:t>
      </w:r>
      <w:r w:rsidR="00B83B3E">
        <w:rPr>
          <w:snapToGrid w:val="0"/>
        </w:rPr>
        <w:t> </w:t>
      </w:r>
      <w:r w:rsidRPr="00BC24DD">
        <w:rPr>
          <w:snapToGrid w:val="0"/>
        </w:rPr>
        <w:t>zdůrazní, že je na danou operaci poskytována finanční podpora od EU</w:t>
      </w:r>
      <w:r>
        <w:t xml:space="preserve">.   V případě sociálních sítí je tato povinnost splněna uveřejněním jednoho postu na jedné sociální síti informujícího </w:t>
      </w:r>
      <w:r w:rsidR="00B83B3E">
        <w:t>o </w:t>
      </w:r>
      <w:r>
        <w:t xml:space="preserve">podpoře </w:t>
      </w:r>
      <w:r w:rsidR="00B83B3E">
        <w:t>z </w:t>
      </w:r>
      <w:r>
        <w:t>EU, pokud příjemce takovým účtem/profilem na sociální síti disponuje.</w:t>
      </w:r>
      <w:r w:rsidR="00296147"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</w:t>
      </w:r>
      <w:r w:rsidR="00B83B3E">
        <w:t>a </w:t>
      </w:r>
      <w:r w:rsidR="00296147">
        <w:t xml:space="preserve">kdy byla informace zveřejněna </w:t>
      </w:r>
      <w:r w:rsidR="00B83B3E">
        <w:t>a </w:t>
      </w:r>
      <w:r w:rsidR="00296147">
        <w:t>obsah sdělení.</w:t>
      </w:r>
    </w:p>
    <w:p w14:paraId="214CF2EF" w14:textId="5A6CFFE5" w:rsidR="00296147" w:rsidRPr="00902848" w:rsidRDefault="00A81517">
      <w:pPr>
        <w:pStyle w:val="Odstavecseseznamem"/>
        <w:numPr>
          <w:ilvl w:val="0"/>
          <w:numId w:val="65"/>
        </w:numPr>
        <w:spacing w:after="120"/>
        <w:ind w:left="426"/>
        <w:rPr>
          <w:rFonts w:cs="Arial"/>
          <w:snapToGrid w:val="0"/>
          <w:szCs w:val="22"/>
        </w:rPr>
      </w:pPr>
      <w:r w:rsidRPr="00902848">
        <w:rPr>
          <w:snapToGrid w:val="0"/>
        </w:rPr>
        <w:t xml:space="preserve">Zajistí, že na dokumentech </w:t>
      </w:r>
      <w:r w:rsidR="00B83B3E" w:rsidRPr="00902848">
        <w:rPr>
          <w:snapToGrid w:val="0"/>
        </w:rPr>
        <w:t>a</w:t>
      </w:r>
      <w:r w:rsidR="00B83B3E">
        <w:rPr>
          <w:snapToGrid w:val="0"/>
        </w:rPr>
        <w:t> </w:t>
      </w:r>
      <w:r w:rsidRPr="00902848">
        <w:rPr>
          <w:snapToGrid w:val="0"/>
        </w:rPr>
        <w:t xml:space="preserve">komunikačních materiálech určených pro širokou veřejnost nebo účastníky operace bude </w:t>
      </w:r>
      <w:r w:rsidRPr="00902848">
        <w:rPr>
          <w:b/>
          <w:bCs/>
          <w:snapToGrid w:val="0"/>
        </w:rPr>
        <w:t xml:space="preserve">prohlášení </w:t>
      </w:r>
      <w:r w:rsidR="00B83B3E" w:rsidRPr="00902848">
        <w:rPr>
          <w:b/>
          <w:bCs/>
          <w:snapToGrid w:val="0"/>
        </w:rPr>
        <w:t>o</w:t>
      </w:r>
      <w:r w:rsidR="00B83B3E">
        <w:rPr>
          <w:b/>
          <w:bCs/>
          <w:snapToGrid w:val="0"/>
        </w:rPr>
        <w:t> </w:t>
      </w:r>
      <w:r w:rsidRPr="00902848">
        <w:rPr>
          <w:b/>
          <w:bCs/>
          <w:snapToGrid w:val="0"/>
        </w:rPr>
        <w:t>tom, že operace byla podpořena z fondů EU</w:t>
      </w:r>
      <w:r w:rsidRPr="00902848">
        <w:rPr>
          <w:snapToGrid w:val="0"/>
        </w:rPr>
        <w:t xml:space="preserve">. </w:t>
      </w:r>
      <w:r w:rsidR="00296147" w:rsidRPr="00902848">
        <w:rPr>
          <w:rFonts w:cs="Arial"/>
          <w:szCs w:val="22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902848">
        <w:rPr>
          <w:rFonts w:cs="Arial"/>
          <w:snapToGrid w:val="0"/>
          <w:szCs w:val="22"/>
        </w:rPr>
        <w:t xml:space="preserve">Loga </w:t>
      </w:r>
      <w:r w:rsidR="00296147" w:rsidRPr="00902848">
        <w:rPr>
          <w:rFonts w:cs="Arial"/>
          <w:bCs/>
          <w:snapToGrid w:val="0"/>
          <w:szCs w:val="22"/>
        </w:rPr>
        <w:t>použ</w:t>
      </w:r>
      <w:r w:rsidR="00063032">
        <w:rPr>
          <w:rFonts w:cs="Arial"/>
          <w:bCs/>
          <w:snapToGrid w:val="0"/>
          <w:szCs w:val="22"/>
        </w:rPr>
        <w:t>ije</w:t>
      </w:r>
      <w:r w:rsidR="00296147" w:rsidRPr="00902848">
        <w:rPr>
          <w:rFonts w:cs="Arial"/>
          <w:bCs/>
          <w:snapToGrid w:val="0"/>
          <w:szCs w:val="22"/>
        </w:rPr>
        <w:t xml:space="preserve"> </w:t>
      </w:r>
      <w:r w:rsidR="00296147" w:rsidRPr="00902848">
        <w:rPr>
          <w:rFonts w:cs="Arial"/>
          <w:snapToGrid w:val="0"/>
          <w:szCs w:val="22"/>
        </w:rPr>
        <w:t>na komunikační nástroje, které jsou určeny jako hlavní nosiče informace pro veřejno</w:t>
      </w:r>
      <w:r w:rsidR="00CD5F3B">
        <w:rPr>
          <w:rFonts w:cs="Arial"/>
          <w:snapToGrid w:val="0"/>
          <w:szCs w:val="22"/>
        </w:rPr>
        <w:t>st</w:t>
      </w:r>
      <w:r w:rsidR="00296147" w:rsidRPr="00902848">
        <w:rPr>
          <w:rFonts w:cs="Arial"/>
          <w:snapToGrid w:val="0"/>
          <w:szCs w:val="22"/>
        </w:rPr>
        <w:t xml:space="preserve"> </w:t>
      </w:r>
      <w:r w:rsidR="00B83B3E" w:rsidRPr="00902848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96147" w:rsidRPr="00902848">
        <w:rPr>
          <w:rFonts w:cs="Arial"/>
          <w:snapToGrid w:val="0"/>
          <w:szCs w:val="22"/>
        </w:rPr>
        <w:t xml:space="preserve">dané cílové skupiny, např. se jedná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="00296147" w:rsidRPr="00902848">
        <w:rPr>
          <w:rFonts w:cs="Arial"/>
          <w:snapToGrid w:val="0"/>
          <w:szCs w:val="22"/>
        </w:rPr>
        <w:t>banner, billboard, plakát, prezenční listinu, webové stránky, tiskoviny (publikace, časopisy, plakáty), apod.</w:t>
      </w:r>
    </w:p>
    <w:p w14:paraId="60FB1440" w14:textId="39C72346" w:rsidR="00A81517" w:rsidRPr="00AE2D92" w:rsidRDefault="00A81517" w:rsidP="00902848">
      <w:pPr>
        <w:spacing w:after="120"/>
        <w:ind w:left="426"/>
        <w:rPr>
          <w:snapToGrid w:val="0"/>
        </w:rPr>
      </w:pPr>
      <w:r>
        <w:rPr>
          <w:snapToGrid w:val="0"/>
        </w:rPr>
        <w:t xml:space="preserve">Tato povinnost je zcela splněna tím, že příjemce bude </w:t>
      </w:r>
      <w:r w:rsidR="00B83B3E">
        <w:rPr>
          <w:snapToGrid w:val="0"/>
        </w:rPr>
        <w:t>o </w:t>
      </w:r>
      <w:r>
        <w:rPr>
          <w:snapToGrid w:val="0"/>
        </w:rPr>
        <w:t>podpoře operac</w:t>
      </w:r>
      <w:r w:rsidR="001A39F7">
        <w:rPr>
          <w:snapToGrid w:val="0"/>
        </w:rPr>
        <w:t>e</w:t>
      </w:r>
      <w:r>
        <w:rPr>
          <w:snapToGrid w:val="0"/>
        </w:rPr>
        <w:t xml:space="preserve"> referovat formou zobrazení znaku EU spolu s textem odkazujícím na podporu z EU ve znění „Spolufinancováno Evropskou unií</w:t>
      </w:r>
      <w:r w:rsidRPr="00B564B9">
        <w:rPr>
          <w:snapToGrid w:val="0"/>
        </w:rPr>
        <w:t xml:space="preserve">“ (viz </w:t>
      </w:r>
      <w:r w:rsidRPr="006A63D6">
        <w:rPr>
          <w:snapToGrid w:val="0"/>
        </w:rPr>
        <w:t xml:space="preserve">kap. </w:t>
      </w:r>
      <w:r w:rsidR="00193C1E" w:rsidRPr="006A63D6">
        <w:rPr>
          <w:snapToGrid w:val="0"/>
        </w:rPr>
        <w:t>9</w:t>
      </w:r>
      <w:r w:rsidRPr="006A63D6">
        <w:rPr>
          <w:snapToGrid w:val="0"/>
        </w:rPr>
        <w:t>.1).</w:t>
      </w:r>
    </w:p>
    <w:p w14:paraId="1B44B3D1" w14:textId="47FD0B74" w:rsidR="00A81517" w:rsidRDefault="00A81517" w:rsidP="00722778">
      <w:pPr>
        <w:pStyle w:val="Odstavecseseznamem"/>
        <w:numPr>
          <w:ilvl w:val="0"/>
          <w:numId w:val="65"/>
        </w:numPr>
        <w:spacing w:before="0"/>
        <w:ind w:left="426"/>
        <w:rPr>
          <w:rFonts w:cs="Arial"/>
          <w:snapToGrid w:val="0"/>
          <w:szCs w:val="22"/>
        </w:rPr>
      </w:pPr>
      <w:r w:rsidRPr="00902848">
        <w:rPr>
          <w:rFonts w:cs="Arial"/>
          <w:snapToGrid w:val="0"/>
          <w:szCs w:val="22"/>
        </w:rPr>
        <w:t>Umístí co nejdříve po zahájení realizace projektu na místě snadno viditelném pro veřejnost</w:t>
      </w:r>
      <w:r w:rsidR="00296147" w:rsidRPr="00902848">
        <w:rPr>
          <w:rFonts w:cs="Arial"/>
          <w:snapToGrid w:val="0"/>
          <w:szCs w:val="22"/>
        </w:rPr>
        <w:t xml:space="preserve"> (např. vstupní prostory budovy)</w:t>
      </w:r>
      <w:r w:rsidRPr="00902848">
        <w:rPr>
          <w:rFonts w:cs="Arial"/>
          <w:snapToGrid w:val="0"/>
          <w:szCs w:val="22"/>
        </w:rPr>
        <w:t xml:space="preserve"> alespoň jeden </w:t>
      </w:r>
      <w:r w:rsidRPr="00902848">
        <w:rPr>
          <w:rFonts w:cs="Arial"/>
          <w:b/>
          <w:i/>
          <w:snapToGrid w:val="0"/>
          <w:szCs w:val="22"/>
        </w:rPr>
        <w:t>plakát</w:t>
      </w:r>
      <w:r w:rsidR="005C467B" w:rsidDel="005C467B">
        <w:rPr>
          <w:rStyle w:val="Znakapoznpodarou"/>
          <w:rFonts w:cs="Arial"/>
          <w:b/>
          <w:i/>
          <w:snapToGrid w:val="0"/>
          <w:szCs w:val="22"/>
        </w:rPr>
        <w:t xml:space="preserve"> </w:t>
      </w:r>
      <w:r w:rsidR="005C467B">
        <w:t xml:space="preserve"> </w:t>
      </w:r>
      <w:r w:rsidR="00127E60" w:rsidRPr="00902848">
        <w:rPr>
          <w:rFonts w:cs="Arial"/>
          <w:bCs/>
          <w:iCs/>
          <w:snapToGrid w:val="0"/>
          <w:szCs w:val="22"/>
        </w:rPr>
        <w:t>(</w:t>
      </w:r>
      <w:r w:rsidR="00106FF4">
        <w:rPr>
          <w:rFonts w:cs="Arial"/>
          <w:bCs/>
          <w:iCs/>
          <w:snapToGrid w:val="0"/>
          <w:szCs w:val="22"/>
        </w:rPr>
        <w:t>p</w:t>
      </w:r>
      <w:r w:rsidR="00106FF4">
        <w:t xml:space="preserve">lakát může být nahrazen jiným nosičem, kde budou informace zobrazeny, např. deska, billboard, plachta apod., při dodržení minimální velikosti A3) </w:t>
      </w:r>
      <w:r w:rsidRPr="00902848">
        <w:rPr>
          <w:rFonts w:cs="Arial"/>
          <w:snapToGrid w:val="0"/>
          <w:szCs w:val="22"/>
        </w:rPr>
        <w:t xml:space="preserve"> </w:t>
      </w:r>
      <w:r w:rsidRPr="00902848">
        <w:rPr>
          <w:rFonts w:cs="Arial"/>
          <w:b/>
          <w:bCs/>
          <w:snapToGrid w:val="0"/>
          <w:szCs w:val="22"/>
        </w:rPr>
        <w:t xml:space="preserve">nebo elektronické zobrazovací zařízení </w:t>
      </w:r>
      <w:r w:rsidRPr="00902848">
        <w:rPr>
          <w:rFonts w:cs="Arial"/>
          <w:snapToGrid w:val="0"/>
          <w:szCs w:val="22"/>
        </w:rPr>
        <w:t xml:space="preserve"> s informacemi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>projektu (</w:t>
      </w:r>
      <w:r w:rsidR="0040114F">
        <w:rPr>
          <w:rFonts w:cs="Arial"/>
          <w:snapToGrid w:val="0"/>
          <w:szCs w:val="22"/>
        </w:rPr>
        <w:t>velikost zobrazovací plochy – displeje, obrazovky</w:t>
      </w:r>
      <w:r w:rsidR="00F50AE9">
        <w:rPr>
          <w:rFonts w:cs="Arial"/>
          <w:snapToGrid w:val="0"/>
          <w:szCs w:val="22"/>
        </w:rPr>
        <w:t xml:space="preserve"> - musí být </w:t>
      </w:r>
      <w:r w:rsidRPr="00902848">
        <w:rPr>
          <w:rFonts w:cs="Arial"/>
          <w:snapToGrid w:val="0"/>
          <w:szCs w:val="22"/>
        </w:rPr>
        <w:t>minimáln</w:t>
      </w:r>
      <w:r w:rsidR="00F50AE9">
        <w:rPr>
          <w:rFonts w:cs="Arial"/>
          <w:snapToGrid w:val="0"/>
          <w:szCs w:val="22"/>
        </w:rPr>
        <w:t xml:space="preserve">ě </w:t>
      </w:r>
      <w:r w:rsidRPr="00902848">
        <w:rPr>
          <w:rFonts w:cs="Arial"/>
          <w:snapToGrid w:val="0"/>
          <w:szCs w:val="22"/>
        </w:rPr>
        <w:t xml:space="preserve">A3), včetně informace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finanční podpoře </w:t>
      </w:r>
      <w:r w:rsidR="00B83B3E" w:rsidRPr="00902848">
        <w:rPr>
          <w:rFonts w:cs="Arial"/>
          <w:snapToGrid w:val="0"/>
          <w:szCs w:val="22"/>
        </w:rPr>
        <w:t>z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fondů EU </w:t>
      </w:r>
      <w:r w:rsidRPr="00902848">
        <w:rPr>
          <w:rFonts w:cs="Arial"/>
          <w:iCs/>
          <w:szCs w:val="22"/>
        </w:rPr>
        <w:t>ve znění: „(Tento) projekt „název projektu“ je spolufinancován EU“.</w:t>
      </w:r>
      <w:r w:rsidRPr="00902848">
        <w:rPr>
          <w:rFonts w:cs="Arial"/>
          <w:snapToGrid w:val="0"/>
          <w:szCs w:val="22"/>
        </w:rPr>
        <w:t xml:space="preserve"> Pokud příjemce realizuje více projektů v jednom místě z jednoho programu, je možné pro všechny tyto projekty umístit pouze jeden plakát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min. velikosti A3, </w:t>
      </w:r>
      <w:r w:rsidR="00B83B3E" w:rsidRPr="00902848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to při zachování dostatečné čitelnosti všech textů. V případě elektronického zobrazovacího zařízení, které bude zobrazovat informace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více projektech, mohou </w:t>
      </w:r>
      <w:r w:rsidRPr="00106FF4">
        <w:rPr>
          <w:rFonts w:cs="Arial"/>
          <w:snapToGrid w:val="0"/>
          <w:szCs w:val="22"/>
        </w:rPr>
        <w:t>informace/plakáty na obrazovce rotovat. Plakát nebo elektronické zobrazovací zařízení musí být umístěn/</w:t>
      </w:r>
      <w:r w:rsidR="00B83B3E" w:rsidRPr="00106FF4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106FF4">
        <w:rPr>
          <w:rFonts w:cs="Arial"/>
          <w:snapToGrid w:val="0"/>
          <w:szCs w:val="22"/>
        </w:rPr>
        <w:t>minimálně po celou dobu fyzické realizace projektu</w:t>
      </w:r>
      <w:r w:rsidRPr="00902848">
        <w:rPr>
          <w:rFonts w:cs="Arial"/>
          <w:snapToGrid w:val="0"/>
          <w:szCs w:val="22"/>
        </w:rPr>
        <w:t xml:space="preserve">. </w:t>
      </w:r>
      <w:r w:rsidR="00523671">
        <w:t>V případech, kdy nelze umístit plakát v místě realizace projektu, je možné plakát umístit v sídle příjemce</w:t>
      </w:r>
      <w:r w:rsidR="00A434C8">
        <w:t xml:space="preserve">. </w:t>
      </w:r>
      <w:r w:rsidR="00A434C8" w:rsidRPr="007F428F">
        <w:rPr>
          <w:rFonts w:cs="Arial"/>
          <w:szCs w:val="18"/>
        </w:rPr>
        <w:t xml:space="preserve">Pro vytvoření plakátu může příjemce využít </w:t>
      </w:r>
      <w:r w:rsidR="00A434C8" w:rsidRPr="00C870C7">
        <w:rPr>
          <w:rFonts w:cs="Arial"/>
          <w:szCs w:val="18"/>
        </w:rPr>
        <w:t>Generátor nástrojů povinné publicity</w:t>
      </w:r>
      <w:r w:rsidR="00C870C7">
        <w:rPr>
          <w:rFonts w:cs="Arial"/>
          <w:szCs w:val="18"/>
        </w:rPr>
        <w:t xml:space="preserve"> -</w:t>
      </w:r>
      <w:r w:rsidR="00A434C8" w:rsidRPr="007F428F">
        <w:rPr>
          <w:rFonts w:cs="Arial"/>
          <w:szCs w:val="18"/>
        </w:rPr>
        <w:t xml:space="preserve"> </w:t>
      </w:r>
      <w:hyperlink r:id="rId24" w:history="1">
        <w:r w:rsidR="00A434C8" w:rsidRPr="00EE3CE1">
          <w:rPr>
            <w:rStyle w:val="Hypertextovodkaz"/>
          </w:rPr>
          <w:t>https://publicita.dotaceeu.cz/gen/krok1</w:t>
        </w:r>
      </w:hyperlink>
      <w:r w:rsidR="00A434C8" w:rsidRPr="00EE3CE1">
        <w:rPr>
          <w:rFonts w:cs="Arial"/>
          <w:szCs w:val="18"/>
        </w:rPr>
        <w:t>.</w:t>
      </w:r>
    </w:p>
    <w:p w14:paraId="1B5181A1" w14:textId="77777777" w:rsidR="00313F13" w:rsidRPr="00313F13" w:rsidRDefault="00313F13" w:rsidP="00313F13">
      <w:pPr>
        <w:spacing w:before="0"/>
        <w:rPr>
          <w:rFonts w:cs="Arial"/>
          <w:snapToGrid w:val="0"/>
          <w:szCs w:val="22"/>
        </w:rPr>
      </w:pPr>
    </w:p>
    <w:p w14:paraId="35B3273A" w14:textId="7F492F01" w:rsidR="00A81517" w:rsidRDefault="00A81517" w:rsidP="00313F13">
      <w:pPr>
        <w:spacing w:before="0"/>
        <w:ind w:left="426" w:right="176"/>
      </w:pPr>
      <w:r>
        <w:t xml:space="preserve">Plakát se umisťuje v případě operací, které jsou financovány z EFRR či FS, jejichž celková výše podpory nepřesáhla 500 000 EUR </w:t>
      </w:r>
      <w:r w:rsidR="00B83B3E">
        <w:t>a </w:t>
      </w:r>
      <w:r>
        <w:t xml:space="preserve">dále v případě operací, jejichž celková </w:t>
      </w:r>
      <w:r>
        <w:lastRenderedPageBreak/>
        <w:t xml:space="preserve">výše podpory přesáhla 500 000 EUR, ale operace nespočívala ve financování stavebních prací či hmotného vybavení. </w:t>
      </w:r>
    </w:p>
    <w:p w14:paraId="34F4AECB" w14:textId="048B89CA" w:rsidR="00A81517" w:rsidRDefault="00A81517" w:rsidP="00A81517">
      <w:pPr>
        <w:spacing w:after="60"/>
        <w:rPr>
          <w:bCs/>
          <w:snapToGrid w:val="0"/>
        </w:rPr>
      </w:pPr>
      <w:r>
        <w:rPr>
          <w:bCs/>
          <w:snapToGrid w:val="0"/>
        </w:rPr>
        <w:t xml:space="preserve">Minimální informace, které budou uvedeny na nástrojích povinné publicity, jsou: </w:t>
      </w:r>
    </w:p>
    <w:p w14:paraId="29E2699B" w14:textId="52A8EA8C" w:rsidR="00A81517" w:rsidRDefault="00A81517" w:rsidP="00722778">
      <w:pPr>
        <w:pStyle w:val="Odstavecseseznamem"/>
        <w:numPr>
          <w:ilvl w:val="0"/>
          <w:numId w:val="50"/>
        </w:numPr>
        <w:spacing w:after="60"/>
        <w:rPr>
          <w:bCs/>
          <w:snapToGrid w:val="0"/>
        </w:rPr>
      </w:pPr>
      <w:r>
        <w:rPr>
          <w:bCs/>
          <w:snapToGrid w:val="0"/>
        </w:rPr>
        <w:t>Název projektu v plné nebo zkrácené formě;</w:t>
      </w:r>
    </w:p>
    <w:p w14:paraId="6DFA1A33" w14:textId="77777777" w:rsidR="00A81517" w:rsidRDefault="00A81517">
      <w:pPr>
        <w:pStyle w:val="Odstavecseseznamem"/>
        <w:numPr>
          <w:ilvl w:val="0"/>
          <w:numId w:val="50"/>
        </w:numPr>
        <w:spacing w:after="60"/>
        <w:rPr>
          <w:bCs/>
          <w:snapToGrid w:val="0"/>
        </w:rPr>
      </w:pPr>
      <w:r>
        <w:rPr>
          <w:bCs/>
          <w:snapToGrid w:val="0"/>
        </w:rPr>
        <w:t>Hlavní cíl projektu;</w:t>
      </w:r>
    </w:p>
    <w:p w14:paraId="2ECC0DE4" w14:textId="6CA7B68F" w:rsidR="00A81517" w:rsidRPr="002F45E8" w:rsidRDefault="00A81517" w:rsidP="5AFEC237">
      <w:pPr>
        <w:pStyle w:val="Odstavecseseznamem"/>
        <w:numPr>
          <w:ilvl w:val="0"/>
          <w:numId w:val="50"/>
        </w:numPr>
        <w:spacing w:after="60"/>
        <w:rPr>
          <w:snapToGrid w:val="0"/>
        </w:rPr>
      </w:pPr>
      <w:r w:rsidRPr="5AFEC237">
        <w:rPr>
          <w:snapToGrid w:val="0"/>
        </w:rPr>
        <w:t xml:space="preserve">Prohlášení </w:t>
      </w:r>
      <w:r w:rsidR="00B83B3E" w:rsidRPr="5AFEC237">
        <w:rPr>
          <w:snapToGrid w:val="0"/>
        </w:rPr>
        <w:t>o</w:t>
      </w:r>
      <w:r w:rsidR="00B83B3E">
        <w:rPr>
          <w:snapToGrid w:val="0"/>
        </w:rPr>
        <w:t> </w:t>
      </w:r>
      <w:r w:rsidRPr="5AFEC237">
        <w:rPr>
          <w:snapToGrid w:val="0"/>
        </w:rPr>
        <w:t>tom, že projekt byl podpořen z fondů EU</w:t>
      </w:r>
      <w:r w:rsidRPr="5AFEC237">
        <w:rPr>
          <w:rStyle w:val="Znakapoznpodarou"/>
          <w:snapToGrid w:val="0"/>
        </w:rPr>
        <w:footnoteReference w:id="24"/>
      </w:r>
      <w:r>
        <w:rPr>
          <w:bCs/>
          <w:snapToGrid w:val="0"/>
        </w:rPr>
        <w:t xml:space="preserve">. </w:t>
      </w:r>
    </w:p>
    <w:p w14:paraId="08ED8579" w14:textId="02FC05FA" w:rsidR="00A81517" w:rsidRDefault="00A81517" w:rsidP="00A81517">
      <w:pPr>
        <w:spacing w:after="60"/>
        <w:rPr>
          <w:b/>
          <w:snapToGrid w:val="0"/>
        </w:rPr>
      </w:pPr>
      <w:r w:rsidRPr="0F127353">
        <w:rPr>
          <w:b/>
          <w:bCs/>
          <w:snapToGrid w:val="0"/>
        </w:rPr>
        <w:t>Zveřejnění informace na internetové stránce</w:t>
      </w:r>
      <w:r w:rsidRPr="0F127353">
        <w:rPr>
          <w:b/>
          <w:bCs/>
        </w:rPr>
        <w:t>, sociálních sítích, elektronickém zobrazovacím zařízení nebo</w:t>
      </w:r>
      <w:r w:rsidRPr="0F127353">
        <w:rPr>
          <w:b/>
          <w:bCs/>
          <w:snapToGrid w:val="0"/>
        </w:rPr>
        <w:t xml:space="preserve"> umístění plakátu s informacemi o projektu dokládá příjemce v první </w:t>
      </w:r>
      <w:proofErr w:type="spellStart"/>
      <w:r>
        <w:rPr>
          <w:b/>
          <w:bCs/>
          <w:snapToGrid w:val="0"/>
        </w:rPr>
        <w:t>ZoR</w:t>
      </w:r>
      <w:proofErr w:type="spellEnd"/>
      <w:r>
        <w:rPr>
          <w:b/>
          <w:bCs/>
          <w:snapToGrid w:val="0"/>
        </w:rPr>
        <w:t xml:space="preserve"> </w:t>
      </w:r>
      <w:r w:rsidRPr="0F127353">
        <w:rPr>
          <w:b/>
          <w:bCs/>
          <w:snapToGrid w:val="0"/>
        </w:rPr>
        <w:t>projektu.</w:t>
      </w:r>
      <w:r w:rsidRPr="0F127353">
        <w:rPr>
          <w:b/>
          <w:bCs/>
        </w:rPr>
        <w:t xml:space="preserve"> V případě </w:t>
      </w:r>
      <w:r w:rsidR="00557151">
        <w:rPr>
          <w:b/>
          <w:bCs/>
        </w:rPr>
        <w:t xml:space="preserve">projektů </w:t>
      </w:r>
      <w:r w:rsidR="00AE628B">
        <w:rPr>
          <w:b/>
          <w:bCs/>
        </w:rPr>
        <w:t>s jedním sledovaným obdobím</w:t>
      </w:r>
      <w:r w:rsidRPr="0F127353">
        <w:rPr>
          <w:b/>
          <w:bCs/>
        </w:rPr>
        <w:t xml:space="preserve"> pak v </w:t>
      </w:r>
      <w:r w:rsidR="00AE628B">
        <w:rPr>
          <w:b/>
          <w:bCs/>
        </w:rPr>
        <w:t>z</w:t>
      </w:r>
      <w:r w:rsidRPr="0F127353">
        <w:rPr>
          <w:b/>
          <w:bCs/>
        </w:rPr>
        <w:t xml:space="preserve">ávěrečné </w:t>
      </w:r>
      <w:proofErr w:type="spellStart"/>
      <w:r>
        <w:rPr>
          <w:b/>
          <w:bCs/>
        </w:rPr>
        <w:t>ZoR</w:t>
      </w:r>
      <w:proofErr w:type="spellEnd"/>
      <w:r>
        <w:rPr>
          <w:b/>
          <w:bCs/>
        </w:rPr>
        <w:t>.</w:t>
      </w:r>
      <w:r w:rsidRPr="0F127353">
        <w:rPr>
          <w:b/>
          <w:bCs/>
        </w:rPr>
        <w:t xml:space="preserve"> </w:t>
      </w:r>
    </w:p>
    <w:p w14:paraId="24212507" w14:textId="46B920CB" w:rsidR="00A81517" w:rsidRDefault="00A81517" w:rsidP="00736079">
      <w:pPr>
        <w:spacing w:after="60"/>
        <w:rPr>
          <w:snapToGrid w:val="0"/>
        </w:rPr>
      </w:pPr>
      <w:r>
        <w:t xml:space="preserve">Příjemci jsou dále povinni na vyžádání dát k dispozici orgánům, institucím nebo jiným subjektům EU materiály týkající se komunikace </w:t>
      </w:r>
      <w:r w:rsidR="00B83B3E">
        <w:t>a </w:t>
      </w:r>
      <w:r>
        <w:t xml:space="preserve">zviditelňování </w:t>
      </w:r>
      <w:r w:rsidR="00B83B3E">
        <w:t>a </w:t>
      </w:r>
      <w:r>
        <w:t xml:space="preserve">rovněž udělují EU bezúplatnou, nevýhradní </w:t>
      </w:r>
      <w:r w:rsidR="00B83B3E">
        <w:t>a </w:t>
      </w:r>
      <w:r>
        <w:t xml:space="preserve">neodvolatelnou licenci k použití takových materiálů </w:t>
      </w:r>
      <w:r w:rsidR="00B83B3E">
        <w:t>a </w:t>
      </w:r>
      <w:r>
        <w:t>jakýchkoli dříve založených práv k nim</w:t>
      </w:r>
      <w:r w:rsidRPr="5AFEC237">
        <w:rPr>
          <w:rStyle w:val="Znakapoznpodarou"/>
          <w:snapToGrid w:val="0"/>
        </w:rPr>
        <w:footnoteReference w:id="25"/>
      </w:r>
      <w:r>
        <w:t xml:space="preserve">. </w:t>
      </w:r>
    </w:p>
    <w:p w14:paraId="26965489" w14:textId="7A7818A2" w:rsidR="00A81517" w:rsidRPr="007367F9" w:rsidRDefault="00997076" w:rsidP="00736079">
      <w:pPr>
        <w:pStyle w:val="Styl7"/>
        <w:spacing w:after="120"/>
        <w:ind w:left="283" w:hanging="357"/>
      </w:pPr>
      <w:r>
        <w:t xml:space="preserve"> </w:t>
      </w:r>
      <w:bookmarkStart w:id="1023" w:name="_Toc107236311"/>
      <w:r w:rsidR="00A81517" w:rsidRPr="007367F9">
        <w:t xml:space="preserve">Povinné </w:t>
      </w:r>
      <w:r w:rsidR="00B83B3E" w:rsidRPr="007367F9">
        <w:t>a</w:t>
      </w:r>
      <w:r w:rsidR="00B83B3E">
        <w:t> </w:t>
      </w:r>
      <w:r w:rsidR="00A81517" w:rsidRPr="007367F9">
        <w:t>nepovinné nástroje</w:t>
      </w:r>
      <w:bookmarkEnd w:id="1023"/>
    </w:p>
    <w:p w14:paraId="7035E12F" w14:textId="5B634EF5" w:rsidR="00A81517" w:rsidRDefault="00A81517" w:rsidP="00A81517">
      <w:pPr>
        <w:spacing w:after="120"/>
        <w:rPr>
          <w:rFonts w:cs="Arial"/>
        </w:rPr>
      </w:pPr>
      <w:r w:rsidRPr="0F127353">
        <w:rPr>
          <w:rFonts w:cs="Arial"/>
        </w:rPr>
        <w:t xml:space="preserve">Povinným nástrojem, </w:t>
      </w:r>
      <w:r>
        <w:rPr>
          <w:rFonts w:cs="Arial"/>
        </w:rPr>
        <w:t xml:space="preserve">závazným </w:t>
      </w:r>
      <w:r w:rsidRPr="0F127353">
        <w:rPr>
          <w:rFonts w:cs="Arial"/>
        </w:rPr>
        <w:t>pro příjemce v</w:t>
      </w:r>
      <w:r>
        <w:rPr>
          <w:rFonts w:cs="Arial"/>
        </w:rPr>
        <w:t> </w:t>
      </w:r>
      <w:r w:rsidRPr="0F127353">
        <w:rPr>
          <w:rFonts w:cs="Arial"/>
        </w:rPr>
        <w:t>OPTP</w:t>
      </w:r>
      <w:r>
        <w:rPr>
          <w:rFonts w:cs="Arial"/>
        </w:rPr>
        <w:t>,</w:t>
      </w:r>
      <w:r w:rsidRPr="0F127353">
        <w:rPr>
          <w:rFonts w:cs="Arial"/>
        </w:rPr>
        <w:t xml:space="preserve"> je:</w:t>
      </w:r>
    </w:p>
    <w:p w14:paraId="5E0CCAF9" w14:textId="27326B59" w:rsidR="00A81517" w:rsidRPr="00785359" w:rsidRDefault="00A81517" w:rsidP="00722778">
      <w:pPr>
        <w:pStyle w:val="Odstavecseseznamem"/>
        <w:numPr>
          <w:ilvl w:val="0"/>
          <w:numId w:val="50"/>
        </w:numPr>
        <w:spacing w:after="120"/>
        <w:rPr>
          <w:rFonts w:cs="Arial"/>
          <w:color w:val="000000"/>
        </w:rPr>
      </w:pPr>
      <w:r w:rsidRPr="0F127353">
        <w:rPr>
          <w:rFonts w:cs="Arial"/>
          <w:b/>
          <w:bCs/>
        </w:rPr>
        <w:t>plakát minimální velikosti A3</w:t>
      </w:r>
      <w:r w:rsidRPr="001C0CF2">
        <w:rPr>
          <w:rStyle w:val="Znakapoznpodarou"/>
        </w:rPr>
        <w:footnoteReference w:id="26"/>
      </w:r>
      <w:r w:rsidRPr="0F127353">
        <w:rPr>
          <w:rFonts w:cs="Arial"/>
        </w:rPr>
        <w:t xml:space="preserve"> </w:t>
      </w:r>
      <w:r w:rsidRPr="0F127353">
        <w:rPr>
          <w:rFonts w:cs="Arial"/>
          <w:b/>
          <w:bCs/>
        </w:rPr>
        <w:t xml:space="preserve">nebo elektronické zobrazovací zařízení; </w:t>
      </w:r>
    </w:p>
    <w:p w14:paraId="2BD398E3" w14:textId="64026932" w:rsidR="00A81517" w:rsidRDefault="00A81517">
      <w:pPr>
        <w:pStyle w:val="Odstavecseseznamem"/>
        <w:numPr>
          <w:ilvl w:val="0"/>
          <w:numId w:val="50"/>
        </w:numPr>
        <w:spacing w:after="120"/>
        <w:rPr>
          <w:rFonts w:cs="Arial"/>
          <w:color w:val="000000"/>
          <w:szCs w:val="22"/>
        </w:rPr>
      </w:pPr>
      <w:r>
        <w:rPr>
          <w:rFonts w:cs="Arial"/>
          <w:b/>
          <w:bCs/>
          <w:szCs w:val="22"/>
        </w:rPr>
        <w:t xml:space="preserve">webová stránka či post na sociálních sítích </w:t>
      </w:r>
      <w:r>
        <w:rPr>
          <w:rFonts w:cs="Arial"/>
          <w:szCs w:val="22"/>
        </w:rPr>
        <w:t xml:space="preserve">(existují-li). </w:t>
      </w:r>
    </w:p>
    <w:p w14:paraId="6F9CFB8D" w14:textId="3B76DEA1" w:rsidR="00A81517" w:rsidRPr="00785359" w:rsidRDefault="00A81517" w:rsidP="00A81517">
      <w:pPr>
        <w:spacing w:after="120"/>
        <w:rPr>
          <w:rFonts w:cs="Arial"/>
          <w:szCs w:val="22"/>
        </w:rPr>
      </w:pPr>
      <w:r w:rsidRPr="00785359">
        <w:rPr>
          <w:rFonts w:cs="Arial"/>
          <w:szCs w:val="22"/>
        </w:rPr>
        <w:t xml:space="preserve">Všechny ostatní komunikační nástroje </w:t>
      </w:r>
      <w:r w:rsidR="00B83B3E" w:rsidRPr="00785359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785359">
        <w:rPr>
          <w:rFonts w:cs="Arial"/>
          <w:szCs w:val="22"/>
        </w:rPr>
        <w:t xml:space="preserve">aktivity spadají mezi nepovinné nástroje/volitelnou publicitu. </w:t>
      </w:r>
    </w:p>
    <w:p w14:paraId="746B4E2D" w14:textId="058BAE79" w:rsidR="00A81517" w:rsidRPr="00785359" w:rsidRDefault="00A81517" w:rsidP="00A81517">
      <w:pPr>
        <w:spacing w:after="120"/>
        <w:rPr>
          <w:rFonts w:cs="Arial"/>
          <w:szCs w:val="22"/>
        </w:rPr>
      </w:pPr>
      <w:r w:rsidRPr="00785359">
        <w:rPr>
          <w:rFonts w:cs="Arial"/>
          <w:szCs w:val="22"/>
        </w:rPr>
        <w:t xml:space="preserve">Při využití všech povinných </w:t>
      </w:r>
      <w:r w:rsidR="00B83B3E" w:rsidRPr="00785359">
        <w:rPr>
          <w:rFonts w:cs="Arial"/>
          <w:szCs w:val="22"/>
        </w:rPr>
        <w:t>i</w:t>
      </w:r>
      <w:r w:rsidR="00B83B3E">
        <w:rPr>
          <w:rFonts w:cs="Arial"/>
          <w:szCs w:val="22"/>
        </w:rPr>
        <w:t> </w:t>
      </w:r>
      <w:r w:rsidRPr="00785359">
        <w:rPr>
          <w:rFonts w:cs="Arial"/>
          <w:szCs w:val="22"/>
        </w:rPr>
        <w:t xml:space="preserve">nepovinných nástrojů/volitelné publicity musí být respektována grafická pravidla pro jejich zpracování, která jsou podrobně uvedena v MP IEP – Publicita. </w:t>
      </w:r>
    </w:p>
    <w:p w14:paraId="53A2FB39" w14:textId="53D44139" w:rsidR="00A81517" w:rsidRPr="00785359" w:rsidRDefault="00B83B3E" w:rsidP="00A81517">
      <w:pPr>
        <w:spacing w:after="120"/>
        <w:rPr>
          <w:rFonts w:cs="Arial"/>
          <w:color w:val="000000"/>
          <w:szCs w:val="22"/>
        </w:rPr>
      </w:pPr>
      <w:r w:rsidRPr="00785359">
        <w:rPr>
          <w:rFonts w:cs="Arial"/>
          <w:color w:val="000000"/>
          <w:szCs w:val="22"/>
        </w:rPr>
        <w:t>U</w:t>
      </w:r>
      <w:r>
        <w:rPr>
          <w:rFonts w:cs="Arial"/>
          <w:color w:val="000000"/>
          <w:szCs w:val="22"/>
        </w:rPr>
        <w:t> </w:t>
      </w:r>
      <w:r w:rsidR="00A81517" w:rsidRPr="00785359">
        <w:rPr>
          <w:rFonts w:cs="Arial"/>
          <w:color w:val="000000"/>
          <w:szCs w:val="22"/>
        </w:rPr>
        <w:t xml:space="preserve">povinných nástrojů budou použita </w:t>
      </w:r>
      <w:r w:rsidR="00A81517" w:rsidRPr="000B7D47">
        <w:rPr>
          <w:rFonts w:cs="Arial"/>
          <w:b/>
          <w:bCs/>
          <w:color w:val="000000"/>
          <w:szCs w:val="22"/>
        </w:rPr>
        <w:t>na</w:t>
      </w:r>
      <w:r w:rsidR="00A81517" w:rsidRPr="00785359">
        <w:rPr>
          <w:rFonts w:cs="Arial"/>
          <w:b/>
          <w:color w:val="000000"/>
          <w:szCs w:val="22"/>
        </w:rPr>
        <w:t>nejvýše</w:t>
      </w:r>
      <w:r w:rsidR="00A81517" w:rsidRPr="00785359">
        <w:rPr>
          <w:rFonts w:cs="Arial"/>
          <w:color w:val="000000"/>
          <w:szCs w:val="22"/>
        </w:rPr>
        <w:t xml:space="preserve"> </w:t>
      </w:r>
      <w:r w:rsidR="00A81517">
        <w:rPr>
          <w:rFonts w:cs="Arial"/>
          <w:b/>
          <w:color w:val="000000"/>
          <w:szCs w:val="22"/>
        </w:rPr>
        <w:t>tato</w:t>
      </w:r>
      <w:r w:rsidR="00A81517" w:rsidRPr="00785359">
        <w:rPr>
          <w:rFonts w:cs="Arial"/>
          <w:b/>
          <w:color w:val="000000"/>
          <w:szCs w:val="22"/>
        </w:rPr>
        <w:t xml:space="preserve"> loga</w:t>
      </w:r>
      <w:r w:rsidR="00A81517">
        <w:rPr>
          <w:rFonts w:cs="Arial"/>
          <w:b/>
          <w:color w:val="000000"/>
          <w:szCs w:val="22"/>
        </w:rPr>
        <w:t xml:space="preserve">, </w:t>
      </w:r>
      <w:r w:rsidR="00A81517">
        <w:rPr>
          <w:rFonts w:cs="Arial"/>
          <w:bCs/>
          <w:color w:val="000000"/>
          <w:szCs w:val="22"/>
        </w:rPr>
        <w:t>přičemž povinné</w:t>
      </w:r>
      <w:r w:rsidR="00A81517" w:rsidRPr="00785359">
        <w:rPr>
          <w:rFonts w:cs="Arial"/>
          <w:bCs/>
          <w:color w:val="000000"/>
          <w:szCs w:val="22"/>
        </w:rPr>
        <w:t xml:space="preserve"> </w:t>
      </w:r>
      <w:r w:rsidR="00A81517">
        <w:rPr>
          <w:rFonts w:cs="Arial"/>
          <w:bCs/>
          <w:color w:val="000000"/>
          <w:szCs w:val="22"/>
        </w:rPr>
        <w:t xml:space="preserve">je použití loga EU. </w:t>
      </w:r>
      <w:r w:rsidR="00A81517">
        <w:rPr>
          <w:rFonts w:cs="Arial"/>
          <w:color w:val="000000"/>
          <w:szCs w:val="22"/>
        </w:rPr>
        <w:t xml:space="preserve">Při použití více log se loga vždy musí zobrazovat v následujícím pořadí po sobě: </w:t>
      </w:r>
      <w:r w:rsidR="00A81517" w:rsidRPr="00193838">
        <w:rPr>
          <w:rFonts w:cs="Arial"/>
          <w:color w:val="000000"/>
          <w:szCs w:val="22"/>
        </w:rPr>
        <w:t xml:space="preserve"> </w:t>
      </w:r>
    </w:p>
    <w:p w14:paraId="2E8CA2AF" w14:textId="2243B677" w:rsidR="00A81517" w:rsidRPr="00193838" w:rsidRDefault="00A81517" w:rsidP="00722778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Logo EU (znak EU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povinný text);  </w:t>
      </w:r>
    </w:p>
    <w:p w14:paraId="6449D968" w14:textId="2AC110F9" w:rsidR="00A81517" w:rsidRDefault="00A81517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Případně logo instituce pověřené funkcí ŘO - </w:t>
      </w:r>
      <w:r w:rsidR="00B83B3E" w:rsidRPr="65DE91C7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případě OPTP se jedná </w:t>
      </w:r>
      <w:r w:rsidR="00B83B3E" w:rsidRPr="65DE91C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logo MMR (nepovinné);</w:t>
      </w:r>
    </w:p>
    <w:p w14:paraId="00264FB7" w14:textId="77777777" w:rsidR="00A81517" w:rsidRPr="00193838" w:rsidRDefault="00A81517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Případně jedno logo příjemce (nepovinné).</w:t>
      </w:r>
    </w:p>
    <w:p w14:paraId="42E00889" w14:textId="01682D6F" w:rsidR="00A81517" w:rsidRDefault="00A81517" w:rsidP="00A81517">
      <w:pPr>
        <w:spacing w:after="120"/>
        <w:rPr>
          <w:rFonts w:cs="Arial"/>
          <w:szCs w:val="22"/>
        </w:rPr>
      </w:pPr>
      <w:r w:rsidRPr="00193838">
        <w:rPr>
          <w:rFonts w:cs="Arial"/>
          <w:szCs w:val="22"/>
        </w:rPr>
        <w:t>Nikde na nástroji nebude možné použít další loga</w:t>
      </w:r>
      <w:r>
        <w:rPr>
          <w:rFonts w:cs="Arial"/>
          <w:szCs w:val="22"/>
        </w:rPr>
        <w:t xml:space="preserve"> (dodavatele apod.)</w:t>
      </w:r>
      <w:r w:rsidRPr="00193838">
        <w:rPr>
          <w:rFonts w:cs="Arial"/>
          <w:szCs w:val="22"/>
        </w:rPr>
        <w:t xml:space="preserve">. Tato povinnost platí pro všechny </w:t>
      </w:r>
      <w:r>
        <w:rPr>
          <w:rFonts w:cs="Arial"/>
          <w:szCs w:val="22"/>
        </w:rPr>
        <w:t xml:space="preserve">příjemce. </w:t>
      </w:r>
    </w:p>
    <w:p w14:paraId="27B4371A" w14:textId="742D5691" w:rsidR="00A81517" w:rsidRPr="006B1020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V případě </w:t>
      </w:r>
      <w:r>
        <w:rPr>
          <w:rFonts w:cs="Arial"/>
          <w:b/>
          <w:bCs/>
          <w:szCs w:val="22"/>
        </w:rPr>
        <w:t>nepovinných nástrojů</w:t>
      </w:r>
      <w:r>
        <w:rPr>
          <w:rFonts w:cs="Arial"/>
          <w:szCs w:val="22"/>
        </w:rPr>
        <w:t>/</w:t>
      </w:r>
      <w:r w:rsidRPr="006B1020">
        <w:rPr>
          <w:rFonts w:cs="Arial"/>
          <w:b/>
          <w:bCs/>
          <w:szCs w:val="22"/>
        </w:rPr>
        <w:t>volitelné publicity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bude na nástroji povinně použito logo EU. Dále je možné umístit </w:t>
      </w:r>
      <w:r w:rsidR="00B83B3E">
        <w:rPr>
          <w:rFonts w:cs="Arial"/>
          <w:szCs w:val="22"/>
        </w:rPr>
        <w:t>i </w:t>
      </w:r>
      <w:r>
        <w:rPr>
          <w:rFonts w:cs="Arial"/>
          <w:szCs w:val="22"/>
        </w:rPr>
        <w:t xml:space="preserve">jiná loga včetně partnerů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dodavatelů. </w:t>
      </w:r>
    </w:p>
    <w:p w14:paraId="1C518333" w14:textId="76A456E5" w:rsidR="00A81517" w:rsidRDefault="00A81517" w:rsidP="00A81517">
      <w:pPr>
        <w:spacing w:after="120"/>
        <w:rPr>
          <w:rFonts w:cs="Arial"/>
          <w:b/>
          <w:i/>
        </w:rPr>
      </w:pPr>
      <w:r w:rsidRPr="00E25F3B">
        <w:rPr>
          <w:rFonts w:cs="Arial"/>
          <w:b/>
          <w:i/>
        </w:rPr>
        <w:t xml:space="preserve">Příklady grafického řešení </w:t>
      </w:r>
      <w:r w:rsidRPr="00E25F3B">
        <w:rPr>
          <w:rFonts w:cs="Arial"/>
        </w:rPr>
        <w:t xml:space="preserve">(barevná </w:t>
      </w:r>
      <w:r w:rsidR="00B83B3E" w:rsidRPr="00E25F3B">
        <w:rPr>
          <w:rFonts w:cs="Arial"/>
        </w:rPr>
        <w:t>a</w:t>
      </w:r>
      <w:r w:rsidR="00B83B3E">
        <w:rPr>
          <w:rFonts w:cs="Arial"/>
        </w:rPr>
        <w:t> </w:t>
      </w:r>
      <w:r w:rsidRPr="00E25F3B">
        <w:rPr>
          <w:rFonts w:cs="Arial"/>
        </w:rPr>
        <w:t>černobílá varianta)</w:t>
      </w:r>
      <w:r w:rsidRPr="00E25F3B">
        <w:rPr>
          <w:rFonts w:cs="Arial"/>
          <w:b/>
          <w:i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</w:rPr>
        <w:lastRenderedPageBreak/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3715FBCD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D86FF4" w:rsidRPr="00740089">
        <w:t>9 PŽP</w:t>
      </w:r>
      <w:r w:rsidR="00D86FF4">
        <w:t>.</w:t>
      </w:r>
      <w:r>
        <w:t xml:space="preserve"> Logo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D31340">
        <w:t>.</w:t>
      </w:r>
      <w:r>
        <w:t xml:space="preserve"> </w:t>
      </w:r>
      <w:r w:rsidR="00D31340">
        <w:t>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171C9091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4" w:name="_Toc107236312"/>
      <w:r w:rsidRPr="007367F9">
        <w:t>Finanční opravy</w:t>
      </w:r>
      <w:bookmarkEnd w:id="1024"/>
    </w:p>
    <w:p w14:paraId="31BBD82B" w14:textId="26480279" w:rsidR="00A81517" w:rsidRDefault="00B83B3E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 </w:t>
      </w:r>
      <w:r w:rsidR="00A81517">
        <w:rPr>
          <w:rFonts w:cs="Arial"/>
          <w:szCs w:val="22"/>
        </w:rPr>
        <w:t>všech pochybení v oblasti publicity platí následující pravidla:</w:t>
      </w:r>
    </w:p>
    <w:p w14:paraId="0E60AEC9" w14:textId="177A9FCD" w:rsidR="00A81517" w:rsidRDefault="00A81517" w:rsidP="00722778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575B24CA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FE0FC43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 xml:space="preserve">Výše finančních oprav je stanovena procentem (viz 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právního aktu/Rozhodnutí o poskytnutí dotace, </w:t>
      </w:r>
      <w:r w:rsidR="00B83B3E" w:rsidRPr="65DE91C7">
        <w:rPr>
          <w:rFonts w:cs="Arial"/>
        </w:rPr>
        <w:t>a</w:t>
      </w:r>
      <w:r w:rsidR="00B83B3E">
        <w:rPr>
          <w:rFonts w:cs="Arial"/>
        </w:rPr>
        <w:t> </w:t>
      </w:r>
      <w:r w:rsidRPr="65DE91C7">
        <w:rPr>
          <w:rFonts w:cs="Arial"/>
        </w:rPr>
        <w:t xml:space="preserve">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609F56BB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1E58C19A" w:rsidR="00A81517" w:rsidRPr="00193838" w:rsidRDefault="00A81517" w:rsidP="00A81517">
      <w:pPr>
        <w:keepNext/>
        <w:spacing w:before="240" w:after="120"/>
        <w:rPr>
          <w:rFonts w:cs="Arial"/>
          <w:b/>
          <w:szCs w:val="22"/>
        </w:rPr>
      </w:pPr>
      <w:r w:rsidRPr="00193838">
        <w:rPr>
          <w:rFonts w:cs="Arial"/>
          <w:b/>
          <w:szCs w:val="22"/>
        </w:rPr>
        <w:t xml:space="preserve">Pravidla </w:t>
      </w:r>
      <w:r>
        <w:rPr>
          <w:rFonts w:cs="Arial"/>
          <w:b/>
          <w:szCs w:val="22"/>
        </w:rPr>
        <w:t xml:space="preserve">pro </w:t>
      </w:r>
      <w:r w:rsidRPr="00193838">
        <w:rPr>
          <w:rFonts w:cs="Arial"/>
          <w:b/>
          <w:szCs w:val="22"/>
        </w:rPr>
        <w:t xml:space="preserve">uplatňování </w:t>
      </w:r>
      <w:r>
        <w:rPr>
          <w:rFonts w:cs="Arial"/>
          <w:b/>
          <w:szCs w:val="22"/>
        </w:rPr>
        <w:t>finančních oprav</w:t>
      </w:r>
      <w:r w:rsidRPr="00193838">
        <w:rPr>
          <w:rFonts w:cs="Arial"/>
          <w:b/>
          <w:szCs w:val="22"/>
        </w:rPr>
        <w:t xml:space="preserve"> </w:t>
      </w:r>
      <w:r w:rsidR="00B83B3E" w:rsidRPr="00193838">
        <w:rPr>
          <w:rFonts w:cs="Arial"/>
          <w:b/>
          <w:szCs w:val="22"/>
        </w:rPr>
        <w:t>u</w:t>
      </w:r>
      <w:r w:rsidR="00B83B3E">
        <w:rPr>
          <w:rFonts w:cs="Arial"/>
          <w:b/>
          <w:szCs w:val="22"/>
        </w:rPr>
        <w:t> </w:t>
      </w:r>
      <w:r w:rsidRPr="00193838">
        <w:rPr>
          <w:rFonts w:cs="Arial"/>
          <w:b/>
          <w:szCs w:val="22"/>
        </w:rPr>
        <w:t>povinných nástrojů</w:t>
      </w:r>
    </w:p>
    <w:p w14:paraId="1404D424" w14:textId="2EE9A3F6" w:rsidR="00A81517" w:rsidRDefault="00A81517" w:rsidP="00A81517">
      <w:pPr>
        <w:keepNext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Při zjištění, že příjemce porušil konkrétní pravidlo v oblasti publicity na některém z povinných nástrojů, bude příjemce písemně vyzván k nápravě ve lhůtě </w:t>
      </w:r>
      <w:r>
        <w:rPr>
          <w:rFonts w:cs="Arial"/>
          <w:b/>
          <w:szCs w:val="22"/>
        </w:rPr>
        <w:t>10</w:t>
      </w:r>
      <w:r w:rsidRPr="004B4D5B">
        <w:rPr>
          <w:rFonts w:cs="Arial"/>
          <w:b/>
          <w:szCs w:val="22"/>
        </w:rPr>
        <w:t xml:space="preserve"> p.</w:t>
      </w:r>
      <w:r>
        <w:rPr>
          <w:rFonts w:cs="Arial"/>
          <w:b/>
          <w:szCs w:val="22"/>
        </w:rPr>
        <w:t xml:space="preserve"> </w:t>
      </w:r>
      <w:r w:rsidRPr="004B4D5B">
        <w:rPr>
          <w:rFonts w:cs="Arial"/>
          <w:b/>
          <w:szCs w:val="22"/>
        </w:rPr>
        <w:t>d</w:t>
      </w:r>
      <w:r>
        <w:rPr>
          <w:rFonts w:cs="Arial"/>
          <w:szCs w:val="22"/>
        </w:rPr>
        <w:t>. Poté bude uplatněn následující postup:</w:t>
      </w:r>
    </w:p>
    <w:p w14:paraId="184B3163" w14:textId="53957E5F" w:rsidR="00A81517" w:rsidRDefault="00A81517" w:rsidP="00722778">
      <w:pPr>
        <w:pStyle w:val="Odstavecseseznamem"/>
        <w:numPr>
          <w:ilvl w:val="0"/>
          <w:numId w:val="43"/>
        </w:numPr>
        <w:spacing w:before="0"/>
        <w:ind w:left="714" w:hanging="357"/>
        <w:rPr>
          <w:rFonts w:cs="Arial"/>
        </w:rPr>
      </w:pPr>
      <w:r w:rsidRPr="65DE91C7">
        <w:rPr>
          <w:rFonts w:cs="Arial"/>
        </w:rPr>
        <w:t>Příjemce nápravu ve stanovené lhůtě učiní – není uplatněna finanční oprava</w:t>
      </w:r>
      <w:r w:rsidRPr="008C0FED">
        <w:rPr>
          <w:rStyle w:val="Znakapoznpodarou"/>
          <w:sz w:val="24"/>
          <w:szCs w:val="24"/>
          <w:vertAlign w:val="superscript"/>
        </w:rPr>
        <w:footnoteReference w:id="27"/>
      </w:r>
      <w:r w:rsidRPr="65DE91C7">
        <w:rPr>
          <w:rFonts w:cs="Arial"/>
        </w:rPr>
        <w:t>;</w:t>
      </w:r>
    </w:p>
    <w:p w14:paraId="17B2614F" w14:textId="191D3595" w:rsidR="00A81517" w:rsidRDefault="00A81517">
      <w:pPr>
        <w:pStyle w:val="Odstavecseseznamem"/>
        <w:numPr>
          <w:ilvl w:val="0"/>
          <w:numId w:val="43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neučiní (nebo ji učiní chybně), zašle ŘO OPTP podnět na orgány finanční </w:t>
      </w:r>
      <w:r>
        <w:t>správy</w:t>
      </w:r>
      <w:r>
        <w:rPr>
          <w:rStyle w:val="Znakapoznpodarou"/>
        </w:rPr>
        <w:footnoteReference w:id="28"/>
      </w:r>
      <w:r>
        <w:t xml:space="preserve">; </w:t>
      </w:r>
      <w:r w:rsidRPr="65DE91C7">
        <w:rPr>
          <w:rFonts w:cs="Arial"/>
        </w:rPr>
        <w:t xml:space="preserve"> </w:t>
      </w:r>
    </w:p>
    <w:p w14:paraId="314BCBF9" w14:textId="1FE6F401" w:rsidR="00A81517" w:rsidRDefault="00A81517">
      <w:pPr>
        <w:pStyle w:val="Odstavecseseznamem"/>
        <w:numPr>
          <w:ilvl w:val="0"/>
          <w:numId w:val="43"/>
        </w:numPr>
        <w:spacing w:after="120"/>
        <w:rPr>
          <w:rFonts w:cs="Arial"/>
        </w:rPr>
      </w:pPr>
      <w:r w:rsidRPr="65DE91C7">
        <w:rPr>
          <w:rFonts w:cs="Arial"/>
        </w:rPr>
        <w:t xml:space="preserve">V případě povinných nástrojů musí být pochybení odstraněno vždy, </w:t>
      </w:r>
      <w:r w:rsidR="00B83B3E" w:rsidRPr="65DE91C7">
        <w:rPr>
          <w:rFonts w:cs="Arial"/>
        </w:rPr>
        <w:t>a</w:t>
      </w:r>
      <w:r w:rsidR="00B83B3E">
        <w:rPr>
          <w:rFonts w:cs="Arial"/>
        </w:rPr>
        <w:t> </w:t>
      </w:r>
      <w:r w:rsidRPr="65DE91C7">
        <w:rPr>
          <w:rFonts w:cs="Arial"/>
        </w:rPr>
        <w:t>to opravou chybně provedeného nástroje či umístěním nástroje nového.</w:t>
      </w:r>
    </w:p>
    <w:p w14:paraId="098DA136" w14:textId="72E34320" w:rsidR="00A81517" w:rsidRPr="00E11137" w:rsidRDefault="00A81517" w:rsidP="00F81840">
      <w:pPr>
        <w:pStyle w:val="Odstavecseseznamem"/>
        <w:spacing w:before="240" w:after="120"/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Tabulka č. 1 – Finanční opravy </w:t>
      </w:r>
      <w:r w:rsidR="00B83B3E">
        <w:rPr>
          <w:rFonts w:cs="Arial"/>
          <w:szCs w:val="22"/>
        </w:rPr>
        <w:t>u </w:t>
      </w:r>
      <w:r>
        <w:rPr>
          <w:rFonts w:cs="Arial"/>
          <w:szCs w:val="22"/>
        </w:rPr>
        <w:t xml:space="preserve">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202B53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0676AD1D" w:rsidR="00A81517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 xml:space="preserve">Výše </w:t>
            </w:r>
          </w:p>
          <w:p w14:paraId="299F1587" w14:textId="0EA07148" w:rsidR="00A81517" w:rsidRPr="00155775" w:rsidRDefault="00A81517" w:rsidP="00F420E6">
            <w:pPr>
              <w:keepNext/>
              <w:keepLines/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finanční opravy </w:t>
            </w:r>
            <w:r w:rsidR="00B83B3E">
              <w:rPr>
                <w:rFonts w:cs="Arial"/>
                <w:b/>
                <w:bCs/>
                <w:color w:val="000000"/>
              </w:rPr>
              <w:t>v </w:t>
            </w:r>
            <w:r>
              <w:rPr>
                <w:rFonts w:cs="Arial"/>
                <w:b/>
                <w:bCs/>
                <w:color w:val="000000"/>
              </w:rPr>
              <w:t>%</w:t>
            </w:r>
            <w:r>
              <w:rPr>
                <w:rStyle w:val="Znakapoznpodarou"/>
                <w:rFonts w:cs="Arial"/>
                <w:b/>
                <w:bCs/>
                <w:color w:val="000000"/>
              </w:rPr>
              <w:footnoteReference w:id="29"/>
            </w:r>
          </w:p>
        </w:tc>
      </w:tr>
      <w:tr w:rsidR="00A81517" w:rsidRPr="00155775" w14:paraId="25727829" w14:textId="77777777" w:rsidTr="00202B53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</w:t>
            </w:r>
            <w:r w:rsidRPr="00155775">
              <w:rPr>
                <w:rFonts w:cs="Arial"/>
                <w:b/>
                <w:bCs/>
                <w:color w:val="000000"/>
              </w:rPr>
              <w:t xml:space="preserve">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54473DDF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697C541C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Pr="00155775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>0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0DB410EC" w14:textId="77777777" w:rsidTr="00202B53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nástroji chybí nebo je chybně:</w:t>
            </w:r>
          </w:p>
          <w:p w14:paraId="02C2302C" w14:textId="25784B92" w:rsidR="00A81517" w:rsidRDefault="00A81517" w:rsidP="00722778">
            <w:pPr>
              <w:pStyle w:val="Odstavecseseznamem"/>
              <w:keepNext/>
              <w:keepLines/>
              <w:numPr>
                <w:ilvl w:val="0"/>
                <w:numId w:val="50"/>
              </w:numPr>
              <w:jc w:val="left"/>
              <w:rPr>
                <w:rFonts w:cs="Arial"/>
                <w:color w:val="000000"/>
              </w:rPr>
            </w:pPr>
            <w:r w:rsidRPr="00E11137">
              <w:rPr>
                <w:rFonts w:cs="Arial"/>
                <w:color w:val="000000"/>
              </w:rPr>
              <w:t xml:space="preserve">Logo EU </w:t>
            </w:r>
            <w:r>
              <w:rPr>
                <w:rFonts w:cs="Arial"/>
                <w:color w:val="000000"/>
              </w:rPr>
              <w:t xml:space="preserve">včetně povinného textu </w:t>
            </w:r>
            <w:r w:rsidRPr="00E11137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rozměr, umístění apod.</w:t>
            </w:r>
            <w:r w:rsidRPr="00E11137">
              <w:rPr>
                <w:rFonts w:cs="Arial"/>
                <w:color w:val="000000"/>
              </w:rPr>
              <w:t>)</w:t>
            </w:r>
          </w:p>
          <w:p w14:paraId="6EBEC2BA" w14:textId="5D3C751A" w:rsidR="00A81517" w:rsidRPr="00E11137" w:rsidRDefault="00A81517">
            <w:pPr>
              <w:pStyle w:val="Odstavecseseznamem"/>
              <w:keepNext/>
              <w:keepLines/>
              <w:numPr>
                <w:ilvl w:val="0"/>
                <w:numId w:val="50"/>
              </w:num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61B3B8B2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5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76D04C08" w14:textId="77777777" w:rsidTr="5AFEC237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103BCE4C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0,1 %</w:t>
            </w:r>
          </w:p>
        </w:tc>
      </w:tr>
    </w:tbl>
    <w:p w14:paraId="3001B9E8" w14:textId="77777777" w:rsidR="00A81517" w:rsidRDefault="00A81517" w:rsidP="00A81517">
      <w:pPr>
        <w:spacing w:after="120"/>
        <w:rPr>
          <w:rFonts w:cs="Arial"/>
          <w:b/>
          <w:szCs w:val="22"/>
        </w:rPr>
      </w:pPr>
    </w:p>
    <w:p w14:paraId="4D45BB71" w14:textId="3113B2D2" w:rsidR="00A81517" w:rsidRDefault="00A81517" w:rsidP="00A81517">
      <w:pPr>
        <w:keepNext/>
        <w:spacing w:before="240"/>
        <w:rPr>
          <w:rFonts w:cs="Arial"/>
          <w:b/>
          <w:bCs/>
        </w:rPr>
      </w:pPr>
      <w:r w:rsidRPr="136B55BE">
        <w:rPr>
          <w:rFonts w:cs="Arial"/>
          <w:b/>
          <w:bCs/>
        </w:rPr>
        <w:t xml:space="preserve">Pravidla pro uplatňování finančních oprav </w:t>
      </w:r>
      <w:r w:rsidR="00B83B3E" w:rsidRPr="136B55BE">
        <w:rPr>
          <w:rFonts w:cs="Arial"/>
          <w:b/>
          <w:bCs/>
        </w:rPr>
        <w:t>u</w:t>
      </w:r>
      <w:r w:rsidR="00B83B3E">
        <w:rPr>
          <w:rFonts w:cs="Arial"/>
          <w:b/>
          <w:bCs/>
        </w:rPr>
        <w:t> </w:t>
      </w:r>
      <w:r w:rsidRPr="136B55BE">
        <w:rPr>
          <w:rFonts w:cs="Arial"/>
          <w:b/>
          <w:bCs/>
        </w:rPr>
        <w:t>nepovinných nástrojů/volitelné publicity</w:t>
      </w:r>
    </w:p>
    <w:p w14:paraId="0734C6CE" w14:textId="46C16E8A" w:rsidR="00A81517" w:rsidRDefault="00A81517" w:rsidP="00A81517">
      <w:pPr>
        <w:keepNext/>
        <w:rPr>
          <w:rFonts w:cs="Arial"/>
        </w:rPr>
      </w:pPr>
      <w:r w:rsidRPr="00132411">
        <w:rPr>
          <w:rFonts w:cs="Arial"/>
        </w:rPr>
        <w:t>Při zjištění, že příjemce porušil konkrétní pravidlo v</w:t>
      </w:r>
      <w:r>
        <w:rPr>
          <w:rFonts w:cs="Arial"/>
        </w:rPr>
        <w:t> </w:t>
      </w:r>
      <w:r w:rsidRPr="00132411">
        <w:rPr>
          <w:rFonts w:cs="Arial"/>
        </w:rPr>
        <w:t xml:space="preserve">oblasti publicity na některém </w:t>
      </w:r>
      <w:r w:rsidRPr="00132411">
        <w:rPr>
          <w:rFonts w:cs="Arial"/>
        </w:rPr>
        <w:br/>
      </w:r>
      <w:r w:rsidR="00B83B3E" w:rsidRPr="00132411">
        <w:rPr>
          <w:rFonts w:cs="Arial"/>
        </w:rPr>
        <w:t>z</w:t>
      </w:r>
      <w:r w:rsidR="00B83B3E">
        <w:rPr>
          <w:rFonts w:cs="Arial"/>
        </w:rPr>
        <w:t> </w:t>
      </w:r>
      <w:r w:rsidRPr="00132411">
        <w:rPr>
          <w:rFonts w:cs="Arial"/>
        </w:rPr>
        <w:t>nepovinných nástrojů, bude příjemce písemně vyzván k</w:t>
      </w:r>
      <w:r>
        <w:rPr>
          <w:rFonts w:cs="Arial"/>
        </w:rPr>
        <w:t> </w:t>
      </w:r>
      <w:r w:rsidRPr="00132411">
        <w:rPr>
          <w:rFonts w:cs="Arial"/>
        </w:rPr>
        <w:t xml:space="preserve">nápravě ve lhůtě </w:t>
      </w:r>
      <w:r w:rsidRPr="00D808A8">
        <w:rPr>
          <w:rFonts w:cs="Arial"/>
          <w:b/>
          <w:bCs/>
        </w:rPr>
        <w:t>10.</w:t>
      </w:r>
      <w:r w:rsidRPr="00737082">
        <w:rPr>
          <w:rFonts w:cs="Arial"/>
          <w:b/>
          <w:bCs/>
        </w:rPr>
        <w:t xml:space="preserve"> p.</w:t>
      </w:r>
      <w:r w:rsidR="00D31340">
        <w:rPr>
          <w:rFonts w:cs="Arial"/>
          <w:b/>
          <w:bCs/>
        </w:rPr>
        <w:t xml:space="preserve"> </w:t>
      </w:r>
      <w:r w:rsidRPr="00737082">
        <w:rPr>
          <w:rFonts w:cs="Arial"/>
          <w:b/>
          <w:bCs/>
        </w:rPr>
        <w:t>d.</w:t>
      </w:r>
      <w:r>
        <w:rPr>
          <w:rFonts w:cs="Arial"/>
        </w:rPr>
        <w:t xml:space="preserve"> </w:t>
      </w:r>
      <w:r w:rsidRPr="00132411">
        <w:rPr>
          <w:rFonts w:cs="Arial"/>
        </w:rPr>
        <w:t xml:space="preserve">Poté bude uplatněn následující postup: </w:t>
      </w:r>
    </w:p>
    <w:p w14:paraId="0EBB7DC4" w14:textId="1B3199CC" w:rsidR="00A81517" w:rsidRPr="00855C71" w:rsidRDefault="00A81517" w:rsidP="00722778">
      <w:pPr>
        <w:pStyle w:val="Odstavecseseznamem"/>
        <w:numPr>
          <w:ilvl w:val="0"/>
          <w:numId w:val="41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učiní – není uplatněna finanční oprava;   </w:t>
      </w:r>
    </w:p>
    <w:p w14:paraId="49D49322" w14:textId="6DCE5A38" w:rsidR="00A81517" w:rsidRPr="00BB2A70" w:rsidRDefault="00A81517">
      <w:pPr>
        <w:pStyle w:val="Odstavecseseznamem"/>
        <w:numPr>
          <w:ilvl w:val="0"/>
          <w:numId w:val="41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neučiní (nebo ji učiní chybně), zašle ŘO OPTP </w:t>
      </w:r>
      <w:r>
        <w:t xml:space="preserve">podnět na orgány finanční správy. </w:t>
      </w:r>
    </w:p>
    <w:p w14:paraId="7B1D4B67" w14:textId="17F5861C" w:rsidR="00A81517" w:rsidRPr="00346A35" w:rsidRDefault="00A81517" w:rsidP="00A81517">
      <w:pPr>
        <w:keepNext/>
        <w:spacing w:before="240" w:after="12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346A35">
        <w:rPr>
          <w:rFonts w:cs="Arial"/>
          <w:szCs w:val="22"/>
        </w:rPr>
        <w:t>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202B5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00E6CE60" w:rsidR="00A81517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 xml:space="preserve">Výše </w:t>
            </w:r>
          </w:p>
          <w:p w14:paraId="726E0CFC" w14:textId="09978169" w:rsidR="00A81517" w:rsidRPr="00155775" w:rsidRDefault="00A81517" w:rsidP="00F420E6">
            <w:pPr>
              <w:keepNext/>
              <w:keepLines/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finanční opravy </w:t>
            </w:r>
            <w:r w:rsidR="00B83B3E">
              <w:rPr>
                <w:rFonts w:cs="Arial"/>
                <w:b/>
                <w:bCs/>
                <w:color w:val="000000"/>
              </w:rPr>
              <w:t>v </w:t>
            </w:r>
            <w:r>
              <w:rPr>
                <w:rFonts w:cs="Arial"/>
                <w:b/>
                <w:bCs/>
                <w:color w:val="000000"/>
              </w:rPr>
              <w:t>%</w:t>
            </w:r>
            <w:r>
              <w:rPr>
                <w:rStyle w:val="Znakapoznpodarou"/>
                <w:rFonts w:cs="Arial"/>
                <w:b/>
                <w:bCs/>
                <w:color w:val="000000"/>
              </w:rPr>
              <w:footnoteReference w:id="30"/>
            </w:r>
          </w:p>
        </w:tc>
      </w:tr>
      <w:tr w:rsidR="00A81517" w:rsidRPr="00155775" w14:paraId="7A5F5BCF" w14:textId="77777777" w:rsidTr="00202B53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594A059C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1BEFA705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4EE1C1E4">
              <w:rPr>
                <w:rFonts w:cs="Arial"/>
                <w:color w:val="000000" w:themeColor="text1"/>
              </w:rPr>
              <w:t xml:space="preserve">Logo EU </w:t>
            </w:r>
            <w:r>
              <w:br/>
            </w:r>
            <w:r w:rsidRPr="4EE1C1E4">
              <w:rPr>
                <w:rFonts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5B98904A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05BA70DD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03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3F3190FF" w14:textId="77777777" w:rsidTr="00202B5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522D3A1C" w:rsidR="00A81517" w:rsidRPr="00155775" w:rsidRDefault="00A81517" w:rsidP="00F420E6">
            <w:pPr>
              <w:keepNext/>
              <w:keepLines/>
              <w:spacing w:before="240"/>
              <w:jc w:val="left"/>
              <w:rPr>
                <w:rFonts w:cs="Arial"/>
                <w:color w:val="000000"/>
              </w:rPr>
            </w:pPr>
            <w:r w:rsidRPr="4EE1C1E4">
              <w:rPr>
                <w:rFonts w:cs="Arial"/>
                <w:color w:val="000000" w:themeColor="text1"/>
              </w:rPr>
              <w:t>Logo EU (znak EU včetně všech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6F4C0A3F" w:rsidR="00A81517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je uveden chybně</w:t>
            </w:r>
            <w:r>
              <w:rPr>
                <w:rFonts w:cs="Arial"/>
                <w:color w:val="000000"/>
              </w:rPr>
              <w:t xml:space="preserve"> (rozměr, absence nebo chyba v doprovodném textu apod.)</w:t>
            </w:r>
          </w:p>
          <w:p w14:paraId="5BE8D4BA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C8881C2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01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</w:tbl>
    <w:p w14:paraId="6B946665" w14:textId="77777777" w:rsidR="00A81517" w:rsidRPr="00A21829" w:rsidRDefault="00A81517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</w:p>
    <w:p w14:paraId="6E4D58F5" w14:textId="5A332A9F" w:rsidR="00A81517" w:rsidRDefault="00A81517" w:rsidP="00C219E0">
      <w:pPr>
        <w:spacing w:after="120"/>
        <w:rPr>
          <w:rFonts w:cs="Arial"/>
          <w:szCs w:val="22"/>
        </w:rPr>
      </w:pPr>
      <w:r w:rsidRPr="136B55BE">
        <w:rPr>
          <w:rFonts w:cs="Arial"/>
        </w:rPr>
        <w:t xml:space="preserve">Informace týkající se finančních oprav jsou zároveň uvedeny v rámci </w:t>
      </w:r>
      <w:r w:rsidR="008B3C51">
        <w:rPr>
          <w:rFonts w:cs="Arial"/>
        </w:rPr>
        <w:t>Podmínek.</w:t>
      </w:r>
    </w:p>
    <w:p w14:paraId="7BFF625D" w14:textId="1A11854C" w:rsidR="00820DB2" w:rsidRDefault="00820DB2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5" w:name="_Toc107236313"/>
      <w:r w:rsidRPr="65DE91C7">
        <w:lastRenderedPageBreak/>
        <w:t>Způsobilost výdajů</w:t>
      </w:r>
      <w:bookmarkEnd w:id="1025"/>
      <w:r w:rsidRPr="65DE91C7">
        <w:t xml:space="preserve"> </w:t>
      </w:r>
    </w:p>
    <w:p w14:paraId="0F6D711D" w14:textId="7D8E1A77" w:rsidR="00997076" w:rsidRDefault="00820DB2" w:rsidP="00820DB2">
      <w:pPr>
        <w:pStyle w:val="Zkladntext"/>
        <w:spacing w:before="120" w:after="0"/>
        <w:rPr>
          <w:rFonts w:cs="Arial"/>
          <w:szCs w:val="22"/>
          <w:lang w:val="cs-CZ" w:eastAsia="cs-CZ"/>
        </w:rPr>
      </w:pPr>
      <w:r w:rsidRPr="00720E03">
        <w:rPr>
          <w:rFonts w:cs="Arial"/>
          <w:lang w:val="cs-CZ"/>
        </w:rPr>
        <w:t xml:space="preserve">Informace, týkající se způsobilosti </w:t>
      </w:r>
      <w:r w:rsidR="00B83B3E" w:rsidRPr="00720E03">
        <w:rPr>
          <w:rFonts w:cs="Arial"/>
          <w:lang w:val="cs-CZ"/>
        </w:rPr>
        <w:t>a</w:t>
      </w:r>
      <w:r w:rsidR="00B83B3E">
        <w:rPr>
          <w:rFonts w:cs="Arial"/>
          <w:lang w:val="cs-CZ"/>
        </w:rPr>
        <w:t> </w:t>
      </w:r>
      <w:r w:rsidRPr="00720E03">
        <w:rPr>
          <w:rFonts w:cs="Arial"/>
          <w:lang w:val="cs-CZ"/>
        </w:rPr>
        <w:t>dokladování výdajů, jsou uvedeny v</w:t>
      </w:r>
      <w:r>
        <w:rPr>
          <w:rFonts w:cs="Arial"/>
          <w:lang w:val="cs-CZ"/>
        </w:rPr>
        <w:t> </w:t>
      </w:r>
      <w:r w:rsidRPr="00EB54AF">
        <w:rPr>
          <w:rFonts w:cs="Arial"/>
          <w:szCs w:val="22"/>
          <w:lang w:val="cs-CZ" w:eastAsia="cs-CZ"/>
        </w:rPr>
        <w:t xml:space="preserve">příloze  </w:t>
      </w:r>
      <w:r w:rsidRPr="00EB54AF">
        <w:rPr>
          <w:rFonts w:cs="Arial"/>
          <w:szCs w:val="22"/>
          <w:lang w:val="cs-CZ" w:eastAsia="cs-CZ"/>
        </w:rPr>
        <w:br/>
        <w:t xml:space="preserve">č. </w:t>
      </w:r>
      <w:r w:rsidR="00175DF5">
        <w:rPr>
          <w:rFonts w:cs="Arial"/>
          <w:szCs w:val="22"/>
          <w:lang w:val="cs-CZ" w:eastAsia="cs-CZ"/>
        </w:rPr>
        <w:t>7</w:t>
      </w:r>
      <w:r w:rsidRPr="008827BA">
        <w:rPr>
          <w:rFonts w:cs="Arial"/>
          <w:szCs w:val="22"/>
          <w:lang w:val="cs-CZ" w:eastAsia="cs-CZ"/>
        </w:rPr>
        <w:t xml:space="preserve"> </w:t>
      </w:r>
      <w:r w:rsidR="00175DF5">
        <w:rPr>
          <w:rFonts w:cs="Arial"/>
          <w:szCs w:val="22"/>
          <w:lang w:val="cs-CZ" w:eastAsia="cs-CZ"/>
        </w:rPr>
        <w:t xml:space="preserve">PŽP </w:t>
      </w:r>
      <w:r>
        <w:rPr>
          <w:rFonts w:cs="Arial"/>
          <w:szCs w:val="22"/>
          <w:lang w:val="cs-CZ" w:eastAsia="cs-CZ"/>
        </w:rPr>
        <w:t xml:space="preserve">Pravidla způsobilosti výdajů </w:t>
      </w:r>
      <w:r w:rsidR="00B83B3E">
        <w:rPr>
          <w:rFonts w:cs="Arial"/>
          <w:szCs w:val="22"/>
          <w:lang w:val="cs-CZ" w:eastAsia="cs-CZ"/>
        </w:rPr>
        <w:t>a </w:t>
      </w:r>
      <w:r>
        <w:rPr>
          <w:rFonts w:cs="Arial"/>
          <w:szCs w:val="22"/>
          <w:lang w:val="cs-CZ" w:eastAsia="cs-CZ"/>
        </w:rPr>
        <w:t>dokladování.</w:t>
      </w:r>
    </w:p>
    <w:p w14:paraId="1530CB95" w14:textId="4088131D" w:rsidR="00820DB2" w:rsidRDefault="00997076" w:rsidP="00C219E0">
      <w:pPr>
        <w:spacing w:before="0"/>
        <w:jc w:val="left"/>
      </w:pPr>
      <w:r>
        <w:rPr>
          <w:rFonts w:cs="Arial"/>
          <w:szCs w:val="22"/>
        </w:rPr>
        <w:br w:type="page"/>
      </w:r>
    </w:p>
    <w:p w14:paraId="6E13080B" w14:textId="5EC0B5DF" w:rsidR="00D66569" w:rsidRDefault="00D66569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6" w:name="_Toc107236314"/>
      <w:r>
        <w:lastRenderedPageBreak/>
        <w:t>Horizontální principy</w:t>
      </w:r>
      <w:bookmarkEnd w:id="1026"/>
    </w:p>
    <w:p w14:paraId="7B488D48" w14:textId="0C913B2C" w:rsidR="001D2F27" w:rsidRDefault="00D36C51" w:rsidP="001D2F27">
      <w:pPr>
        <w:rPr>
          <w:rFonts w:cs="Arial"/>
          <w:szCs w:val="22"/>
          <w:lang w:eastAsia="en-US"/>
        </w:rPr>
      </w:pPr>
      <w:r>
        <w:t>Předkládané projekty musí být v</w:t>
      </w:r>
      <w:r w:rsidR="001D2F27">
        <w:t> souladu s horizontálními principy</w:t>
      </w:r>
      <w:r w:rsidR="00D31340">
        <w:t xml:space="preserve"> (dále „HP“)</w:t>
      </w:r>
      <w:r w:rsidR="001D2F27">
        <w:t xml:space="preserve">. </w:t>
      </w:r>
    </w:p>
    <w:p w14:paraId="7339B3B0" w14:textId="1EE68A77" w:rsidR="00C5359C" w:rsidRDefault="00B83B3E" w:rsidP="00D36C51">
      <w:r>
        <w:t>V </w:t>
      </w:r>
      <w:r w:rsidR="00C5359C">
        <w:t>MS2021+ bude na úrovn</w:t>
      </w:r>
      <w:r w:rsidR="00D457A7">
        <w:t>i</w:t>
      </w:r>
      <w:r w:rsidR="00C5359C">
        <w:t xml:space="preserve"> projektu požadováno sledování </w:t>
      </w:r>
      <w:r w:rsidR="00D31340">
        <w:t>HP</w:t>
      </w:r>
      <w:r w:rsidR="00C5359C">
        <w:t>:</w:t>
      </w:r>
    </w:p>
    <w:p w14:paraId="6EFDA2DB" w14:textId="54BB1D15" w:rsidR="00C5359C" w:rsidRDefault="00C5359C" w:rsidP="003940D3">
      <w:pPr>
        <w:pStyle w:val="Odstavecseseznamem"/>
        <w:numPr>
          <w:ilvl w:val="0"/>
          <w:numId w:val="67"/>
        </w:numPr>
      </w:pPr>
      <w:r>
        <w:t xml:space="preserve">rovné příležitosti </w:t>
      </w:r>
      <w:r w:rsidR="00B83B3E">
        <w:t>a </w:t>
      </w:r>
      <w:r>
        <w:t>nediskriminace</w:t>
      </w:r>
      <w:r w:rsidR="00D916B5">
        <w:t>;</w:t>
      </w:r>
      <w:r>
        <w:t xml:space="preserve"> </w:t>
      </w:r>
    </w:p>
    <w:p w14:paraId="28F0753C" w14:textId="2EDAF50D" w:rsidR="00C5359C" w:rsidRDefault="00582403" w:rsidP="003940D3">
      <w:pPr>
        <w:pStyle w:val="Odstavecseseznamem"/>
        <w:numPr>
          <w:ilvl w:val="0"/>
          <w:numId w:val="67"/>
        </w:numPr>
      </w:pPr>
      <w:r>
        <w:t xml:space="preserve">rovné příležitosti </w:t>
      </w:r>
      <w:r w:rsidR="00CD7346">
        <w:t xml:space="preserve">mužů </w:t>
      </w:r>
      <w:r w:rsidR="00B83B3E">
        <w:t>a </w:t>
      </w:r>
      <w:r w:rsidR="00CD7346">
        <w:t>žen</w:t>
      </w:r>
      <w:r w:rsidR="00D232C8">
        <w:t>.</w:t>
      </w:r>
    </w:p>
    <w:p w14:paraId="47CB57E2" w14:textId="77777777" w:rsidR="00976BD1" w:rsidRDefault="00976BD1" w:rsidP="00D36C51"/>
    <w:p w14:paraId="12DA066C" w14:textId="5BE1C889" w:rsidR="00C5359C" w:rsidRDefault="00C5359C" w:rsidP="00D36C51">
      <w:r>
        <w:t xml:space="preserve">Při vyplňování žádosti žadatel uvádí jeden </w:t>
      </w:r>
      <w:r w:rsidR="00B83B3E">
        <w:t>z </w:t>
      </w:r>
      <w:r>
        <w:t xml:space="preserve">následujících vztahů </w:t>
      </w:r>
      <w:r w:rsidR="00B83B3E">
        <w:t>k </w:t>
      </w:r>
      <w:r>
        <w:t xml:space="preserve">principu: </w:t>
      </w:r>
    </w:p>
    <w:p w14:paraId="439A2A26" w14:textId="7AC9BB56" w:rsidR="00976BD1" w:rsidRDefault="00C5359C" w:rsidP="00D916B5">
      <w:pPr>
        <w:pStyle w:val="Odstavecseseznamem"/>
        <w:numPr>
          <w:ilvl w:val="0"/>
          <w:numId w:val="67"/>
        </w:numPr>
      </w:pPr>
      <w:r>
        <w:t xml:space="preserve">projekt má pozitivní vliv na </w:t>
      </w:r>
      <w:r w:rsidR="00C17FB2">
        <w:t>HP</w:t>
      </w:r>
      <w:r w:rsidR="00D916B5">
        <w:t>;</w:t>
      </w:r>
      <w:r>
        <w:t xml:space="preserve"> </w:t>
      </w:r>
    </w:p>
    <w:p w14:paraId="2D958CF6" w14:textId="2824C7BB" w:rsidR="00976BD1" w:rsidRDefault="00C5359C" w:rsidP="00D916B5">
      <w:pPr>
        <w:pStyle w:val="Odstavecseseznamem"/>
        <w:numPr>
          <w:ilvl w:val="0"/>
          <w:numId w:val="67"/>
        </w:numPr>
      </w:pPr>
      <w:r>
        <w:t xml:space="preserve">projekt je neutrální </w:t>
      </w:r>
      <w:r w:rsidR="00B83B3E">
        <w:t>k </w:t>
      </w:r>
      <w:r w:rsidR="00C17FB2">
        <w:t>HP</w:t>
      </w:r>
      <w:r>
        <w:t>.</w:t>
      </w:r>
    </w:p>
    <w:p w14:paraId="260060EE" w14:textId="57A39AD4" w:rsidR="00AE5058" w:rsidRDefault="00AE5058" w:rsidP="00D36C51">
      <w:r>
        <w:t xml:space="preserve">Doporučujeme žadatelům uvádět </w:t>
      </w:r>
      <w:r w:rsidR="00922BBF">
        <w:t>neutrální vliv k </w:t>
      </w:r>
      <w:r w:rsidR="00C17FB2">
        <w:t>HP</w:t>
      </w:r>
      <w:r w:rsidR="00922BBF">
        <w:t xml:space="preserve">. V případě </w:t>
      </w:r>
      <w:r w:rsidR="001B70D4">
        <w:t xml:space="preserve">vyplnění </w:t>
      </w:r>
      <w:r w:rsidR="00922BBF">
        <w:t xml:space="preserve">pozitivního vlivu </w:t>
      </w:r>
      <w:r w:rsidR="001B70D4">
        <w:t xml:space="preserve">je nutné </w:t>
      </w:r>
      <w:r w:rsidR="00D6098F">
        <w:t xml:space="preserve">specifikovat podrobný </w:t>
      </w:r>
      <w:r w:rsidR="001B70D4">
        <w:t>p</w:t>
      </w:r>
      <w:r w:rsidR="00722100">
        <w:t xml:space="preserve">opis vlivu </w:t>
      </w:r>
      <w:r w:rsidR="00D6098F">
        <w:t xml:space="preserve">na </w:t>
      </w:r>
      <w:r w:rsidR="00C17FB2">
        <w:t>HP</w:t>
      </w:r>
      <w:r w:rsidR="00D6098F">
        <w:t xml:space="preserve">. </w:t>
      </w:r>
      <w:r w:rsidR="00B83B3E">
        <w:t>V </w:t>
      </w:r>
      <w:r w:rsidR="00B50031">
        <w:t xml:space="preserve">případě, že je na projektu hodnota vlivu na HP neutrální, není </w:t>
      </w:r>
      <w:r w:rsidR="00B83B3E">
        <w:t>v </w:t>
      </w:r>
      <w:r w:rsidR="00B50031">
        <w:t xml:space="preserve">rámci zprávy </w:t>
      </w:r>
      <w:r w:rsidR="00B83B3E">
        <w:t>o </w:t>
      </w:r>
      <w:r w:rsidR="00B50031">
        <w:t xml:space="preserve">realizaci textové pole nabízeno </w:t>
      </w:r>
      <w:r w:rsidR="00B83B3E">
        <w:t>k </w:t>
      </w:r>
      <w:r w:rsidR="00B50031">
        <w:t>naplnění.</w:t>
      </w:r>
    </w:p>
    <w:p w14:paraId="1C1A4CF3" w14:textId="77777777" w:rsidR="00241148" w:rsidRDefault="00241148" w:rsidP="00976BD1">
      <w:pPr>
        <w:spacing w:before="0"/>
        <w:jc w:val="left"/>
      </w:pPr>
    </w:p>
    <w:p w14:paraId="0C29C6A1" w14:textId="036A740B" w:rsidR="00241148" w:rsidRDefault="00241148" w:rsidP="00976BD1">
      <w:pPr>
        <w:spacing w:before="0"/>
        <w:jc w:val="left"/>
      </w:pPr>
      <w:r>
        <w:br w:type="page"/>
      </w:r>
    </w:p>
    <w:p w14:paraId="1BC3853D" w14:textId="6DE1CEF2" w:rsidR="00241148" w:rsidRPr="00AF5447" w:rsidRDefault="00241148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7" w:name="_Toc107236315"/>
      <w:r w:rsidRPr="65DE91C7">
        <w:lastRenderedPageBreak/>
        <w:t>Veřejná podpora</w:t>
      </w:r>
      <w:bookmarkEnd w:id="1027"/>
    </w:p>
    <w:p w14:paraId="36DB2963" w14:textId="35E37260" w:rsidR="00241148" w:rsidRDefault="00241148" w:rsidP="00241148">
      <w:pPr>
        <w:rPr>
          <w:rFonts w:cs="Arial"/>
          <w:snapToGrid w:val="0"/>
          <w:szCs w:val="22"/>
        </w:rPr>
      </w:pPr>
      <w:r w:rsidRPr="00E25F3B">
        <w:rPr>
          <w:rFonts w:cs="Arial"/>
          <w:snapToGrid w:val="0"/>
          <w:szCs w:val="22"/>
        </w:rPr>
        <w:t>Oblasti podpory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 xml:space="preserve">rámci OPTP jsou zaměřeny na oblast veřejné správy, </w:t>
      </w:r>
      <w:r w:rsidR="00B83B3E" w:rsidRPr="00E25F3B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to průřezově s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ohledem na efektivní řízení pomoci z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fondů EU. Z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toho důvodu se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nepočítá s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 xml:space="preserve">poskytováním veřejné podpory. </w:t>
      </w:r>
    </w:p>
    <w:p w14:paraId="6DB077AE" w14:textId="3806D33B" w:rsidR="00D36C51" w:rsidRPr="00D36C51" w:rsidRDefault="00976BD1" w:rsidP="00D454CB">
      <w:pPr>
        <w:spacing w:before="0"/>
        <w:jc w:val="left"/>
      </w:pPr>
      <w:r>
        <w:br w:type="page"/>
      </w:r>
    </w:p>
    <w:p w14:paraId="36217518" w14:textId="51BD12BB" w:rsidR="00FD33D5" w:rsidRPr="000F60DC" w:rsidRDefault="00A022C2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8" w:name="_Toc107236316"/>
      <w:r>
        <w:lastRenderedPageBreak/>
        <w:t xml:space="preserve">Problematika </w:t>
      </w:r>
      <w:r w:rsidR="00FD33D5" w:rsidRPr="004B62C1">
        <w:t>Indikátor</w:t>
      </w:r>
      <w:r>
        <w:t>ů</w:t>
      </w:r>
      <w:bookmarkEnd w:id="1028"/>
      <w:r w:rsidR="00FD33D5" w:rsidRPr="004B62C1">
        <w:t xml:space="preserve"> </w:t>
      </w:r>
    </w:p>
    <w:p w14:paraId="10919A3C" w14:textId="47CD6AFD" w:rsidR="003E4818" w:rsidRDefault="003E4818" w:rsidP="003E4818">
      <w:pPr>
        <w:autoSpaceDE w:val="0"/>
        <w:autoSpaceDN w:val="0"/>
        <w:adjustRightInd w:val="0"/>
        <w:spacing w:after="120"/>
        <w:rPr>
          <w:rFonts w:cs="Arial"/>
          <w:color w:val="000000"/>
          <w:szCs w:val="24"/>
        </w:rPr>
      </w:pPr>
      <w:r w:rsidRPr="00736962">
        <w:rPr>
          <w:rFonts w:cs="Arial"/>
          <w:color w:val="000000"/>
          <w:szCs w:val="24"/>
        </w:rPr>
        <w:t xml:space="preserve">Na úrovni programu, priorit </w:t>
      </w:r>
      <w:r w:rsidR="00B83B3E" w:rsidRPr="00736962">
        <w:rPr>
          <w:rFonts w:cs="Arial"/>
          <w:color w:val="000000"/>
          <w:szCs w:val="24"/>
        </w:rPr>
        <w:t>a</w:t>
      </w:r>
      <w:r w:rsidR="00B83B3E">
        <w:rPr>
          <w:rFonts w:cs="Arial"/>
          <w:color w:val="000000"/>
          <w:szCs w:val="24"/>
        </w:rPr>
        <w:t> </w:t>
      </w:r>
      <w:r w:rsidR="00DD3267">
        <w:rPr>
          <w:rFonts w:cs="Arial"/>
          <w:color w:val="000000"/>
          <w:szCs w:val="24"/>
        </w:rPr>
        <w:t>SC</w:t>
      </w:r>
      <w:r w:rsidRPr="00736962">
        <w:rPr>
          <w:rFonts w:cs="Arial"/>
          <w:color w:val="000000"/>
          <w:szCs w:val="24"/>
        </w:rPr>
        <w:t xml:space="preserve"> v OPTP se sledují </w:t>
      </w:r>
      <w:r>
        <w:rPr>
          <w:rFonts w:cs="Arial"/>
          <w:color w:val="000000"/>
          <w:szCs w:val="24"/>
        </w:rPr>
        <w:t xml:space="preserve">výstupové </w:t>
      </w:r>
      <w:r w:rsidRPr="00736962">
        <w:rPr>
          <w:rFonts w:cs="Arial"/>
          <w:color w:val="000000"/>
          <w:szCs w:val="24"/>
        </w:rPr>
        <w:t>indikátor</w:t>
      </w:r>
      <w:r>
        <w:rPr>
          <w:rFonts w:cs="Arial"/>
          <w:color w:val="000000"/>
          <w:szCs w:val="24"/>
        </w:rPr>
        <w:t>y:</w:t>
      </w:r>
    </w:p>
    <w:p w14:paraId="3CD6A8F8" w14:textId="25169008" w:rsidR="003E4818" w:rsidRPr="00223A6C" w:rsidRDefault="003E4818" w:rsidP="00B50031">
      <w:pPr>
        <w:pStyle w:val="Odstavecseseznamem"/>
        <w:numPr>
          <w:ilvl w:val="0"/>
          <w:numId w:val="52"/>
        </w:numPr>
        <w:tabs>
          <w:tab w:val="left" w:pos="993"/>
        </w:tabs>
        <w:spacing w:before="0" w:after="120"/>
        <w:ind w:left="709"/>
        <w:contextualSpacing/>
        <w:rPr>
          <w:rFonts w:cs="Arial"/>
          <w:szCs w:val="22"/>
        </w:rPr>
      </w:pPr>
      <w:r w:rsidRPr="00223A6C">
        <w:rPr>
          <w:rFonts w:cs="Arial"/>
          <w:b/>
          <w:bCs/>
          <w:szCs w:val="22"/>
        </w:rPr>
        <w:t>825002</w:t>
      </w:r>
      <w:r w:rsidRPr="00223A6C">
        <w:rPr>
          <w:rFonts w:cs="Arial"/>
          <w:szCs w:val="22"/>
        </w:rPr>
        <w:t xml:space="preserve"> </w:t>
      </w:r>
      <w:r w:rsidRPr="00223A6C">
        <w:rPr>
          <w:rFonts w:cs="Arial"/>
          <w:b/>
          <w:bCs/>
          <w:szCs w:val="22"/>
        </w:rPr>
        <w:t xml:space="preserve">Počet služebních/pracovních míst financovaných z programu - </w:t>
      </w:r>
      <w:r w:rsidRPr="00223A6C">
        <w:rPr>
          <w:rFonts w:cs="Arial"/>
          <w:szCs w:val="22"/>
        </w:rPr>
        <w:t xml:space="preserve">tento indikátor je sledován </w:t>
      </w:r>
      <w:r w:rsidR="00292180">
        <w:rPr>
          <w:rFonts w:cs="Arial"/>
          <w:szCs w:val="22"/>
        </w:rPr>
        <w:t xml:space="preserve">na </w:t>
      </w:r>
      <w:r w:rsidRPr="00223A6C">
        <w:rPr>
          <w:rFonts w:cs="Arial"/>
          <w:szCs w:val="22"/>
        </w:rPr>
        <w:t>projektech</w:t>
      </w:r>
      <w:r w:rsidR="008360E8">
        <w:rPr>
          <w:rFonts w:cs="Arial"/>
          <w:szCs w:val="22"/>
        </w:rPr>
        <w:t xml:space="preserve">, </w:t>
      </w:r>
      <w:r w:rsidR="00E80677">
        <w:rPr>
          <w:rFonts w:cs="Arial"/>
          <w:szCs w:val="22"/>
        </w:rPr>
        <w:t>v jejichž rozpočtu jsou obsaženy osobní náklady</w:t>
      </w:r>
      <w:r w:rsidRPr="00223A6C">
        <w:rPr>
          <w:rFonts w:cs="Arial"/>
          <w:szCs w:val="22"/>
        </w:rPr>
        <w:t>.</w:t>
      </w:r>
    </w:p>
    <w:p w14:paraId="121CFC47" w14:textId="77777777" w:rsidR="003E4818" w:rsidRPr="00223A6C" w:rsidRDefault="003E4818" w:rsidP="003E4818">
      <w:pPr>
        <w:pStyle w:val="Odstavecseseznamem"/>
        <w:tabs>
          <w:tab w:val="left" w:pos="993"/>
        </w:tabs>
        <w:ind w:left="709"/>
        <w:rPr>
          <w:rFonts w:cs="Arial"/>
          <w:szCs w:val="22"/>
        </w:rPr>
      </w:pPr>
    </w:p>
    <w:p w14:paraId="0B46EB62" w14:textId="7F96AAA1" w:rsidR="003E4818" w:rsidRPr="00675448" w:rsidRDefault="003E4818" w:rsidP="00B50031">
      <w:pPr>
        <w:pStyle w:val="Odstavecseseznamem"/>
        <w:numPr>
          <w:ilvl w:val="0"/>
          <w:numId w:val="52"/>
        </w:numPr>
        <w:tabs>
          <w:tab w:val="left" w:pos="993"/>
        </w:tabs>
        <w:spacing w:before="0" w:after="120"/>
        <w:ind w:left="709"/>
        <w:contextualSpacing/>
        <w:rPr>
          <w:rFonts w:cs="Arial"/>
        </w:rPr>
      </w:pPr>
      <w:r w:rsidRPr="5964407D">
        <w:rPr>
          <w:rFonts w:cs="Arial"/>
          <w:b/>
          <w:bCs/>
        </w:rPr>
        <w:t xml:space="preserve">805000 Počet napsaných </w:t>
      </w:r>
      <w:r w:rsidR="00B83B3E" w:rsidRPr="5964407D">
        <w:rPr>
          <w:rFonts w:cs="Arial"/>
          <w:b/>
          <w:bCs/>
        </w:rPr>
        <w:t>a</w:t>
      </w:r>
      <w:r w:rsidR="00B83B3E">
        <w:rPr>
          <w:rFonts w:cs="Arial"/>
          <w:b/>
          <w:bCs/>
        </w:rPr>
        <w:t> </w:t>
      </w:r>
      <w:r w:rsidRPr="5964407D">
        <w:rPr>
          <w:rFonts w:cs="Arial"/>
          <w:b/>
          <w:bCs/>
        </w:rPr>
        <w:t xml:space="preserve">zveřejněných analytických </w:t>
      </w:r>
      <w:r w:rsidR="00B83B3E" w:rsidRPr="5964407D">
        <w:rPr>
          <w:rFonts w:cs="Arial"/>
          <w:b/>
          <w:bCs/>
        </w:rPr>
        <w:t>a</w:t>
      </w:r>
      <w:r w:rsidR="00B83B3E">
        <w:rPr>
          <w:rFonts w:cs="Arial"/>
          <w:b/>
          <w:bCs/>
        </w:rPr>
        <w:t> </w:t>
      </w:r>
      <w:r w:rsidRPr="5964407D">
        <w:rPr>
          <w:rFonts w:cs="Arial"/>
          <w:b/>
          <w:bCs/>
        </w:rPr>
        <w:t>strategických dokumentů (vč. evaluačních)</w:t>
      </w:r>
      <w:r w:rsidRPr="5964407D">
        <w:rPr>
          <w:rFonts w:cs="Arial"/>
        </w:rPr>
        <w:t xml:space="preserve"> – tento indikátor je sledován na projektech priority 1, které nejsou mzdového charakteru </w:t>
      </w:r>
      <w:r w:rsidR="00B83B3E" w:rsidRPr="5964407D">
        <w:rPr>
          <w:rFonts w:cs="Arial"/>
        </w:rPr>
        <w:t>a</w:t>
      </w:r>
      <w:r w:rsidR="00B83B3E">
        <w:rPr>
          <w:rFonts w:cs="Arial"/>
        </w:rPr>
        <w:t> </w:t>
      </w:r>
      <w:r w:rsidRPr="5964407D">
        <w:rPr>
          <w:rFonts w:cs="Arial"/>
        </w:rPr>
        <w:t>zaměřují se na plnění ostatních podporovaných činností priority 1.</w:t>
      </w:r>
    </w:p>
    <w:p w14:paraId="0DE861B4" w14:textId="37DE414F" w:rsidR="003E4818" w:rsidRPr="00736962" w:rsidRDefault="003E4818" w:rsidP="003E4818">
      <w:pPr>
        <w:autoSpaceDE w:val="0"/>
        <w:autoSpaceDN w:val="0"/>
        <w:adjustRightInd w:val="0"/>
        <w:spacing w:after="120"/>
        <w:rPr>
          <w:rFonts w:cs="Arial"/>
          <w:color w:val="000000"/>
          <w:szCs w:val="24"/>
        </w:rPr>
      </w:pPr>
      <w:bookmarkStart w:id="1029" w:name="_Toc447526802"/>
      <w:bookmarkEnd w:id="1029"/>
      <w:r w:rsidRPr="00736962">
        <w:rPr>
          <w:rFonts w:cs="Arial"/>
          <w:bCs/>
          <w:color w:val="000000"/>
          <w:szCs w:val="24"/>
        </w:rPr>
        <w:t>Výstupové indikátory</w:t>
      </w:r>
      <w:r w:rsidRPr="00736962">
        <w:rPr>
          <w:rFonts w:cs="Arial"/>
          <w:b/>
          <w:bCs/>
          <w:color w:val="000000"/>
          <w:szCs w:val="24"/>
        </w:rPr>
        <w:t xml:space="preserve"> </w:t>
      </w:r>
      <w:r w:rsidRPr="00736962">
        <w:rPr>
          <w:rFonts w:cs="Arial"/>
          <w:color w:val="000000"/>
          <w:szCs w:val="24"/>
        </w:rPr>
        <w:t>jsou zpravidla vyjadřovány v absolutních vyjádřeních např. poč</w:t>
      </w:r>
      <w:r w:rsidR="0045619F">
        <w:rPr>
          <w:rFonts w:cs="Arial"/>
          <w:color w:val="000000"/>
          <w:szCs w:val="24"/>
        </w:rPr>
        <w:t>e</w:t>
      </w:r>
      <w:r w:rsidRPr="00736962">
        <w:rPr>
          <w:rFonts w:cs="Arial"/>
          <w:color w:val="000000"/>
          <w:szCs w:val="24"/>
        </w:rPr>
        <w:t>t vytvořených informačních materiálů, poč</w:t>
      </w:r>
      <w:r w:rsidR="0045619F">
        <w:rPr>
          <w:rFonts w:cs="Arial"/>
          <w:color w:val="000000"/>
          <w:szCs w:val="24"/>
        </w:rPr>
        <w:t>e</w:t>
      </w:r>
      <w:r w:rsidRPr="00736962">
        <w:rPr>
          <w:rFonts w:cs="Arial"/>
          <w:color w:val="000000"/>
          <w:szCs w:val="24"/>
        </w:rPr>
        <w:t>t</w:t>
      </w:r>
      <w:r>
        <w:rPr>
          <w:rFonts w:cs="Arial"/>
          <w:color w:val="000000"/>
          <w:szCs w:val="24"/>
        </w:rPr>
        <w:t xml:space="preserve"> pracovních míst financovaných z programu apod.</w:t>
      </w:r>
      <w:r w:rsidRPr="00736962">
        <w:rPr>
          <w:rFonts w:cs="Arial"/>
          <w:color w:val="000000"/>
          <w:szCs w:val="24"/>
        </w:rPr>
        <w:t xml:space="preserve">, které byly v souvislosti </w:t>
      </w:r>
      <w:r w:rsidR="00B83B3E" w:rsidRPr="00736962">
        <w:rPr>
          <w:rFonts w:cs="Arial"/>
          <w:color w:val="000000"/>
          <w:szCs w:val="24"/>
        </w:rPr>
        <w:t>s</w:t>
      </w:r>
      <w:r w:rsidR="00B83B3E">
        <w:rPr>
          <w:rFonts w:cs="Arial"/>
          <w:color w:val="000000"/>
          <w:szCs w:val="24"/>
        </w:rPr>
        <w:t> </w:t>
      </w:r>
      <w:r w:rsidRPr="00736962">
        <w:rPr>
          <w:rFonts w:cs="Arial"/>
          <w:color w:val="000000"/>
          <w:szCs w:val="24"/>
        </w:rPr>
        <w:t xml:space="preserve">využitím daných finančních prostředků podpořeny. </w:t>
      </w:r>
    </w:p>
    <w:p w14:paraId="26F8E5D2" w14:textId="663A1DCB" w:rsidR="003E4818" w:rsidRPr="00736962" w:rsidRDefault="003E4818" w:rsidP="003E4818">
      <w:pPr>
        <w:autoSpaceDE w:val="0"/>
        <w:autoSpaceDN w:val="0"/>
        <w:adjustRightInd w:val="0"/>
        <w:spacing w:after="120"/>
        <w:rPr>
          <w:rFonts w:cs="Arial"/>
          <w:bCs/>
          <w:color w:val="000000"/>
          <w:szCs w:val="24"/>
        </w:rPr>
      </w:pPr>
      <w:r w:rsidRPr="00736962">
        <w:rPr>
          <w:rFonts w:cs="Arial"/>
          <w:bCs/>
          <w:color w:val="000000"/>
          <w:szCs w:val="24"/>
        </w:rPr>
        <w:t>Výstupové indikátory musí mít vždy nulovou výchozí hodnotu „0“.</w:t>
      </w:r>
    </w:p>
    <w:p w14:paraId="43B4BC15" w14:textId="524E9BF3" w:rsidR="003E4818" w:rsidRPr="00736962" w:rsidRDefault="003E4818" w:rsidP="002E2D79">
      <w:pPr>
        <w:autoSpaceDE w:val="0"/>
        <w:autoSpaceDN w:val="0"/>
        <w:adjustRightInd w:val="0"/>
        <w:rPr>
          <w:rFonts w:cs="Arial"/>
          <w:bCs/>
          <w:color w:val="000000"/>
          <w:szCs w:val="24"/>
        </w:rPr>
      </w:pPr>
      <w:r w:rsidRPr="00736962">
        <w:rPr>
          <w:rFonts w:cs="Arial"/>
          <w:bCs/>
          <w:color w:val="000000"/>
          <w:szCs w:val="24"/>
        </w:rPr>
        <w:t xml:space="preserve">Všechny výstupové indikátory jsou projektové (jsou vykazovány příjemcem v rámci projektu). </w:t>
      </w:r>
    </w:p>
    <w:p w14:paraId="2C762104" w14:textId="0B226262" w:rsidR="003E4818" w:rsidRDefault="003E4818" w:rsidP="002E2D79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736962">
        <w:rPr>
          <w:rFonts w:cs="Arial"/>
          <w:b/>
          <w:bCs/>
          <w:color w:val="000000"/>
          <w:szCs w:val="24"/>
        </w:rPr>
        <w:t xml:space="preserve">Každý projekt musí plnit </w:t>
      </w:r>
      <w:r>
        <w:rPr>
          <w:rFonts w:cs="Arial"/>
          <w:b/>
          <w:bCs/>
          <w:color w:val="000000"/>
          <w:szCs w:val="24"/>
        </w:rPr>
        <w:t xml:space="preserve">vždy pouze </w:t>
      </w:r>
      <w:r w:rsidRPr="00736962">
        <w:rPr>
          <w:rFonts w:cs="Arial"/>
          <w:b/>
          <w:bCs/>
          <w:color w:val="000000"/>
          <w:szCs w:val="24"/>
        </w:rPr>
        <w:t>1 výstupový indikátor</w:t>
      </w:r>
      <w:r>
        <w:rPr>
          <w:rFonts w:cs="Arial"/>
          <w:b/>
          <w:bCs/>
          <w:color w:val="000000"/>
          <w:szCs w:val="24"/>
        </w:rPr>
        <w:t xml:space="preserve"> dle charakteru projektu</w:t>
      </w:r>
      <w:r w:rsidRPr="00736962">
        <w:rPr>
          <w:rFonts w:cs="Arial"/>
          <w:b/>
          <w:bCs/>
          <w:color w:val="000000"/>
          <w:szCs w:val="24"/>
        </w:rPr>
        <w:t xml:space="preserve">. </w:t>
      </w:r>
    </w:p>
    <w:p w14:paraId="027EAFF6" w14:textId="09809571" w:rsidR="003E4818" w:rsidRPr="007146BF" w:rsidRDefault="003E4818" w:rsidP="0076618A">
      <w:pPr>
        <w:tabs>
          <w:tab w:val="left" w:pos="993"/>
        </w:tabs>
        <w:rPr>
          <w:lang w:eastAsia="en-US"/>
        </w:rPr>
      </w:pPr>
      <w:r w:rsidRPr="400EEA3B">
        <w:rPr>
          <w:rFonts w:cs="Arial"/>
        </w:rPr>
        <w:t xml:space="preserve">Za nenaplnění/přeplnění cílových hodnot indikátorů není v OPTP vyměřován finanční odvod. Nicméně vykazovaná hodnota indikátorů by měla odpovídat </w:t>
      </w:r>
      <w:r w:rsidR="003651E1">
        <w:rPr>
          <w:rFonts w:cs="Arial"/>
        </w:rPr>
        <w:t>účel</w:t>
      </w:r>
      <w:r w:rsidR="00D049FF">
        <w:rPr>
          <w:rFonts w:cs="Arial"/>
        </w:rPr>
        <w:t>u</w:t>
      </w:r>
      <w:r w:rsidR="003651E1">
        <w:rPr>
          <w:rFonts w:cs="Arial"/>
        </w:rPr>
        <w:t xml:space="preserve"> </w:t>
      </w:r>
      <w:r w:rsidRPr="400EEA3B">
        <w:rPr>
          <w:rFonts w:cs="Arial"/>
        </w:rPr>
        <w:t xml:space="preserve">realizace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rozpočtu projektu.</w:t>
      </w:r>
      <w:bookmarkStart w:id="1030" w:name="_Toc292192820"/>
      <w:bookmarkStart w:id="1031" w:name="_Toc292192821"/>
      <w:bookmarkStart w:id="1032" w:name="_Toc292192822"/>
      <w:bookmarkStart w:id="1033" w:name="_Toc292192825"/>
      <w:bookmarkEnd w:id="1030"/>
      <w:bookmarkEnd w:id="1031"/>
      <w:bookmarkEnd w:id="1032"/>
      <w:bookmarkEnd w:id="1033"/>
      <w:r w:rsidRPr="1B631778">
        <w:rPr>
          <w:rFonts w:cs="Arial"/>
        </w:rPr>
        <w:t xml:space="preserve"> </w:t>
      </w:r>
    </w:p>
    <w:p w14:paraId="51313467" w14:textId="455FCF47" w:rsidR="003E4818" w:rsidRPr="00CC63E4" w:rsidRDefault="003E4818" w:rsidP="0076618A">
      <w:pPr>
        <w:pStyle w:val="Styl7"/>
        <w:spacing w:after="120"/>
        <w:ind w:left="283" w:hanging="357"/>
      </w:pPr>
      <w:bookmarkStart w:id="1034" w:name="_Toc447526805"/>
      <w:bookmarkStart w:id="1035" w:name="_Toc447526806"/>
      <w:bookmarkStart w:id="1036" w:name="_Toc447526807"/>
      <w:bookmarkStart w:id="1037" w:name="_Toc447526809"/>
      <w:bookmarkStart w:id="1038" w:name="_Toc447526812"/>
      <w:bookmarkStart w:id="1039" w:name="_Toc469916975"/>
      <w:bookmarkStart w:id="1040" w:name="_Toc447526814"/>
      <w:bookmarkStart w:id="1041" w:name="_Toc469916977"/>
      <w:bookmarkStart w:id="1042" w:name="_Toc447526816"/>
      <w:bookmarkStart w:id="1043" w:name="_Toc103002439"/>
      <w:bookmarkStart w:id="1044" w:name="_Toc107236317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r w:rsidRPr="00CC63E4">
        <w:t xml:space="preserve">Žádost </w:t>
      </w:r>
      <w:r w:rsidR="00B83B3E" w:rsidRPr="00CC63E4">
        <w:t>o</w:t>
      </w:r>
      <w:r w:rsidR="00B83B3E">
        <w:t> </w:t>
      </w:r>
      <w:r w:rsidRPr="00CC63E4">
        <w:t xml:space="preserve">změnu </w:t>
      </w:r>
      <w:bookmarkEnd w:id="1043"/>
      <w:r w:rsidR="002E2D79">
        <w:t>indikátoru</w:t>
      </w:r>
      <w:bookmarkEnd w:id="1044"/>
    </w:p>
    <w:p w14:paraId="3130451E" w14:textId="1426F1C7" w:rsidR="00E313AE" w:rsidRDefault="003E4818" w:rsidP="003E4818">
      <w:pPr>
        <w:autoSpaceDE w:val="0"/>
        <w:autoSpaceDN w:val="0"/>
        <w:adjustRightInd w:val="0"/>
        <w:spacing w:after="120"/>
        <w:rPr>
          <w:rFonts w:ascii="Arial Nova" w:eastAsia="Arial Nova" w:hAnsi="Arial Nova" w:cs="Arial Nova"/>
        </w:rPr>
      </w:pPr>
      <w:r w:rsidRPr="143C33D2">
        <w:rPr>
          <w:rFonts w:cs="Arial"/>
          <w:color w:val="000000" w:themeColor="text1"/>
        </w:rPr>
        <w:t xml:space="preserve">Pokud v průběhu realizace projektu příjemce zjistí, že je nutné změnit data </w:t>
      </w:r>
      <w:r w:rsidR="00B83B3E" w:rsidRPr="143C33D2">
        <w:rPr>
          <w:rFonts w:cs="Arial"/>
          <w:color w:val="000000" w:themeColor="text1"/>
        </w:rPr>
        <w:t>u </w:t>
      </w:r>
      <w:r w:rsidRPr="143C33D2">
        <w:rPr>
          <w:rFonts w:cs="Arial"/>
          <w:color w:val="000000" w:themeColor="text1"/>
        </w:rPr>
        <w:t>vybraného indikátoru (snížení/navýšení hodnoty cílové hodnoty)</w:t>
      </w:r>
      <w:r w:rsidRPr="143C33D2">
        <w:rPr>
          <w:rFonts w:cs="Arial"/>
        </w:rPr>
        <w:t xml:space="preserve">, je možné podat žádost o změnu projektu prostřednictvím IS KP21+ (více viz příloha č. </w:t>
      </w:r>
      <w:r w:rsidR="00845F70" w:rsidRPr="143C33D2">
        <w:rPr>
          <w:rFonts w:cs="Arial"/>
        </w:rPr>
        <w:t>1</w:t>
      </w:r>
      <w:r w:rsidRPr="143C33D2">
        <w:rPr>
          <w:rFonts w:cs="Arial"/>
        </w:rPr>
        <w:t xml:space="preserve">b Žádost </w:t>
      </w:r>
      <w:r w:rsidR="00B83B3E" w:rsidRPr="143C33D2">
        <w:rPr>
          <w:rFonts w:cs="Arial"/>
        </w:rPr>
        <w:t>o </w:t>
      </w:r>
      <w:r w:rsidRPr="143C33D2">
        <w:rPr>
          <w:rFonts w:cs="Arial"/>
        </w:rPr>
        <w:t xml:space="preserve">změnu). Tato změna musí být ze strany příjemce řádně odůvodněna </w:t>
      </w:r>
      <w:r w:rsidR="00B83B3E" w:rsidRPr="143C33D2">
        <w:rPr>
          <w:rFonts w:cs="Arial"/>
        </w:rPr>
        <w:t>a </w:t>
      </w:r>
      <w:r w:rsidRPr="007C797F">
        <w:rPr>
          <w:rFonts w:cs="Arial"/>
        </w:rPr>
        <w:t xml:space="preserve">konzultována </w:t>
      </w:r>
      <w:r w:rsidR="00B83B3E" w:rsidRPr="007C797F">
        <w:rPr>
          <w:rFonts w:eastAsia="Arial Nova" w:cs="Arial"/>
        </w:rPr>
        <w:t>s </w:t>
      </w:r>
      <w:r w:rsidRPr="007C797F">
        <w:rPr>
          <w:rFonts w:eastAsia="Arial Nova" w:cs="Arial"/>
        </w:rPr>
        <w:t>ŘO OPTP, aby mohla být schválena.</w:t>
      </w:r>
      <w:r w:rsidR="00EA209C" w:rsidRPr="00EA209C">
        <w:rPr>
          <w:rFonts w:eastAsia="Arial" w:cs="Arial"/>
        </w:rPr>
        <w:t xml:space="preserve"> </w:t>
      </w:r>
      <w:r w:rsidR="00EA209C" w:rsidRPr="4567EE4C">
        <w:rPr>
          <w:rFonts w:eastAsia="Arial" w:cs="Arial"/>
        </w:rPr>
        <w:t>V případě požadavku na výrazné snížení hodnoty indikátoru může ŘO OPTP požadovat adekvátní snížení rozpočtu v projektu.</w:t>
      </w:r>
    </w:p>
    <w:p w14:paraId="67B42A8F" w14:textId="0F2506C2" w:rsidR="003E4818" w:rsidRPr="00736962" w:rsidRDefault="00E313AE" w:rsidP="003E4818">
      <w:pPr>
        <w:autoSpaceDE w:val="0"/>
        <w:autoSpaceDN w:val="0"/>
        <w:adjustRightInd w:val="0"/>
        <w:spacing w:after="120"/>
        <w:rPr>
          <w:rFonts w:cs="Arial"/>
        </w:rPr>
      </w:pPr>
      <w:r w:rsidRPr="1B631778">
        <w:rPr>
          <w:rFonts w:cs="Arial"/>
        </w:rPr>
        <w:t xml:space="preserve">Indikátory se vždy vykazují </w:t>
      </w:r>
      <w:r w:rsidR="00581FC9" w:rsidRPr="1B631778">
        <w:rPr>
          <w:rFonts w:cs="Arial"/>
        </w:rPr>
        <w:t>na</w:t>
      </w:r>
      <w:r w:rsidRPr="1B631778">
        <w:rPr>
          <w:rFonts w:cs="Arial"/>
        </w:rPr>
        <w:t xml:space="preserve"> konci realizace projektu</w:t>
      </w:r>
      <w:r w:rsidR="00730E72" w:rsidRPr="1B631778">
        <w:rPr>
          <w:rFonts w:cs="Arial"/>
        </w:rPr>
        <w:t>. Příjemce tedy v průběhu realizace</w:t>
      </w:r>
      <w:r w:rsidR="00AA5943" w:rsidRPr="1B631778">
        <w:rPr>
          <w:rFonts w:cs="Arial"/>
        </w:rPr>
        <w:t xml:space="preserve"> projektu</w:t>
      </w:r>
      <w:r w:rsidR="00730E72" w:rsidRPr="1B631778">
        <w:rPr>
          <w:rFonts w:cs="Arial"/>
        </w:rPr>
        <w:t xml:space="preserve"> </w:t>
      </w:r>
      <w:r w:rsidR="00E331F4" w:rsidRPr="1B631778">
        <w:rPr>
          <w:rFonts w:cs="Arial"/>
        </w:rPr>
        <w:t xml:space="preserve">nemusí cílové hodnoty upravovat. </w:t>
      </w:r>
      <w:r w:rsidR="00A7620E" w:rsidRPr="1B631778">
        <w:rPr>
          <w:rFonts w:cs="Arial"/>
        </w:rPr>
        <w:t>Skutečně dos</w:t>
      </w:r>
      <w:r w:rsidR="00AA5943" w:rsidRPr="1B631778">
        <w:rPr>
          <w:rFonts w:cs="Arial"/>
        </w:rPr>
        <w:t>a</w:t>
      </w:r>
      <w:r w:rsidR="00A7620E" w:rsidRPr="1B631778">
        <w:rPr>
          <w:rFonts w:cs="Arial"/>
        </w:rPr>
        <w:t xml:space="preserve">žené hodnoty indikátoru s cílovou hodnotou se ověřují až v závěrečné </w:t>
      </w:r>
      <w:proofErr w:type="spellStart"/>
      <w:r w:rsidR="00A7620E" w:rsidRPr="1B631778">
        <w:rPr>
          <w:rFonts w:cs="Arial"/>
        </w:rPr>
        <w:t>ZoR</w:t>
      </w:r>
      <w:proofErr w:type="spellEnd"/>
      <w:r w:rsidR="00A7620E" w:rsidRPr="1B631778">
        <w:rPr>
          <w:rFonts w:cs="Arial"/>
        </w:rPr>
        <w:t xml:space="preserve">. </w:t>
      </w:r>
    </w:p>
    <w:p w14:paraId="05D1AA50" w14:textId="32C03211" w:rsidR="003E4818" w:rsidRPr="00736962" w:rsidRDefault="003E4818" w:rsidP="003E4818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F559066" w14:textId="66C58AE6" w:rsidR="003E4818" w:rsidRPr="00FD33D5" w:rsidRDefault="00187815" w:rsidP="00820DB2">
      <w:pPr>
        <w:pStyle w:val="Zkladntext"/>
        <w:spacing w:before="120" w:after="0"/>
        <w:rPr>
          <w:rFonts w:cs="Arial"/>
          <w:b/>
          <w:bCs/>
          <w:szCs w:val="22"/>
          <w:lang w:val="cs-CZ" w:eastAsia="cs-CZ"/>
        </w:rPr>
      </w:pPr>
      <w:r>
        <w:rPr>
          <w:rFonts w:cs="Arial"/>
          <w:szCs w:val="24"/>
        </w:rPr>
        <w:br w:type="page"/>
      </w:r>
    </w:p>
    <w:p w14:paraId="0B4C326B" w14:textId="20207B07" w:rsidR="00241148" w:rsidRPr="00CA20A9" w:rsidRDefault="00CA20A9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5" w:name="_Toc107236318"/>
      <w:r w:rsidRPr="00CA20A9">
        <w:lastRenderedPageBreak/>
        <w:t>Zjednodušené metody vykazování</w:t>
      </w:r>
      <w:bookmarkEnd w:id="1045"/>
    </w:p>
    <w:p w14:paraId="040556FB" w14:textId="5CA343CB" w:rsidR="00BC1976" w:rsidRDefault="729F406A" w:rsidP="00A27DD4">
      <w:r>
        <w:t xml:space="preserve">Zjednodušené metody vykazování nákladů </w:t>
      </w:r>
      <w:r w:rsidR="007D6EF3">
        <w:t xml:space="preserve">(dále „ZMV“) </w:t>
      </w:r>
      <w:r w:rsidR="1BDAEC13">
        <w:t xml:space="preserve">jsou uplatňovány </w:t>
      </w:r>
      <w:r w:rsidR="00B83B3E">
        <w:t>u </w:t>
      </w:r>
      <w:r w:rsidR="1BDAEC13">
        <w:t>projektů</w:t>
      </w:r>
      <w:r w:rsidR="303901CB">
        <w:t xml:space="preserve">, kde to stanoví příslušná výzva </w:t>
      </w:r>
      <w:r w:rsidR="00B83B3E">
        <w:t>a </w:t>
      </w:r>
      <w:r w:rsidR="303901CB">
        <w:t xml:space="preserve">příloha č. </w:t>
      </w:r>
      <w:r w:rsidR="00F20FFE">
        <w:t>7 PŽP</w:t>
      </w:r>
      <w:r w:rsidR="303901CB">
        <w:t xml:space="preserve"> Pravidla způsobilosti výdajů </w:t>
      </w:r>
      <w:r w:rsidR="00B83B3E">
        <w:t>a </w:t>
      </w:r>
      <w:r w:rsidR="303901CB">
        <w:t>dokladován</w:t>
      </w:r>
      <w:r w:rsidR="002B5303">
        <w:t>í.</w:t>
      </w:r>
      <w:r w:rsidR="02A8973B">
        <w:t xml:space="preserve"> </w:t>
      </w:r>
      <w:r>
        <w:t xml:space="preserve">Příjemce neprokazuje </w:t>
      </w:r>
      <w:r w:rsidR="00B83B3E">
        <w:t>a </w:t>
      </w:r>
      <w:r>
        <w:t xml:space="preserve">následný audit/kontrola ze strany poskytovatele dotace neověřuje skutečné výdaje hrazené </w:t>
      </w:r>
      <w:r w:rsidR="00B83B3E">
        <w:t>z </w:t>
      </w:r>
      <w:r>
        <w:t>paušální částky účetní doklady k</w:t>
      </w:r>
      <w:r w:rsidR="004E1562">
        <w:t>e konkrétnímu projektu</w:t>
      </w:r>
      <w:r>
        <w:t xml:space="preserve">. </w:t>
      </w:r>
    </w:p>
    <w:p w14:paraId="2841815E" w14:textId="4E2CBADD" w:rsidR="00BC1976" w:rsidRDefault="00B83B3E" w:rsidP="00A27DD4">
      <w:r>
        <w:t>V </w:t>
      </w:r>
      <w:r w:rsidR="00111121">
        <w:t xml:space="preserve">případě, že při následné kontrole bude část výdajů, ze které je vypočítána paušální částka, klasifikována jako nezpůsobilá, stane se nezpůsobilou </w:t>
      </w:r>
      <w:r>
        <w:t>i </w:t>
      </w:r>
      <w:r w:rsidR="00111121">
        <w:t>odpovídající část paušálních nákladů.</w:t>
      </w:r>
    </w:p>
    <w:p w14:paraId="1A8F31A4" w14:textId="7D409A0C" w:rsidR="00620315" w:rsidRDefault="729F406A" w:rsidP="00A27DD4">
      <w:r>
        <w:t>Případná část paušální částky, kterou není možné přiřadit ke konkrétním výdajům projektu</w:t>
      </w:r>
      <w:r w:rsidR="00B03C53">
        <w:t>,</w:t>
      </w:r>
      <w:r>
        <w:t xml:space="preserve"> zůstává ve vlastnictví příjemce podpory </w:t>
      </w:r>
      <w:r w:rsidR="00B83B3E">
        <w:t>a </w:t>
      </w:r>
      <w:r>
        <w:t>její využití není neoprávněným využitím peněžních prostředků.</w:t>
      </w:r>
    </w:p>
    <w:p w14:paraId="68A9F716" w14:textId="50F33A8C" w:rsidR="009B4DA6" w:rsidRDefault="009B4DA6" w:rsidP="00A27DD4">
      <w: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61F39B5D" w:rsidR="008445F3" w:rsidRPr="00B51F0C" w:rsidRDefault="008445F3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6" w:name="_Toc431911514"/>
      <w:bookmarkStart w:id="1047" w:name="_Toc107236319"/>
      <w:bookmarkEnd w:id="1046"/>
      <w:r w:rsidRPr="65DE91C7">
        <w:lastRenderedPageBreak/>
        <w:t>Archivace dokumentace</w:t>
      </w:r>
      <w:bookmarkEnd w:id="1047"/>
    </w:p>
    <w:p w14:paraId="3742CE25" w14:textId="6AD0DFA6" w:rsidR="00C11817" w:rsidRDefault="00C11817" w:rsidP="00C11817">
      <w:pPr>
        <w:widowControl w:val="0"/>
        <w:autoSpaceDE w:val="0"/>
        <w:autoSpaceDN w:val="0"/>
        <w:adjustRightInd w:val="0"/>
        <w:rPr>
          <w:rFonts w:cs="Arial"/>
        </w:rPr>
      </w:pPr>
      <w:r w:rsidRPr="003324AE">
        <w:rPr>
          <w:rFonts w:cs="Arial"/>
        </w:rPr>
        <w:t xml:space="preserve">Archivace dokumentů </w:t>
      </w:r>
      <w:r>
        <w:rPr>
          <w:rFonts w:cs="Arial"/>
        </w:rPr>
        <w:t xml:space="preserve">souvisejících </w:t>
      </w:r>
      <w:r w:rsidR="00B83B3E">
        <w:rPr>
          <w:rFonts w:cs="Arial"/>
        </w:rPr>
        <w:t>s </w:t>
      </w:r>
      <w:r w:rsidRPr="003324AE">
        <w:rPr>
          <w:rFonts w:cs="Arial"/>
        </w:rPr>
        <w:t>operac</w:t>
      </w:r>
      <w:r>
        <w:rPr>
          <w:rFonts w:cs="Arial"/>
        </w:rPr>
        <w:t>emi</w:t>
      </w:r>
      <w:r w:rsidRPr="003324AE">
        <w:rPr>
          <w:rFonts w:cs="Arial"/>
        </w:rPr>
        <w:t xml:space="preserve"> podpořeným</w:t>
      </w:r>
      <w:r>
        <w:rPr>
          <w:rFonts w:cs="Arial"/>
        </w:rPr>
        <w:t>i</w:t>
      </w:r>
      <w:r w:rsidRPr="003324AE">
        <w:rPr>
          <w:rFonts w:cs="Arial"/>
        </w:rPr>
        <w:t xml:space="preserve"> z</w:t>
      </w:r>
      <w:r w:rsidR="002763D8">
        <w:rPr>
          <w:rFonts w:cs="Arial"/>
        </w:rPr>
        <w:t xml:space="preserve"> fondů </w:t>
      </w:r>
      <w:r w:rsidRPr="003324AE">
        <w:rPr>
          <w:rFonts w:cs="Arial"/>
        </w:rPr>
        <w:t>EU probíhá ve lhůtě alespoň po dobu deseti let od 1. 1. roku následujícího po roce, ve kterém uplyne lhůta pro splnění poslední podmínky pro realizaci projektu či jeho udržitelnost, je</w:t>
      </w:r>
      <w:r>
        <w:rPr>
          <w:rFonts w:cs="Arial"/>
        </w:rPr>
        <w:t>-</w:t>
      </w:r>
      <w:r w:rsidRPr="003324AE">
        <w:rPr>
          <w:rFonts w:cs="Arial"/>
        </w:rPr>
        <w:t xml:space="preserve">li </w:t>
      </w:r>
      <w:r w:rsidR="00B83B3E" w:rsidRPr="003324AE">
        <w:rPr>
          <w:rFonts w:cs="Arial"/>
        </w:rPr>
        <w:t>v</w:t>
      </w:r>
      <w:r w:rsidR="00B83B3E">
        <w:rPr>
          <w:rFonts w:cs="Arial"/>
        </w:rPr>
        <w:t> </w:t>
      </w:r>
      <w:r w:rsidRPr="003324AE">
        <w:rPr>
          <w:rFonts w:cs="Arial"/>
        </w:rPr>
        <w:t xml:space="preserve">rámci projektu stanovena, dle </w:t>
      </w:r>
      <w:r>
        <w:rPr>
          <w:rFonts w:cs="Arial"/>
        </w:rPr>
        <w:t>PA/Rozhodnutí</w:t>
      </w:r>
      <w:r w:rsidRPr="003324AE">
        <w:rPr>
          <w:rFonts w:cs="Arial"/>
        </w:rPr>
        <w:t xml:space="preserve"> </w:t>
      </w:r>
      <w:r w:rsidR="00B83B3E" w:rsidRPr="003324AE">
        <w:rPr>
          <w:rFonts w:cs="Arial"/>
        </w:rPr>
        <w:t>o</w:t>
      </w:r>
      <w:r w:rsidR="00B83B3E">
        <w:rPr>
          <w:rFonts w:cs="Arial"/>
        </w:rPr>
        <w:t> </w:t>
      </w:r>
      <w:r w:rsidRPr="003324AE">
        <w:rPr>
          <w:rFonts w:cs="Arial"/>
        </w:rPr>
        <w:t>poskytnutí</w:t>
      </w:r>
      <w:r w:rsidR="00100496">
        <w:rPr>
          <w:rFonts w:cs="Arial"/>
        </w:rPr>
        <w:t xml:space="preserve"> podpory</w:t>
      </w:r>
      <w:r w:rsidRPr="003324AE">
        <w:rPr>
          <w:rFonts w:cs="Arial"/>
        </w:rPr>
        <w:t xml:space="preserve">. Lhůta se staví po dobu správního nebo soudního řízení nebo na žádost </w:t>
      </w:r>
      <w:r w:rsidR="005259AB">
        <w:rPr>
          <w:rFonts w:cs="Arial"/>
        </w:rPr>
        <w:t>EK</w:t>
      </w:r>
      <w:r w:rsidRPr="003324AE">
        <w:rPr>
          <w:rFonts w:cs="Arial"/>
        </w:rPr>
        <w:t xml:space="preserve">. Tímto nejsou dotčeny povinnosti týkající se uchování dokumentů vyplývající </w:t>
      </w:r>
      <w:r w:rsidR="00B83B3E" w:rsidRPr="003324AE">
        <w:rPr>
          <w:rFonts w:cs="Arial"/>
        </w:rPr>
        <w:t>z</w:t>
      </w:r>
      <w:r w:rsidR="00B83B3E">
        <w:rPr>
          <w:rFonts w:cs="Arial"/>
        </w:rPr>
        <w:t> </w:t>
      </w:r>
      <w:r w:rsidRPr="003324AE">
        <w:rPr>
          <w:rFonts w:cs="Arial"/>
        </w:rPr>
        <w:t>právních předpisů ČR</w:t>
      </w:r>
      <w:r>
        <w:rPr>
          <w:rStyle w:val="Znakapoznpodarou"/>
        </w:rPr>
        <w:footnoteReference w:id="31"/>
      </w:r>
      <w:r>
        <w:rPr>
          <w:rFonts w:cs="Arial"/>
        </w:rPr>
        <w:t>.</w:t>
      </w:r>
    </w:p>
    <w:p w14:paraId="45017DA5" w14:textId="58C4CE18" w:rsidR="00570B8E" w:rsidRPr="00E25F3B" w:rsidRDefault="00570B8E" w:rsidP="00A27DD4">
      <w:pPr>
        <w:spacing w:after="120"/>
      </w:pPr>
      <w:r w:rsidRPr="00E25F3B">
        <w:t>V</w:t>
      </w:r>
      <w:r w:rsidR="00602A42">
        <w:t> </w:t>
      </w:r>
      <w:r w:rsidRPr="00E25F3B">
        <w:t xml:space="preserve">České republice žádný předpis neřeší úschovu dokumentů </w:t>
      </w:r>
      <w:r w:rsidR="00B83B3E" w:rsidRPr="00E25F3B">
        <w:t>a</w:t>
      </w:r>
      <w:r w:rsidR="00B83B3E">
        <w:t> </w:t>
      </w:r>
      <w:r w:rsidRPr="00E25F3B">
        <w:t>dokladů výhradně pro účely dotací z</w:t>
      </w:r>
      <w:r w:rsidR="003F4BAD">
        <w:t xml:space="preserve"> fondů </w:t>
      </w:r>
      <w:r w:rsidR="003B4581">
        <w:t>EU</w:t>
      </w:r>
      <w:r w:rsidR="007D6EF3">
        <w:t>.</w:t>
      </w:r>
      <w:r w:rsidRPr="00E25F3B">
        <w:t xml:space="preserve"> Obecně jsou lhůty pro uchovávání dokumentů součástí různých právních předpisů</w:t>
      </w:r>
      <w:r w:rsidR="000B17BD" w:rsidRPr="00E25F3B">
        <w:t>.</w:t>
      </w:r>
    </w:p>
    <w:p w14:paraId="653DFB0E" w14:textId="73AFD01C" w:rsidR="00F10A0A" w:rsidRPr="00517C22" w:rsidRDefault="00F10A0A" w:rsidP="00A27DD4">
      <w:pPr>
        <w:spacing w:after="120"/>
        <w:rPr>
          <w:rFonts w:eastAsia="Arial" w:cs="Arial"/>
          <w:snapToGrid w:val="0"/>
        </w:rPr>
      </w:pPr>
      <w:r w:rsidRPr="4155FD4E">
        <w:rPr>
          <w:snapToGrid w:val="0"/>
        </w:rPr>
        <w:t>E</w:t>
      </w:r>
      <w:r w:rsidRPr="00517C22">
        <w:rPr>
          <w:rFonts w:eastAsia="Arial" w:cs="Arial"/>
          <w:snapToGrid w:val="0"/>
        </w:rPr>
        <w:t>vropské právní normy nestanovují žádné závazné parametry archivů pro úschovu dokumentů. Vzhledem k</w:t>
      </w:r>
      <w:r w:rsidR="00602A42" w:rsidRPr="00517C22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nutnosti bezpečně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spolehlivě archivovat dokumenty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>doklady vznikající</w:t>
      </w:r>
      <w:r w:rsidR="007C0105" w:rsidRPr="00517C22">
        <w:rPr>
          <w:rFonts w:eastAsia="Arial" w:cs="Arial"/>
          <w:snapToGrid w:val="0"/>
        </w:rPr>
        <w:t xml:space="preserve"> </w:t>
      </w:r>
      <w:r w:rsidRPr="00517C22">
        <w:rPr>
          <w:rFonts w:eastAsia="Arial" w:cs="Arial"/>
          <w:snapToGrid w:val="0"/>
        </w:rPr>
        <w:t xml:space="preserve">při implementaci pomoci </w:t>
      </w:r>
      <w:r w:rsidR="00E90BFC">
        <w:rPr>
          <w:rFonts w:eastAsia="Arial" w:cs="Arial"/>
          <w:snapToGrid w:val="0"/>
        </w:rPr>
        <w:t>z</w:t>
      </w:r>
      <w:r w:rsidR="003F4BAD">
        <w:rPr>
          <w:rFonts w:eastAsia="Arial" w:cs="Arial"/>
          <w:snapToGrid w:val="0"/>
        </w:rPr>
        <w:t xml:space="preserve"> fondů </w:t>
      </w:r>
      <w:r w:rsidR="00E90BFC">
        <w:rPr>
          <w:rFonts w:eastAsia="Arial" w:cs="Arial"/>
          <w:snapToGrid w:val="0"/>
        </w:rPr>
        <w:t>EU</w:t>
      </w:r>
      <w:r w:rsidRPr="00517C22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517C22">
        <w:rPr>
          <w:rFonts w:eastAsia="Arial" w:cs="Arial"/>
          <w:snapToGrid w:val="0"/>
        </w:rPr>
        <w:t xml:space="preserve"> </w:t>
      </w:r>
      <w:r w:rsidRPr="00517C22">
        <w:rPr>
          <w:rFonts w:eastAsia="Arial" w:cs="Arial"/>
          <w:snapToGrid w:val="0"/>
        </w:rPr>
        <w:t xml:space="preserve">č. 499/2004 Sb., </w:t>
      </w:r>
      <w:r w:rsidR="00B83B3E" w:rsidRPr="00517C22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archivnictví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>spisové službě, v</w:t>
      </w:r>
      <w:r w:rsidR="0097082D" w:rsidRPr="00517C22">
        <w:rPr>
          <w:rFonts w:eastAsia="Arial" w:cs="Arial"/>
          <w:snapToGrid w:val="0"/>
        </w:rPr>
        <w:t>e znění pozdějších předpisů.</w:t>
      </w:r>
    </w:p>
    <w:p w14:paraId="4B865473" w14:textId="4CCB8C5E" w:rsidR="00066F9B" w:rsidRDefault="00F10A0A" w:rsidP="00A27DD4">
      <w:pPr>
        <w:spacing w:after="120"/>
      </w:pPr>
      <w:r w:rsidRPr="00E25F3B">
        <w:t>Veškerá dokumentace související s</w:t>
      </w:r>
      <w:r w:rsidR="00602A42">
        <w:t> </w:t>
      </w:r>
      <w:r w:rsidRPr="00E25F3B">
        <w:t xml:space="preserve">realizací příslušného projektu musí být vedena přehledně </w:t>
      </w:r>
      <w:r w:rsidR="00B83B3E" w:rsidRPr="00E25F3B">
        <w:t>a</w:t>
      </w:r>
      <w:r w:rsidR="00B83B3E">
        <w:t> </w:t>
      </w:r>
      <w:r w:rsidRPr="00E25F3B">
        <w:t>musí být lehce dosažitelná. Obdobně musí být k</w:t>
      </w:r>
      <w:r w:rsidR="00602A42">
        <w:t> </w:t>
      </w:r>
      <w:r w:rsidR="005614E2" w:rsidRPr="00E25F3B">
        <w:t>uchovávání</w:t>
      </w:r>
      <w:r w:rsidRPr="00E25F3B">
        <w:t xml:space="preserve"> potřebných dokumentů </w:t>
      </w:r>
      <w:r w:rsidRPr="000638FA">
        <w:rPr>
          <w:b/>
          <w:bCs/>
        </w:rPr>
        <w:t>zavázáni dodavatelé</w:t>
      </w:r>
      <w:r w:rsidRPr="00E25F3B">
        <w:t xml:space="preserve"> ve smlouvách s</w:t>
      </w:r>
      <w:r w:rsidR="00602A42">
        <w:t> </w:t>
      </w:r>
      <w:r w:rsidRPr="00E25F3B">
        <w:t>příjemcem podpory.</w:t>
      </w:r>
      <w:r w:rsidR="00E6064F" w:rsidRPr="00E25F3B">
        <w:t xml:space="preserve"> </w:t>
      </w:r>
    </w:p>
    <w:p w14:paraId="15D5394E" w14:textId="78ED62BA" w:rsidR="00E6064F" w:rsidRPr="00E25F3B" w:rsidRDefault="00E6064F" w:rsidP="00A27DD4">
      <w:pPr>
        <w:spacing w:after="120"/>
      </w:pPr>
      <w:r w:rsidRPr="00E25F3B">
        <w:t>Příjemce musí zajistit, aby veškeré výstupy projektu byly dostupné pro všechny oprávněné kontrolní subjekty (zaměstnance či zmocněnce</w:t>
      </w:r>
      <w:r w:rsidR="007C0105" w:rsidRPr="00E25F3B">
        <w:t xml:space="preserve"> </w:t>
      </w:r>
      <w:r w:rsidRPr="00E25F3B">
        <w:t xml:space="preserve">MMR, MF, </w:t>
      </w:r>
      <w:r w:rsidR="005259AB">
        <w:t>EK</w:t>
      </w:r>
      <w:r w:rsidRPr="00E25F3B">
        <w:t xml:space="preserve">, Evropského </w:t>
      </w:r>
      <w:r w:rsidR="00066F9B">
        <w:t>účetního dvora</w:t>
      </w:r>
      <w:r w:rsidRPr="00E25F3B">
        <w:t xml:space="preserve">, NKÚ, příslušného finančního </w:t>
      </w:r>
      <w:r w:rsidR="009F7ABA">
        <w:t>úřadu</w:t>
      </w:r>
      <w:r w:rsidR="009F7ABA" w:rsidRPr="00E25F3B">
        <w:t xml:space="preserve"> </w:t>
      </w:r>
      <w:r w:rsidR="00B83B3E" w:rsidRPr="00E25F3B">
        <w:t>a</w:t>
      </w:r>
      <w:r w:rsidR="00B83B3E">
        <w:t> </w:t>
      </w:r>
      <w:r w:rsidRPr="00E25F3B">
        <w:t>dalších oprávněných orgánů).</w:t>
      </w:r>
    </w:p>
    <w:p w14:paraId="30042A6C" w14:textId="5A7222EA" w:rsidR="00A20938" w:rsidRDefault="00A20938" w:rsidP="00A27DD4">
      <w:pPr>
        <w:spacing w:after="120"/>
        <w:rPr>
          <w:rFonts w:cs="Arial"/>
        </w:rPr>
      </w:pPr>
      <w:r w:rsidRPr="0030640B">
        <w:rPr>
          <w:rFonts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>
        <w:rPr>
          <w:rFonts w:cs="Arial"/>
        </w:rPr>
        <w:t> </w:t>
      </w:r>
      <w:r w:rsidRPr="0030640B">
        <w:rPr>
          <w:rFonts w:cs="Arial"/>
        </w:rPr>
        <w:t>elektronické podobě.</w:t>
      </w:r>
      <w:r>
        <w:rPr>
          <w:rFonts w:cs="Arial"/>
        </w:rPr>
        <w:t xml:space="preserve"> </w:t>
      </w:r>
      <w:r w:rsidRPr="0030640B">
        <w:rPr>
          <w:rFonts w:cs="Arial"/>
        </w:rPr>
        <w:t>Tyto doklady se uchovávají ve formě umožňující identifikaci subjektů údajů po dobu ne delší</w:t>
      </w:r>
      <w:r w:rsidR="00F42267">
        <w:rPr>
          <w:rFonts w:cs="Arial"/>
        </w:rPr>
        <w:t>,</w:t>
      </w:r>
      <w:r w:rsidRPr="0030640B">
        <w:rPr>
          <w:rFonts w:cs="Arial"/>
        </w:rPr>
        <w:t xml:space="preserve"> než je nezbytné pro účely, ke kterým byly údaje shromážděny nebo ke kterým jsou dále zpracovávány.</w:t>
      </w:r>
      <w:r>
        <w:rPr>
          <w:rFonts w:cs="Arial"/>
        </w:rPr>
        <w:t xml:space="preserve"> </w:t>
      </w:r>
      <w:r w:rsidRPr="0030640B">
        <w:rPr>
          <w:rFonts w:cs="Arial"/>
        </w:rPr>
        <w:t>Pokud doklady existují pouze v</w:t>
      </w:r>
      <w:r w:rsidR="00602A42">
        <w:rPr>
          <w:rFonts w:cs="Arial"/>
        </w:rPr>
        <w:t> </w:t>
      </w:r>
      <w:r w:rsidRPr="0030640B">
        <w:rPr>
          <w:rFonts w:cs="Arial"/>
        </w:rPr>
        <w:t xml:space="preserve">elektronické podobě, musí používané počítačové systémy splňovat uznávané bezpečnostní normy, které zajistí, že uchovávané doklady splňují požadavky vnitrostátních právních předpisů </w:t>
      </w:r>
      <w:r w:rsidR="00B83B3E" w:rsidRPr="0030640B">
        <w:rPr>
          <w:rFonts w:cs="Arial"/>
        </w:rPr>
        <w:t>a</w:t>
      </w:r>
      <w:r w:rsidR="00B83B3E">
        <w:rPr>
          <w:rFonts w:cs="Arial"/>
        </w:rPr>
        <w:t> </w:t>
      </w:r>
      <w:r w:rsidRPr="0030640B">
        <w:rPr>
          <w:rFonts w:cs="Arial"/>
        </w:rPr>
        <w:t>jsou dostatečně spolehlivé pro účely auditu.</w:t>
      </w:r>
    </w:p>
    <w:p w14:paraId="0E7190DB" w14:textId="35CECAB2" w:rsidR="00C8135C" w:rsidRDefault="00C8135C">
      <w:pPr>
        <w:spacing w:before="0"/>
        <w:jc w:val="left"/>
        <w:rPr>
          <w:rFonts w:cs="Arial"/>
        </w:rPr>
      </w:pPr>
      <w:r>
        <w:rPr>
          <w:rFonts w:cs="Arial"/>
        </w:rPr>
        <w:br w:type="page"/>
      </w:r>
    </w:p>
    <w:p w14:paraId="75436107" w14:textId="313E1CBE" w:rsidR="00C8135C" w:rsidRPr="001B4727" w:rsidRDefault="00C8135C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8" w:name="_Toc102719330"/>
      <w:bookmarkStart w:id="1049" w:name="_Toc107236320"/>
      <w:r w:rsidRPr="00453022">
        <w:lastRenderedPageBreak/>
        <w:t xml:space="preserve">Námitky </w:t>
      </w:r>
      <w:r w:rsidR="00B83B3E" w:rsidRPr="00453022">
        <w:t>a</w:t>
      </w:r>
      <w:r w:rsidR="00B83B3E">
        <w:t> </w:t>
      </w:r>
      <w:r w:rsidRPr="00453022">
        <w:t>stížnost</w:t>
      </w:r>
      <w:r w:rsidR="00AE4005">
        <w:t>i</w:t>
      </w:r>
      <w:r w:rsidRPr="00453022">
        <w:t xml:space="preserve"> ze strany žadatelů </w:t>
      </w:r>
      <w:r w:rsidR="00B83B3E" w:rsidRPr="00453022">
        <w:t>a</w:t>
      </w:r>
      <w:r w:rsidR="00B83B3E">
        <w:t> </w:t>
      </w:r>
      <w:r w:rsidRPr="00453022">
        <w:t>příjemců</w:t>
      </w:r>
      <w:bookmarkEnd w:id="1048"/>
      <w:bookmarkEnd w:id="1049"/>
      <w:r w:rsidRPr="00453022">
        <w:t xml:space="preserve"> </w:t>
      </w:r>
    </w:p>
    <w:p w14:paraId="34EE30CC" w14:textId="28C71F8D" w:rsidR="00C8135C" w:rsidRPr="00580E2B" w:rsidRDefault="00C8135C" w:rsidP="00C00261">
      <w:pPr>
        <w:pStyle w:val="Styl7"/>
        <w:spacing w:after="120"/>
        <w:ind w:left="283" w:hanging="357"/>
      </w:pPr>
      <w:bookmarkStart w:id="1050" w:name="_Toc107236321"/>
      <w:r w:rsidRPr="00580E2B">
        <w:t>Připomínky žadatele k procesu schvalování projektu</w:t>
      </w:r>
      <w:bookmarkEnd w:id="1050"/>
      <w:r w:rsidRPr="00580E2B">
        <w:t xml:space="preserve"> </w:t>
      </w:r>
    </w:p>
    <w:p w14:paraId="3B4536DA" w14:textId="3209A78E" w:rsidR="004B3093" w:rsidRPr="00D342AF" w:rsidRDefault="00C8135C" w:rsidP="004B3093">
      <w:pPr>
        <w:rPr>
          <w:rFonts w:cs="Arial"/>
        </w:rPr>
      </w:pPr>
      <w:r w:rsidRPr="00BC1C60">
        <w:rPr>
          <w:rFonts w:cs="Arial"/>
        </w:rPr>
        <w:t xml:space="preserve">Žadatelé, </w:t>
      </w:r>
      <w:r w:rsidR="00B83B3E" w:rsidRPr="00BC1C60">
        <w:rPr>
          <w:rFonts w:cs="Arial"/>
        </w:rPr>
        <w:t>u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kterých lze na základě provedeného hodnocení či výběru projektů předpokládat, že nebudou úspěšní </w:t>
      </w:r>
      <w:r w:rsidR="00B83B3E" w:rsidRPr="00BC1C60">
        <w:rPr>
          <w:rFonts w:cs="Arial"/>
        </w:rPr>
        <w:t>a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ŘO OPTP jim zaslal prostřednictvím MS2021+ oznámení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možnosti seznámit se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podklady pro vydání rozhodnutí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zamítnutí žádosti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podporu </w:t>
      </w:r>
      <w:r w:rsidR="00B83B3E" w:rsidRPr="00BC1C60">
        <w:rPr>
          <w:rFonts w:cs="Arial"/>
        </w:rPr>
        <w:t>v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souladu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§ 14n rozpočtových pravidel nebo usnesení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zastavení řízení </w:t>
      </w:r>
      <w:r w:rsidR="00B83B3E" w:rsidRPr="00BC1C60">
        <w:rPr>
          <w:rFonts w:cs="Arial"/>
        </w:rPr>
        <w:t>v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souladu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>§ 14j odst. 4 rozpočtových pravidel, jsou oprávnění vůči nim vznést připomínky</w:t>
      </w:r>
      <w:r>
        <w:rPr>
          <w:rFonts w:cs="Arial"/>
        </w:rPr>
        <w:t xml:space="preserve"> prostřednictvím depeše v MS2021+</w:t>
      </w:r>
      <w:r w:rsidRPr="00BC1C60">
        <w:rPr>
          <w:rFonts w:cs="Arial"/>
        </w:rPr>
        <w:t>.</w:t>
      </w:r>
      <w:r>
        <w:rPr>
          <w:rFonts w:cs="Arial"/>
        </w:rPr>
        <w:t xml:space="preserve"> </w:t>
      </w:r>
      <w:r w:rsidR="00F6465F">
        <w:rPr>
          <w:rFonts w:cs="Arial"/>
        </w:rPr>
        <w:t>T</w:t>
      </w:r>
      <w:r w:rsidR="0020041C">
        <w:rPr>
          <w:rFonts w:cs="Arial"/>
        </w:rPr>
        <w:t>y</w:t>
      </w:r>
      <w:r w:rsidR="00F6465F">
        <w:rPr>
          <w:rFonts w:cs="Arial"/>
        </w:rPr>
        <w:t xml:space="preserve"> bud</w:t>
      </w:r>
      <w:r w:rsidR="0020041C">
        <w:rPr>
          <w:rFonts w:cs="Arial"/>
        </w:rPr>
        <w:t>ou</w:t>
      </w:r>
      <w:r w:rsidR="00F6465F">
        <w:rPr>
          <w:rFonts w:cs="Arial"/>
        </w:rPr>
        <w:t xml:space="preserve"> následně</w:t>
      </w:r>
      <w:r>
        <w:rPr>
          <w:rFonts w:cs="Arial"/>
        </w:rPr>
        <w:t xml:space="preserve"> posou</w:t>
      </w:r>
      <w:r w:rsidR="00F6465F">
        <w:rPr>
          <w:rFonts w:cs="Arial"/>
        </w:rPr>
        <w:t>zen</w:t>
      </w:r>
      <w:r w:rsidR="0020041C">
        <w:rPr>
          <w:rFonts w:cs="Arial"/>
        </w:rPr>
        <w:t>y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F6465F">
        <w:rPr>
          <w:rFonts w:cs="Arial"/>
        </w:rPr>
        <w:t xml:space="preserve">bude </w:t>
      </w:r>
      <w:r w:rsidR="00951326">
        <w:rPr>
          <w:rFonts w:cs="Arial"/>
        </w:rPr>
        <w:t>VO</w:t>
      </w:r>
      <w:r w:rsidR="00480A2C">
        <w:rPr>
          <w:rFonts w:cs="Arial"/>
        </w:rPr>
        <w:t xml:space="preserve"> </w:t>
      </w:r>
      <w:r w:rsidR="00C44921">
        <w:rPr>
          <w:rFonts w:cs="Arial"/>
        </w:rPr>
        <w:t xml:space="preserve">oddělení </w:t>
      </w:r>
      <w:r w:rsidR="00480A2C">
        <w:rPr>
          <w:rFonts w:cs="Arial"/>
        </w:rPr>
        <w:t xml:space="preserve">administrace projektů </w:t>
      </w:r>
      <w:r w:rsidR="00F6465F">
        <w:rPr>
          <w:rFonts w:cs="Arial"/>
        </w:rPr>
        <w:t>rozhodnuto</w:t>
      </w:r>
      <w:r>
        <w:rPr>
          <w:rFonts w:cs="Arial"/>
        </w:rPr>
        <w:t>, zda bud</w:t>
      </w:r>
      <w:r w:rsidR="0020041C">
        <w:rPr>
          <w:rFonts w:cs="Arial"/>
        </w:rPr>
        <w:t>ou</w:t>
      </w:r>
      <w:r>
        <w:rPr>
          <w:rFonts w:cs="Arial"/>
        </w:rPr>
        <w:t xml:space="preserve"> či nebud</w:t>
      </w:r>
      <w:r w:rsidR="0020041C">
        <w:rPr>
          <w:rFonts w:cs="Arial"/>
        </w:rPr>
        <w:t>ou</w:t>
      </w:r>
      <w:r>
        <w:rPr>
          <w:rFonts w:cs="Arial"/>
        </w:rPr>
        <w:t xml:space="preserve"> akceptován</w:t>
      </w:r>
      <w:r w:rsidR="0020041C">
        <w:rPr>
          <w:rFonts w:cs="Arial"/>
        </w:rPr>
        <w:t>y</w:t>
      </w:r>
      <w:r>
        <w:rPr>
          <w:rFonts w:cs="Arial"/>
        </w:rPr>
        <w:t xml:space="preserve">. PM následně stanovisko sdělí formou depeše žadateli. </w:t>
      </w:r>
      <w:r w:rsidRPr="00BC1C60">
        <w:rPr>
          <w:rFonts w:cs="Arial"/>
        </w:rPr>
        <w:t xml:space="preserve"> </w:t>
      </w:r>
    </w:p>
    <w:p w14:paraId="204D78FE" w14:textId="0E25E5B2" w:rsidR="00C8135C" w:rsidRPr="00580E2B" w:rsidRDefault="00C8135C" w:rsidP="00C00261">
      <w:pPr>
        <w:pStyle w:val="Styl7"/>
        <w:spacing w:after="120"/>
        <w:ind w:left="283" w:hanging="357"/>
      </w:pPr>
      <w:bookmarkStart w:id="1051" w:name="_Toc107236322"/>
      <w:r w:rsidRPr="00580E2B">
        <w:t>Námitky příjemce k neproplacení nezpůsobilých výda</w:t>
      </w:r>
      <w:r w:rsidR="009D7EB4" w:rsidRPr="00580E2B">
        <w:t>j</w:t>
      </w:r>
      <w:r w:rsidRPr="00580E2B">
        <w:t>ů</w:t>
      </w:r>
      <w:bookmarkEnd w:id="1051"/>
    </w:p>
    <w:p w14:paraId="57276497" w14:textId="5655CE7B" w:rsidR="00C8135C" w:rsidRPr="00302090" w:rsidRDefault="00B83B3E" w:rsidP="00C8135C">
      <w:pPr>
        <w:rPr>
          <w:rFonts w:cs="Arial"/>
          <w:color w:val="000000"/>
        </w:rPr>
      </w:pP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neproplacení nezpůsobilých výdajů dle § 14e zákona </w:t>
      </w: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rozpočtových pravidlech informuje </w:t>
      </w:r>
      <w:r w:rsidR="00C8135C">
        <w:rPr>
          <w:rFonts w:cs="Arial"/>
          <w:color w:val="000000"/>
        </w:rPr>
        <w:t>PM</w:t>
      </w:r>
      <w:r w:rsidR="00C8135C" w:rsidRPr="00302090">
        <w:rPr>
          <w:rFonts w:cs="Arial"/>
          <w:color w:val="000000"/>
        </w:rPr>
        <w:t xml:space="preserve"> příjemce prostřednictvím</w:t>
      </w:r>
      <w:r w:rsidR="00C8135C">
        <w:rPr>
          <w:rFonts w:cs="Arial"/>
          <w:color w:val="000000"/>
        </w:rPr>
        <w:t xml:space="preserve"> </w:t>
      </w:r>
      <w:r w:rsidR="00C8135C" w:rsidRPr="00302090">
        <w:rPr>
          <w:rFonts w:cs="Arial"/>
          <w:color w:val="000000"/>
        </w:rPr>
        <w:t xml:space="preserve">depeše, </w:t>
      </w:r>
      <w:r w:rsidRPr="00302090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níž uvede stručné zdůvodnění nezpůsobilosti výdaje </w:t>
      </w:r>
      <w:r w:rsidRPr="00302090">
        <w:rPr>
          <w:rFonts w:cs="Arial"/>
          <w:color w:val="000000"/>
        </w:rPr>
        <w:t>a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informuje </w:t>
      </w: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možnosti podání námitek. </w:t>
      </w:r>
    </w:p>
    <w:p w14:paraId="1D4AD72A" w14:textId="71968BCE" w:rsidR="00C8135C" w:rsidRPr="00302090" w:rsidRDefault="00C8135C" w:rsidP="00C8135C">
      <w:pPr>
        <w:rPr>
          <w:rFonts w:cs="Arial"/>
          <w:color w:val="000000"/>
        </w:rPr>
      </w:pPr>
      <w:r w:rsidRPr="00302090">
        <w:rPr>
          <w:rFonts w:cs="Arial"/>
          <w:color w:val="000000"/>
        </w:rPr>
        <w:t xml:space="preserve">Příjemce může do 15 </w:t>
      </w:r>
      <w:r w:rsidR="0051693A">
        <w:rPr>
          <w:rFonts w:cs="Arial"/>
          <w:color w:val="000000"/>
        </w:rPr>
        <w:t>k.</w:t>
      </w:r>
      <w:r w:rsidR="00173601">
        <w:rPr>
          <w:rFonts w:cs="Arial"/>
          <w:color w:val="000000"/>
        </w:rPr>
        <w:t xml:space="preserve"> </w:t>
      </w:r>
      <w:r w:rsidR="0051693A">
        <w:rPr>
          <w:rFonts w:cs="Arial"/>
          <w:color w:val="000000"/>
        </w:rPr>
        <w:t>d.</w:t>
      </w:r>
      <w:r w:rsidRPr="00302090">
        <w:rPr>
          <w:rFonts w:cs="Arial"/>
          <w:color w:val="000000"/>
        </w:rPr>
        <w:t xml:space="preserve"> ode dne obdržení této informace podat depeší námitky na ŘO OPTP. Jako nedůvodné budou zamítnuty námitky, </w:t>
      </w:r>
      <w:r w:rsidR="00B83B3E" w:rsidRPr="00302090">
        <w:rPr>
          <w:rFonts w:cs="Arial"/>
          <w:color w:val="000000"/>
        </w:rPr>
        <w:t>z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nichž není zřejmé, proti kterému kontrolnímu zjištění směřují, </w:t>
      </w:r>
      <w:r w:rsidR="00B83B3E" w:rsidRPr="00302090">
        <w:rPr>
          <w:rFonts w:cs="Arial"/>
          <w:color w:val="000000"/>
        </w:rPr>
        <w:t>u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kterých chybí odůvodnění, nebo námitky podané po lhůtě nebo neoprávněnou osobou. </w:t>
      </w:r>
    </w:p>
    <w:p w14:paraId="5B2D25B9" w14:textId="0B6B8E6D" w:rsidR="00C8135C" w:rsidRDefault="00B83B3E" w:rsidP="00C8135C">
      <w:pPr>
        <w:pStyle w:val="Textkomente"/>
        <w:rPr>
          <w:rFonts w:cs="Arial"/>
          <w:color w:val="000000"/>
          <w:sz w:val="22"/>
          <w:szCs w:val="22"/>
        </w:rPr>
      </w:pP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rozhoduje ten, kdo stojí </w:t>
      </w:r>
      <w:r w:rsidRPr="00873A46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čele poskytovatele dotace, tj. ministryně/ministr MMR. </w:t>
      </w:r>
      <w:r w:rsidRPr="00873A46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rozhodnutí </w:t>
      </w: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je uvedeno, zda se vyhoví/částečně vyhoví/nevyhoví příjemci, tj. </w:t>
      </w:r>
      <w:r w:rsidR="00C8135C" w:rsidRPr="00873A46">
        <w:rPr>
          <w:rFonts w:cs="Arial"/>
          <w:sz w:val="22"/>
          <w:szCs w:val="22"/>
        </w:rPr>
        <w:t>zda opatření poskytovatele bylo plně oprávněné, částečně oprávněné nebo zda oprávněné nebylo</w:t>
      </w:r>
      <w:r w:rsidR="00C8135C">
        <w:rPr>
          <w:rFonts w:cs="Arial"/>
          <w:sz w:val="22"/>
          <w:szCs w:val="22"/>
        </w:rPr>
        <w:t xml:space="preserve"> </w:t>
      </w:r>
      <w:r w:rsidR="00C8135C" w:rsidRPr="00873A46">
        <w:rPr>
          <w:rFonts w:cs="Arial"/>
          <w:color w:val="000000"/>
          <w:sz w:val="22"/>
          <w:szCs w:val="22"/>
        </w:rPr>
        <w:t xml:space="preserve">ve věci způsobilosti vyjmuté části výdaje ze ŽoP. Proti rozhodnutí </w:t>
      </w: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se již nelze odvolat. </w:t>
      </w:r>
    </w:p>
    <w:p w14:paraId="0383BBFE" w14:textId="377E5712" w:rsidR="00C8135C" w:rsidRPr="00D342AF" w:rsidRDefault="00C8135C" w:rsidP="00C8135C">
      <w:pPr>
        <w:spacing w:before="240"/>
        <w:rPr>
          <w:rFonts w:cs="Arial"/>
        </w:rPr>
      </w:pPr>
      <w:r w:rsidRPr="003856B0">
        <w:rPr>
          <w:rFonts w:cs="Arial"/>
        </w:rPr>
        <w:t xml:space="preserve">Postup, pravidla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lhůty pro podávání žádostí </w:t>
      </w:r>
      <w:r w:rsidR="00B83B3E" w:rsidRPr="003856B0">
        <w:rPr>
          <w:rFonts w:cs="Arial"/>
        </w:rPr>
        <w:t>o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námitky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stížnosti ze strany žadatelů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>příjemců včetně postupů pro jejich řešení jsou uvedeny v </w:t>
      </w:r>
      <w:r w:rsidRPr="00CC0DE9">
        <w:rPr>
          <w:rFonts w:cs="Arial"/>
        </w:rPr>
        <w:t>příloze č</w:t>
      </w:r>
      <w:r w:rsidR="00173601">
        <w:rPr>
          <w:rFonts w:cs="Arial"/>
        </w:rPr>
        <w:t>.</w:t>
      </w:r>
      <w:r w:rsidR="000C4F34" w:rsidRPr="00CC0DE9">
        <w:rPr>
          <w:rFonts w:cs="Arial"/>
        </w:rPr>
        <w:t xml:space="preserve"> 10 </w:t>
      </w:r>
      <w:r w:rsidRPr="00CC0DE9">
        <w:rPr>
          <w:rFonts w:cs="Arial"/>
        </w:rPr>
        <w:t>PŽP</w:t>
      </w:r>
      <w:r w:rsidRPr="003856B0">
        <w:rPr>
          <w:rFonts w:cs="Arial"/>
        </w:rPr>
        <w:t>.</w:t>
      </w:r>
    </w:p>
    <w:p w14:paraId="6FCFBCC9" w14:textId="3E8560BF" w:rsidR="00C8135C" w:rsidRPr="001B4727" w:rsidRDefault="00C8135C" w:rsidP="00C00261">
      <w:pPr>
        <w:pStyle w:val="Styl7"/>
        <w:spacing w:after="120"/>
        <w:ind w:left="283" w:hanging="357"/>
      </w:pPr>
      <w:bookmarkStart w:id="1052" w:name="_Toc102719331"/>
      <w:bookmarkStart w:id="1053" w:name="_Toc107236323"/>
      <w:r w:rsidRPr="00453022">
        <w:t xml:space="preserve">Námitky </w:t>
      </w:r>
      <w:r w:rsidR="00B83B3E" w:rsidRPr="00453022">
        <w:t>a</w:t>
      </w:r>
      <w:r w:rsidR="00B83B3E">
        <w:t> </w:t>
      </w:r>
      <w:r w:rsidRPr="00453022">
        <w:t>stížnost</w:t>
      </w:r>
      <w:r w:rsidR="00F63F46">
        <w:t>i</w:t>
      </w:r>
      <w:r w:rsidRPr="00453022">
        <w:t xml:space="preserve"> na porušování Listiny </w:t>
      </w:r>
      <w:r w:rsidR="00B83B3E" w:rsidRPr="00453022">
        <w:t>a</w:t>
      </w:r>
      <w:r w:rsidR="00B83B3E">
        <w:t> </w:t>
      </w:r>
      <w:r w:rsidRPr="00453022">
        <w:t>Úmluvy</w:t>
      </w:r>
      <w:bookmarkEnd w:id="1052"/>
      <w:bookmarkEnd w:id="1053"/>
    </w:p>
    <w:p w14:paraId="7DF16FFD" w14:textId="1A80F11C" w:rsidR="00444C15" w:rsidRDefault="00C8135C" w:rsidP="00173601">
      <w:pPr>
        <w:spacing w:before="0"/>
        <w:rPr>
          <w:rFonts w:cs="Arial"/>
        </w:rPr>
      </w:pPr>
      <w:r w:rsidRPr="00D342AF">
        <w:rPr>
          <w:rFonts w:cs="Arial"/>
        </w:rPr>
        <w:t>Oznamování případů nesouladu operací podporovan</w:t>
      </w:r>
      <w:r w:rsidR="001D4740">
        <w:rPr>
          <w:rFonts w:cs="Arial"/>
        </w:rPr>
        <w:t>ých</w:t>
      </w:r>
      <w:r w:rsidRPr="00D342AF">
        <w:rPr>
          <w:rFonts w:cs="Arial"/>
        </w:rPr>
        <w:t xml:space="preserve"> z</w:t>
      </w:r>
      <w:r w:rsidR="003F4BAD">
        <w:rPr>
          <w:rFonts w:cs="Arial"/>
        </w:rPr>
        <w:t xml:space="preserve"> fondů </w:t>
      </w:r>
      <w:r w:rsidRPr="00D342AF">
        <w:rPr>
          <w:rFonts w:cs="Arial"/>
        </w:rPr>
        <w:t xml:space="preserve">EU s Listinou </w:t>
      </w:r>
      <w:r w:rsidR="00012C39">
        <w:rPr>
          <w:rFonts w:cs="Arial"/>
        </w:rPr>
        <w:t xml:space="preserve">základní práv </w:t>
      </w:r>
      <w:r w:rsidR="008E6C74">
        <w:rPr>
          <w:rFonts w:cs="Arial"/>
        </w:rPr>
        <w:t xml:space="preserve">EU (dále „Listina“)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>Úmluvou</w:t>
      </w:r>
      <w:r w:rsidR="00012C39">
        <w:rPr>
          <w:rFonts w:cs="Arial"/>
        </w:rPr>
        <w:t xml:space="preserve"> </w:t>
      </w:r>
      <w:r w:rsidR="00012C39" w:rsidRPr="007242C9">
        <w:rPr>
          <w:rFonts w:cs="Arial"/>
        </w:rPr>
        <w:t xml:space="preserve">OSN </w:t>
      </w:r>
      <w:r w:rsidR="00B83B3E" w:rsidRPr="007242C9">
        <w:rPr>
          <w:rFonts w:cs="Arial"/>
        </w:rPr>
        <w:t>o</w:t>
      </w:r>
      <w:r w:rsidR="00B83B3E">
        <w:rPr>
          <w:rFonts w:cs="Arial"/>
        </w:rPr>
        <w:t> </w:t>
      </w:r>
      <w:r w:rsidR="00012C39" w:rsidRPr="007242C9">
        <w:rPr>
          <w:rFonts w:cs="Arial"/>
        </w:rPr>
        <w:t>právech osob se zdravotním postižením</w:t>
      </w:r>
      <w:r w:rsidRPr="00D342AF">
        <w:rPr>
          <w:rFonts w:cs="Arial"/>
        </w:rPr>
        <w:t xml:space="preserve"> </w:t>
      </w:r>
      <w:r w:rsidR="008E6C74">
        <w:rPr>
          <w:rFonts w:cs="Arial"/>
        </w:rPr>
        <w:t>(dále „Úmluva“</w:t>
      </w:r>
      <w:r w:rsidR="005803B3">
        <w:rPr>
          <w:rFonts w:cs="Arial"/>
        </w:rPr>
        <w:t xml:space="preserve">)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stížnosti týkající se Listiny bude zajištěno prostřednictvím ŘO OPTP </w:t>
      </w:r>
      <w:r w:rsidR="00B83B3E" w:rsidRPr="00D342AF">
        <w:rPr>
          <w:rFonts w:cs="Arial"/>
        </w:rPr>
        <w:t>v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rámci stížnostního mechanismu. Na e-mailovou adresu </w:t>
      </w:r>
      <w:r w:rsidRPr="00D342AF">
        <w:rPr>
          <w:rFonts w:cs="Arial"/>
          <w:color w:val="1A1F2A"/>
          <w:shd w:val="clear" w:color="auto" w:fill="FFFFFF"/>
        </w:rPr>
        <w:t> </w:t>
      </w:r>
      <w:hyperlink r:id="rId27" w:history="1">
        <w:r w:rsidRPr="00D342AF">
          <w:rPr>
            <w:rStyle w:val="Hypertextovodkaz"/>
            <w:rFonts w:cs="Arial"/>
            <w:color w:val="074096"/>
            <w:shd w:val="clear" w:color="auto" w:fill="FFFFFF"/>
          </w:rPr>
          <w:t>optp@mmr.cz</w:t>
        </w:r>
      </w:hyperlink>
      <w:r w:rsidRPr="00D342AF">
        <w:rPr>
          <w:rFonts w:cs="Arial"/>
          <w:color w:val="1A1F2A"/>
          <w:shd w:val="clear" w:color="auto" w:fill="FFFFFF"/>
        </w:rPr>
        <w:t xml:space="preserve"> </w:t>
      </w:r>
      <w:r w:rsidRPr="00D342AF">
        <w:rPr>
          <w:rFonts w:cs="Arial"/>
        </w:rPr>
        <w:t xml:space="preserve">bude moci kdokoliv podat stížnost na porušení Listiny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Úmluvy. Obdržený podnět koordinátor publicity postoupí VO </w:t>
      </w:r>
      <w:r w:rsidR="00D06124">
        <w:rPr>
          <w:rFonts w:cs="Arial"/>
        </w:rPr>
        <w:t xml:space="preserve">Oddělení řízení, metodiky </w:t>
      </w:r>
      <w:r w:rsidR="00B83B3E">
        <w:rPr>
          <w:rFonts w:cs="Arial"/>
        </w:rPr>
        <w:t>a </w:t>
      </w:r>
      <w:r w:rsidR="00D06124">
        <w:rPr>
          <w:rFonts w:cs="Arial"/>
        </w:rPr>
        <w:t>monitorování</w:t>
      </w:r>
      <w:r w:rsidRPr="00D342AF">
        <w:rPr>
          <w:rFonts w:cs="Arial"/>
        </w:rPr>
        <w:t xml:space="preserve">, která jej předloží na poradu odboru ŘO OPTP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>bude předán dle zaměření stížnosti příslušnému VO. Ten podnět vyhodnotí</w:t>
      </w:r>
      <w:r w:rsidRPr="00D342AF">
        <w:rPr>
          <w:rStyle w:val="Znakapoznpodarou"/>
          <w:rFonts w:cs="Arial"/>
        </w:rPr>
        <w:footnoteReference w:id="32"/>
      </w:r>
      <w:r w:rsidRPr="00D342AF">
        <w:rPr>
          <w:rFonts w:cs="Arial"/>
        </w:rPr>
        <w:t xml:space="preserve">, dle potřeby konzultuje </w:t>
      </w:r>
      <w:r w:rsidR="00B83B3E" w:rsidRPr="00D342AF">
        <w:rPr>
          <w:rFonts w:cs="Arial"/>
        </w:rPr>
        <w:t>s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gestorem </w:t>
      </w:r>
      <w:r w:rsidR="00173601">
        <w:rPr>
          <w:rFonts w:cs="Arial"/>
        </w:rPr>
        <w:t>horizontálních základních podmínek</w:t>
      </w:r>
      <w:r>
        <w:rPr>
          <w:rFonts w:cs="Arial"/>
        </w:rPr>
        <w:t xml:space="preserve"> </w:t>
      </w:r>
      <w:r w:rsidRPr="00D342AF">
        <w:rPr>
          <w:rFonts w:cs="Arial"/>
        </w:rPr>
        <w:t xml:space="preserve">MMR-NOK, poté jej vyřídí, popř.  postoupí </w:t>
      </w:r>
      <w:r w:rsidR="00B83B3E" w:rsidRPr="00D342AF">
        <w:rPr>
          <w:rFonts w:cs="Arial"/>
        </w:rPr>
        <w:t>k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vyřízení jinému příslušnému orgánu. </w:t>
      </w:r>
    </w:p>
    <w:p w14:paraId="14F8B6E5" w14:textId="49FFF88D" w:rsidR="001F1BCE" w:rsidRPr="00AE6983" w:rsidRDefault="00444C15" w:rsidP="00DB614F">
      <w:pPr>
        <w:spacing w:before="0"/>
        <w:jc w:val="left"/>
        <w:rPr>
          <w:rFonts w:cs="Arial"/>
        </w:rPr>
      </w:pPr>
      <w:r>
        <w:rPr>
          <w:rFonts w:cs="Arial"/>
        </w:rPr>
        <w:br w:type="page"/>
      </w:r>
    </w:p>
    <w:p w14:paraId="33B78BC2" w14:textId="2DFA6AC1" w:rsidR="001F1BCE" w:rsidRPr="00C3369D" w:rsidRDefault="001F1BCE" w:rsidP="00B50031">
      <w:pPr>
        <w:pStyle w:val="Nadpis10"/>
        <w:numPr>
          <w:ilvl w:val="0"/>
          <w:numId w:val="53"/>
        </w:numPr>
        <w:ind w:left="284"/>
      </w:pPr>
      <w:bookmarkStart w:id="1054" w:name="_Toc107236324"/>
      <w:r w:rsidRPr="65DE91C7">
        <w:lastRenderedPageBreak/>
        <w:t>Nakládání s osobními údaji účastníků projektu</w:t>
      </w:r>
      <w:bookmarkEnd w:id="1054"/>
    </w:p>
    <w:p w14:paraId="23794E8C" w14:textId="3288C3C8" w:rsidR="001F1BCE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t>V souladu s </w:t>
      </w:r>
      <w:r w:rsidRPr="007A2DF8">
        <w:rPr>
          <w:rFonts w:cs="Arial"/>
          <w:color w:val="000000"/>
          <w:szCs w:val="22"/>
        </w:rPr>
        <w:t>Nařízení</w:t>
      </w:r>
      <w:r>
        <w:rPr>
          <w:rFonts w:cs="Arial"/>
          <w:color w:val="000000"/>
          <w:szCs w:val="22"/>
        </w:rPr>
        <w:t>m</w:t>
      </w:r>
      <w:r w:rsidRPr="007A2DF8">
        <w:rPr>
          <w:rFonts w:cs="Arial"/>
          <w:color w:val="000000"/>
          <w:szCs w:val="22"/>
        </w:rPr>
        <w:t xml:space="preserve"> Evropského parlamentu 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 xml:space="preserve">Rady (EU) č. 2016/679 ze dne </w:t>
      </w:r>
      <w:r>
        <w:rPr>
          <w:rFonts w:cs="Arial"/>
          <w:color w:val="000000"/>
          <w:szCs w:val="22"/>
        </w:rPr>
        <w:br/>
      </w:r>
      <w:r w:rsidRPr="007A2DF8">
        <w:rPr>
          <w:rFonts w:cs="Arial"/>
          <w:color w:val="000000"/>
          <w:szCs w:val="22"/>
        </w:rPr>
        <w:t xml:space="preserve">27. dubna 2016 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ochraně </w:t>
      </w:r>
      <w:hyperlink r:id="rId28" w:tooltip="Fyzická osoba" w:history="1">
        <w:r w:rsidRPr="007A2DF8">
          <w:rPr>
            <w:rFonts w:cs="Arial"/>
            <w:color w:val="000000"/>
            <w:szCs w:val="22"/>
          </w:rPr>
          <w:t>fyzických osob</w:t>
        </w:r>
      </w:hyperlink>
      <w:r w:rsidRPr="007A2DF8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souvislosti se zpracováním </w:t>
      </w:r>
      <w:hyperlink r:id="rId29" w:tooltip="Osobní údaj" w:history="1">
        <w:r w:rsidRPr="007A2DF8">
          <w:rPr>
            <w:rFonts w:cs="Arial"/>
            <w:color w:val="000000"/>
            <w:szCs w:val="22"/>
          </w:rPr>
          <w:t>osobních údajů</w:t>
        </w:r>
      </w:hyperlink>
      <w:r w:rsidRPr="007A2DF8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 xml:space="preserve">volném pohybu těchto údajů 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zrušení směrnice 95/46/ES nebo-</w:t>
      </w:r>
      <w:proofErr w:type="spellStart"/>
      <w:r w:rsidRPr="007A2DF8">
        <w:rPr>
          <w:rFonts w:cs="Arial"/>
          <w:color w:val="000000"/>
          <w:szCs w:val="22"/>
        </w:rPr>
        <w:t>li</w:t>
      </w:r>
      <w:proofErr w:type="spellEnd"/>
      <w:r w:rsidRPr="007A2DF8">
        <w:rPr>
          <w:rFonts w:cs="Arial"/>
          <w:color w:val="000000"/>
          <w:szCs w:val="22"/>
        </w:rPr>
        <w:t xml:space="preserve"> Obecné nařízení o ochraně osobních údajů (General Data </w:t>
      </w:r>
      <w:proofErr w:type="spellStart"/>
      <w:r w:rsidRPr="007A2DF8">
        <w:rPr>
          <w:rFonts w:cs="Arial"/>
          <w:color w:val="000000"/>
          <w:szCs w:val="22"/>
        </w:rPr>
        <w:t>Protection</w:t>
      </w:r>
      <w:proofErr w:type="spellEnd"/>
      <w:r w:rsidRPr="007A2DF8">
        <w:rPr>
          <w:rFonts w:cs="Arial"/>
          <w:color w:val="000000"/>
          <w:szCs w:val="22"/>
        </w:rPr>
        <w:t xml:space="preserve"> </w:t>
      </w:r>
      <w:proofErr w:type="spellStart"/>
      <w:r w:rsidRPr="007A2DF8">
        <w:rPr>
          <w:rFonts w:cs="Arial"/>
          <w:color w:val="000000"/>
          <w:szCs w:val="22"/>
        </w:rPr>
        <w:t>Regulation</w:t>
      </w:r>
      <w:proofErr w:type="spellEnd"/>
      <w:r w:rsidRPr="007A2DF8">
        <w:rPr>
          <w:rFonts w:cs="Arial"/>
          <w:color w:val="000000"/>
          <w:szCs w:val="22"/>
        </w:rPr>
        <w:t xml:space="preserve"> – dále „GDPR“)</w:t>
      </w:r>
      <w:r>
        <w:rPr>
          <w:rFonts w:cs="Arial"/>
          <w:color w:val="000000"/>
          <w:szCs w:val="22"/>
        </w:rPr>
        <w:t xml:space="preserve">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dále v souladu se zákonem č. 110/2019 Sb.,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zpracování osobních údajů, v platném znění, je </w:t>
      </w:r>
      <w:r w:rsidRPr="007A2DF8">
        <w:rPr>
          <w:rFonts w:cs="Arial"/>
          <w:b/>
          <w:color w:val="000000"/>
          <w:szCs w:val="22"/>
        </w:rPr>
        <w:t>ŘO OPTP správcem shromažďovaných osobních údajů</w:t>
      </w:r>
      <w:r>
        <w:rPr>
          <w:rFonts w:cs="Arial"/>
          <w:b/>
          <w:color w:val="000000"/>
          <w:szCs w:val="22"/>
        </w:rPr>
        <w:t xml:space="preserve"> </w:t>
      </w:r>
      <w:r w:rsidRPr="00872DEC">
        <w:rPr>
          <w:rFonts w:cs="Arial"/>
          <w:color w:val="000000"/>
          <w:szCs w:val="22"/>
        </w:rPr>
        <w:t>(dále „správce“)</w:t>
      </w:r>
      <w:r w:rsidRPr="001D2788">
        <w:rPr>
          <w:rFonts w:cs="Arial"/>
          <w:color w:val="000000"/>
          <w:szCs w:val="22"/>
        </w:rPr>
        <w:t>.</w:t>
      </w:r>
    </w:p>
    <w:p w14:paraId="7FC705C1" w14:textId="27CB0F7A" w:rsidR="001F1BCE" w:rsidRDefault="001F1BCE" w:rsidP="001F1BCE">
      <w:pPr>
        <w:autoSpaceDE w:val="0"/>
        <w:autoSpaceDN w:val="0"/>
        <w:adjustRightInd w:val="0"/>
        <w:spacing w:after="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Kontaktní adresa pověřence pro ochranu osobních údajů:</w:t>
      </w:r>
    </w:p>
    <w:p w14:paraId="1134C676" w14:textId="229B7A83" w:rsidR="001F1BCE" w:rsidRDefault="001F1BCE" w:rsidP="001F1BCE">
      <w:pPr>
        <w:autoSpaceDE w:val="0"/>
        <w:autoSpaceDN w:val="0"/>
        <w:adjustRightInd w:val="0"/>
        <w:spacing w:before="0"/>
        <w:rPr>
          <w:rFonts w:cs="Arial"/>
          <w:color w:val="000000"/>
          <w:szCs w:val="22"/>
        </w:rPr>
      </w:pPr>
      <w:r w:rsidRPr="5B34C7C3">
        <w:rPr>
          <w:rFonts w:cs="Arial"/>
          <w:color w:val="000000" w:themeColor="text1"/>
        </w:rPr>
        <w:t xml:space="preserve">Kontakt: </w:t>
      </w:r>
      <w:r>
        <w:rPr>
          <w:rFonts w:cs="Arial"/>
          <w:color w:val="000000" w:themeColor="text1"/>
        </w:rPr>
        <w:t>dpo</w:t>
      </w:r>
      <w:r w:rsidRPr="5B34C7C3">
        <w:rPr>
          <w:rFonts w:cs="Arial"/>
          <w:color w:val="000000" w:themeColor="text1"/>
        </w:rPr>
        <w:t>@mmr.cz</w:t>
      </w:r>
    </w:p>
    <w:p w14:paraId="30AE4E65" w14:textId="74F358AC" w:rsidR="001F1BCE" w:rsidRPr="00C3369D" w:rsidRDefault="001F1BCE" w:rsidP="00C00261">
      <w:pPr>
        <w:pStyle w:val="Styl7"/>
        <w:spacing w:after="0"/>
        <w:ind w:left="283" w:hanging="357"/>
      </w:pPr>
      <w:bookmarkStart w:id="1055" w:name="_Toc107236325"/>
      <w:r w:rsidRPr="00C3369D">
        <w:t xml:space="preserve">Pověření </w:t>
      </w:r>
      <w:r w:rsidR="00B83B3E" w:rsidRPr="00C3369D">
        <w:t>a</w:t>
      </w:r>
      <w:r w:rsidR="00B83B3E">
        <w:t> </w:t>
      </w:r>
      <w:r w:rsidRPr="00C3369D">
        <w:t>účel zpracování osobních údajů</w:t>
      </w:r>
      <w:bookmarkEnd w:id="1055"/>
      <w:r w:rsidRPr="00C3369D">
        <w:t xml:space="preserve"> </w:t>
      </w:r>
    </w:p>
    <w:p w14:paraId="2A025501" w14:textId="4043254E" w:rsidR="001F1BCE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872DEC">
        <w:t>ŘO OPTP</w:t>
      </w:r>
      <w:r>
        <w:t xml:space="preserve"> zpracovává o</w:t>
      </w:r>
      <w:r>
        <w:rPr>
          <w:rFonts w:cs="Arial"/>
          <w:color w:val="000000"/>
          <w:szCs w:val="22"/>
        </w:rPr>
        <w:t>sobní údaje v souvislosti s procesem poskytování podpory z</w:t>
      </w:r>
      <w:r w:rsidR="00FC55BE">
        <w:rPr>
          <w:rFonts w:cs="Arial"/>
          <w:color w:val="000000"/>
          <w:szCs w:val="22"/>
        </w:rPr>
        <w:t xml:space="preserve"> fondů </w:t>
      </w:r>
      <w:r>
        <w:rPr>
          <w:rFonts w:cs="Arial"/>
          <w:color w:val="000000"/>
          <w:szCs w:val="22"/>
        </w:rPr>
        <w:t xml:space="preserve">EU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pro účely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potřeby realizace politiky soudružnosti. Právním základem pro zpracování osobních údajů je skutečnost, že se jedná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zpracování nezbytné pro splnění právních povinností, které plynou z právních předpisů na úrovní ČR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EU,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to zejména z Obecného nařízení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Nařízení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EFRR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FS. </w:t>
      </w:r>
    </w:p>
    <w:p w14:paraId="7B21680B" w14:textId="117FF1DC" w:rsidR="001F1BCE" w:rsidRDefault="001F1BCE" w:rsidP="00C00261">
      <w:pPr>
        <w:spacing w:before="240"/>
        <w:rPr>
          <w:b/>
        </w:rPr>
      </w:pPr>
      <w:r w:rsidRPr="00004F62">
        <w:rPr>
          <w:rFonts w:cs="Arial"/>
          <w:color w:val="000000"/>
          <w:szCs w:val="22"/>
        </w:rPr>
        <w:t>ŘO</w:t>
      </w:r>
      <w:r>
        <w:rPr>
          <w:rFonts w:cs="Arial"/>
          <w:color w:val="000000"/>
          <w:szCs w:val="22"/>
        </w:rPr>
        <w:t xml:space="preserve"> OPTP</w:t>
      </w:r>
      <w:r w:rsidRPr="00004F62">
        <w:rPr>
          <w:rFonts w:cs="Arial"/>
          <w:color w:val="000000"/>
          <w:szCs w:val="22"/>
        </w:rPr>
        <w:t xml:space="preserve"> pověřuje příjemce, jakožto zpracovatele, ke zpracování osobních údajů včetně zvláštní kategorie osobních údajů (dále „osobní údaje“) osob podpořených v</w:t>
      </w:r>
      <w:r>
        <w:rPr>
          <w:rFonts w:cs="Arial"/>
          <w:color w:val="000000"/>
          <w:szCs w:val="22"/>
        </w:rPr>
        <w:t> </w:t>
      </w:r>
      <w:r w:rsidRPr="00004F62">
        <w:rPr>
          <w:rFonts w:cs="Arial"/>
          <w:color w:val="000000"/>
          <w:szCs w:val="22"/>
        </w:rPr>
        <w:t xml:space="preserve">projektu za účelem prokázání řádného </w:t>
      </w:r>
      <w:r w:rsidR="00B83B3E" w:rsidRPr="00004F62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004F62">
        <w:rPr>
          <w:rFonts w:cs="Arial"/>
          <w:color w:val="000000"/>
          <w:szCs w:val="22"/>
        </w:rPr>
        <w:t>efektivního nakládání s</w:t>
      </w:r>
      <w:r>
        <w:rPr>
          <w:rFonts w:cs="Arial"/>
          <w:color w:val="000000"/>
          <w:szCs w:val="22"/>
        </w:rPr>
        <w:t> </w:t>
      </w:r>
      <w:r w:rsidRPr="00872DEC">
        <w:rPr>
          <w:rFonts w:cs="Arial"/>
          <w:color w:val="000000"/>
          <w:szCs w:val="22"/>
        </w:rPr>
        <w:t>prostředky</w:t>
      </w:r>
      <w:r>
        <w:rPr>
          <w:rFonts w:cs="Arial"/>
          <w:color w:val="000000"/>
          <w:szCs w:val="22"/>
        </w:rPr>
        <w:t xml:space="preserve"> </w:t>
      </w:r>
      <w:r w:rsidR="00FC55BE">
        <w:rPr>
          <w:rFonts w:cs="Arial"/>
          <w:color w:val="000000"/>
          <w:szCs w:val="22"/>
        </w:rPr>
        <w:t xml:space="preserve">fondů </w:t>
      </w:r>
      <w:r>
        <w:rPr>
          <w:rFonts w:cs="Arial"/>
          <w:color w:val="000000"/>
          <w:szCs w:val="22"/>
        </w:rPr>
        <w:t>EU</w:t>
      </w:r>
      <w:r w:rsidRPr="00004F62">
        <w:rPr>
          <w:rFonts w:cs="Arial"/>
          <w:color w:val="000000"/>
          <w:szCs w:val="22"/>
        </w:rPr>
        <w:t>, které byly na realizaci projektu poskytnuty z</w:t>
      </w:r>
      <w:r>
        <w:rPr>
          <w:rFonts w:cs="Arial"/>
          <w:color w:val="000000"/>
          <w:szCs w:val="22"/>
        </w:rPr>
        <w:t> OPTP</w:t>
      </w:r>
      <w:r w:rsidRPr="00872DEC">
        <w:rPr>
          <w:rFonts w:cs="Arial"/>
          <w:color w:val="000000"/>
          <w:szCs w:val="22"/>
        </w:rPr>
        <w:t xml:space="preserve"> právním aktem</w:t>
      </w:r>
      <w:r>
        <w:rPr>
          <w:rFonts w:cs="Arial"/>
          <w:color w:val="000000"/>
          <w:szCs w:val="22"/>
        </w:rPr>
        <w:t>/Rozhodnutím</w:t>
      </w:r>
      <w:r w:rsidRPr="00872DEC">
        <w:rPr>
          <w:rFonts w:cs="Arial"/>
          <w:color w:val="000000"/>
          <w:szCs w:val="22"/>
        </w:rPr>
        <w:t xml:space="preserve"> </w:t>
      </w:r>
      <w:r w:rsidR="00B83B3E" w:rsidRPr="00872DEC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872DEC">
        <w:rPr>
          <w:rFonts w:cs="Arial"/>
          <w:color w:val="000000"/>
          <w:szCs w:val="22"/>
        </w:rPr>
        <w:t>poskytnutí podpory.</w:t>
      </w:r>
    </w:p>
    <w:p w14:paraId="4BA16EF3" w14:textId="4564DC7C" w:rsidR="001F1BCE" w:rsidRPr="00C3369D" w:rsidRDefault="001F1BCE" w:rsidP="00C00261">
      <w:pPr>
        <w:pStyle w:val="Styl7"/>
        <w:spacing w:after="120"/>
        <w:ind w:left="283" w:hanging="357"/>
      </w:pPr>
      <w:bookmarkStart w:id="1056" w:name="_Toc107236326"/>
      <w:r w:rsidRPr="00C3369D">
        <w:t xml:space="preserve">Technické </w:t>
      </w:r>
      <w:r w:rsidR="00B83B3E" w:rsidRPr="00C3369D">
        <w:t>a</w:t>
      </w:r>
      <w:r w:rsidR="00B83B3E">
        <w:t> </w:t>
      </w:r>
      <w:r w:rsidRPr="00C3369D">
        <w:t>organizační zabezpečení ochrany osobních údajů</w:t>
      </w:r>
      <w:bookmarkEnd w:id="1056"/>
      <w:r w:rsidRPr="00C3369D">
        <w:t xml:space="preserve"> </w:t>
      </w:r>
    </w:p>
    <w:p w14:paraId="0B2A2AFC" w14:textId="7F72A7BE" w:rsidR="001F1BCE" w:rsidRPr="001D2788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1D2788">
        <w:rPr>
          <w:rFonts w:cs="Arial"/>
          <w:color w:val="000000"/>
          <w:szCs w:val="22"/>
        </w:rPr>
        <w:t xml:space="preserve">Příjemce je povinen zpracovávat </w:t>
      </w:r>
      <w:r w:rsidR="00B83B3E" w:rsidRPr="001D278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>chránit osobní údaje v</w:t>
      </w:r>
      <w:r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>souladu s</w:t>
      </w:r>
      <w:r>
        <w:rPr>
          <w:rFonts w:cs="Arial"/>
          <w:color w:val="000000"/>
          <w:szCs w:val="22"/>
        </w:rPr>
        <w:t> GDPR</w:t>
      </w:r>
      <w:r w:rsidRPr="001D2788">
        <w:rPr>
          <w:rFonts w:cs="Arial"/>
          <w:color w:val="000000"/>
          <w:szCs w:val="22"/>
        </w:rPr>
        <w:t xml:space="preserve">, </w:t>
      </w:r>
      <w:r w:rsidR="00B83B3E" w:rsidRPr="001D278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 xml:space="preserve">to zejména takto: </w:t>
      </w:r>
    </w:p>
    <w:p w14:paraId="6BBFBCB1" w14:textId="72B6FC6F" w:rsidR="001F1BCE" w:rsidRPr="00F1142D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osobní údaje ve fyzické podobě, tj. listinné údaje či na nosičích dat, budou uchovávány v uzamykatelných schránkách,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to po dobu specifikovanou v </w:t>
      </w:r>
      <w:r w:rsidRPr="00F1142D">
        <w:rPr>
          <w:rFonts w:cs="Arial"/>
          <w:color w:val="000000" w:themeColor="text1"/>
        </w:rPr>
        <w:t xml:space="preserve">kap. </w:t>
      </w:r>
      <w:r w:rsidR="00641D82" w:rsidRPr="00F1142D">
        <w:rPr>
          <w:rFonts w:cs="Arial"/>
          <w:color w:val="000000" w:themeColor="text1"/>
        </w:rPr>
        <w:t>15 PŽP</w:t>
      </w:r>
      <w:r w:rsidRPr="00F1142D">
        <w:rPr>
          <w:rFonts w:cs="Arial"/>
          <w:color w:val="000000" w:themeColor="text1"/>
        </w:rPr>
        <w:t xml:space="preserve">; </w:t>
      </w:r>
    </w:p>
    <w:p w14:paraId="35B6C684" w14:textId="6FD1CBEE" w:rsidR="001F1BCE" w:rsidRPr="00BE483B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046473F0" w:rsidR="001F1BCE" w:rsidRPr="004E0028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přístup ke zpracovávaným osobním údajům umožní příjemce pouze ŘO, svým zaměstnancům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orgánům oprávněným provádět kontrolu; </w:t>
      </w:r>
    </w:p>
    <w:p w14:paraId="2308C287" w14:textId="1DC9D8F3" w:rsidR="001F1BCE" w:rsidRPr="00872DEC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zaměstnanci příjemce, kterým bude umožněn přístup ke zpracovávaným osobním údajům, budou příjemcem doložitelně poučeni </w:t>
      </w:r>
      <w:r w:rsidR="00B83B3E" w:rsidRPr="65DE91C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povinnosti zachovávat mlčenlivost podle čl. 28 odst. 3 písm. B) GDPR. </w:t>
      </w:r>
    </w:p>
    <w:p w14:paraId="221B6992" w14:textId="58A9031C" w:rsidR="001F1BCE" w:rsidRPr="007F428F" w:rsidRDefault="001F1BCE" w:rsidP="001F1BCE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Subjekt údajů má dle článku 13 </w:t>
      </w:r>
      <w:r w:rsidR="00B83B3E">
        <w:rPr>
          <w:rFonts w:cs="Arial"/>
          <w:color w:val="000000"/>
        </w:rPr>
        <w:t>a </w:t>
      </w:r>
      <w:r>
        <w:rPr>
          <w:rFonts w:cs="Arial"/>
          <w:color w:val="000000"/>
        </w:rPr>
        <w:t xml:space="preserve">14 GDPR </w:t>
      </w:r>
      <w:r w:rsidRPr="007F428F">
        <w:rPr>
          <w:rFonts w:cs="Arial"/>
          <w:color w:val="000000"/>
        </w:rPr>
        <w:t>právo:  </w:t>
      </w:r>
    </w:p>
    <w:p w14:paraId="10ADC62E" w14:textId="1984B1FB" w:rsidR="001F1BCE" w:rsidRPr="006827B3" w:rsidRDefault="001F1BCE" w:rsidP="00B50031">
      <w:pPr>
        <w:pStyle w:val="Odstavecseseznamem"/>
        <w:numPr>
          <w:ilvl w:val="1"/>
          <w:numId w:val="49"/>
        </w:numPr>
        <w:spacing w:after="10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umožnění přístupu ke svým osobním údajům</w:t>
      </w:r>
      <w:r w:rsidR="00901997">
        <w:rPr>
          <w:rFonts w:cs="Arial"/>
          <w:color w:val="000000" w:themeColor="text1"/>
        </w:rPr>
        <w:t>;</w:t>
      </w:r>
    </w:p>
    <w:p w14:paraId="759898C4" w14:textId="1100985E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>
        <w:rPr>
          <w:rFonts w:cs="Arial"/>
          <w:color w:val="000000" w:themeColor="text1"/>
        </w:rPr>
        <w:t>;</w:t>
      </w:r>
    </w:p>
    <w:p w14:paraId="7A299109" w14:textId="090A2349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omezení jejich zpracování</w:t>
      </w:r>
      <w:r w:rsidR="00901997">
        <w:rPr>
          <w:rFonts w:cs="Arial"/>
          <w:color w:val="000000" w:themeColor="text1"/>
        </w:rPr>
        <w:t>;</w:t>
      </w:r>
    </w:p>
    <w:p w14:paraId="27ADED99" w14:textId="50925585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výmaz osobních údajů bez zbytečného odkladu</w:t>
      </w:r>
      <w:r w:rsidR="00901997">
        <w:rPr>
          <w:rFonts w:cs="Arial"/>
          <w:color w:val="000000" w:themeColor="text1"/>
        </w:rPr>
        <w:t>;</w:t>
      </w:r>
    </w:p>
    <w:p w14:paraId="5680CCA4" w14:textId="18F0FBC4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podat stížnost </w:t>
      </w:r>
      <w:r w:rsidR="00B83B3E" w:rsidRPr="65DE91C7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dozorového orgánu</w:t>
      </w:r>
      <w:r w:rsidR="00901997">
        <w:rPr>
          <w:rFonts w:cs="Arial"/>
          <w:color w:val="000000" w:themeColor="text1"/>
        </w:rPr>
        <w:t>;</w:t>
      </w:r>
    </w:p>
    <w:p w14:paraId="2637830D" w14:textId="7B8E42A8" w:rsidR="001F1BCE" w:rsidRDefault="001F1BCE" w:rsidP="00E43BEB">
      <w:pPr>
        <w:pStyle w:val="Odstavecseseznamem"/>
        <w:numPr>
          <w:ilvl w:val="1"/>
          <w:numId w:val="49"/>
        </w:numPr>
        <w:spacing w:before="0" w:after="120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v případě že dojde k porušení zabezpečení osobních údajů, které bude mít za následek vysoké riziko pro jeho práva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svobody, bude to subjektu údajů bez zbytečného odkladu oznámeno.</w:t>
      </w:r>
    </w:p>
    <w:p w14:paraId="3AAB4A89" w14:textId="344CC5C9" w:rsidR="001F1BCE" w:rsidRPr="007F428F" w:rsidRDefault="001F1BCE" w:rsidP="001F1BCE">
      <w:pPr>
        <w:spacing w:after="120"/>
        <w:rPr>
          <w:rFonts w:cs="Arial"/>
          <w:color w:val="000000"/>
        </w:rPr>
      </w:pPr>
      <w:r w:rsidRPr="007F428F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Pr="007F428F">
        <w:rPr>
          <w:rFonts w:cs="Arial"/>
          <w:color w:val="000000"/>
        </w:rPr>
        <w:t>rámci zpracování osobních údajů </w:t>
      </w:r>
      <w:r w:rsidRPr="007F428F">
        <w:rPr>
          <w:rFonts w:cs="Arial"/>
          <w:iCs/>
          <w:color w:val="000000"/>
        </w:rPr>
        <w:t>nedochází k</w:t>
      </w:r>
      <w:r>
        <w:rPr>
          <w:rFonts w:cs="Arial"/>
          <w:iCs/>
          <w:color w:val="000000"/>
        </w:rPr>
        <w:t> </w:t>
      </w:r>
      <w:r w:rsidRPr="007F428F">
        <w:rPr>
          <w:rFonts w:cs="Arial"/>
          <w:iCs/>
          <w:color w:val="000000"/>
        </w:rPr>
        <w:t>automatizovanému rozhodování.</w:t>
      </w:r>
    </w:p>
    <w:p w14:paraId="7B1D7251" w14:textId="67F192DB" w:rsidR="001F1BCE" w:rsidRPr="00E25F3B" w:rsidRDefault="001F1BCE" w:rsidP="00641D82">
      <w:pPr>
        <w:spacing w:before="0"/>
      </w:pPr>
      <w:r w:rsidRPr="00C107B5">
        <w:rPr>
          <w:rFonts w:cs="Arial"/>
          <w:color w:val="000000"/>
        </w:rPr>
        <w:t xml:space="preserve">Poskytnutí osobních údajů je nezbytné pro dodržení zákonných požadavků </w:t>
      </w:r>
      <w:r w:rsidR="00B83B3E" w:rsidRPr="00C107B5">
        <w:rPr>
          <w:rFonts w:cs="Arial"/>
          <w:color w:val="000000"/>
        </w:rPr>
        <w:t>a</w:t>
      </w:r>
      <w:r w:rsidR="00B83B3E">
        <w:rPr>
          <w:rFonts w:cs="Arial"/>
          <w:color w:val="000000"/>
        </w:rPr>
        <w:t> </w:t>
      </w:r>
      <w:r w:rsidRPr="00C107B5">
        <w:rPr>
          <w:rFonts w:cs="Arial"/>
          <w:color w:val="000000"/>
        </w:rPr>
        <w:t>jejich neposkytnutí může mít důsledky spočívající v</w:t>
      </w:r>
      <w:r>
        <w:rPr>
          <w:rFonts w:cs="Arial"/>
          <w:color w:val="000000"/>
        </w:rPr>
        <w:t> nemožnosti čerpat prostředky z</w:t>
      </w:r>
      <w:r w:rsidR="00FC55BE">
        <w:rPr>
          <w:rFonts w:cs="Arial"/>
          <w:color w:val="000000"/>
        </w:rPr>
        <w:t xml:space="preserve"> fondů </w:t>
      </w:r>
      <w:r>
        <w:rPr>
          <w:rFonts w:cs="Arial"/>
          <w:color w:val="000000"/>
        </w:rPr>
        <w:t>EU</w:t>
      </w:r>
      <w:r w:rsidR="00C00261">
        <w:rPr>
          <w:rFonts w:cs="Arial"/>
          <w:color w:val="000000"/>
        </w:rPr>
        <w:t>.</w:t>
      </w:r>
    </w:p>
    <w:p w14:paraId="05BE9951" w14:textId="3CA5D989" w:rsidR="00A7371B" w:rsidRDefault="00A7371B">
      <w:pPr>
        <w:spacing w:before="0"/>
        <w:jc w:val="left"/>
        <w:rPr>
          <w:b/>
          <w:smallCaps/>
          <w:kern w:val="28"/>
          <w:sz w:val="28"/>
        </w:rPr>
      </w:pPr>
      <w:bookmarkStart w:id="1057" w:name="_Toc190584512"/>
      <w:bookmarkStart w:id="1058" w:name="_Toc190587061"/>
      <w:bookmarkStart w:id="1059" w:name="_Toc190587130"/>
      <w:bookmarkStart w:id="1060" w:name="_Toc204065712"/>
      <w:bookmarkStart w:id="1061" w:name="_Toc243199701"/>
    </w:p>
    <w:p w14:paraId="3E6FE000" w14:textId="740F952D" w:rsidR="00DA5289" w:rsidRPr="00E25F3B" w:rsidRDefault="00DA5289" w:rsidP="00E97703">
      <w:pPr>
        <w:pStyle w:val="Nadpis10"/>
        <w:numPr>
          <w:ilvl w:val="0"/>
          <w:numId w:val="0"/>
        </w:numPr>
        <w:ind w:left="432" w:hanging="432"/>
      </w:pPr>
      <w:bookmarkStart w:id="1062" w:name="_Toc107236327"/>
      <w:r w:rsidRPr="00E25F3B">
        <w:lastRenderedPageBreak/>
        <w:t>Seznam příloh</w:t>
      </w:r>
      <w:bookmarkEnd w:id="1062"/>
      <w:r w:rsidRPr="00E25F3B">
        <w:t xml:space="preserve"> </w:t>
      </w:r>
      <w:bookmarkEnd w:id="1057"/>
      <w:bookmarkEnd w:id="1058"/>
      <w:bookmarkEnd w:id="1059"/>
      <w:bookmarkEnd w:id="1060"/>
      <w:bookmarkEnd w:id="1061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009B4FB6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009B4FB6">
        <w:trPr>
          <w:jc w:val="center"/>
        </w:trPr>
        <w:tc>
          <w:tcPr>
            <w:tcW w:w="1556" w:type="dxa"/>
          </w:tcPr>
          <w:p w14:paraId="33816698" w14:textId="77777777" w:rsidR="00A7371B" w:rsidRPr="00031645" w:rsidRDefault="00A7371B" w:rsidP="000035AE">
            <w:pPr>
              <w:spacing w:after="120"/>
              <w:ind w:left="564" w:right="2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1a</w:t>
            </w:r>
          </w:p>
        </w:tc>
        <w:tc>
          <w:tcPr>
            <w:tcW w:w="7507" w:type="dxa"/>
          </w:tcPr>
          <w:p w14:paraId="0649A7A5" w14:textId="27A4638B" w:rsidR="00A7371B" w:rsidRPr="00031645" w:rsidRDefault="00A7371B" w:rsidP="009B4FB6">
            <w:pPr>
              <w:spacing w:after="120"/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– Podání žádosti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podporu</w:t>
            </w:r>
          </w:p>
        </w:tc>
      </w:tr>
      <w:tr w:rsidR="00A7371B" w:rsidRPr="00031645" w14:paraId="2917F97D" w14:textId="77777777" w:rsidTr="009B4FB6">
        <w:trPr>
          <w:jc w:val="center"/>
        </w:trPr>
        <w:tc>
          <w:tcPr>
            <w:tcW w:w="1556" w:type="dxa"/>
          </w:tcPr>
          <w:p w14:paraId="6DE31F79" w14:textId="77777777" w:rsidR="00A7371B" w:rsidRPr="00031645" w:rsidRDefault="00A7371B" w:rsidP="000035AE">
            <w:pPr>
              <w:tabs>
                <w:tab w:val="left" w:pos="705"/>
              </w:tabs>
              <w:spacing w:after="120"/>
              <w:ind w:left="564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1b</w:t>
            </w:r>
          </w:p>
        </w:tc>
        <w:tc>
          <w:tcPr>
            <w:tcW w:w="7507" w:type="dxa"/>
          </w:tcPr>
          <w:p w14:paraId="3D3B5AD2" w14:textId="4FC00C82" w:rsidR="00A7371B" w:rsidRPr="00031645" w:rsidRDefault="00A7371B" w:rsidP="009B4FB6">
            <w:pPr>
              <w:spacing w:after="120"/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</w:t>
            </w:r>
            <w:r w:rsidRPr="00031645">
              <w:rPr>
                <w:rFonts w:eastAsia="Arial" w:cs="Arial"/>
                <w:szCs w:val="22"/>
              </w:rPr>
              <w:t xml:space="preserve">– Žádost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změnu</w:t>
            </w:r>
          </w:p>
        </w:tc>
      </w:tr>
      <w:tr w:rsidR="00A7371B" w:rsidRPr="00031645" w14:paraId="05BD9B75" w14:textId="77777777" w:rsidTr="009B4FB6">
        <w:trPr>
          <w:jc w:val="center"/>
        </w:trPr>
        <w:tc>
          <w:tcPr>
            <w:tcW w:w="1556" w:type="dxa"/>
          </w:tcPr>
          <w:p w14:paraId="17CB0A07" w14:textId="77777777" w:rsidR="00A7371B" w:rsidRPr="00031645" w:rsidRDefault="00A7371B" w:rsidP="000035AE">
            <w:pPr>
              <w:tabs>
                <w:tab w:val="left" w:pos="705"/>
              </w:tabs>
              <w:spacing w:after="120"/>
              <w:ind w:left="564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1c</w:t>
            </w:r>
          </w:p>
        </w:tc>
        <w:tc>
          <w:tcPr>
            <w:tcW w:w="7507" w:type="dxa"/>
          </w:tcPr>
          <w:p w14:paraId="634C6B4F" w14:textId="1FC0ABF1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– Zpráva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realizaci</w:t>
            </w:r>
          </w:p>
        </w:tc>
      </w:tr>
      <w:tr w:rsidR="00A7371B" w:rsidRPr="00031645" w14:paraId="5E28A989" w14:textId="77777777" w:rsidTr="009B4FB6">
        <w:trPr>
          <w:jc w:val="center"/>
        </w:trPr>
        <w:tc>
          <w:tcPr>
            <w:tcW w:w="1556" w:type="dxa"/>
          </w:tcPr>
          <w:p w14:paraId="56017E3E" w14:textId="77777777" w:rsidR="00A7371B" w:rsidRPr="00031645" w:rsidRDefault="00A7371B" w:rsidP="000035AE">
            <w:pPr>
              <w:tabs>
                <w:tab w:val="left" w:pos="705"/>
              </w:tabs>
              <w:spacing w:after="120"/>
              <w:ind w:left="564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1d</w:t>
            </w:r>
          </w:p>
        </w:tc>
        <w:tc>
          <w:tcPr>
            <w:tcW w:w="7507" w:type="dxa"/>
          </w:tcPr>
          <w:p w14:paraId="1254E6D8" w14:textId="7E23D964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>Příručka IS KP</w:t>
            </w:r>
            <w:r w:rsidR="00366CEB" w:rsidRPr="00031645">
              <w:rPr>
                <w:rFonts w:eastAsia="Arial" w:cs="Arial"/>
                <w:szCs w:val="22"/>
              </w:rPr>
              <w:t>21</w:t>
            </w:r>
            <w:r w:rsidRPr="00031645">
              <w:rPr>
                <w:rFonts w:eastAsia="Arial" w:cs="Arial"/>
                <w:szCs w:val="22"/>
              </w:rPr>
              <w:t xml:space="preserve">+ pro OPTP – Žádost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platbu</w:t>
            </w:r>
          </w:p>
        </w:tc>
      </w:tr>
      <w:tr w:rsidR="00A7371B" w:rsidRPr="00031645" w14:paraId="3C8B8548" w14:textId="77777777" w:rsidTr="009B4FB6">
        <w:trPr>
          <w:jc w:val="center"/>
        </w:trPr>
        <w:tc>
          <w:tcPr>
            <w:tcW w:w="1556" w:type="dxa"/>
          </w:tcPr>
          <w:p w14:paraId="58FCC808" w14:textId="77777777" w:rsidR="00A7371B" w:rsidRPr="00031645" w:rsidRDefault="00A7371B" w:rsidP="000035AE">
            <w:pPr>
              <w:tabs>
                <w:tab w:val="left" w:pos="705"/>
              </w:tabs>
              <w:spacing w:after="120"/>
              <w:ind w:left="564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1e</w:t>
            </w:r>
          </w:p>
        </w:tc>
        <w:tc>
          <w:tcPr>
            <w:tcW w:w="7507" w:type="dxa"/>
          </w:tcPr>
          <w:p w14:paraId="7492BDE2" w14:textId="472A846B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>+ pro OPTP – Veřejné zakázky</w:t>
            </w:r>
          </w:p>
        </w:tc>
      </w:tr>
      <w:tr w:rsidR="00A7371B" w:rsidRPr="00031645" w14:paraId="5F77706A" w14:textId="77777777" w:rsidTr="009B4FB6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031645" w:rsidRDefault="00A7371B" w:rsidP="000035AE">
            <w:pPr>
              <w:spacing w:after="120"/>
              <w:ind w:left="590"/>
              <w:rPr>
                <w:rFonts w:cs="Arial"/>
                <w:szCs w:val="22"/>
                <w:lang w:val="en-US" w:eastAsia="en-US"/>
              </w:rPr>
            </w:pPr>
            <w:r w:rsidRPr="00031645">
              <w:rPr>
                <w:rFonts w:cs="Arial"/>
                <w:szCs w:val="22"/>
              </w:rPr>
              <w:t>2.</w:t>
            </w:r>
          </w:p>
        </w:tc>
        <w:tc>
          <w:tcPr>
            <w:tcW w:w="7507" w:type="dxa"/>
          </w:tcPr>
          <w:p w14:paraId="3A0B3412" w14:textId="01A1194F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>Vzory:</w:t>
            </w:r>
          </w:p>
          <w:p w14:paraId="5AD95AA6" w14:textId="77777777" w:rsidR="00A7371B" w:rsidRPr="00031645" w:rsidRDefault="00A7371B" w:rsidP="009B4FB6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009B4FB6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031645" w:rsidRDefault="00A7371B" w:rsidP="000035AE">
            <w:pPr>
              <w:tabs>
                <w:tab w:val="left" w:pos="705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2a</w:t>
            </w:r>
          </w:p>
        </w:tc>
        <w:tc>
          <w:tcPr>
            <w:tcW w:w="7507" w:type="dxa"/>
          </w:tcPr>
          <w:p w14:paraId="6BB85AB1" w14:textId="024AD489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 xml:space="preserve">Dopis ředitele Řídicího orgánu OPTP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schválení projektu</w:t>
            </w:r>
          </w:p>
        </w:tc>
      </w:tr>
      <w:tr w:rsidR="00A7371B" w:rsidRPr="00031645" w14:paraId="0778DA8F" w14:textId="77777777" w:rsidTr="009B4FB6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031645" w:rsidRDefault="00A7371B" w:rsidP="000035AE">
            <w:pPr>
              <w:tabs>
                <w:tab w:val="left" w:pos="720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  <w:lang w:val="en-US" w:eastAsia="en-US"/>
              </w:rPr>
            </w:pPr>
            <w:r w:rsidRPr="00031645">
              <w:rPr>
                <w:rFonts w:cs="Arial"/>
                <w:szCs w:val="22"/>
              </w:rPr>
              <w:t>2b</w:t>
            </w:r>
          </w:p>
        </w:tc>
        <w:tc>
          <w:tcPr>
            <w:tcW w:w="7507" w:type="dxa"/>
          </w:tcPr>
          <w:p w14:paraId="774404CB" w14:textId="1D6E3735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Dopis ředitele Řídicího orgánu OPTP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schválení změny projektu</w:t>
            </w:r>
          </w:p>
        </w:tc>
      </w:tr>
      <w:tr w:rsidR="00A7371B" w:rsidRPr="00031645" w14:paraId="64984EA3" w14:textId="77777777" w:rsidTr="009B4FB6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031645" w:rsidRDefault="00A7371B" w:rsidP="000035AE">
            <w:pPr>
              <w:tabs>
                <w:tab w:val="left" w:pos="720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2c</w:t>
            </w:r>
          </w:p>
        </w:tc>
        <w:tc>
          <w:tcPr>
            <w:tcW w:w="7507" w:type="dxa"/>
          </w:tcPr>
          <w:p w14:paraId="4294E169" w14:textId="08F592AA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Registrace akce </w:t>
            </w:r>
            <w:r w:rsidR="00B83B3E" w:rsidRPr="00031645">
              <w:rPr>
                <w:rFonts w:eastAsia="Arial" w:cs="Arial"/>
              </w:rPr>
              <w:t>a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stanovení výdajů</w:t>
            </w:r>
          </w:p>
        </w:tc>
      </w:tr>
      <w:tr w:rsidR="00A7371B" w:rsidRPr="00031645" w14:paraId="44658EC3" w14:textId="77777777" w:rsidTr="009B4FB6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031645" w:rsidRDefault="00A7371B" w:rsidP="000035AE">
            <w:pPr>
              <w:tabs>
                <w:tab w:val="left" w:pos="720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2d</w:t>
            </w:r>
          </w:p>
        </w:tc>
        <w:tc>
          <w:tcPr>
            <w:tcW w:w="7507" w:type="dxa"/>
          </w:tcPr>
          <w:p w14:paraId="20C1C314" w14:textId="17B1CC76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009B4FB6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031645" w:rsidRDefault="00A7371B" w:rsidP="000035AE">
            <w:pPr>
              <w:tabs>
                <w:tab w:val="left" w:pos="720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  <w:lang w:val="en-US" w:eastAsia="en-US"/>
              </w:rPr>
            </w:pPr>
            <w:r w:rsidRPr="00031645">
              <w:rPr>
                <w:rFonts w:cs="Arial"/>
                <w:szCs w:val="22"/>
              </w:rPr>
              <w:t>2e</w:t>
            </w:r>
          </w:p>
        </w:tc>
        <w:tc>
          <w:tcPr>
            <w:tcW w:w="7507" w:type="dxa"/>
          </w:tcPr>
          <w:p w14:paraId="576EAFBA" w14:textId="663D3A67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Podmínky realizace projektu – Dopis ředitele Řídicího orgánu OPTP </w:t>
            </w:r>
            <w:r w:rsidR="00B83B3E" w:rsidRPr="00031645">
              <w:rPr>
                <w:rFonts w:eastAsia="Arial" w:cs="Arial"/>
              </w:rPr>
              <w:t>a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Stanovení výdajů na financování akce OSS</w:t>
            </w:r>
          </w:p>
        </w:tc>
      </w:tr>
      <w:tr w:rsidR="00366CEB" w:rsidRPr="00031645" w14:paraId="03C11B5F" w14:textId="77777777" w:rsidTr="009B4FB6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031645" w:rsidRDefault="00366CEB" w:rsidP="000035AE">
            <w:pPr>
              <w:tabs>
                <w:tab w:val="left" w:pos="720"/>
                <w:tab w:val="left" w:pos="989"/>
              </w:tabs>
              <w:spacing w:after="120"/>
              <w:ind w:left="564" w:right="2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2f</w:t>
            </w:r>
          </w:p>
        </w:tc>
        <w:tc>
          <w:tcPr>
            <w:tcW w:w="7507" w:type="dxa"/>
          </w:tcPr>
          <w:p w14:paraId="4C76C71A" w14:textId="283CDAA7" w:rsidR="00366CEB" w:rsidRPr="00031645" w:rsidRDefault="00366CEB" w:rsidP="009B4FB6">
            <w:pPr>
              <w:rPr>
                <w:rFonts w:cs="Arial"/>
                <w:szCs w:val="22"/>
              </w:rPr>
            </w:pPr>
            <w:r w:rsidRPr="00031645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009B4FB6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031645" w:rsidRDefault="00A7371B" w:rsidP="000035AE">
            <w:pPr>
              <w:spacing w:after="120"/>
              <w:ind w:left="564" w:right="2"/>
              <w:rPr>
                <w:rFonts w:cs="Arial"/>
                <w:szCs w:val="22"/>
                <w:lang w:val="en-US" w:eastAsia="en-US"/>
              </w:rPr>
            </w:pPr>
            <w:proofErr w:type="gramStart"/>
            <w:r w:rsidRPr="00031645">
              <w:rPr>
                <w:rFonts w:cs="Arial"/>
                <w:szCs w:val="22"/>
              </w:rPr>
              <w:t>2</w:t>
            </w:r>
            <w:r w:rsidR="00D56DA5" w:rsidRPr="00031645">
              <w:rPr>
                <w:rFonts w:cs="Arial"/>
                <w:szCs w:val="22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6998C7CE" w:rsidR="00A7371B" w:rsidRPr="00031645" w:rsidRDefault="00A7371B" w:rsidP="009B4FB6">
            <w:pPr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Podmínky realizace projektu – Rozhodnutí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poskytnutí dotace</w:t>
            </w:r>
          </w:p>
        </w:tc>
      </w:tr>
      <w:tr w:rsidR="00A7371B" w:rsidRPr="00031645" w14:paraId="0C7D81AD" w14:textId="77777777" w:rsidTr="009B4FB6">
        <w:trPr>
          <w:jc w:val="center"/>
        </w:trPr>
        <w:tc>
          <w:tcPr>
            <w:tcW w:w="1556" w:type="dxa"/>
          </w:tcPr>
          <w:p w14:paraId="2FE9468C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3. </w:t>
            </w:r>
          </w:p>
        </w:tc>
        <w:tc>
          <w:tcPr>
            <w:tcW w:w="7507" w:type="dxa"/>
          </w:tcPr>
          <w:p w14:paraId="234440FA" w14:textId="77777777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Rozpočet pro projekty MMR</w:t>
            </w:r>
          </w:p>
        </w:tc>
      </w:tr>
      <w:tr w:rsidR="00A7371B" w:rsidRPr="00031645" w14:paraId="41516E59" w14:textId="77777777" w:rsidTr="009B4FB6">
        <w:trPr>
          <w:jc w:val="center"/>
        </w:trPr>
        <w:tc>
          <w:tcPr>
            <w:tcW w:w="1556" w:type="dxa"/>
          </w:tcPr>
          <w:p w14:paraId="45E48EEE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4. </w:t>
            </w:r>
          </w:p>
        </w:tc>
        <w:tc>
          <w:tcPr>
            <w:tcW w:w="7507" w:type="dxa"/>
          </w:tcPr>
          <w:p w14:paraId="6C4C2C6E" w14:textId="2A28711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Pravidla pro hodnocení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 xml:space="preserve">výběr projektů </w:t>
            </w:r>
          </w:p>
        </w:tc>
      </w:tr>
      <w:tr w:rsidR="00A7371B" w:rsidRPr="00031645" w14:paraId="15365A03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542FF3C3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Zdůvodnění rozpočtu</w:t>
            </w:r>
          </w:p>
        </w:tc>
      </w:tr>
      <w:tr w:rsidR="00A7371B" w:rsidRPr="00031645" w14:paraId="2F363085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0090EAEA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Zadávání veřejných zakázek/zakázek</w:t>
            </w:r>
          </w:p>
        </w:tc>
      </w:tr>
      <w:tr w:rsidR="00A7371B" w:rsidRPr="00031645" w14:paraId="323CCF37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3763313E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Pravidla způsobilosti výdajů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dokladování</w:t>
            </w:r>
          </w:p>
        </w:tc>
      </w:tr>
      <w:tr w:rsidR="00A7371B" w:rsidRPr="00031645" w14:paraId="0C3B2F65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1E480D3B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Rekapitulace osobních výdajů – příjemci OSS</w:t>
            </w:r>
          </w:p>
        </w:tc>
      </w:tr>
      <w:tr w:rsidR="00A7371B" w:rsidRPr="00031645" w14:paraId="5A1E11CC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7b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9AD3B8F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058F1217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Seznam účetních dokladů </w:t>
            </w:r>
          </w:p>
        </w:tc>
      </w:tr>
      <w:tr w:rsidR="00A7371B" w:rsidRPr="00031645" w14:paraId="734A303D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8.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3EDA0A9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Počet pracovních míst financovaných z programu</w:t>
            </w:r>
          </w:p>
        </w:tc>
      </w:tr>
      <w:tr w:rsidR="00A7371B" w:rsidRPr="00031645" w14:paraId="57703818" w14:textId="77777777" w:rsidTr="009B4FB6">
        <w:trPr>
          <w:jc w:val="center"/>
        </w:trPr>
        <w:tc>
          <w:tcPr>
            <w:tcW w:w="1556" w:type="dxa"/>
          </w:tcPr>
          <w:p w14:paraId="0029780B" w14:textId="77777777" w:rsidR="00A7371B" w:rsidRPr="00031645" w:rsidRDefault="00A7371B" w:rsidP="00026138">
            <w:pPr>
              <w:pStyle w:val="Odstavecseseznamem"/>
              <w:spacing w:after="120"/>
              <w:ind w:left="59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9.</w:t>
            </w:r>
          </w:p>
        </w:tc>
        <w:tc>
          <w:tcPr>
            <w:tcW w:w="7507" w:type="dxa"/>
          </w:tcPr>
          <w:p w14:paraId="51EEF66B" w14:textId="5B8AD931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Logo manuál OPTP</w:t>
            </w:r>
            <w:r w:rsidRPr="00031645" w:rsidDel="00E62E41">
              <w:rPr>
                <w:rFonts w:cs="Arial"/>
                <w:szCs w:val="22"/>
              </w:rPr>
              <w:t xml:space="preserve"> </w:t>
            </w:r>
          </w:p>
        </w:tc>
      </w:tr>
      <w:tr w:rsidR="00A7371B" w:rsidRPr="00031645" w14:paraId="557612D8" w14:textId="77777777" w:rsidTr="009B4FB6">
        <w:trPr>
          <w:jc w:val="center"/>
        </w:trPr>
        <w:tc>
          <w:tcPr>
            <w:tcW w:w="1556" w:type="dxa"/>
          </w:tcPr>
          <w:p w14:paraId="0724D50D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t>10.</w:t>
            </w:r>
          </w:p>
        </w:tc>
        <w:tc>
          <w:tcPr>
            <w:tcW w:w="7507" w:type="dxa"/>
          </w:tcPr>
          <w:p w14:paraId="2B0E0F84" w14:textId="3C92956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Stížnosti</w:t>
            </w:r>
          </w:p>
        </w:tc>
      </w:tr>
      <w:tr w:rsidR="00A7371B" w:rsidRPr="00031645" w14:paraId="134B164C" w14:textId="77777777" w:rsidTr="009B4FB6">
        <w:trPr>
          <w:jc w:val="center"/>
        </w:trPr>
        <w:tc>
          <w:tcPr>
            <w:tcW w:w="1556" w:type="dxa"/>
          </w:tcPr>
          <w:p w14:paraId="2DBDC4C8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lastRenderedPageBreak/>
              <w:t>11.</w:t>
            </w:r>
          </w:p>
        </w:tc>
        <w:tc>
          <w:tcPr>
            <w:tcW w:w="7507" w:type="dxa"/>
          </w:tcPr>
          <w:p w14:paraId="6432FE1A" w14:textId="38F2E9E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Doporučení Národního orgánu pro koordinaci k realizaci projektu v OPTP</w:t>
            </w:r>
          </w:p>
        </w:tc>
      </w:tr>
      <w:tr w:rsidR="00A7371B" w:rsidRPr="00031645" w14:paraId="069B7C0F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5D6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t>12.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D60" w14:textId="02F9898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Čestné prohlášení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skutečném majiteli ve smyslu zákona č. 253/2008 Sb.</w:t>
            </w:r>
          </w:p>
        </w:tc>
      </w:tr>
      <w:tr w:rsidR="00A7371B" w:rsidRPr="00031645" w14:paraId="10C53F70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3CB1822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Seznam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čestné prohlášení ke střetu zájmů</w:t>
            </w:r>
          </w:p>
        </w:tc>
      </w:tr>
      <w:tr w:rsidR="00A7371B" w:rsidRPr="00031645" w14:paraId="62AC9163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3FE61AD8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Čestné prohlášení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bankovním účtu (MAS)</w:t>
            </w:r>
          </w:p>
        </w:tc>
      </w:tr>
      <w:tr w:rsidR="00A7371B" w:rsidRPr="00E25F3B" w14:paraId="1ED86F1C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026138" w:rsidRDefault="00A7371B" w:rsidP="00026138">
            <w:pPr>
              <w:pStyle w:val="Odstavecseseznamem"/>
              <w:spacing w:after="120"/>
              <w:ind w:left="492"/>
              <w:rPr>
                <w:rFonts w:cs="Arial"/>
                <w:szCs w:val="22"/>
              </w:rPr>
            </w:pPr>
            <w:r w:rsidRPr="00026138">
              <w:rPr>
                <w:rFonts w:cs="Arial"/>
                <w:szCs w:val="22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240B91D4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Vzorová žádost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podporu (MAS)</w:t>
            </w:r>
          </w:p>
        </w:tc>
      </w:tr>
    </w:tbl>
    <w:p w14:paraId="3C488D99" w14:textId="77777777" w:rsidR="00224833" w:rsidRDefault="00224833" w:rsidP="007C0105">
      <w:pPr>
        <w:rPr>
          <w:rFonts w:cs="Arial"/>
          <w:szCs w:val="22"/>
        </w:rPr>
      </w:pPr>
    </w:p>
    <w:p w14:paraId="5D333683" w14:textId="3C36979A" w:rsidR="00E302DA" w:rsidRPr="00D56DA5" w:rsidRDefault="00DA5289" w:rsidP="007C0105">
      <w:pPr>
        <w:rPr>
          <w:rStyle w:val="Hypertextovodkaz"/>
          <w:rFonts w:ascii="Arial" w:hAnsi="Arial" w:cs="Arial"/>
        </w:rPr>
      </w:pPr>
      <w:r w:rsidRPr="00E25F3B">
        <w:rPr>
          <w:rFonts w:cs="Arial"/>
          <w:szCs w:val="22"/>
        </w:rPr>
        <w:t xml:space="preserve">Vzory příloh </w:t>
      </w:r>
      <w:r w:rsidR="004E2461">
        <w:rPr>
          <w:rFonts w:cs="Arial"/>
          <w:szCs w:val="22"/>
        </w:rPr>
        <w:t>jsou</w:t>
      </w:r>
      <w:r w:rsidR="004E2461" w:rsidRPr="00E25F3B">
        <w:rPr>
          <w:rFonts w:cs="Arial"/>
          <w:szCs w:val="22"/>
        </w:rPr>
        <w:t xml:space="preserve"> </w:t>
      </w:r>
      <w:r w:rsidRPr="00E25F3B">
        <w:rPr>
          <w:rFonts w:cs="Arial"/>
          <w:szCs w:val="22"/>
        </w:rPr>
        <w:t>postupně doplňovány</w:t>
      </w:r>
      <w:r w:rsidR="004E2461">
        <w:rPr>
          <w:rFonts w:cs="Arial"/>
          <w:szCs w:val="22"/>
        </w:rPr>
        <w:t>/upravovány</w:t>
      </w:r>
      <w:r w:rsidRPr="00E25F3B">
        <w:rPr>
          <w:rFonts w:cs="Arial"/>
          <w:szCs w:val="22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E25F3B">
        <w:rPr>
          <w:rFonts w:cs="Arial"/>
          <w:szCs w:val="22"/>
        </w:rPr>
        <w:t xml:space="preserve">platného </w:t>
      </w:r>
      <w:r w:rsidRPr="00E25F3B">
        <w:rPr>
          <w:rFonts w:cs="Arial"/>
          <w:szCs w:val="22"/>
        </w:rPr>
        <w:t xml:space="preserve">znění příslušných formulářů budou </w:t>
      </w:r>
      <w:r w:rsidRPr="00D56DA5">
        <w:rPr>
          <w:rFonts w:cs="Arial"/>
          <w:szCs w:val="22"/>
        </w:rPr>
        <w:t>uveřejňovány na webové stránce</w:t>
      </w:r>
      <w:bookmarkStart w:id="1063" w:name="_Toc190224762"/>
      <w:bookmarkStart w:id="1064" w:name="_Toc190224764"/>
      <w:bookmarkStart w:id="1065" w:name="_Toc190224765"/>
      <w:bookmarkStart w:id="1066" w:name="_Toc190224766"/>
      <w:bookmarkStart w:id="1067" w:name="_Toc190224767"/>
      <w:bookmarkStart w:id="1068" w:name="_Toc190224768"/>
      <w:bookmarkStart w:id="1069" w:name="_Toc190224775"/>
      <w:bookmarkStart w:id="1070" w:name="_Toc190224783"/>
      <w:bookmarkStart w:id="1071" w:name="_Toc190224787"/>
      <w:bookmarkStart w:id="1072" w:name="_Toc190224788"/>
      <w:bookmarkStart w:id="1073" w:name="_Toc190224789"/>
      <w:bookmarkStart w:id="1074" w:name="_Toc190224790"/>
      <w:bookmarkStart w:id="1075" w:name="_Toc190224791"/>
      <w:bookmarkStart w:id="1076" w:name="_Toc190224792"/>
      <w:bookmarkStart w:id="1077" w:name="_Toc190224798"/>
      <w:bookmarkStart w:id="1078" w:name="_Toc190224800"/>
      <w:bookmarkStart w:id="1079" w:name="_Toc190224812"/>
      <w:bookmarkStart w:id="1080" w:name="_Toc190224816"/>
      <w:bookmarkStart w:id="1081" w:name="_Toc189557703"/>
      <w:bookmarkStart w:id="1082" w:name="_Toc189557923"/>
      <w:bookmarkStart w:id="1083" w:name="_Toc189987104"/>
      <w:bookmarkStart w:id="1084" w:name="_Toc189557704"/>
      <w:bookmarkStart w:id="1085" w:name="_Toc189557924"/>
      <w:bookmarkStart w:id="1086" w:name="_Toc189987105"/>
      <w:bookmarkStart w:id="1087" w:name="_Toc189557705"/>
      <w:bookmarkStart w:id="1088" w:name="_Toc189557925"/>
      <w:bookmarkStart w:id="1089" w:name="_Toc189987106"/>
      <w:bookmarkStart w:id="1090" w:name="_Toc190221973"/>
      <w:bookmarkStart w:id="1091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r w:rsidR="00AF4F20" w:rsidRPr="00D56DA5">
        <w:rPr>
          <w:rFonts w:cs="Arial"/>
          <w:szCs w:val="22"/>
        </w:rPr>
        <w:t>:</w:t>
      </w:r>
      <w:r w:rsidR="00913C00" w:rsidRPr="00D56DA5">
        <w:rPr>
          <w:rFonts w:cs="Arial"/>
        </w:rPr>
        <w:t xml:space="preserve"> </w:t>
      </w:r>
      <w:hyperlink r:id="rId30" w:history="1">
        <w:proofErr w:type="spellStart"/>
        <w:r w:rsidR="00913C00" w:rsidRPr="00D56DA5">
          <w:rPr>
            <w:rStyle w:val="Hypertextovodkaz"/>
            <w:rFonts w:ascii="Arial" w:hAnsi="Arial" w:cs="Arial"/>
          </w:rPr>
          <w:t>DotaceEU</w:t>
        </w:r>
        <w:proofErr w:type="spellEnd"/>
        <w:r w:rsidR="00913C00" w:rsidRPr="00D56DA5">
          <w:rPr>
            <w:rStyle w:val="Hypertextovodkaz"/>
            <w:rFonts w:ascii="Arial" w:hAnsi="Arial" w:cs="Arial"/>
          </w:rPr>
          <w:t xml:space="preserve"> - OPTP 2021-2027</w:t>
        </w:r>
      </w:hyperlink>
      <w:r w:rsidR="00D56DA5">
        <w:rPr>
          <w:rStyle w:val="Hypertextovodkaz"/>
          <w:rFonts w:ascii="Arial" w:hAnsi="Arial" w:cs="Arial"/>
        </w:rPr>
        <w:t>.</w:t>
      </w:r>
    </w:p>
    <w:p w14:paraId="254AD860" w14:textId="5C9E37E3" w:rsidR="00CA7490" w:rsidRDefault="00E302DA" w:rsidP="007C0105">
      <w:pPr>
        <w:rPr>
          <w:rStyle w:val="Hypertextovodkaz"/>
        </w:rPr>
      </w:pPr>
      <w:r>
        <w:rPr>
          <w:rStyle w:val="Hypertextovodkaz"/>
        </w:rPr>
        <w:br w:type="page"/>
      </w:r>
    </w:p>
    <w:p w14:paraId="7FEF7380" w14:textId="7614EE42" w:rsidR="00CA7490" w:rsidRPr="00E25F3B" w:rsidRDefault="00CA7490" w:rsidP="006D3EAD">
      <w:pPr>
        <w:pStyle w:val="Nadpis10"/>
        <w:numPr>
          <w:ilvl w:val="0"/>
          <w:numId w:val="0"/>
        </w:numPr>
        <w:spacing w:after="240"/>
      </w:pPr>
      <w:bookmarkStart w:id="1092" w:name="_Toc107236328"/>
      <w:r w:rsidRPr="004B62C1">
        <w:lastRenderedPageBreak/>
        <w:t>Seznam použitých zkratek</w:t>
      </w:r>
      <w:bookmarkEnd w:id="1092"/>
      <w:r w:rsidRPr="004B62C1"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CA7490" w:rsidRPr="003F1663" w14:paraId="4680BF5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Česká republika</w:t>
            </w:r>
          </w:p>
        </w:tc>
      </w:tr>
      <w:tr w:rsidR="00CA7490" w:rsidRPr="003F1663" w14:paraId="448D1569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5521A8D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49362DC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Evidenční dotační systém</w:t>
            </w:r>
            <w:r w:rsidRPr="003F1663">
              <w:rPr>
                <w:rFonts w:cs="Arial"/>
              </w:rPr>
              <w:t>/Správa majetku ve vlastnictví státu</w:t>
            </w:r>
          </w:p>
        </w:tc>
      </w:tr>
      <w:tr w:rsidR="00B61F91" w:rsidRPr="003F1663" w14:paraId="139C6A5E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3F1663" w:rsidRDefault="00B61F91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3F1663" w:rsidRDefault="00B61F91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Evropský fond pro regionální rozvoj</w:t>
            </w:r>
          </w:p>
        </w:tc>
      </w:tr>
      <w:tr w:rsidR="00CA7490" w:rsidRPr="003F1663" w14:paraId="3D7E75B4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0400FF3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Evropská komise</w:t>
            </w:r>
          </w:p>
        </w:tc>
      </w:tr>
      <w:tr w:rsidR="00CA7490" w:rsidRPr="003F1663" w14:paraId="49A0C682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3A5E218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Evropská unie</w:t>
            </w:r>
          </w:p>
        </w:tc>
      </w:tr>
      <w:tr w:rsidR="00CA7490" w:rsidRPr="003F1663" w14:paraId="6939B447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Finanční manažer</w:t>
            </w:r>
          </w:p>
        </w:tc>
      </w:tr>
      <w:tr w:rsidR="00B61F91" w:rsidRPr="003F1663" w14:paraId="475848A9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3F1663" w:rsidRDefault="00B61F91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2A7A9FF4" w:rsidR="00B61F91" w:rsidRPr="003F1663" w:rsidRDefault="00B61F91" w:rsidP="00592823">
            <w:pPr>
              <w:spacing w:before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Fond soudržnosti</w:t>
            </w:r>
          </w:p>
        </w:tc>
      </w:tr>
      <w:tr w:rsidR="00CA7490" w:rsidRPr="003F1663" w14:paraId="48FF7EB1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632D1F33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Obecné nařízení o ochraně osobních údajů (General Data </w:t>
            </w:r>
            <w:proofErr w:type="spellStart"/>
            <w:r w:rsidRPr="003F1663">
              <w:rPr>
                <w:rFonts w:cs="Arial"/>
              </w:rPr>
              <w:t>Protection</w:t>
            </w:r>
            <w:proofErr w:type="spellEnd"/>
            <w:r w:rsidRPr="003F1663">
              <w:rPr>
                <w:rFonts w:cs="Arial"/>
              </w:rPr>
              <w:t xml:space="preserve"> </w:t>
            </w:r>
            <w:proofErr w:type="spellStart"/>
            <w:r w:rsidRPr="003F1663">
              <w:rPr>
                <w:rFonts w:cs="Arial"/>
              </w:rPr>
              <w:t>Regulation</w:t>
            </w:r>
            <w:proofErr w:type="spellEnd"/>
            <w:r w:rsidRPr="003F1663">
              <w:rPr>
                <w:rFonts w:cs="Arial"/>
              </w:rPr>
              <w:t>)</w:t>
            </w:r>
          </w:p>
        </w:tc>
      </w:tr>
      <w:tr w:rsidR="008E0404" w:rsidRPr="003F1663" w14:paraId="1DE4401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480378B8" w14:textId="06118BE4" w:rsidR="008E0404" w:rsidRPr="003F1663" w:rsidRDefault="008E0404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HP</w:t>
            </w:r>
          </w:p>
        </w:tc>
        <w:tc>
          <w:tcPr>
            <w:tcW w:w="8443" w:type="dxa"/>
            <w:vAlign w:val="center"/>
          </w:tcPr>
          <w:p w14:paraId="483B16BE" w14:textId="5C8A153B" w:rsidR="008E0404" w:rsidRPr="003F1663" w:rsidRDefault="008E0404" w:rsidP="00592823">
            <w:pPr>
              <w:spacing w:before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Horizontální princip</w:t>
            </w:r>
          </w:p>
        </w:tc>
      </w:tr>
      <w:tr w:rsidR="00CA7490" w:rsidRPr="003F1663" w14:paraId="2502C5B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13A7AB40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47F7E870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Informační systém</w:t>
            </w:r>
          </w:p>
        </w:tc>
      </w:tr>
      <w:tr w:rsidR="00CA7490" w:rsidRPr="003F1663" w14:paraId="35C54D06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4DE780F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Dotační informační systém</w:t>
            </w:r>
          </w:p>
        </w:tc>
      </w:tr>
      <w:tr w:rsidR="003F1663" w:rsidRPr="003F1663" w14:paraId="6084F92D" w14:textId="77777777" w:rsidTr="009D2BEA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3F1663" w:rsidRDefault="003F1663" w:rsidP="009D2BEA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3F1663" w:rsidRDefault="003F1663" w:rsidP="009D2BEA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Finanční plán </w:t>
            </w:r>
          </w:p>
        </w:tc>
      </w:tr>
      <w:tr w:rsidR="00CA7490" w:rsidRPr="003F1663" w14:paraId="7CC3A121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588DCC8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19A1B7A6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Webový portál určený pro externí uživatele </w:t>
            </w:r>
            <w:r w:rsidR="00A834B8" w:rsidRPr="003F1663">
              <w:rPr>
                <w:rFonts w:cs="Arial"/>
              </w:rPr>
              <w:t>portálu</w:t>
            </w:r>
            <w:r w:rsidRPr="003F1663">
              <w:rPr>
                <w:rFonts w:cs="Arial"/>
              </w:rPr>
              <w:t xml:space="preserve"> MS2021+ (pro žadatele/příjemce ) </w:t>
            </w:r>
          </w:p>
        </w:tc>
      </w:tr>
      <w:tr w:rsidR="00CA7490" w:rsidRPr="003F1663" w14:paraId="0D1C7B12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17BFAB74" w:rsidR="00CA7490" w:rsidRPr="003F1663" w:rsidRDefault="00CA7490" w:rsidP="00592823">
            <w:pPr>
              <w:jc w:val="right"/>
              <w:rPr>
                <w:szCs w:val="22"/>
              </w:rPr>
            </w:pPr>
            <w:r w:rsidRPr="003F1663">
              <w:rPr>
                <w:szCs w:val="22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77BD0A34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Integrované </w:t>
            </w:r>
            <w:r w:rsidR="00C42CF2" w:rsidRPr="003F1663">
              <w:rPr>
                <w:rFonts w:cs="Arial"/>
              </w:rPr>
              <w:t xml:space="preserve">teritoriální </w:t>
            </w:r>
            <w:r w:rsidRPr="003F1663">
              <w:rPr>
                <w:rFonts w:cs="Arial"/>
              </w:rPr>
              <w:t>investice</w:t>
            </w:r>
          </w:p>
        </w:tc>
      </w:tr>
      <w:tr w:rsidR="005F46EA" w:rsidRPr="003F1663" w14:paraId="3658DEE2" w14:textId="77777777" w:rsidTr="00E302DA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385D50DA" w:rsidR="005F46EA" w:rsidRPr="003F1663" w:rsidRDefault="005F46EA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k.</w:t>
            </w:r>
            <w:r w:rsidR="008E0404">
              <w:rPr>
                <w:rFonts w:cs="Arial"/>
                <w:szCs w:val="22"/>
              </w:rPr>
              <w:t xml:space="preserve"> </w:t>
            </w:r>
            <w:r w:rsidRPr="003F1663">
              <w:rPr>
                <w:rFonts w:cs="Arial"/>
                <w:szCs w:val="22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16165458" w:rsidR="005F46EA" w:rsidRPr="003F1663" w:rsidRDefault="005F46EA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Kalendářní den</w:t>
            </w:r>
          </w:p>
        </w:tc>
      </w:tr>
      <w:tr w:rsidR="00D90786" w:rsidRPr="003F1663" w14:paraId="6CC6551D" w14:textId="77777777" w:rsidTr="00E302DA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3F1663" w:rsidRDefault="00D90786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4D5B12B1" w:rsidR="00D90786" w:rsidRPr="003F1663" w:rsidRDefault="00D90786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Místní akční skupina</w:t>
            </w:r>
          </w:p>
        </w:tc>
      </w:tr>
      <w:tr w:rsidR="00CA7490" w:rsidRPr="003F1663" w14:paraId="10BECCA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Ministerstvo financí ČR</w:t>
            </w:r>
          </w:p>
        </w:tc>
      </w:tr>
      <w:tr w:rsidR="00606A6D" w:rsidRPr="003F1663" w14:paraId="63A37F46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3F1663" w:rsidRDefault="00606A6D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3F1663" w:rsidRDefault="00606A6D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Magistrát hlavního města Prahy</w:t>
            </w:r>
          </w:p>
        </w:tc>
      </w:tr>
      <w:tr w:rsidR="00CA7490" w:rsidRPr="003F1663" w14:paraId="28FA6E1D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Ministerstvo pro místní rozvoj ČR</w:t>
            </w:r>
          </w:p>
        </w:tc>
      </w:tr>
      <w:tr w:rsidR="00CA7490" w:rsidRPr="003F1663" w14:paraId="24BDA173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47AF716E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Metodický pokyn</w:t>
            </w:r>
          </w:p>
        </w:tc>
      </w:tr>
      <w:tr w:rsidR="00CA7490" w:rsidRPr="003F1663" w14:paraId="56E3DC56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4D554805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3F1663" w:rsidRDefault="00E8379B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5B236D9B" w:rsidR="00423B76" w:rsidRPr="003F1663" w:rsidRDefault="00E8379B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Nestátní neziskov</w:t>
            </w:r>
            <w:r w:rsidR="00694C60" w:rsidRPr="003F1663">
              <w:rPr>
                <w:rFonts w:cs="Arial"/>
                <w:szCs w:val="22"/>
              </w:rPr>
              <w:t>á organizace</w:t>
            </w:r>
          </w:p>
        </w:tc>
      </w:tr>
      <w:tr w:rsidR="00CA7490" w:rsidRPr="003F1663" w14:paraId="177E09D0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115BFA36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Nejvyšší kontrolní úřad </w:t>
            </w:r>
          </w:p>
        </w:tc>
      </w:tr>
      <w:tr w:rsidR="00CA7490" w:rsidRPr="003F1663" w14:paraId="735ADAB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18D3D903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57AA5523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Evropský úřad pro boj proti podvodům (</w:t>
            </w:r>
            <w:proofErr w:type="spellStart"/>
            <w:r w:rsidRPr="003F1663">
              <w:rPr>
                <w:rFonts w:cs="Arial"/>
                <w:szCs w:val="22"/>
              </w:rPr>
              <w:t>European</w:t>
            </w:r>
            <w:proofErr w:type="spellEnd"/>
            <w:r w:rsidRPr="003F1663">
              <w:rPr>
                <w:rFonts w:cs="Arial"/>
                <w:szCs w:val="22"/>
              </w:rPr>
              <w:t xml:space="preserve"> Anti </w:t>
            </w:r>
            <w:proofErr w:type="spellStart"/>
            <w:r w:rsidRPr="003F1663">
              <w:rPr>
                <w:rFonts w:cs="Arial"/>
                <w:szCs w:val="22"/>
              </w:rPr>
              <w:t>Fraud</w:t>
            </w:r>
            <w:proofErr w:type="spellEnd"/>
            <w:r w:rsidRPr="003F1663">
              <w:rPr>
                <w:rFonts w:cs="Arial"/>
                <w:szCs w:val="22"/>
              </w:rPr>
              <w:t xml:space="preserve"> Office)</w:t>
            </w:r>
          </w:p>
        </w:tc>
      </w:tr>
      <w:tr w:rsidR="00CA7490" w:rsidRPr="003F1663" w14:paraId="76E1EF7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219744B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14123A6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Operační program</w:t>
            </w:r>
          </w:p>
        </w:tc>
      </w:tr>
      <w:tr w:rsidR="00CA7490" w:rsidRPr="003F1663" w14:paraId="2E75A9E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00EA9C8C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465F745D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Operační program Technická pomoc</w:t>
            </w:r>
          </w:p>
        </w:tc>
      </w:tr>
      <w:tr w:rsidR="00CA7490" w:rsidRPr="003F1663" w14:paraId="1383F049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36BDD2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OSS</w:t>
            </w:r>
          </w:p>
        </w:tc>
        <w:tc>
          <w:tcPr>
            <w:tcW w:w="8443" w:type="dxa"/>
            <w:vAlign w:val="center"/>
          </w:tcPr>
          <w:p w14:paraId="7747AB4F" w14:textId="4AE850E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Organizační složka státu</w:t>
            </w:r>
          </w:p>
        </w:tc>
      </w:tr>
      <w:tr w:rsidR="00CA7490" w:rsidRPr="003F1663" w14:paraId="59E701E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0D96CBFA" w:rsidR="00CA7490" w:rsidRPr="003F1663" w:rsidRDefault="00CA7490" w:rsidP="00592823">
            <w:pPr>
              <w:jc w:val="right"/>
              <w:rPr>
                <w:rFonts w:cs="Arial"/>
              </w:rPr>
            </w:pPr>
            <w:r w:rsidRPr="003F1663">
              <w:rPr>
                <w:rFonts w:cs="Arial"/>
              </w:rPr>
              <w:lastRenderedPageBreak/>
              <w:t>OÚFS</w:t>
            </w:r>
          </w:p>
        </w:tc>
        <w:tc>
          <w:tcPr>
            <w:tcW w:w="8443" w:type="dxa"/>
            <w:vAlign w:val="center"/>
          </w:tcPr>
          <w:p w14:paraId="40B42472" w14:textId="41970F9B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Odbor účetnictví </w:t>
            </w:r>
            <w:r w:rsidR="00B83B3E" w:rsidRPr="003F1663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finančních služeb MMR</w:t>
            </w:r>
          </w:p>
        </w:tc>
      </w:tr>
      <w:tr w:rsidR="00CA7490" w:rsidRPr="003F1663" w14:paraId="57E37A9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Pracovní den</w:t>
            </w:r>
          </w:p>
        </w:tc>
      </w:tr>
      <w:tr w:rsidR="00CA7490" w:rsidRPr="003F1663" w14:paraId="56BCA8AB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Projektový manažer</w:t>
            </w:r>
          </w:p>
        </w:tc>
      </w:tr>
      <w:tr w:rsidR="00CA7490" w:rsidRPr="003F1663" w14:paraId="5E51120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E9F91B3" w14:textId="48F673F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PO OSS</w:t>
            </w:r>
          </w:p>
        </w:tc>
        <w:tc>
          <w:tcPr>
            <w:tcW w:w="8443" w:type="dxa"/>
            <w:vAlign w:val="center"/>
          </w:tcPr>
          <w:p w14:paraId="6AA530E1" w14:textId="0119433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Příspěvková organizace organizační složky státu</w:t>
            </w:r>
          </w:p>
        </w:tc>
      </w:tr>
      <w:tr w:rsidR="00DA3A9E" w:rsidRPr="003F1663" w14:paraId="5D213F6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3F1663" w:rsidRDefault="00DA3A9E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0EB83793" w:rsidR="00DA3A9E" w:rsidRPr="003F1663" w:rsidRDefault="00DA3A9E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Porušení rozpočtové kázně</w:t>
            </w:r>
          </w:p>
        </w:tc>
      </w:tr>
      <w:tr w:rsidR="00CA7490" w:rsidRPr="003F1663" w14:paraId="59DBB28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06F943D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Pravidla pro žadatele </w:t>
            </w:r>
            <w:r w:rsidR="00B83B3E" w:rsidRPr="003F1663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 xml:space="preserve">příjemce </w:t>
            </w:r>
          </w:p>
        </w:tc>
      </w:tr>
      <w:tr w:rsidR="00CA7490" w:rsidRPr="003F1663" w14:paraId="6BCA7FC5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R</w:t>
            </w:r>
            <w:r w:rsidR="001835F4" w:rsidRPr="003F1663">
              <w:rPr>
                <w:rFonts w:cs="Arial"/>
                <w:szCs w:val="22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6A380605" w:rsidR="00CA7490" w:rsidRPr="003F1663" w:rsidRDefault="001835F4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Regionální stálá konference</w:t>
            </w:r>
          </w:p>
        </w:tc>
      </w:tr>
      <w:tr w:rsidR="00CA7490" w:rsidRPr="003F1663" w14:paraId="66703FDA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5926C0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ŘO/ŘO OPTP</w:t>
            </w:r>
          </w:p>
        </w:tc>
        <w:tc>
          <w:tcPr>
            <w:tcW w:w="8443" w:type="dxa"/>
            <w:vAlign w:val="center"/>
          </w:tcPr>
          <w:p w14:paraId="2B57E81C" w14:textId="254ED258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DBE0C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050FFF8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Státní rozpočet</w:t>
            </w:r>
          </w:p>
        </w:tc>
      </w:tr>
      <w:tr w:rsidR="00CA7490" w:rsidRPr="003F1663" w14:paraId="7DD1BA5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91B68F2" w:rsidR="00CA7490" w:rsidRPr="003F1663" w:rsidRDefault="00B01D4E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</w:t>
            </w:r>
            <w:r w:rsidR="00CA7490" w:rsidRPr="003F1663">
              <w:rPr>
                <w:rFonts w:cs="Arial"/>
                <w:szCs w:val="22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5D04182B" w:rsidR="00CA7490" w:rsidRPr="003F1663" w:rsidRDefault="00B01D4E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Specifický </w:t>
            </w:r>
            <w:r w:rsidR="00CA7490" w:rsidRPr="003F1663">
              <w:rPr>
                <w:rFonts w:cs="Arial"/>
                <w:szCs w:val="22"/>
              </w:rPr>
              <w:t>cíl</w:t>
            </w:r>
          </w:p>
        </w:tc>
      </w:tr>
      <w:tr w:rsidR="00CA7490" w:rsidRPr="003F1663" w14:paraId="48A3B62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2635CE16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3291B1B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Vedoucí oddělení</w:t>
            </w:r>
          </w:p>
        </w:tc>
      </w:tr>
      <w:tr w:rsidR="00CA7490" w:rsidRPr="003F1663" w14:paraId="6F8761A5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61C5CDA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345F4E4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Výběrové řízení </w:t>
            </w:r>
          </w:p>
        </w:tc>
      </w:tr>
      <w:tr w:rsidR="008D1DEF" w:rsidRPr="003F1663" w:rsidDel="00AE6983" w14:paraId="351C9910" w14:textId="77777777" w:rsidTr="008D1DEF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A85" w14:textId="77777777" w:rsidR="008D1DEF" w:rsidRPr="003F1663" w:rsidRDefault="008D1DEF" w:rsidP="00EA11C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B59" w14:textId="77777777" w:rsidR="008D1DEF" w:rsidRPr="003F1663" w:rsidRDefault="008D1DEF" w:rsidP="00EA11C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Veřejná zakázka</w:t>
            </w:r>
          </w:p>
        </w:tc>
      </w:tr>
      <w:tr w:rsidR="00D65BC3" w:rsidRPr="003F1663" w14:paraId="3D862CF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67E1EB09" w14:textId="614C8B48" w:rsidR="00D65BC3" w:rsidRPr="003F1663" w:rsidRDefault="00D65BC3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ZMV</w:t>
            </w:r>
          </w:p>
        </w:tc>
        <w:tc>
          <w:tcPr>
            <w:tcW w:w="8443" w:type="dxa"/>
            <w:vAlign w:val="center"/>
          </w:tcPr>
          <w:p w14:paraId="6102A523" w14:textId="7218A514" w:rsidR="00D65BC3" w:rsidRPr="003F1663" w:rsidRDefault="00D65BC3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Zjednodušené metody vykazování</w:t>
            </w:r>
          </w:p>
        </w:tc>
      </w:tr>
      <w:tr w:rsidR="00CA7490" w:rsidRPr="003F1663" w14:paraId="4ADE2493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617E8E5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  <w:szCs w:val="22"/>
              </w:rPr>
              <w:t>ZoR</w:t>
            </w:r>
            <w:proofErr w:type="spellEnd"/>
            <w:r w:rsidRPr="003F1663">
              <w:rPr>
                <w:rFonts w:cs="Arial"/>
                <w:szCs w:val="22"/>
              </w:rPr>
              <w:t xml:space="preserve"> projektu</w:t>
            </w:r>
          </w:p>
        </w:tc>
        <w:tc>
          <w:tcPr>
            <w:tcW w:w="8443" w:type="dxa"/>
            <w:vAlign w:val="center"/>
          </w:tcPr>
          <w:p w14:paraId="7398E034" w14:textId="041DDDE4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Zpráva </w:t>
            </w:r>
            <w:r w:rsidR="00B83B3E" w:rsidRPr="003F1663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realizaci projektu</w:t>
            </w:r>
          </w:p>
        </w:tc>
      </w:tr>
      <w:tr w:rsidR="00CA7490" w:rsidRPr="003F1663" w14:paraId="6407916D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48D915FE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</w:rPr>
              <w:t>ZoU</w:t>
            </w:r>
            <w:proofErr w:type="spellEnd"/>
            <w:r w:rsidRPr="003F1663">
              <w:rPr>
                <w:rFonts w:cs="Arial"/>
              </w:rPr>
              <w:t xml:space="preserve"> projektu</w:t>
            </w:r>
          </w:p>
        </w:tc>
        <w:tc>
          <w:tcPr>
            <w:tcW w:w="8443" w:type="dxa"/>
            <w:vAlign w:val="center"/>
          </w:tcPr>
          <w:p w14:paraId="490F1E3B" w14:textId="1969DBA0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Zpráva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udržitelnosti projektu</w:t>
            </w:r>
          </w:p>
        </w:tc>
      </w:tr>
      <w:tr w:rsidR="00CA7490" w:rsidRPr="003F1663" w14:paraId="2DF3702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1D0AC3A2" w:rsidR="00CA7490" w:rsidRPr="003F1663" w:rsidRDefault="00CA7490" w:rsidP="00592823">
            <w:pPr>
              <w:jc w:val="right"/>
              <w:rPr>
                <w:rFonts w:cs="Arial"/>
              </w:rPr>
            </w:pPr>
            <w:r w:rsidRPr="003F1663">
              <w:rPr>
                <w:rFonts w:cs="Arial"/>
              </w:rPr>
              <w:t>Z</w:t>
            </w:r>
            <w:r w:rsidR="00C81520" w:rsidRPr="003F1663">
              <w:rPr>
                <w:rFonts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69AB8935" w:rsidR="00CA7490" w:rsidRPr="003F1663" w:rsidRDefault="00C8152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 Zák</w:t>
            </w:r>
            <w:r w:rsidR="0017286A" w:rsidRPr="003F1663">
              <w:rPr>
                <w:rFonts w:cs="Arial"/>
              </w:rPr>
              <w:t xml:space="preserve">on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registr</w:t>
            </w:r>
            <w:r w:rsidR="0017286A" w:rsidRPr="003F1663">
              <w:rPr>
                <w:rFonts w:cs="Arial"/>
              </w:rPr>
              <w:t>u</w:t>
            </w:r>
            <w:r w:rsidRPr="003F1663">
              <w:rPr>
                <w:rFonts w:cs="Arial"/>
              </w:rPr>
              <w:t xml:space="preserve"> smluv</w:t>
            </w:r>
          </w:p>
        </w:tc>
      </w:tr>
      <w:tr w:rsidR="00CA7490" w:rsidRPr="003F1663" w14:paraId="7A85220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5C95CAE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09054BAC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Zadávací řízení</w:t>
            </w:r>
          </w:p>
        </w:tc>
      </w:tr>
      <w:tr w:rsidR="00CA7490" w:rsidRPr="003F1663" w14:paraId="0A5E31D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50E0D0AA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1E5E92F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Závěrečné vyhodnocení akce</w:t>
            </w:r>
          </w:p>
        </w:tc>
      </w:tr>
      <w:tr w:rsidR="00CA7490" w:rsidRPr="003F1663" w14:paraId="036BA2B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605C17C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Žádost </w:t>
            </w:r>
            <w:r w:rsidR="00B83B3E" w:rsidRPr="003F1663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platbu</w:t>
            </w:r>
          </w:p>
        </w:tc>
      </w:tr>
      <w:tr w:rsidR="00CA7490" w:rsidRPr="00E25F3B" w14:paraId="7006744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2CBA045E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Žádost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BE4F1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40" w:code="9"/>
          <w:pgMar w:top="1276" w:right="1418" w:bottom="1418" w:left="1418" w:header="709" w:footer="1180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37"/>
      <w:headerReference w:type="first" r:id="rId38"/>
      <w:footerReference w:type="first" r:id="rId39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AEA5" w14:textId="77777777" w:rsidR="00DC089C" w:rsidRDefault="00DC089C">
      <w:pPr>
        <w:spacing w:before="0"/>
      </w:pPr>
      <w:r>
        <w:separator/>
      </w:r>
    </w:p>
  </w:endnote>
  <w:endnote w:type="continuationSeparator" w:id="0">
    <w:p w14:paraId="6638AC39" w14:textId="77777777" w:rsidR="00DC089C" w:rsidRDefault="00DC089C">
      <w:pPr>
        <w:spacing w:before="0"/>
      </w:pPr>
      <w:r>
        <w:continuationSeparator/>
      </w:r>
    </w:p>
  </w:endnote>
  <w:endnote w:type="continuationNotice" w:id="1">
    <w:p w14:paraId="11B20D8D" w14:textId="77777777" w:rsidR="00DC089C" w:rsidRDefault="00DC089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B83B3E" w:rsidRDefault="00B83B3E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B83B3E" w:rsidRDefault="00B83B3E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B83B3E" w:rsidRDefault="00B83B3E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3212B926" w:rsidR="00B83B3E" w:rsidRPr="0008106D" w:rsidRDefault="00B83B3E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72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80</w:t>
    </w:r>
    <w:r>
      <w:rPr>
        <w:snapToGrid w:val="0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83B3E" w14:paraId="22C60D48" w14:textId="77777777" w:rsidTr="006B27EB">
      <w:tc>
        <w:tcPr>
          <w:tcW w:w="3020" w:type="dxa"/>
        </w:tcPr>
        <w:p w14:paraId="46652D22" w14:textId="656F3503" w:rsidR="00B83B3E" w:rsidRDefault="00B83B3E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B83B3E" w:rsidRDefault="00B83B3E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B83B3E" w:rsidRDefault="00B83B3E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B83B3E" w:rsidRDefault="00B83B3E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B83B3E" w:rsidRDefault="00B83B3E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B83B3E" w:rsidRDefault="00B83B3E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729D5302" w:rsidR="00B83B3E" w:rsidRPr="0008106D" w:rsidRDefault="00B83B3E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25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80</w:t>
    </w:r>
    <w:r>
      <w:rPr>
        <w:snapToGrid w:val="0"/>
      </w:rPr>
      <w:fldChar w:fldCharType="end"/>
    </w:r>
    <w:r>
      <w:rPr>
        <w:snapToGrid w:val="0"/>
      </w:rPr>
      <w:t>)</w:t>
    </w:r>
  </w:p>
  <w:p w14:paraId="2DE95833" w14:textId="77777777" w:rsidR="00B83B3E" w:rsidRDefault="00B83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DC7A" w14:textId="77777777" w:rsidR="00DC089C" w:rsidRDefault="00DC089C">
      <w:pPr>
        <w:spacing w:before="0"/>
      </w:pPr>
      <w:r>
        <w:separator/>
      </w:r>
    </w:p>
  </w:footnote>
  <w:footnote w:type="continuationSeparator" w:id="0">
    <w:p w14:paraId="6ABAE786" w14:textId="77777777" w:rsidR="00DC089C" w:rsidRDefault="00DC089C">
      <w:pPr>
        <w:spacing w:before="0"/>
      </w:pPr>
      <w:r>
        <w:continuationSeparator/>
      </w:r>
    </w:p>
  </w:footnote>
  <w:footnote w:type="continuationNotice" w:id="1">
    <w:p w14:paraId="00C5FAAB" w14:textId="77777777" w:rsidR="00DC089C" w:rsidRDefault="00DC089C">
      <w:pPr>
        <w:spacing w:before="0"/>
      </w:pPr>
    </w:p>
  </w:footnote>
  <w:footnote w:id="2">
    <w:p w14:paraId="64EE6A62" w14:textId="7853EC34" w:rsidR="00B83B3E" w:rsidRPr="00B567C3" w:rsidRDefault="00B83B3E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3">
    <w:p w14:paraId="79B91431" w14:textId="1B1E96A3" w:rsidR="00B83B3E" w:rsidRPr="00997B5D" w:rsidRDefault="00B83B3E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>V</w:t>
      </w:r>
      <w:r>
        <w:rPr>
          <w:rFonts w:cs="Arial"/>
          <w:szCs w:val="18"/>
        </w:rPr>
        <w:t> </w:t>
      </w:r>
      <w:r w:rsidRPr="00A250DA">
        <w:rPr>
          <w:rFonts w:cs="Arial"/>
          <w:szCs w:val="18"/>
        </w:rPr>
        <w:t xml:space="preserve">době zpracování uvedené Strategie se používal pro ESI fondy název „fondy Společného strategického rámce“, resp. „fondy SSR“.  </w:t>
      </w:r>
    </w:p>
  </w:footnote>
  <w:footnote w:id="4">
    <w:p w14:paraId="014B0442" w14:textId="2295E01A" w:rsidR="00B83B3E" w:rsidRPr="006A6B93" w:rsidRDefault="00B83B3E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podporu v IS KP21+ založil a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má právo přidělit/odebrat k dané žádosti o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podporu příslušné role dalším uživatelům.</w:t>
      </w:r>
    </w:p>
    <w:p w14:paraId="35EEF8F2" w14:textId="77777777" w:rsidR="00B83B3E" w:rsidRDefault="00B83B3E" w:rsidP="007778D5">
      <w:pPr>
        <w:pStyle w:val="Textpoznpodarou"/>
      </w:pPr>
    </w:p>
  </w:footnote>
  <w:footnote w:id="5">
    <w:p w14:paraId="4D304A86" w14:textId="4DE87C0B" w:rsidR="00B83B3E" w:rsidRDefault="00B83B3E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0820CC63" w:rsidR="00B83B3E" w:rsidRDefault="00B83B3E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0C41E671" w14:textId="261390D9" w:rsidR="00B83B3E" w:rsidRPr="00372E43" w:rsidRDefault="00B83B3E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D0E6145" w:rsidR="00B83B3E" w:rsidRDefault="00B83B3E" w:rsidP="00D84D34">
      <w:pPr>
        <w:pStyle w:val="Textpoznpodarou"/>
        <w:ind w:left="142" w:hanging="142"/>
      </w:pPr>
      <w:r w:rsidRPr="00D84D34">
        <w:t xml:space="preserve"> 6</w:t>
      </w:r>
      <w:r>
        <w:t xml:space="preserve"> </w:t>
      </w:r>
      <w:r w:rsidRPr="00C7020F">
        <w:rPr>
          <w:rFonts w:cs="Arial"/>
          <w:szCs w:val="18"/>
        </w:rPr>
        <w:t>Posouzení žadatele z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hlediska omezení vyplývajících z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§ 4c zákona č. 159/2006 Sb., o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střetu zájmů, v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platném znění, se v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rámci kontroly neprovádí, pokud je vzhledem k charakteru či právní formě žadatele zřejmé, že na něj ustanovení § 4c zákona o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střetu zájmů nemůže být aplikováno. V případě pochybností ŘO OPTP tato posouzení provede.</w:t>
      </w:r>
    </w:p>
  </w:footnote>
  <w:footnote w:id="8">
    <w:p w14:paraId="7C43798D" w14:textId="6368B87A" w:rsidR="00B83B3E" w:rsidRPr="00372E43" w:rsidRDefault="00B83B3E" w:rsidP="00D84D34">
      <w:pPr>
        <w:pStyle w:val="Textpoznpodarou"/>
        <w:ind w:left="142" w:hanging="142"/>
        <w:rPr>
          <w:rFonts w:cs="Arial"/>
          <w:szCs w:val="18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evidenci skutečných majitelů, předkládá pouze žadatel o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podporu, který není vyjmenován v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  <w:p w14:paraId="0906C69D" w14:textId="57323984" w:rsidR="00B83B3E" w:rsidRDefault="00B83B3E" w:rsidP="008D3C1D">
      <w:pPr>
        <w:pStyle w:val="Textpoznpodarou"/>
      </w:pPr>
    </w:p>
  </w:footnote>
  <w:footnote w:id="9">
    <w:p w14:paraId="11662AF3" w14:textId="32314F76" w:rsidR="00B83B3E" w:rsidRPr="00191B69" w:rsidRDefault="00B83B3E" w:rsidP="001A36FE">
      <w:pPr>
        <w:pStyle w:val="Textpoznpodarou"/>
        <w:rPr>
          <w:rStyle w:val="Znakapoznpodarou"/>
          <w:rFonts w:ascii="Arial" w:hAnsi="Arial"/>
          <w:sz w:val="18"/>
        </w:rPr>
      </w:pPr>
      <w:r w:rsidRPr="00191B69">
        <w:rPr>
          <w:rStyle w:val="Znakapoznpodarou"/>
          <w:rFonts w:ascii="Arial" w:hAnsi="Arial"/>
          <w:sz w:val="18"/>
        </w:rPr>
        <w:t xml:space="preserve">8 </w:t>
      </w:r>
      <w:proofErr w:type="spellStart"/>
      <w:r w:rsidRPr="00191B69">
        <w:rPr>
          <w:rStyle w:val="Znakapoznpodarou"/>
          <w:rFonts w:ascii="Arial" w:hAnsi="Arial"/>
          <w:sz w:val="18"/>
        </w:rPr>
        <w:t>Pokyn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č. R 1-2010 </w:t>
      </w:r>
      <w:proofErr w:type="spellStart"/>
      <w:r w:rsidRPr="00191B69">
        <w:rPr>
          <w:rStyle w:val="Znakapoznpodarou"/>
          <w:rFonts w:ascii="Arial" w:hAnsi="Arial"/>
          <w:sz w:val="18"/>
        </w:rPr>
        <w:t>Ministerstva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</w:t>
      </w:r>
      <w:proofErr w:type="spellStart"/>
      <w:r w:rsidRPr="00191B69">
        <w:rPr>
          <w:rStyle w:val="Znakapoznpodarou"/>
          <w:rFonts w:ascii="Arial" w:hAnsi="Arial"/>
          <w:sz w:val="18"/>
        </w:rPr>
        <w:t>financí</w:t>
      </w:r>
      <w:proofErr w:type="spellEnd"/>
      <w:r w:rsidRPr="00191B69">
        <w:rPr>
          <w:rStyle w:val="Znakapoznpodarou"/>
          <w:rFonts w:ascii="Arial" w:hAnsi="Arial"/>
          <w:sz w:val="18"/>
        </w:rPr>
        <w:t>.</w:t>
      </w:r>
    </w:p>
  </w:footnote>
  <w:footnote w:id="10">
    <w:p w14:paraId="178A6AEC" w14:textId="3DB797F1" w:rsidR="00B83B3E" w:rsidRPr="00450135" w:rsidRDefault="00B83B3E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</w:t>
      </w:r>
      <w:r>
        <w:rPr>
          <w:rFonts w:cs="Arial"/>
          <w:szCs w:val="18"/>
        </w:rPr>
        <w:t> </w:t>
      </w:r>
      <w:r w:rsidRPr="00450135">
        <w:rPr>
          <w:rFonts w:cs="Arial"/>
          <w:szCs w:val="18"/>
        </w:rPr>
        <w:t>poskytnutí dotace, Stanovení výdajů.</w:t>
      </w:r>
    </w:p>
  </w:footnote>
  <w:footnote w:id="11">
    <w:p w14:paraId="34348D84" w14:textId="0E30CB56" w:rsidR="00B83B3E" w:rsidRPr="00450135" w:rsidRDefault="00B83B3E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2">
    <w:p w14:paraId="64F95102" w14:textId="300EEDC9" w:rsidR="00B83B3E" w:rsidRDefault="00B83B3E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 schválení projektu – </w:t>
      </w:r>
      <w:r w:rsidRPr="002A137E">
        <w:t>viz příloha č. 2a PŽP, Dopis ředitele ŘO OPTP o</w:t>
      </w:r>
      <w:r>
        <w:t> </w:t>
      </w:r>
      <w:r w:rsidRPr="002A137E">
        <w:t>schválení změny projektu – viz příloha č. 2b PŽP.</w:t>
      </w:r>
    </w:p>
  </w:footnote>
  <w:footnote w:id="13">
    <w:p w14:paraId="0725F7E5" w14:textId="378D2587" w:rsidR="00B83B3E" w:rsidRPr="00E65798" w:rsidRDefault="00B83B3E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</w:t>
      </w:r>
      <w:r>
        <w:rPr>
          <w:sz w:val="18"/>
          <w:szCs w:val="18"/>
        </w:rPr>
        <w:t> </w:t>
      </w:r>
      <w:r w:rsidRPr="00E65798">
        <w:rPr>
          <w:sz w:val="18"/>
          <w:szCs w:val="18"/>
        </w:rPr>
        <w:t>tomto případě se jedná o</w:t>
      </w:r>
      <w:r>
        <w:rPr>
          <w:sz w:val="18"/>
          <w:szCs w:val="18"/>
        </w:rPr>
        <w:t> </w:t>
      </w:r>
      <w:r w:rsidRPr="00E65798">
        <w:rPr>
          <w:sz w:val="18"/>
          <w:szCs w:val="18"/>
        </w:rPr>
        <w:t>Stanovení výdajů OSS.</w:t>
      </w:r>
    </w:p>
  </w:footnote>
  <w:footnote w:id="14">
    <w:p w14:paraId="0C771314" w14:textId="17DDEE06" w:rsidR="00B83B3E" w:rsidRPr="00082ABE" w:rsidRDefault="00B83B3E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5">
    <w:p w14:paraId="093AF245" w14:textId="48405AED" w:rsidR="00B83B3E" w:rsidRDefault="00B83B3E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 částku bez DPH.</w:t>
      </w:r>
    </w:p>
  </w:footnote>
  <w:footnote w:id="16">
    <w:p w14:paraId="57532D9E" w14:textId="09FF9917" w:rsidR="00B83B3E" w:rsidRPr="00873A46" w:rsidRDefault="00B83B3E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</w:t>
      </w:r>
      <w:r>
        <w:rPr>
          <w:rFonts w:cs="Arial"/>
          <w:szCs w:val="18"/>
        </w:rPr>
        <w:t> </w:t>
      </w:r>
      <w:r w:rsidRPr="00873A46">
        <w:rPr>
          <w:rFonts w:cs="Arial"/>
          <w:szCs w:val="18"/>
        </w:rPr>
        <w:t>jak bylo na výzvu reagováno.</w:t>
      </w:r>
    </w:p>
  </w:footnote>
  <w:footnote w:id="17">
    <w:p w14:paraId="2D09F957" w14:textId="0BB33D77" w:rsidR="00B83B3E" w:rsidRDefault="00B83B3E" w:rsidP="00AD2799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</w:t>
      </w:r>
      <w:r>
        <w:rPr>
          <w:rFonts w:cs="Arial"/>
        </w:rPr>
        <w:t> </w:t>
      </w:r>
      <w:r w:rsidRPr="001B1B7E">
        <w:rPr>
          <w:rFonts w:cs="Arial"/>
        </w:rPr>
        <w:t>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18">
    <w:p w14:paraId="23236EF9" w14:textId="0660E557" w:rsidR="00B83B3E" w:rsidRPr="0043707C" w:rsidRDefault="00B83B3E" w:rsidP="00AD2799">
      <w:pPr>
        <w:pStyle w:val="Textpoznpodarou"/>
        <w:ind w:left="142" w:hanging="215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</w:t>
      </w:r>
      <w:r>
        <w:rPr>
          <w:rFonts w:cs="Arial"/>
          <w:szCs w:val="18"/>
        </w:rPr>
        <w:t> </w:t>
      </w:r>
      <w:r w:rsidRPr="0043707C">
        <w:rPr>
          <w:rFonts w:cs="Arial"/>
          <w:szCs w:val="18"/>
        </w:rPr>
        <w:t>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19">
    <w:p w14:paraId="5EE29518" w14:textId="7C721D6F" w:rsidR="00B83B3E" w:rsidRDefault="00B83B3E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0">
    <w:p w14:paraId="1BCC1628" w14:textId="0533A757" w:rsidR="00B83B3E" w:rsidRPr="006023CF" w:rsidRDefault="00B83B3E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v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případě, že jedna strana zašle druhé straně nabídku určitého zboží nebo služeb a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tato svou objednávkou nabídku přijímá</w:t>
      </w:r>
      <w:r w:rsidRPr="00F647B9">
        <w:rPr>
          <w:rFonts w:cs="Arial"/>
          <w:szCs w:val="18"/>
        </w:rPr>
        <w:t>.</w:t>
      </w:r>
    </w:p>
  </w:footnote>
  <w:footnote w:id="21">
    <w:p w14:paraId="1AE390B7" w14:textId="15BB4607" w:rsidR="00B83B3E" w:rsidRPr="003D4D0F" w:rsidRDefault="00B83B3E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proofErr w:type="spellStart"/>
      <w:r>
        <w:rPr>
          <w:rFonts w:cs="Arial"/>
          <w:szCs w:val="18"/>
        </w:rPr>
        <w:t>Sb</w:t>
      </w:r>
      <w:proofErr w:type="spellEnd"/>
      <w:r>
        <w:rPr>
          <w:rFonts w:cs="Arial"/>
          <w:szCs w:val="18"/>
        </w:rPr>
        <w:t>, o 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2">
    <w:p w14:paraId="529F3EB0" w14:textId="3C472550" w:rsidR="00B83B3E" w:rsidRPr="003D4D0F" w:rsidRDefault="00B83B3E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proofErr w:type="spellStart"/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>K</w:t>
      </w:r>
      <w:proofErr w:type="spellEnd"/>
      <w:r w:rsidRPr="003D4D0F">
        <w:rPr>
          <w:rFonts w:cs="Arial"/>
          <w:sz w:val="18"/>
          <w:szCs w:val="18"/>
        </w:rPr>
        <w:t xml:space="preserve"> uvádí tři formy zahájení kontroly, a</w:t>
      </w:r>
      <w:r>
        <w:rPr>
          <w:rFonts w:cs="Arial"/>
          <w:sz w:val="18"/>
          <w:szCs w:val="18"/>
        </w:rPr>
        <w:t> </w:t>
      </w:r>
      <w:r w:rsidRPr="003D4D0F">
        <w:rPr>
          <w:rFonts w:cs="Arial"/>
          <w:sz w:val="18"/>
          <w:szCs w:val="18"/>
        </w:rPr>
        <w:t xml:space="preserve">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</w:t>
      </w:r>
      <w:r>
        <w:rPr>
          <w:rFonts w:cs="Arial"/>
          <w:color w:val="000000"/>
          <w:sz w:val="18"/>
          <w:szCs w:val="18"/>
          <w:shd w:val="clear" w:color="auto" w:fill="FFFFFF"/>
        </w:rPr>
        <w:t> 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B83B3E" w:rsidRPr="00FB3CF9" w:rsidRDefault="00B83B3E" w:rsidP="0000636A">
      <w:pPr>
        <w:pStyle w:val="Textpoznpodarou"/>
      </w:pPr>
    </w:p>
  </w:footnote>
  <w:footnote w:id="23">
    <w:p w14:paraId="57158AAD" w14:textId="2AFAAE51" w:rsidR="00B83B3E" w:rsidRDefault="00B83B3E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 Rady (EU) 2021/1060 o společných ustanoveních pro Evropský fond pro regionální rozvoj, Evropský sociální fond plus, Fond soudržnosti, Fond pro spravedlivou transformaci a Evropský námořní, rybářský a akvakulturní fond a o finančních pravidlech pro tyto fondy a pro Azylový, migrační a integrační fond, Fond pro vnitřní bezpečnost a Nástroj pro finanční podporu správy hranic a vízové politiky (dále „Obecné nařízení“).</w:t>
      </w:r>
    </w:p>
  </w:footnote>
  <w:footnote w:id="24">
    <w:p w14:paraId="75CE87A5" w14:textId="174F5BB4" w:rsidR="00B83B3E" w:rsidRDefault="00B83B3E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25">
    <w:p w14:paraId="0F36A980" w14:textId="48BAB1B3" w:rsidR="00B83B3E" w:rsidRDefault="00B83B3E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26">
    <w:p w14:paraId="3F113DFC" w14:textId="4B0D345E" w:rsidR="00B83B3E" w:rsidRPr="00C0498D" w:rsidRDefault="00B83B3E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</w:t>
      </w:r>
      <w:r>
        <w:rPr>
          <w:rFonts w:cs="Arial"/>
          <w:szCs w:val="18"/>
        </w:rPr>
        <w:t> </w:t>
      </w:r>
      <w:r w:rsidRPr="003A5ECC">
        <w:rPr>
          <w:rFonts w:cs="Arial"/>
          <w:szCs w:val="18"/>
        </w:rPr>
        <w:t>trvale (např. deska, 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27">
    <w:p w14:paraId="1383C604" w14:textId="2214A078" w:rsidR="00B83B3E" w:rsidRDefault="00B83B3E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 rozpočtových pravidlech, </w:t>
      </w:r>
      <w:r w:rsidRPr="008C0FED">
        <w:rPr>
          <w:rFonts w:cs="Arial"/>
          <w:sz w:val="18"/>
          <w:szCs w:val="18"/>
        </w:rPr>
        <w:t>písm. 14 f) odst. 1 a</w:t>
      </w:r>
      <w:r>
        <w:rPr>
          <w:rFonts w:cs="Arial"/>
          <w:sz w:val="18"/>
          <w:szCs w:val="18"/>
        </w:rPr>
        <w:t> </w:t>
      </w:r>
      <w:r w:rsidRPr="008C0FED">
        <w:rPr>
          <w:rFonts w:cs="Arial"/>
          <w:sz w:val="18"/>
          <w:szCs w:val="18"/>
        </w:rPr>
        <w:t>2, pokud byl příjemce vyzván k nápravě v náhradní lhůtě a</w:t>
      </w:r>
      <w:r>
        <w:rPr>
          <w:rFonts w:cs="Arial"/>
          <w:sz w:val="18"/>
          <w:szCs w:val="18"/>
        </w:rPr>
        <w:t> </w:t>
      </w:r>
      <w:r w:rsidRPr="008C0FED">
        <w:rPr>
          <w:rFonts w:cs="Arial"/>
          <w:sz w:val="18"/>
          <w:szCs w:val="18"/>
        </w:rPr>
        <w:t xml:space="preserve">nápravu učinil, není přistoupeno k uplatnění finanční opravy. </w:t>
      </w:r>
    </w:p>
  </w:footnote>
  <w:footnote w:id="28">
    <w:p w14:paraId="41503649" w14:textId="57D4BAB5" w:rsidR="00B83B3E" w:rsidRDefault="00B83B3E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29">
    <w:p w14:paraId="3D3F5627" w14:textId="083D3D11" w:rsidR="00B83B3E" w:rsidRDefault="00B83B3E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0">
    <w:p w14:paraId="41D8E285" w14:textId="66BFA277" w:rsidR="00B83B3E" w:rsidRDefault="00B83B3E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1">
    <w:p w14:paraId="18EB44B9" w14:textId="27588647" w:rsidR="00B83B3E" w:rsidRPr="003324AE" w:rsidRDefault="00B83B3E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účetnictví; zákon č. 586/1992 Sb.,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daních z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příjmů; zákon č. 499/2004 Sb., zákon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archivnictví a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spisové službě a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změně některých zákonů.</w:t>
      </w:r>
    </w:p>
  </w:footnote>
  <w:footnote w:id="32">
    <w:p w14:paraId="4CFB12F9" w14:textId="409C866A" w:rsidR="00B83B3E" w:rsidRPr="00B328F5" w:rsidRDefault="00B83B3E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podnětů mohou ŘO využít Pokyny k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zajištění dodržování Listiny základních práv Evropské unie při provádění evropských strukturálních a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investičních fondů (</w:t>
      </w:r>
      <w:proofErr w:type="spellStart"/>
      <w:r w:rsidRPr="00B328F5">
        <w:rPr>
          <w:rFonts w:cs="Arial"/>
          <w:szCs w:val="18"/>
        </w:rPr>
        <w:t>Úř</w:t>
      </w:r>
      <w:proofErr w:type="spellEnd"/>
      <w:r w:rsidRPr="00B328F5">
        <w:rPr>
          <w:rFonts w:cs="Arial"/>
          <w:szCs w:val="18"/>
        </w:rPr>
        <w:t xml:space="preserve">. </w:t>
      </w:r>
      <w:proofErr w:type="spellStart"/>
      <w:r w:rsidRPr="00B328F5">
        <w:rPr>
          <w:rFonts w:cs="Arial"/>
          <w:szCs w:val="18"/>
        </w:rPr>
        <w:t>věst</w:t>
      </w:r>
      <w:proofErr w:type="spellEnd"/>
      <w:r w:rsidRPr="00B328F5">
        <w:rPr>
          <w:rFonts w:cs="Arial"/>
          <w:szCs w:val="18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B83B3E" w:rsidRDefault="00B83B3E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B83B3E" w:rsidRDefault="00B83B3E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B83B3E" w:rsidRDefault="00B83B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B83B3E" w:rsidRPr="00BF0582" w:rsidRDefault="00B83B3E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B83B3E" w:rsidRDefault="00B83B3E" w:rsidP="00603FB5"/>
  <w:p w14:paraId="2A5B12DB" w14:textId="77777777" w:rsidR="00B83B3E" w:rsidRDefault="00B83B3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BBF496B" w:rsidR="00B83B3E" w:rsidRDefault="00B83B3E" w:rsidP="00603FB5">
    <w:pPr>
      <w:pStyle w:val="Zhlav"/>
      <w:jc w:val="right"/>
    </w:pPr>
    <w:r>
      <w:t>Pravidla pro příjemce a žadatele v 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19788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5A5CFB"/>
    <w:multiLevelType w:val="hybridMultilevel"/>
    <w:tmpl w:val="B268B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44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46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6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8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3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24"/>
  </w:num>
  <w:num w:numId="4">
    <w:abstractNumId w:val="45"/>
  </w:num>
  <w:num w:numId="5">
    <w:abstractNumId w:val="63"/>
  </w:num>
  <w:num w:numId="6">
    <w:abstractNumId w:val="5"/>
  </w:num>
  <w:num w:numId="7">
    <w:abstractNumId w:val="55"/>
  </w:num>
  <w:num w:numId="8">
    <w:abstractNumId w:val="62"/>
  </w:num>
  <w:num w:numId="9">
    <w:abstractNumId w:val="0"/>
  </w:num>
  <w:num w:numId="10">
    <w:abstractNumId w:val="39"/>
  </w:num>
  <w:num w:numId="11">
    <w:abstractNumId w:val="14"/>
  </w:num>
  <w:num w:numId="12">
    <w:abstractNumId w:val="8"/>
  </w:num>
  <w:num w:numId="13">
    <w:abstractNumId w:val="10"/>
  </w:num>
  <w:num w:numId="14">
    <w:abstractNumId w:val="34"/>
  </w:num>
  <w:num w:numId="15">
    <w:abstractNumId w:val="30"/>
  </w:num>
  <w:num w:numId="16">
    <w:abstractNumId w:val="11"/>
  </w:num>
  <w:num w:numId="17">
    <w:abstractNumId w:val="57"/>
  </w:num>
  <w:num w:numId="18">
    <w:abstractNumId w:val="23"/>
  </w:num>
  <w:num w:numId="19">
    <w:abstractNumId w:val="19"/>
  </w:num>
  <w:num w:numId="20">
    <w:abstractNumId w:val="37"/>
  </w:num>
  <w:num w:numId="21">
    <w:abstractNumId w:val="20"/>
  </w:num>
  <w:num w:numId="22">
    <w:abstractNumId w:val="48"/>
  </w:num>
  <w:num w:numId="23">
    <w:abstractNumId w:val="43"/>
  </w:num>
  <w:num w:numId="24">
    <w:abstractNumId w:val="53"/>
  </w:num>
  <w:num w:numId="25">
    <w:abstractNumId w:val="50"/>
  </w:num>
  <w:num w:numId="26">
    <w:abstractNumId w:val="51"/>
  </w:num>
  <w:num w:numId="27">
    <w:abstractNumId w:val="17"/>
  </w:num>
  <w:num w:numId="28">
    <w:abstractNumId w:val="16"/>
  </w:num>
  <w:num w:numId="29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0">
    <w:abstractNumId w:val="35"/>
  </w:num>
  <w:num w:numId="31">
    <w:abstractNumId w:val="49"/>
  </w:num>
  <w:num w:numId="32">
    <w:abstractNumId w:val="52"/>
  </w:num>
  <w:num w:numId="33">
    <w:abstractNumId w:val="31"/>
  </w:num>
  <w:num w:numId="34">
    <w:abstractNumId w:val="42"/>
  </w:num>
  <w:num w:numId="35">
    <w:abstractNumId w:val="18"/>
  </w:num>
  <w:num w:numId="36">
    <w:abstractNumId w:val="12"/>
  </w:num>
  <w:num w:numId="37">
    <w:abstractNumId w:val="54"/>
  </w:num>
  <w:num w:numId="38">
    <w:abstractNumId w:val="22"/>
  </w:num>
  <w:num w:numId="39">
    <w:abstractNumId w:val="56"/>
  </w:num>
  <w:num w:numId="40">
    <w:abstractNumId w:val="27"/>
  </w:num>
  <w:num w:numId="41">
    <w:abstractNumId w:val="59"/>
  </w:num>
  <w:num w:numId="42">
    <w:abstractNumId w:val="38"/>
  </w:num>
  <w:num w:numId="43">
    <w:abstractNumId w:val="60"/>
  </w:num>
  <w:num w:numId="44">
    <w:abstractNumId w:val="25"/>
  </w:num>
  <w:num w:numId="45">
    <w:abstractNumId w:val="44"/>
  </w:num>
  <w:num w:numId="46">
    <w:abstractNumId w:val="47"/>
  </w:num>
  <w:num w:numId="47">
    <w:abstractNumId w:val="7"/>
  </w:num>
  <w:num w:numId="48">
    <w:abstractNumId w:val="13"/>
  </w:num>
  <w:num w:numId="49">
    <w:abstractNumId w:val="58"/>
  </w:num>
  <w:num w:numId="50">
    <w:abstractNumId w:val="29"/>
  </w:num>
  <w:num w:numId="51">
    <w:abstractNumId w:val="26"/>
  </w:num>
  <w:num w:numId="52">
    <w:abstractNumId w:val="65"/>
  </w:num>
  <w:num w:numId="53">
    <w:abstractNumId w:val="46"/>
  </w:num>
  <w:num w:numId="54">
    <w:abstractNumId w:val="64"/>
  </w:num>
  <w:num w:numId="55">
    <w:abstractNumId w:val="41"/>
  </w:num>
  <w:num w:numId="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4"/>
  </w:num>
  <w:num w:numId="62">
    <w:abstractNumId w:val="64"/>
  </w:num>
  <w:num w:numId="63">
    <w:abstractNumId w:val="64"/>
  </w:num>
  <w:num w:numId="64">
    <w:abstractNumId w:val="40"/>
  </w:num>
  <w:num w:numId="65">
    <w:abstractNumId w:val="15"/>
  </w:num>
  <w:num w:numId="66">
    <w:abstractNumId w:val="21"/>
  </w:num>
  <w:num w:numId="67">
    <w:abstractNumId w:val="6"/>
  </w:num>
  <w:num w:numId="68">
    <w:abstractNumId w:val="32"/>
  </w:num>
  <w:num w:numId="69">
    <w:abstractNumId w:val="64"/>
  </w:num>
  <w:num w:numId="70">
    <w:abstractNumId w:val="61"/>
  </w:num>
  <w:num w:numId="71">
    <w:abstractNumId w:val="3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F0"/>
    <w:rsid w:val="00000F6D"/>
    <w:rsid w:val="000010CA"/>
    <w:rsid w:val="0000135B"/>
    <w:rsid w:val="00001398"/>
    <w:rsid w:val="0000141E"/>
    <w:rsid w:val="00001467"/>
    <w:rsid w:val="000016BA"/>
    <w:rsid w:val="000017D7"/>
    <w:rsid w:val="00001822"/>
    <w:rsid w:val="00001889"/>
    <w:rsid w:val="00001B3A"/>
    <w:rsid w:val="00001B4F"/>
    <w:rsid w:val="0000205A"/>
    <w:rsid w:val="0000211B"/>
    <w:rsid w:val="00002121"/>
    <w:rsid w:val="00002294"/>
    <w:rsid w:val="000023F1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AE"/>
    <w:rsid w:val="00003BFC"/>
    <w:rsid w:val="00003D48"/>
    <w:rsid w:val="00003E61"/>
    <w:rsid w:val="0000414D"/>
    <w:rsid w:val="000044D6"/>
    <w:rsid w:val="000045AC"/>
    <w:rsid w:val="000048E8"/>
    <w:rsid w:val="00004901"/>
    <w:rsid w:val="00004A11"/>
    <w:rsid w:val="00004C2A"/>
    <w:rsid w:val="00004F62"/>
    <w:rsid w:val="000054B7"/>
    <w:rsid w:val="0000595E"/>
    <w:rsid w:val="00005BBA"/>
    <w:rsid w:val="0000636A"/>
    <w:rsid w:val="0000684A"/>
    <w:rsid w:val="00006899"/>
    <w:rsid w:val="000069C6"/>
    <w:rsid w:val="00006A35"/>
    <w:rsid w:val="00006A87"/>
    <w:rsid w:val="000071FD"/>
    <w:rsid w:val="000073E5"/>
    <w:rsid w:val="000075CF"/>
    <w:rsid w:val="00007CBD"/>
    <w:rsid w:val="0001055B"/>
    <w:rsid w:val="000107B7"/>
    <w:rsid w:val="00010D89"/>
    <w:rsid w:val="00010DF3"/>
    <w:rsid w:val="00011107"/>
    <w:rsid w:val="0001117C"/>
    <w:rsid w:val="00011424"/>
    <w:rsid w:val="000116B5"/>
    <w:rsid w:val="000117D7"/>
    <w:rsid w:val="0001183B"/>
    <w:rsid w:val="0001186E"/>
    <w:rsid w:val="00011AC0"/>
    <w:rsid w:val="00011D90"/>
    <w:rsid w:val="00011F4F"/>
    <w:rsid w:val="0001204B"/>
    <w:rsid w:val="000122C2"/>
    <w:rsid w:val="00012675"/>
    <w:rsid w:val="00012C39"/>
    <w:rsid w:val="00012C61"/>
    <w:rsid w:val="00012E49"/>
    <w:rsid w:val="00012E70"/>
    <w:rsid w:val="00012F7C"/>
    <w:rsid w:val="0001374B"/>
    <w:rsid w:val="000140D9"/>
    <w:rsid w:val="00014180"/>
    <w:rsid w:val="0001446C"/>
    <w:rsid w:val="0001505D"/>
    <w:rsid w:val="00015491"/>
    <w:rsid w:val="0001564D"/>
    <w:rsid w:val="00015817"/>
    <w:rsid w:val="0001587E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29A"/>
    <w:rsid w:val="000203E8"/>
    <w:rsid w:val="000207AB"/>
    <w:rsid w:val="00020970"/>
    <w:rsid w:val="00020B6E"/>
    <w:rsid w:val="00020EF2"/>
    <w:rsid w:val="00020FBE"/>
    <w:rsid w:val="0002149A"/>
    <w:rsid w:val="000219AE"/>
    <w:rsid w:val="00021CAB"/>
    <w:rsid w:val="00021DA3"/>
    <w:rsid w:val="00021E0E"/>
    <w:rsid w:val="00022112"/>
    <w:rsid w:val="0002217C"/>
    <w:rsid w:val="000221A6"/>
    <w:rsid w:val="00022535"/>
    <w:rsid w:val="00022767"/>
    <w:rsid w:val="00022CF0"/>
    <w:rsid w:val="00022FAA"/>
    <w:rsid w:val="00023054"/>
    <w:rsid w:val="000230D7"/>
    <w:rsid w:val="00023C67"/>
    <w:rsid w:val="000242CE"/>
    <w:rsid w:val="0002447E"/>
    <w:rsid w:val="000244A1"/>
    <w:rsid w:val="000245B6"/>
    <w:rsid w:val="00024776"/>
    <w:rsid w:val="00024C4E"/>
    <w:rsid w:val="0002542D"/>
    <w:rsid w:val="0002561F"/>
    <w:rsid w:val="00025A0E"/>
    <w:rsid w:val="00025E7E"/>
    <w:rsid w:val="0002603D"/>
    <w:rsid w:val="000260B7"/>
    <w:rsid w:val="00026138"/>
    <w:rsid w:val="00026405"/>
    <w:rsid w:val="0002641F"/>
    <w:rsid w:val="00026ADE"/>
    <w:rsid w:val="00026B29"/>
    <w:rsid w:val="00027104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91"/>
    <w:rsid w:val="00031298"/>
    <w:rsid w:val="000312CC"/>
    <w:rsid w:val="00031645"/>
    <w:rsid w:val="0003164A"/>
    <w:rsid w:val="00031911"/>
    <w:rsid w:val="00031A25"/>
    <w:rsid w:val="00031A8F"/>
    <w:rsid w:val="00032089"/>
    <w:rsid w:val="00032694"/>
    <w:rsid w:val="00032BB5"/>
    <w:rsid w:val="00032E9B"/>
    <w:rsid w:val="00032EB1"/>
    <w:rsid w:val="00032ECA"/>
    <w:rsid w:val="00032FE8"/>
    <w:rsid w:val="00033150"/>
    <w:rsid w:val="0003317A"/>
    <w:rsid w:val="00033467"/>
    <w:rsid w:val="00033787"/>
    <w:rsid w:val="00033E3A"/>
    <w:rsid w:val="00033F18"/>
    <w:rsid w:val="000341C6"/>
    <w:rsid w:val="0003435F"/>
    <w:rsid w:val="000344C3"/>
    <w:rsid w:val="00034617"/>
    <w:rsid w:val="0003499C"/>
    <w:rsid w:val="00034B0A"/>
    <w:rsid w:val="00035437"/>
    <w:rsid w:val="000359A5"/>
    <w:rsid w:val="00035BDD"/>
    <w:rsid w:val="00035BE9"/>
    <w:rsid w:val="0003612D"/>
    <w:rsid w:val="00036219"/>
    <w:rsid w:val="00036537"/>
    <w:rsid w:val="000367D2"/>
    <w:rsid w:val="000367FE"/>
    <w:rsid w:val="00036832"/>
    <w:rsid w:val="00036B16"/>
    <w:rsid w:val="00036B61"/>
    <w:rsid w:val="00036C58"/>
    <w:rsid w:val="00036C5C"/>
    <w:rsid w:val="00036C73"/>
    <w:rsid w:val="00036F36"/>
    <w:rsid w:val="0003758F"/>
    <w:rsid w:val="000375F6"/>
    <w:rsid w:val="00037AA0"/>
    <w:rsid w:val="00037AF6"/>
    <w:rsid w:val="00037EB2"/>
    <w:rsid w:val="00037FB5"/>
    <w:rsid w:val="00040027"/>
    <w:rsid w:val="000400F6"/>
    <w:rsid w:val="000401DF"/>
    <w:rsid w:val="000404EB"/>
    <w:rsid w:val="0004068E"/>
    <w:rsid w:val="000411D1"/>
    <w:rsid w:val="00041207"/>
    <w:rsid w:val="000415E3"/>
    <w:rsid w:val="00041931"/>
    <w:rsid w:val="00041A95"/>
    <w:rsid w:val="00041DB9"/>
    <w:rsid w:val="00041E45"/>
    <w:rsid w:val="00041FCC"/>
    <w:rsid w:val="000424E0"/>
    <w:rsid w:val="0004264F"/>
    <w:rsid w:val="00042BCD"/>
    <w:rsid w:val="000430D6"/>
    <w:rsid w:val="000438FE"/>
    <w:rsid w:val="00043906"/>
    <w:rsid w:val="00043D3F"/>
    <w:rsid w:val="00044123"/>
    <w:rsid w:val="00044340"/>
    <w:rsid w:val="000449E5"/>
    <w:rsid w:val="00044E03"/>
    <w:rsid w:val="00044FDA"/>
    <w:rsid w:val="00045369"/>
    <w:rsid w:val="000453CC"/>
    <w:rsid w:val="0004577C"/>
    <w:rsid w:val="00045819"/>
    <w:rsid w:val="00045972"/>
    <w:rsid w:val="00045A44"/>
    <w:rsid w:val="00045B37"/>
    <w:rsid w:val="00045E87"/>
    <w:rsid w:val="0004651C"/>
    <w:rsid w:val="00046630"/>
    <w:rsid w:val="0004688E"/>
    <w:rsid w:val="00046975"/>
    <w:rsid w:val="00046A3A"/>
    <w:rsid w:val="00046D5C"/>
    <w:rsid w:val="00046F2D"/>
    <w:rsid w:val="00046FE5"/>
    <w:rsid w:val="000472E6"/>
    <w:rsid w:val="000473A3"/>
    <w:rsid w:val="000476B8"/>
    <w:rsid w:val="000477B4"/>
    <w:rsid w:val="00047953"/>
    <w:rsid w:val="00047BB1"/>
    <w:rsid w:val="00047DBC"/>
    <w:rsid w:val="00047EAF"/>
    <w:rsid w:val="0005006B"/>
    <w:rsid w:val="000500AC"/>
    <w:rsid w:val="000503CB"/>
    <w:rsid w:val="0005077A"/>
    <w:rsid w:val="000507ED"/>
    <w:rsid w:val="00051473"/>
    <w:rsid w:val="0005198D"/>
    <w:rsid w:val="00051A49"/>
    <w:rsid w:val="00051B6B"/>
    <w:rsid w:val="00051C48"/>
    <w:rsid w:val="00051E57"/>
    <w:rsid w:val="00051ED9"/>
    <w:rsid w:val="000524AF"/>
    <w:rsid w:val="0005262D"/>
    <w:rsid w:val="0005298F"/>
    <w:rsid w:val="00052B65"/>
    <w:rsid w:val="00052BC1"/>
    <w:rsid w:val="00052EF2"/>
    <w:rsid w:val="000530B4"/>
    <w:rsid w:val="000531A8"/>
    <w:rsid w:val="000535F5"/>
    <w:rsid w:val="00053766"/>
    <w:rsid w:val="000538AB"/>
    <w:rsid w:val="000538D0"/>
    <w:rsid w:val="00053BA2"/>
    <w:rsid w:val="00053E7C"/>
    <w:rsid w:val="0005400D"/>
    <w:rsid w:val="00054E8E"/>
    <w:rsid w:val="00055119"/>
    <w:rsid w:val="000551DC"/>
    <w:rsid w:val="00055359"/>
    <w:rsid w:val="0005538A"/>
    <w:rsid w:val="000555D4"/>
    <w:rsid w:val="0005586F"/>
    <w:rsid w:val="00055F2B"/>
    <w:rsid w:val="000560D6"/>
    <w:rsid w:val="000563A4"/>
    <w:rsid w:val="0005670F"/>
    <w:rsid w:val="000568B9"/>
    <w:rsid w:val="00056F0A"/>
    <w:rsid w:val="00056F24"/>
    <w:rsid w:val="000571C0"/>
    <w:rsid w:val="000576E4"/>
    <w:rsid w:val="000577A7"/>
    <w:rsid w:val="00057876"/>
    <w:rsid w:val="00057DE7"/>
    <w:rsid w:val="00057F44"/>
    <w:rsid w:val="000601AA"/>
    <w:rsid w:val="0006064F"/>
    <w:rsid w:val="00060675"/>
    <w:rsid w:val="00060814"/>
    <w:rsid w:val="000608BB"/>
    <w:rsid w:val="00060C4B"/>
    <w:rsid w:val="00061003"/>
    <w:rsid w:val="0006133D"/>
    <w:rsid w:val="00061461"/>
    <w:rsid w:val="00061E96"/>
    <w:rsid w:val="00062834"/>
    <w:rsid w:val="000628C4"/>
    <w:rsid w:val="00062AE7"/>
    <w:rsid w:val="00062BAC"/>
    <w:rsid w:val="00063032"/>
    <w:rsid w:val="0006347D"/>
    <w:rsid w:val="00063492"/>
    <w:rsid w:val="000638FA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5BB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8D"/>
    <w:rsid w:val="00067707"/>
    <w:rsid w:val="000677AE"/>
    <w:rsid w:val="000677B0"/>
    <w:rsid w:val="00067B0C"/>
    <w:rsid w:val="00067C85"/>
    <w:rsid w:val="000701AC"/>
    <w:rsid w:val="000703BD"/>
    <w:rsid w:val="00071457"/>
    <w:rsid w:val="000714D7"/>
    <w:rsid w:val="00071C5A"/>
    <w:rsid w:val="00071D40"/>
    <w:rsid w:val="00071D94"/>
    <w:rsid w:val="00071E98"/>
    <w:rsid w:val="00071FB1"/>
    <w:rsid w:val="000728A6"/>
    <w:rsid w:val="00072D01"/>
    <w:rsid w:val="00072D0B"/>
    <w:rsid w:val="00073074"/>
    <w:rsid w:val="000730A9"/>
    <w:rsid w:val="0007366E"/>
    <w:rsid w:val="00073A51"/>
    <w:rsid w:val="00074338"/>
    <w:rsid w:val="00074424"/>
    <w:rsid w:val="0007487D"/>
    <w:rsid w:val="00074889"/>
    <w:rsid w:val="000748F0"/>
    <w:rsid w:val="00074F96"/>
    <w:rsid w:val="000750D3"/>
    <w:rsid w:val="000759DA"/>
    <w:rsid w:val="00075C02"/>
    <w:rsid w:val="00075CF6"/>
    <w:rsid w:val="000763C9"/>
    <w:rsid w:val="000765C3"/>
    <w:rsid w:val="00076A0E"/>
    <w:rsid w:val="00076B10"/>
    <w:rsid w:val="00076CBC"/>
    <w:rsid w:val="00076E52"/>
    <w:rsid w:val="00077123"/>
    <w:rsid w:val="00077141"/>
    <w:rsid w:val="0007736F"/>
    <w:rsid w:val="000779A6"/>
    <w:rsid w:val="00077B8D"/>
    <w:rsid w:val="00077BE3"/>
    <w:rsid w:val="00077E75"/>
    <w:rsid w:val="00077E9F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FCA"/>
    <w:rsid w:val="000822A8"/>
    <w:rsid w:val="000824F1"/>
    <w:rsid w:val="000829CE"/>
    <w:rsid w:val="00082ABE"/>
    <w:rsid w:val="00082B5D"/>
    <w:rsid w:val="000838B1"/>
    <w:rsid w:val="00083A77"/>
    <w:rsid w:val="00083FAC"/>
    <w:rsid w:val="0008410C"/>
    <w:rsid w:val="000843C4"/>
    <w:rsid w:val="00084E2D"/>
    <w:rsid w:val="00085048"/>
    <w:rsid w:val="000855FE"/>
    <w:rsid w:val="00085818"/>
    <w:rsid w:val="00085941"/>
    <w:rsid w:val="00086090"/>
    <w:rsid w:val="0008668D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30DB"/>
    <w:rsid w:val="00093351"/>
    <w:rsid w:val="000933EE"/>
    <w:rsid w:val="0009349B"/>
    <w:rsid w:val="000942EF"/>
    <w:rsid w:val="00094403"/>
    <w:rsid w:val="00094488"/>
    <w:rsid w:val="00094555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721"/>
    <w:rsid w:val="000979B4"/>
    <w:rsid w:val="00097A53"/>
    <w:rsid w:val="00097A7C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837"/>
    <w:rsid w:val="000A1872"/>
    <w:rsid w:val="000A1B4A"/>
    <w:rsid w:val="000A24E2"/>
    <w:rsid w:val="000A2AC6"/>
    <w:rsid w:val="000A2BF3"/>
    <w:rsid w:val="000A2F7A"/>
    <w:rsid w:val="000A305E"/>
    <w:rsid w:val="000A3281"/>
    <w:rsid w:val="000A337C"/>
    <w:rsid w:val="000A3622"/>
    <w:rsid w:val="000A38E8"/>
    <w:rsid w:val="000A412A"/>
    <w:rsid w:val="000A416C"/>
    <w:rsid w:val="000A4764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31F"/>
    <w:rsid w:val="000A64EA"/>
    <w:rsid w:val="000A7084"/>
    <w:rsid w:val="000A7687"/>
    <w:rsid w:val="000A77D7"/>
    <w:rsid w:val="000A782C"/>
    <w:rsid w:val="000A7D50"/>
    <w:rsid w:val="000B0432"/>
    <w:rsid w:val="000B0609"/>
    <w:rsid w:val="000B0642"/>
    <w:rsid w:val="000B07B4"/>
    <w:rsid w:val="000B0EC2"/>
    <w:rsid w:val="000B15BD"/>
    <w:rsid w:val="000B17BD"/>
    <w:rsid w:val="000B18AD"/>
    <w:rsid w:val="000B1954"/>
    <w:rsid w:val="000B1960"/>
    <w:rsid w:val="000B1B32"/>
    <w:rsid w:val="000B1EC9"/>
    <w:rsid w:val="000B2559"/>
    <w:rsid w:val="000B25B6"/>
    <w:rsid w:val="000B2894"/>
    <w:rsid w:val="000B29B7"/>
    <w:rsid w:val="000B2A62"/>
    <w:rsid w:val="000B2AD3"/>
    <w:rsid w:val="000B2CA7"/>
    <w:rsid w:val="000B3180"/>
    <w:rsid w:val="000B34DF"/>
    <w:rsid w:val="000B35A4"/>
    <w:rsid w:val="000B3B9D"/>
    <w:rsid w:val="000B3E22"/>
    <w:rsid w:val="000B3E6A"/>
    <w:rsid w:val="000B3EA4"/>
    <w:rsid w:val="000B3FF5"/>
    <w:rsid w:val="000B4342"/>
    <w:rsid w:val="000B4581"/>
    <w:rsid w:val="000B46AA"/>
    <w:rsid w:val="000B4791"/>
    <w:rsid w:val="000B4937"/>
    <w:rsid w:val="000B4E57"/>
    <w:rsid w:val="000B5111"/>
    <w:rsid w:val="000B5566"/>
    <w:rsid w:val="000B565E"/>
    <w:rsid w:val="000B5BC2"/>
    <w:rsid w:val="000B5DA0"/>
    <w:rsid w:val="000B619C"/>
    <w:rsid w:val="000B62FC"/>
    <w:rsid w:val="000B683B"/>
    <w:rsid w:val="000B68B1"/>
    <w:rsid w:val="000B69F4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B6"/>
    <w:rsid w:val="000C05E8"/>
    <w:rsid w:val="000C0867"/>
    <w:rsid w:val="000C0A5F"/>
    <w:rsid w:val="000C0EBA"/>
    <w:rsid w:val="000C1586"/>
    <w:rsid w:val="000C1B0D"/>
    <w:rsid w:val="000C216A"/>
    <w:rsid w:val="000C228F"/>
    <w:rsid w:val="000C22D1"/>
    <w:rsid w:val="000C231B"/>
    <w:rsid w:val="000C23B4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4189"/>
    <w:rsid w:val="000C418D"/>
    <w:rsid w:val="000C42E1"/>
    <w:rsid w:val="000C4A6E"/>
    <w:rsid w:val="000C4CDD"/>
    <w:rsid w:val="000C4F34"/>
    <w:rsid w:val="000C4FFA"/>
    <w:rsid w:val="000C5BD8"/>
    <w:rsid w:val="000C5F28"/>
    <w:rsid w:val="000C5F2E"/>
    <w:rsid w:val="000C634E"/>
    <w:rsid w:val="000C6638"/>
    <w:rsid w:val="000C67AF"/>
    <w:rsid w:val="000C69F9"/>
    <w:rsid w:val="000C6ACF"/>
    <w:rsid w:val="000C6CD5"/>
    <w:rsid w:val="000C6F26"/>
    <w:rsid w:val="000C7E31"/>
    <w:rsid w:val="000D00DD"/>
    <w:rsid w:val="000D02D5"/>
    <w:rsid w:val="000D0A9D"/>
    <w:rsid w:val="000D0B40"/>
    <w:rsid w:val="000D0BE9"/>
    <w:rsid w:val="000D0C24"/>
    <w:rsid w:val="000D0D5C"/>
    <w:rsid w:val="000D0F46"/>
    <w:rsid w:val="000D10AE"/>
    <w:rsid w:val="000D13EE"/>
    <w:rsid w:val="000D15FA"/>
    <w:rsid w:val="000D17B1"/>
    <w:rsid w:val="000D1B83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39C"/>
    <w:rsid w:val="000D352B"/>
    <w:rsid w:val="000D397D"/>
    <w:rsid w:val="000D4330"/>
    <w:rsid w:val="000D4561"/>
    <w:rsid w:val="000D4BD3"/>
    <w:rsid w:val="000D5208"/>
    <w:rsid w:val="000D53E0"/>
    <w:rsid w:val="000D5FCB"/>
    <w:rsid w:val="000D60A0"/>
    <w:rsid w:val="000D6121"/>
    <w:rsid w:val="000D613F"/>
    <w:rsid w:val="000D643D"/>
    <w:rsid w:val="000D65BF"/>
    <w:rsid w:val="000D660C"/>
    <w:rsid w:val="000D6BAF"/>
    <w:rsid w:val="000D6F48"/>
    <w:rsid w:val="000D7282"/>
    <w:rsid w:val="000D7347"/>
    <w:rsid w:val="000D7940"/>
    <w:rsid w:val="000D79E8"/>
    <w:rsid w:val="000D7F0C"/>
    <w:rsid w:val="000E0551"/>
    <w:rsid w:val="000E060F"/>
    <w:rsid w:val="000E0729"/>
    <w:rsid w:val="000E0A07"/>
    <w:rsid w:val="000E1003"/>
    <w:rsid w:val="000E1C33"/>
    <w:rsid w:val="000E1CE2"/>
    <w:rsid w:val="000E244D"/>
    <w:rsid w:val="000E2756"/>
    <w:rsid w:val="000E2B12"/>
    <w:rsid w:val="000E2CB3"/>
    <w:rsid w:val="000E2E4E"/>
    <w:rsid w:val="000E2EE9"/>
    <w:rsid w:val="000E3007"/>
    <w:rsid w:val="000E38E3"/>
    <w:rsid w:val="000E397B"/>
    <w:rsid w:val="000E3BB5"/>
    <w:rsid w:val="000E3C2E"/>
    <w:rsid w:val="000E3E7D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453"/>
    <w:rsid w:val="000E67D6"/>
    <w:rsid w:val="000E6979"/>
    <w:rsid w:val="000E6EBD"/>
    <w:rsid w:val="000E75F6"/>
    <w:rsid w:val="000E7B97"/>
    <w:rsid w:val="000E7D15"/>
    <w:rsid w:val="000F0044"/>
    <w:rsid w:val="000F0392"/>
    <w:rsid w:val="000F0AD0"/>
    <w:rsid w:val="000F1232"/>
    <w:rsid w:val="000F14AF"/>
    <w:rsid w:val="000F14BA"/>
    <w:rsid w:val="000F1A87"/>
    <w:rsid w:val="000F1BF2"/>
    <w:rsid w:val="000F1EC8"/>
    <w:rsid w:val="000F1F86"/>
    <w:rsid w:val="000F2219"/>
    <w:rsid w:val="000F2255"/>
    <w:rsid w:val="000F2654"/>
    <w:rsid w:val="000F288F"/>
    <w:rsid w:val="000F2BE6"/>
    <w:rsid w:val="000F2CA9"/>
    <w:rsid w:val="000F2CBD"/>
    <w:rsid w:val="000F2E52"/>
    <w:rsid w:val="000F2EAE"/>
    <w:rsid w:val="000F301F"/>
    <w:rsid w:val="000F325D"/>
    <w:rsid w:val="000F32A1"/>
    <w:rsid w:val="000F3462"/>
    <w:rsid w:val="000F3709"/>
    <w:rsid w:val="000F3BB8"/>
    <w:rsid w:val="000F41D0"/>
    <w:rsid w:val="000F42A8"/>
    <w:rsid w:val="000F5029"/>
    <w:rsid w:val="000F55DD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A0C"/>
    <w:rsid w:val="000F7DBE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1FA"/>
    <w:rsid w:val="001012D5"/>
    <w:rsid w:val="001012E9"/>
    <w:rsid w:val="00101A9A"/>
    <w:rsid w:val="00101C97"/>
    <w:rsid w:val="00101F12"/>
    <w:rsid w:val="00101FD2"/>
    <w:rsid w:val="001021E4"/>
    <w:rsid w:val="00102569"/>
    <w:rsid w:val="00102619"/>
    <w:rsid w:val="001028F2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A5D"/>
    <w:rsid w:val="0010515F"/>
    <w:rsid w:val="001051B4"/>
    <w:rsid w:val="0010534F"/>
    <w:rsid w:val="00105507"/>
    <w:rsid w:val="001060E9"/>
    <w:rsid w:val="0010629E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2001"/>
    <w:rsid w:val="00112297"/>
    <w:rsid w:val="00112601"/>
    <w:rsid w:val="0011287C"/>
    <w:rsid w:val="00112B11"/>
    <w:rsid w:val="00112C17"/>
    <w:rsid w:val="00112FBE"/>
    <w:rsid w:val="001131F5"/>
    <w:rsid w:val="00113A8C"/>
    <w:rsid w:val="00113CD4"/>
    <w:rsid w:val="00113D53"/>
    <w:rsid w:val="00113DFE"/>
    <w:rsid w:val="001141B1"/>
    <w:rsid w:val="00114296"/>
    <w:rsid w:val="001143D5"/>
    <w:rsid w:val="001148B5"/>
    <w:rsid w:val="001150C5"/>
    <w:rsid w:val="0011522F"/>
    <w:rsid w:val="001157E3"/>
    <w:rsid w:val="001158A8"/>
    <w:rsid w:val="00115940"/>
    <w:rsid w:val="00115E4C"/>
    <w:rsid w:val="00116459"/>
    <w:rsid w:val="00116467"/>
    <w:rsid w:val="0011663E"/>
    <w:rsid w:val="00116915"/>
    <w:rsid w:val="00116AC6"/>
    <w:rsid w:val="00116BCE"/>
    <w:rsid w:val="001170C5"/>
    <w:rsid w:val="0011722E"/>
    <w:rsid w:val="001172ED"/>
    <w:rsid w:val="001176BB"/>
    <w:rsid w:val="00117AD4"/>
    <w:rsid w:val="00117EB7"/>
    <w:rsid w:val="0012042A"/>
    <w:rsid w:val="0012050A"/>
    <w:rsid w:val="001206F4"/>
    <w:rsid w:val="00120DA6"/>
    <w:rsid w:val="00121785"/>
    <w:rsid w:val="001217CE"/>
    <w:rsid w:val="00121CCD"/>
    <w:rsid w:val="00121F9D"/>
    <w:rsid w:val="001225EE"/>
    <w:rsid w:val="00122B68"/>
    <w:rsid w:val="001231D9"/>
    <w:rsid w:val="0012334E"/>
    <w:rsid w:val="0012343E"/>
    <w:rsid w:val="001237BF"/>
    <w:rsid w:val="00123900"/>
    <w:rsid w:val="00123920"/>
    <w:rsid w:val="00123A69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D04"/>
    <w:rsid w:val="00126F25"/>
    <w:rsid w:val="001274E2"/>
    <w:rsid w:val="00127505"/>
    <w:rsid w:val="00127A45"/>
    <w:rsid w:val="00127A98"/>
    <w:rsid w:val="00127D82"/>
    <w:rsid w:val="00127E60"/>
    <w:rsid w:val="00130059"/>
    <w:rsid w:val="00130429"/>
    <w:rsid w:val="001306E1"/>
    <w:rsid w:val="00130996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31"/>
    <w:rsid w:val="0013143C"/>
    <w:rsid w:val="001316F7"/>
    <w:rsid w:val="00131CA6"/>
    <w:rsid w:val="00131FB2"/>
    <w:rsid w:val="001323B9"/>
    <w:rsid w:val="00132439"/>
    <w:rsid w:val="0013299D"/>
    <w:rsid w:val="00132B97"/>
    <w:rsid w:val="00132DF4"/>
    <w:rsid w:val="00132FBD"/>
    <w:rsid w:val="001330F8"/>
    <w:rsid w:val="0013359E"/>
    <w:rsid w:val="001337BC"/>
    <w:rsid w:val="0013392E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913"/>
    <w:rsid w:val="00137BD3"/>
    <w:rsid w:val="00137F42"/>
    <w:rsid w:val="00137FA8"/>
    <w:rsid w:val="0014072B"/>
    <w:rsid w:val="0014082A"/>
    <w:rsid w:val="00140A58"/>
    <w:rsid w:val="00140C6E"/>
    <w:rsid w:val="00140CC9"/>
    <w:rsid w:val="00141206"/>
    <w:rsid w:val="0014182D"/>
    <w:rsid w:val="0014185A"/>
    <w:rsid w:val="00141BA5"/>
    <w:rsid w:val="00141D06"/>
    <w:rsid w:val="001420F7"/>
    <w:rsid w:val="001421FD"/>
    <w:rsid w:val="00142E99"/>
    <w:rsid w:val="00142F44"/>
    <w:rsid w:val="001434D2"/>
    <w:rsid w:val="001437BD"/>
    <w:rsid w:val="00143946"/>
    <w:rsid w:val="0014404C"/>
    <w:rsid w:val="0014475C"/>
    <w:rsid w:val="00144BF6"/>
    <w:rsid w:val="00144E59"/>
    <w:rsid w:val="001454B9"/>
    <w:rsid w:val="001455B4"/>
    <w:rsid w:val="0014599B"/>
    <w:rsid w:val="0014658C"/>
    <w:rsid w:val="001465BC"/>
    <w:rsid w:val="00146836"/>
    <w:rsid w:val="00146C50"/>
    <w:rsid w:val="00146E32"/>
    <w:rsid w:val="00146E73"/>
    <w:rsid w:val="0014741A"/>
    <w:rsid w:val="001477EC"/>
    <w:rsid w:val="00147AD9"/>
    <w:rsid w:val="00147B5E"/>
    <w:rsid w:val="00147C93"/>
    <w:rsid w:val="001501A1"/>
    <w:rsid w:val="00150235"/>
    <w:rsid w:val="001504CE"/>
    <w:rsid w:val="0015089E"/>
    <w:rsid w:val="00150B38"/>
    <w:rsid w:val="00150FC7"/>
    <w:rsid w:val="00151709"/>
    <w:rsid w:val="00151792"/>
    <w:rsid w:val="00151AA3"/>
    <w:rsid w:val="00151B2F"/>
    <w:rsid w:val="00151C19"/>
    <w:rsid w:val="00151E21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A30"/>
    <w:rsid w:val="00153C7B"/>
    <w:rsid w:val="00154104"/>
    <w:rsid w:val="00154351"/>
    <w:rsid w:val="001543E6"/>
    <w:rsid w:val="001546BF"/>
    <w:rsid w:val="00154763"/>
    <w:rsid w:val="001547A5"/>
    <w:rsid w:val="00154F97"/>
    <w:rsid w:val="0015504F"/>
    <w:rsid w:val="00155420"/>
    <w:rsid w:val="001555CD"/>
    <w:rsid w:val="001556BC"/>
    <w:rsid w:val="00155936"/>
    <w:rsid w:val="00155C53"/>
    <w:rsid w:val="00155F29"/>
    <w:rsid w:val="001560B6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540"/>
    <w:rsid w:val="0016164B"/>
    <w:rsid w:val="001618A8"/>
    <w:rsid w:val="00161D00"/>
    <w:rsid w:val="00161E0A"/>
    <w:rsid w:val="00161E3A"/>
    <w:rsid w:val="001629AE"/>
    <w:rsid w:val="00162AEC"/>
    <w:rsid w:val="00162CC5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B43"/>
    <w:rsid w:val="00165044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C36"/>
    <w:rsid w:val="00166EEB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88"/>
    <w:rsid w:val="00171B9A"/>
    <w:rsid w:val="00171BFC"/>
    <w:rsid w:val="00171CD6"/>
    <w:rsid w:val="00171DA5"/>
    <w:rsid w:val="001720C4"/>
    <w:rsid w:val="001725BE"/>
    <w:rsid w:val="0017286A"/>
    <w:rsid w:val="0017286E"/>
    <w:rsid w:val="0017296F"/>
    <w:rsid w:val="00172B1F"/>
    <w:rsid w:val="00172F4F"/>
    <w:rsid w:val="0017355A"/>
    <w:rsid w:val="00173589"/>
    <w:rsid w:val="001735CF"/>
    <w:rsid w:val="00173601"/>
    <w:rsid w:val="0017392C"/>
    <w:rsid w:val="00173931"/>
    <w:rsid w:val="00173A51"/>
    <w:rsid w:val="00173F4F"/>
    <w:rsid w:val="00174059"/>
    <w:rsid w:val="00174119"/>
    <w:rsid w:val="001741BC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DF5"/>
    <w:rsid w:val="00176164"/>
    <w:rsid w:val="0017700D"/>
    <w:rsid w:val="00177446"/>
    <w:rsid w:val="00177873"/>
    <w:rsid w:val="00177AE9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232"/>
    <w:rsid w:val="00181346"/>
    <w:rsid w:val="00181566"/>
    <w:rsid w:val="00181A29"/>
    <w:rsid w:val="00181A4A"/>
    <w:rsid w:val="00181A61"/>
    <w:rsid w:val="00181F0B"/>
    <w:rsid w:val="00182228"/>
    <w:rsid w:val="00182C60"/>
    <w:rsid w:val="00182CDC"/>
    <w:rsid w:val="001831DA"/>
    <w:rsid w:val="0018359E"/>
    <w:rsid w:val="001835F4"/>
    <w:rsid w:val="001838F2"/>
    <w:rsid w:val="00183972"/>
    <w:rsid w:val="00183A9D"/>
    <w:rsid w:val="00183B60"/>
    <w:rsid w:val="00183F30"/>
    <w:rsid w:val="00184001"/>
    <w:rsid w:val="0018418F"/>
    <w:rsid w:val="00184AFA"/>
    <w:rsid w:val="00184BDD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29D"/>
    <w:rsid w:val="0019070C"/>
    <w:rsid w:val="00190A7D"/>
    <w:rsid w:val="00190D13"/>
    <w:rsid w:val="001910DF"/>
    <w:rsid w:val="001911AA"/>
    <w:rsid w:val="001916FA"/>
    <w:rsid w:val="001918AA"/>
    <w:rsid w:val="00191B69"/>
    <w:rsid w:val="00191BEE"/>
    <w:rsid w:val="00192189"/>
    <w:rsid w:val="00192409"/>
    <w:rsid w:val="0019270E"/>
    <w:rsid w:val="00192769"/>
    <w:rsid w:val="00192DC6"/>
    <w:rsid w:val="00192E0B"/>
    <w:rsid w:val="00192FC0"/>
    <w:rsid w:val="0019329E"/>
    <w:rsid w:val="0019331D"/>
    <w:rsid w:val="00193702"/>
    <w:rsid w:val="0019374A"/>
    <w:rsid w:val="00193798"/>
    <w:rsid w:val="00193838"/>
    <w:rsid w:val="00193C1E"/>
    <w:rsid w:val="001941CC"/>
    <w:rsid w:val="00194324"/>
    <w:rsid w:val="00194561"/>
    <w:rsid w:val="001945CB"/>
    <w:rsid w:val="00194DAA"/>
    <w:rsid w:val="00194F3C"/>
    <w:rsid w:val="0019586B"/>
    <w:rsid w:val="00195AA8"/>
    <w:rsid w:val="00195AE0"/>
    <w:rsid w:val="00195C47"/>
    <w:rsid w:val="00196215"/>
    <w:rsid w:val="001963ED"/>
    <w:rsid w:val="001969CD"/>
    <w:rsid w:val="00196A66"/>
    <w:rsid w:val="00196B94"/>
    <w:rsid w:val="00196FD5"/>
    <w:rsid w:val="0019711E"/>
    <w:rsid w:val="00197556"/>
    <w:rsid w:val="001978AB"/>
    <w:rsid w:val="00197A19"/>
    <w:rsid w:val="00197A7B"/>
    <w:rsid w:val="00197AE8"/>
    <w:rsid w:val="00197D52"/>
    <w:rsid w:val="001A0005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421"/>
    <w:rsid w:val="001A36FE"/>
    <w:rsid w:val="001A3701"/>
    <w:rsid w:val="001A3907"/>
    <w:rsid w:val="001A39F7"/>
    <w:rsid w:val="001A3BF4"/>
    <w:rsid w:val="001A42C2"/>
    <w:rsid w:val="001A4728"/>
    <w:rsid w:val="001A492A"/>
    <w:rsid w:val="001A495E"/>
    <w:rsid w:val="001A4C6C"/>
    <w:rsid w:val="001A5837"/>
    <w:rsid w:val="001A5A7B"/>
    <w:rsid w:val="001A5DE1"/>
    <w:rsid w:val="001A630B"/>
    <w:rsid w:val="001A6659"/>
    <w:rsid w:val="001A676D"/>
    <w:rsid w:val="001A6803"/>
    <w:rsid w:val="001A6CA5"/>
    <w:rsid w:val="001A7041"/>
    <w:rsid w:val="001A7099"/>
    <w:rsid w:val="001A715A"/>
    <w:rsid w:val="001A768E"/>
    <w:rsid w:val="001A7889"/>
    <w:rsid w:val="001A7A40"/>
    <w:rsid w:val="001A7B54"/>
    <w:rsid w:val="001A7B8A"/>
    <w:rsid w:val="001A7ED6"/>
    <w:rsid w:val="001B01E2"/>
    <w:rsid w:val="001B0C97"/>
    <w:rsid w:val="001B104F"/>
    <w:rsid w:val="001B14C7"/>
    <w:rsid w:val="001B160D"/>
    <w:rsid w:val="001B1690"/>
    <w:rsid w:val="001B1726"/>
    <w:rsid w:val="001B21C7"/>
    <w:rsid w:val="001B23A7"/>
    <w:rsid w:val="001B282B"/>
    <w:rsid w:val="001B2ABC"/>
    <w:rsid w:val="001B2AED"/>
    <w:rsid w:val="001B2E7F"/>
    <w:rsid w:val="001B30D5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D5E"/>
    <w:rsid w:val="001B6D7D"/>
    <w:rsid w:val="001B70D4"/>
    <w:rsid w:val="001B7427"/>
    <w:rsid w:val="001B7584"/>
    <w:rsid w:val="001B79C1"/>
    <w:rsid w:val="001B7BFC"/>
    <w:rsid w:val="001C0696"/>
    <w:rsid w:val="001C0865"/>
    <w:rsid w:val="001C09FA"/>
    <w:rsid w:val="001C0B7F"/>
    <w:rsid w:val="001C0CF2"/>
    <w:rsid w:val="001C12C7"/>
    <w:rsid w:val="001C14C1"/>
    <w:rsid w:val="001C1934"/>
    <w:rsid w:val="001C1D15"/>
    <w:rsid w:val="001C1EEB"/>
    <w:rsid w:val="001C2093"/>
    <w:rsid w:val="001C2168"/>
    <w:rsid w:val="001C22A4"/>
    <w:rsid w:val="001C2DB0"/>
    <w:rsid w:val="001C3085"/>
    <w:rsid w:val="001C31EE"/>
    <w:rsid w:val="001C3670"/>
    <w:rsid w:val="001C375A"/>
    <w:rsid w:val="001C389F"/>
    <w:rsid w:val="001C3B16"/>
    <w:rsid w:val="001C3D3E"/>
    <w:rsid w:val="001C4657"/>
    <w:rsid w:val="001C473E"/>
    <w:rsid w:val="001C4BF3"/>
    <w:rsid w:val="001C4C6B"/>
    <w:rsid w:val="001C4D4A"/>
    <w:rsid w:val="001C4DBC"/>
    <w:rsid w:val="001C4E03"/>
    <w:rsid w:val="001C5288"/>
    <w:rsid w:val="001C5484"/>
    <w:rsid w:val="001C5776"/>
    <w:rsid w:val="001C5A0D"/>
    <w:rsid w:val="001C5F47"/>
    <w:rsid w:val="001C6083"/>
    <w:rsid w:val="001C608C"/>
    <w:rsid w:val="001C61B7"/>
    <w:rsid w:val="001C6510"/>
    <w:rsid w:val="001C6691"/>
    <w:rsid w:val="001C68FA"/>
    <w:rsid w:val="001C6961"/>
    <w:rsid w:val="001C6AB2"/>
    <w:rsid w:val="001C6ABC"/>
    <w:rsid w:val="001C6E69"/>
    <w:rsid w:val="001C6E72"/>
    <w:rsid w:val="001C6F48"/>
    <w:rsid w:val="001C6FBF"/>
    <w:rsid w:val="001C70DB"/>
    <w:rsid w:val="001C72B5"/>
    <w:rsid w:val="001C72DC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134B"/>
    <w:rsid w:val="001D144F"/>
    <w:rsid w:val="001D188F"/>
    <w:rsid w:val="001D1B1B"/>
    <w:rsid w:val="001D1BED"/>
    <w:rsid w:val="001D1D57"/>
    <w:rsid w:val="001D2252"/>
    <w:rsid w:val="001D23B8"/>
    <w:rsid w:val="001D2525"/>
    <w:rsid w:val="001D25D8"/>
    <w:rsid w:val="001D2788"/>
    <w:rsid w:val="001D2F27"/>
    <w:rsid w:val="001D3439"/>
    <w:rsid w:val="001D3473"/>
    <w:rsid w:val="001D3521"/>
    <w:rsid w:val="001D387D"/>
    <w:rsid w:val="001D3AF3"/>
    <w:rsid w:val="001D3B6D"/>
    <w:rsid w:val="001D40E6"/>
    <w:rsid w:val="001D44EB"/>
    <w:rsid w:val="001D460F"/>
    <w:rsid w:val="001D4740"/>
    <w:rsid w:val="001D4986"/>
    <w:rsid w:val="001D4C0C"/>
    <w:rsid w:val="001D4CDA"/>
    <w:rsid w:val="001D4F4F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753"/>
    <w:rsid w:val="001D68AB"/>
    <w:rsid w:val="001D6A33"/>
    <w:rsid w:val="001D6ED3"/>
    <w:rsid w:val="001D75C7"/>
    <w:rsid w:val="001D795D"/>
    <w:rsid w:val="001D79E2"/>
    <w:rsid w:val="001D7AEC"/>
    <w:rsid w:val="001D7CCD"/>
    <w:rsid w:val="001E0068"/>
    <w:rsid w:val="001E01A9"/>
    <w:rsid w:val="001E07EB"/>
    <w:rsid w:val="001E0D3E"/>
    <w:rsid w:val="001E0FE0"/>
    <w:rsid w:val="001E1090"/>
    <w:rsid w:val="001E1217"/>
    <w:rsid w:val="001E14A5"/>
    <w:rsid w:val="001E1713"/>
    <w:rsid w:val="001E1BF1"/>
    <w:rsid w:val="001E2639"/>
    <w:rsid w:val="001E2A1F"/>
    <w:rsid w:val="001E3377"/>
    <w:rsid w:val="001E340B"/>
    <w:rsid w:val="001E39F4"/>
    <w:rsid w:val="001E4298"/>
    <w:rsid w:val="001E4B79"/>
    <w:rsid w:val="001E4BA9"/>
    <w:rsid w:val="001E4D01"/>
    <w:rsid w:val="001E4D7F"/>
    <w:rsid w:val="001E50B5"/>
    <w:rsid w:val="001E53A4"/>
    <w:rsid w:val="001E597B"/>
    <w:rsid w:val="001E5E21"/>
    <w:rsid w:val="001E614F"/>
    <w:rsid w:val="001E6406"/>
    <w:rsid w:val="001E6424"/>
    <w:rsid w:val="001E651D"/>
    <w:rsid w:val="001E65E4"/>
    <w:rsid w:val="001E65F1"/>
    <w:rsid w:val="001E673B"/>
    <w:rsid w:val="001E6ED5"/>
    <w:rsid w:val="001E7AF6"/>
    <w:rsid w:val="001E7D11"/>
    <w:rsid w:val="001E7D26"/>
    <w:rsid w:val="001E7D3D"/>
    <w:rsid w:val="001F09E5"/>
    <w:rsid w:val="001F0F6C"/>
    <w:rsid w:val="001F0F6F"/>
    <w:rsid w:val="001F14B6"/>
    <w:rsid w:val="001F153C"/>
    <w:rsid w:val="001F15EE"/>
    <w:rsid w:val="001F1BCE"/>
    <w:rsid w:val="001F1C1E"/>
    <w:rsid w:val="001F1E29"/>
    <w:rsid w:val="001F203A"/>
    <w:rsid w:val="001F244B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BE7"/>
    <w:rsid w:val="001F4055"/>
    <w:rsid w:val="001F436A"/>
    <w:rsid w:val="001F46D0"/>
    <w:rsid w:val="001F4A75"/>
    <w:rsid w:val="001F4AC8"/>
    <w:rsid w:val="001F4B4B"/>
    <w:rsid w:val="001F4CD3"/>
    <w:rsid w:val="001F4DE9"/>
    <w:rsid w:val="001F5018"/>
    <w:rsid w:val="001F5734"/>
    <w:rsid w:val="001F58FA"/>
    <w:rsid w:val="001F5962"/>
    <w:rsid w:val="001F5AA0"/>
    <w:rsid w:val="001F6386"/>
    <w:rsid w:val="001F6397"/>
    <w:rsid w:val="001F65B8"/>
    <w:rsid w:val="001F6A8F"/>
    <w:rsid w:val="001F6E73"/>
    <w:rsid w:val="001F6F16"/>
    <w:rsid w:val="001F70F5"/>
    <w:rsid w:val="001F7585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482"/>
    <w:rsid w:val="002025D2"/>
    <w:rsid w:val="0020273A"/>
    <w:rsid w:val="00202781"/>
    <w:rsid w:val="002029D0"/>
    <w:rsid w:val="002029F2"/>
    <w:rsid w:val="00202B53"/>
    <w:rsid w:val="00202FF0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77"/>
    <w:rsid w:val="00205644"/>
    <w:rsid w:val="00205899"/>
    <w:rsid w:val="00205DEB"/>
    <w:rsid w:val="00205E9A"/>
    <w:rsid w:val="00205FAF"/>
    <w:rsid w:val="00206574"/>
    <w:rsid w:val="0020668B"/>
    <w:rsid w:val="00206B26"/>
    <w:rsid w:val="00206BC1"/>
    <w:rsid w:val="00206F70"/>
    <w:rsid w:val="002071B0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451"/>
    <w:rsid w:val="00211549"/>
    <w:rsid w:val="002117FC"/>
    <w:rsid w:val="00211820"/>
    <w:rsid w:val="00211877"/>
    <w:rsid w:val="002118B0"/>
    <w:rsid w:val="0021191C"/>
    <w:rsid w:val="002119E1"/>
    <w:rsid w:val="00211A37"/>
    <w:rsid w:val="00211A7B"/>
    <w:rsid w:val="00211AC4"/>
    <w:rsid w:val="00211EB6"/>
    <w:rsid w:val="00211F04"/>
    <w:rsid w:val="0021255C"/>
    <w:rsid w:val="00212780"/>
    <w:rsid w:val="00212C7C"/>
    <w:rsid w:val="00212D24"/>
    <w:rsid w:val="00212F54"/>
    <w:rsid w:val="00213050"/>
    <w:rsid w:val="00213565"/>
    <w:rsid w:val="00213D6D"/>
    <w:rsid w:val="00213E95"/>
    <w:rsid w:val="00214559"/>
    <w:rsid w:val="002147DF"/>
    <w:rsid w:val="00214BCF"/>
    <w:rsid w:val="00214CCA"/>
    <w:rsid w:val="00215052"/>
    <w:rsid w:val="00215446"/>
    <w:rsid w:val="00215661"/>
    <w:rsid w:val="002159FC"/>
    <w:rsid w:val="00216131"/>
    <w:rsid w:val="002169A5"/>
    <w:rsid w:val="00216AE4"/>
    <w:rsid w:val="00216D1B"/>
    <w:rsid w:val="00216D9D"/>
    <w:rsid w:val="00217008"/>
    <w:rsid w:val="00217343"/>
    <w:rsid w:val="00217A54"/>
    <w:rsid w:val="00217A6A"/>
    <w:rsid w:val="0022009C"/>
    <w:rsid w:val="002200DF"/>
    <w:rsid w:val="0022011B"/>
    <w:rsid w:val="0022050A"/>
    <w:rsid w:val="0022053B"/>
    <w:rsid w:val="00220A8A"/>
    <w:rsid w:val="002211B6"/>
    <w:rsid w:val="0022155C"/>
    <w:rsid w:val="00221676"/>
    <w:rsid w:val="00221CBC"/>
    <w:rsid w:val="00221D36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5633"/>
    <w:rsid w:val="0022569B"/>
    <w:rsid w:val="00225B90"/>
    <w:rsid w:val="00226549"/>
    <w:rsid w:val="002266F6"/>
    <w:rsid w:val="00226749"/>
    <w:rsid w:val="002269F9"/>
    <w:rsid w:val="00226A80"/>
    <w:rsid w:val="002270DE"/>
    <w:rsid w:val="00227528"/>
    <w:rsid w:val="00227537"/>
    <w:rsid w:val="002275C1"/>
    <w:rsid w:val="00227FB8"/>
    <w:rsid w:val="00230143"/>
    <w:rsid w:val="00230388"/>
    <w:rsid w:val="0023067F"/>
    <w:rsid w:val="00230C3C"/>
    <w:rsid w:val="0023189E"/>
    <w:rsid w:val="00231D1F"/>
    <w:rsid w:val="00231E11"/>
    <w:rsid w:val="00231E6C"/>
    <w:rsid w:val="00232021"/>
    <w:rsid w:val="00232B5B"/>
    <w:rsid w:val="0023315C"/>
    <w:rsid w:val="00233480"/>
    <w:rsid w:val="00233502"/>
    <w:rsid w:val="002339C2"/>
    <w:rsid w:val="00233CA7"/>
    <w:rsid w:val="00233CF9"/>
    <w:rsid w:val="00233DFA"/>
    <w:rsid w:val="00234310"/>
    <w:rsid w:val="00234D1C"/>
    <w:rsid w:val="0023540C"/>
    <w:rsid w:val="00235410"/>
    <w:rsid w:val="0023597C"/>
    <w:rsid w:val="00235E6A"/>
    <w:rsid w:val="002360EB"/>
    <w:rsid w:val="0023631D"/>
    <w:rsid w:val="00236326"/>
    <w:rsid w:val="00236898"/>
    <w:rsid w:val="00236BCE"/>
    <w:rsid w:val="002372EB"/>
    <w:rsid w:val="0023756C"/>
    <w:rsid w:val="0023760E"/>
    <w:rsid w:val="00237A7B"/>
    <w:rsid w:val="00237CBE"/>
    <w:rsid w:val="00237F3E"/>
    <w:rsid w:val="00240233"/>
    <w:rsid w:val="0024024C"/>
    <w:rsid w:val="00240376"/>
    <w:rsid w:val="0024069F"/>
    <w:rsid w:val="002406AA"/>
    <w:rsid w:val="00240C24"/>
    <w:rsid w:val="00240CDA"/>
    <w:rsid w:val="00241148"/>
    <w:rsid w:val="002411DC"/>
    <w:rsid w:val="0024125B"/>
    <w:rsid w:val="002412C6"/>
    <w:rsid w:val="0024141F"/>
    <w:rsid w:val="002417A3"/>
    <w:rsid w:val="00242555"/>
    <w:rsid w:val="00242852"/>
    <w:rsid w:val="00242868"/>
    <w:rsid w:val="00242A50"/>
    <w:rsid w:val="00242E8F"/>
    <w:rsid w:val="00243978"/>
    <w:rsid w:val="00243C26"/>
    <w:rsid w:val="00244BC6"/>
    <w:rsid w:val="00244C32"/>
    <w:rsid w:val="00244D25"/>
    <w:rsid w:val="00244F76"/>
    <w:rsid w:val="002451F0"/>
    <w:rsid w:val="002454D2"/>
    <w:rsid w:val="002456AD"/>
    <w:rsid w:val="002460DE"/>
    <w:rsid w:val="0024648E"/>
    <w:rsid w:val="00246496"/>
    <w:rsid w:val="002466F5"/>
    <w:rsid w:val="002467C4"/>
    <w:rsid w:val="00246C11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999"/>
    <w:rsid w:val="002519B1"/>
    <w:rsid w:val="00252EF5"/>
    <w:rsid w:val="0025322A"/>
    <w:rsid w:val="00253242"/>
    <w:rsid w:val="00253488"/>
    <w:rsid w:val="002534BE"/>
    <w:rsid w:val="0025351F"/>
    <w:rsid w:val="00253823"/>
    <w:rsid w:val="00253CAB"/>
    <w:rsid w:val="00254357"/>
    <w:rsid w:val="002545D9"/>
    <w:rsid w:val="00254604"/>
    <w:rsid w:val="002547C4"/>
    <w:rsid w:val="00254950"/>
    <w:rsid w:val="00254C06"/>
    <w:rsid w:val="00254DEA"/>
    <w:rsid w:val="00254F48"/>
    <w:rsid w:val="00254FA3"/>
    <w:rsid w:val="00255676"/>
    <w:rsid w:val="00255881"/>
    <w:rsid w:val="002559C2"/>
    <w:rsid w:val="00256028"/>
    <w:rsid w:val="00256333"/>
    <w:rsid w:val="002564FC"/>
    <w:rsid w:val="002567AB"/>
    <w:rsid w:val="00257054"/>
    <w:rsid w:val="002571E9"/>
    <w:rsid w:val="002576E2"/>
    <w:rsid w:val="0025774E"/>
    <w:rsid w:val="002577F5"/>
    <w:rsid w:val="0025786C"/>
    <w:rsid w:val="00257933"/>
    <w:rsid w:val="00257A22"/>
    <w:rsid w:val="0026007C"/>
    <w:rsid w:val="0026055C"/>
    <w:rsid w:val="00260BCB"/>
    <w:rsid w:val="00260C55"/>
    <w:rsid w:val="00260CB4"/>
    <w:rsid w:val="002611CE"/>
    <w:rsid w:val="00261336"/>
    <w:rsid w:val="00261429"/>
    <w:rsid w:val="0026168C"/>
    <w:rsid w:val="00261813"/>
    <w:rsid w:val="00261A40"/>
    <w:rsid w:val="00261A7D"/>
    <w:rsid w:val="00261C66"/>
    <w:rsid w:val="00261D73"/>
    <w:rsid w:val="00261D85"/>
    <w:rsid w:val="00262273"/>
    <w:rsid w:val="002623A7"/>
    <w:rsid w:val="002623E2"/>
    <w:rsid w:val="002623E8"/>
    <w:rsid w:val="002629A9"/>
    <w:rsid w:val="00262AA3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520F"/>
    <w:rsid w:val="0026541F"/>
    <w:rsid w:val="002654CE"/>
    <w:rsid w:val="00265622"/>
    <w:rsid w:val="00265B4A"/>
    <w:rsid w:val="0026607A"/>
    <w:rsid w:val="00266205"/>
    <w:rsid w:val="00266470"/>
    <w:rsid w:val="002664AF"/>
    <w:rsid w:val="002664F3"/>
    <w:rsid w:val="002669B5"/>
    <w:rsid w:val="00266F27"/>
    <w:rsid w:val="002676ED"/>
    <w:rsid w:val="00267982"/>
    <w:rsid w:val="00267A62"/>
    <w:rsid w:val="00267E64"/>
    <w:rsid w:val="00267EB6"/>
    <w:rsid w:val="00267F1D"/>
    <w:rsid w:val="00270473"/>
    <w:rsid w:val="002707A9"/>
    <w:rsid w:val="002708EC"/>
    <w:rsid w:val="00270C51"/>
    <w:rsid w:val="00270CE3"/>
    <w:rsid w:val="00270D70"/>
    <w:rsid w:val="00270E05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30A5"/>
    <w:rsid w:val="00273169"/>
    <w:rsid w:val="0027378A"/>
    <w:rsid w:val="00273BAA"/>
    <w:rsid w:val="00273E28"/>
    <w:rsid w:val="00274A81"/>
    <w:rsid w:val="00274B2B"/>
    <w:rsid w:val="00274BC5"/>
    <w:rsid w:val="00274C36"/>
    <w:rsid w:val="00274D43"/>
    <w:rsid w:val="0027517E"/>
    <w:rsid w:val="002752BA"/>
    <w:rsid w:val="002754F7"/>
    <w:rsid w:val="00275766"/>
    <w:rsid w:val="0027583D"/>
    <w:rsid w:val="00275BDB"/>
    <w:rsid w:val="00275C21"/>
    <w:rsid w:val="00275CEB"/>
    <w:rsid w:val="00276099"/>
    <w:rsid w:val="002763A8"/>
    <w:rsid w:val="002763D8"/>
    <w:rsid w:val="002767C1"/>
    <w:rsid w:val="00276909"/>
    <w:rsid w:val="00276C98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2035"/>
    <w:rsid w:val="002820E1"/>
    <w:rsid w:val="00282223"/>
    <w:rsid w:val="00282C1C"/>
    <w:rsid w:val="00282C36"/>
    <w:rsid w:val="00282C43"/>
    <w:rsid w:val="00282CF2"/>
    <w:rsid w:val="0028307A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B81"/>
    <w:rsid w:val="00284DBF"/>
    <w:rsid w:val="00284DFD"/>
    <w:rsid w:val="00285A72"/>
    <w:rsid w:val="00285DA4"/>
    <w:rsid w:val="00285DE7"/>
    <w:rsid w:val="00286696"/>
    <w:rsid w:val="00286D12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9009B"/>
    <w:rsid w:val="002900AB"/>
    <w:rsid w:val="002905FB"/>
    <w:rsid w:val="00290768"/>
    <w:rsid w:val="0029084B"/>
    <w:rsid w:val="0029095F"/>
    <w:rsid w:val="00290969"/>
    <w:rsid w:val="00290A12"/>
    <w:rsid w:val="002917F0"/>
    <w:rsid w:val="00291A2C"/>
    <w:rsid w:val="00291CE9"/>
    <w:rsid w:val="00292180"/>
    <w:rsid w:val="00292567"/>
    <w:rsid w:val="0029273F"/>
    <w:rsid w:val="0029285F"/>
    <w:rsid w:val="00292929"/>
    <w:rsid w:val="002930B7"/>
    <w:rsid w:val="00293129"/>
    <w:rsid w:val="00293229"/>
    <w:rsid w:val="00293681"/>
    <w:rsid w:val="0029372A"/>
    <w:rsid w:val="00293945"/>
    <w:rsid w:val="00293B91"/>
    <w:rsid w:val="00293C6C"/>
    <w:rsid w:val="00294618"/>
    <w:rsid w:val="002948D7"/>
    <w:rsid w:val="00294B1F"/>
    <w:rsid w:val="00294C8B"/>
    <w:rsid w:val="00294D47"/>
    <w:rsid w:val="0029527F"/>
    <w:rsid w:val="00295348"/>
    <w:rsid w:val="0029544D"/>
    <w:rsid w:val="00295A99"/>
    <w:rsid w:val="00295B98"/>
    <w:rsid w:val="00296147"/>
    <w:rsid w:val="002963A3"/>
    <w:rsid w:val="00296496"/>
    <w:rsid w:val="00296900"/>
    <w:rsid w:val="00296B40"/>
    <w:rsid w:val="002973E7"/>
    <w:rsid w:val="002A092D"/>
    <w:rsid w:val="002A0A2D"/>
    <w:rsid w:val="002A0A3A"/>
    <w:rsid w:val="002A0B09"/>
    <w:rsid w:val="002A0F07"/>
    <w:rsid w:val="002A0F31"/>
    <w:rsid w:val="002A0F94"/>
    <w:rsid w:val="002A0FEB"/>
    <w:rsid w:val="002A137E"/>
    <w:rsid w:val="002A15C6"/>
    <w:rsid w:val="002A1701"/>
    <w:rsid w:val="002A173C"/>
    <w:rsid w:val="002A19B4"/>
    <w:rsid w:val="002A1F52"/>
    <w:rsid w:val="002A2791"/>
    <w:rsid w:val="002A29B7"/>
    <w:rsid w:val="002A2A3B"/>
    <w:rsid w:val="002A2BFB"/>
    <w:rsid w:val="002A2C2E"/>
    <w:rsid w:val="002A2C3C"/>
    <w:rsid w:val="002A3379"/>
    <w:rsid w:val="002A35CA"/>
    <w:rsid w:val="002A3688"/>
    <w:rsid w:val="002A3E67"/>
    <w:rsid w:val="002A3E6C"/>
    <w:rsid w:val="002A3FE6"/>
    <w:rsid w:val="002A42EA"/>
    <w:rsid w:val="002A45D7"/>
    <w:rsid w:val="002A47C0"/>
    <w:rsid w:val="002A4893"/>
    <w:rsid w:val="002A502B"/>
    <w:rsid w:val="002A515E"/>
    <w:rsid w:val="002A535A"/>
    <w:rsid w:val="002A5363"/>
    <w:rsid w:val="002A5B72"/>
    <w:rsid w:val="002A6496"/>
    <w:rsid w:val="002A65ED"/>
    <w:rsid w:val="002A662B"/>
    <w:rsid w:val="002A6B5D"/>
    <w:rsid w:val="002A7295"/>
    <w:rsid w:val="002A73E8"/>
    <w:rsid w:val="002A7B52"/>
    <w:rsid w:val="002A7EAA"/>
    <w:rsid w:val="002B01FE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40E"/>
    <w:rsid w:val="002B27C9"/>
    <w:rsid w:val="002B2D06"/>
    <w:rsid w:val="002B2EE4"/>
    <w:rsid w:val="002B3333"/>
    <w:rsid w:val="002B3452"/>
    <w:rsid w:val="002B3808"/>
    <w:rsid w:val="002B3812"/>
    <w:rsid w:val="002B4419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950"/>
    <w:rsid w:val="002B5B84"/>
    <w:rsid w:val="002B61E7"/>
    <w:rsid w:val="002B6484"/>
    <w:rsid w:val="002B658D"/>
    <w:rsid w:val="002B66EA"/>
    <w:rsid w:val="002B66EC"/>
    <w:rsid w:val="002B68A9"/>
    <w:rsid w:val="002B68E4"/>
    <w:rsid w:val="002B6EC8"/>
    <w:rsid w:val="002C0818"/>
    <w:rsid w:val="002C0CE1"/>
    <w:rsid w:val="002C0ECB"/>
    <w:rsid w:val="002C1132"/>
    <w:rsid w:val="002C1759"/>
    <w:rsid w:val="002C1776"/>
    <w:rsid w:val="002C182E"/>
    <w:rsid w:val="002C1C29"/>
    <w:rsid w:val="002C1C7A"/>
    <w:rsid w:val="002C1EC2"/>
    <w:rsid w:val="002C1F33"/>
    <w:rsid w:val="002C24E5"/>
    <w:rsid w:val="002C26B4"/>
    <w:rsid w:val="002C29DC"/>
    <w:rsid w:val="002C2A06"/>
    <w:rsid w:val="002C3001"/>
    <w:rsid w:val="002C30E6"/>
    <w:rsid w:val="002C322C"/>
    <w:rsid w:val="002C3574"/>
    <w:rsid w:val="002C376D"/>
    <w:rsid w:val="002C3C2C"/>
    <w:rsid w:val="002C3CBE"/>
    <w:rsid w:val="002C3EA9"/>
    <w:rsid w:val="002C40A6"/>
    <w:rsid w:val="002C47E2"/>
    <w:rsid w:val="002C4927"/>
    <w:rsid w:val="002C4CE6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5D9"/>
    <w:rsid w:val="002C6684"/>
    <w:rsid w:val="002C68DA"/>
    <w:rsid w:val="002C6991"/>
    <w:rsid w:val="002C6E8B"/>
    <w:rsid w:val="002C708D"/>
    <w:rsid w:val="002C76DC"/>
    <w:rsid w:val="002C7F61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6D4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C61"/>
    <w:rsid w:val="002D3E85"/>
    <w:rsid w:val="002D3E8F"/>
    <w:rsid w:val="002D41ED"/>
    <w:rsid w:val="002D4232"/>
    <w:rsid w:val="002D43FD"/>
    <w:rsid w:val="002D456D"/>
    <w:rsid w:val="002D4620"/>
    <w:rsid w:val="002D47B5"/>
    <w:rsid w:val="002D4DFE"/>
    <w:rsid w:val="002D5168"/>
    <w:rsid w:val="002D5408"/>
    <w:rsid w:val="002D559C"/>
    <w:rsid w:val="002D5822"/>
    <w:rsid w:val="002D5833"/>
    <w:rsid w:val="002D5934"/>
    <w:rsid w:val="002D5C62"/>
    <w:rsid w:val="002D5D73"/>
    <w:rsid w:val="002D61AF"/>
    <w:rsid w:val="002D68E3"/>
    <w:rsid w:val="002D6CE5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D68"/>
    <w:rsid w:val="002E1243"/>
    <w:rsid w:val="002E12B6"/>
    <w:rsid w:val="002E1424"/>
    <w:rsid w:val="002E153C"/>
    <w:rsid w:val="002E16F8"/>
    <w:rsid w:val="002E17A1"/>
    <w:rsid w:val="002E1A43"/>
    <w:rsid w:val="002E1B19"/>
    <w:rsid w:val="002E1C5D"/>
    <w:rsid w:val="002E1DDD"/>
    <w:rsid w:val="002E2638"/>
    <w:rsid w:val="002E28C8"/>
    <w:rsid w:val="002E293C"/>
    <w:rsid w:val="002E2D79"/>
    <w:rsid w:val="002E31C7"/>
    <w:rsid w:val="002E346C"/>
    <w:rsid w:val="002E3603"/>
    <w:rsid w:val="002E3A81"/>
    <w:rsid w:val="002E3B45"/>
    <w:rsid w:val="002E3CCD"/>
    <w:rsid w:val="002E3D06"/>
    <w:rsid w:val="002E3EBD"/>
    <w:rsid w:val="002E4108"/>
    <w:rsid w:val="002E442A"/>
    <w:rsid w:val="002E44FD"/>
    <w:rsid w:val="002E44FE"/>
    <w:rsid w:val="002E4D62"/>
    <w:rsid w:val="002E5021"/>
    <w:rsid w:val="002E5214"/>
    <w:rsid w:val="002E5B52"/>
    <w:rsid w:val="002E5BFF"/>
    <w:rsid w:val="002E61B7"/>
    <w:rsid w:val="002E6C6C"/>
    <w:rsid w:val="002E6E75"/>
    <w:rsid w:val="002E6FEF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677"/>
    <w:rsid w:val="002F0713"/>
    <w:rsid w:val="002F0ECA"/>
    <w:rsid w:val="002F1261"/>
    <w:rsid w:val="002F13AC"/>
    <w:rsid w:val="002F1695"/>
    <w:rsid w:val="002F16D1"/>
    <w:rsid w:val="002F18ED"/>
    <w:rsid w:val="002F1BF0"/>
    <w:rsid w:val="002F1F03"/>
    <w:rsid w:val="002F2108"/>
    <w:rsid w:val="002F31AC"/>
    <w:rsid w:val="002F362A"/>
    <w:rsid w:val="002F3650"/>
    <w:rsid w:val="002F3C1C"/>
    <w:rsid w:val="002F3D7D"/>
    <w:rsid w:val="002F3FEC"/>
    <w:rsid w:val="002F42BC"/>
    <w:rsid w:val="002F42FE"/>
    <w:rsid w:val="002F447A"/>
    <w:rsid w:val="002F44E9"/>
    <w:rsid w:val="002F4505"/>
    <w:rsid w:val="002F482B"/>
    <w:rsid w:val="002F4CF0"/>
    <w:rsid w:val="002F59D1"/>
    <w:rsid w:val="002F5F32"/>
    <w:rsid w:val="002F616B"/>
    <w:rsid w:val="002F6EF9"/>
    <w:rsid w:val="002F6F81"/>
    <w:rsid w:val="002F723E"/>
    <w:rsid w:val="002F74A4"/>
    <w:rsid w:val="002F7824"/>
    <w:rsid w:val="002F7D4E"/>
    <w:rsid w:val="002F7D57"/>
    <w:rsid w:val="003000E5"/>
    <w:rsid w:val="00300379"/>
    <w:rsid w:val="003004FF"/>
    <w:rsid w:val="00300596"/>
    <w:rsid w:val="003009A6"/>
    <w:rsid w:val="00300A09"/>
    <w:rsid w:val="00300B34"/>
    <w:rsid w:val="00300B73"/>
    <w:rsid w:val="00300E18"/>
    <w:rsid w:val="003016F7"/>
    <w:rsid w:val="00301A8F"/>
    <w:rsid w:val="00301CF0"/>
    <w:rsid w:val="00301E3C"/>
    <w:rsid w:val="00301E58"/>
    <w:rsid w:val="00302290"/>
    <w:rsid w:val="00302498"/>
    <w:rsid w:val="003024D4"/>
    <w:rsid w:val="003026F2"/>
    <w:rsid w:val="0030276A"/>
    <w:rsid w:val="00302AE4"/>
    <w:rsid w:val="00302CCE"/>
    <w:rsid w:val="0030306C"/>
    <w:rsid w:val="0030324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D1E"/>
    <w:rsid w:val="003050D8"/>
    <w:rsid w:val="0030514F"/>
    <w:rsid w:val="00305346"/>
    <w:rsid w:val="00305388"/>
    <w:rsid w:val="003056DA"/>
    <w:rsid w:val="00305783"/>
    <w:rsid w:val="0030602D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D2A"/>
    <w:rsid w:val="00310F40"/>
    <w:rsid w:val="003110C1"/>
    <w:rsid w:val="00311187"/>
    <w:rsid w:val="003112BB"/>
    <w:rsid w:val="003115AA"/>
    <w:rsid w:val="00311620"/>
    <w:rsid w:val="00311627"/>
    <w:rsid w:val="0031171C"/>
    <w:rsid w:val="003119D2"/>
    <w:rsid w:val="00311A8F"/>
    <w:rsid w:val="00311D23"/>
    <w:rsid w:val="00311F0F"/>
    <w:rsid w:val="00312016"/>
    <w:rsid w:val="003121BB"/>
    <w:rsid w:val="003124CF"/>
    <w:rsid w:val="00312576"/>
    <w:rsid w:val="003126B9"/>
    <w:rsid w:val="0031301F"/>
    <w:rsid w:val="0031316D"/>
    <w:rsid w:val="0031338E"/>
    <w:rsid w:val="003136E6"/>
    <w:rsid w:val="00313C11"/>
    <w:rsid w:val="00313C6E"/>
    <w:rsid w:val="00313F13"/>
    <w:rsid w:val="00313FCF"/>
    <w:rsid w:val="003143BC"/>
    <w:rsid w:val="0031479C"/>
    <w:rsid w:val="003147EB"/>
    <w:rsid w:val="003149CC"/>
    <w:rsid w:val="00314F72"/>
    <w:rsid w:val="00314FA8"/>
    <w:rsid w:val="0031511B"/>
    <w:rsid w:val="003158D1"/>
    <w:rsid w:val="00315BAE"/>
    <w:rsid w:val="00315BB8"/>
    <w:rsid w:val="00315CBE"/>
    <w:rsid w:val="0031607B"/>
    <w:rsid w:val="003161B1"/>
    <w:rsid w:val="003162AE"/>
    <w:rsid w:val="00316367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786"/>
    <w:rsid w:val="003207EE"/>
    <w:rsid w:val="00320A35"/>
    <w:rsid w:val="00320BE4"/>
    <w:rsid w:val="00320F4B"/>
    <w:rsid w:val="00320F90"/>
    <w:rsid w:val="003210FC"/>
    <w:rsid w:val="00321BC3"/>
    <w:rsid w:val="00321CF6"/>
    <w:rsid w:val="0032220D"/>
    <w:rsid w:val="0032277F"/>
    <w:rsid w:val="00322CCD"/>
    <w:rsid w:val="003230AC"/>
    <w:rsid w:val="003231FF"/>
    <w:rsid w:val="003232C8"/>
    <w:rsid w:val="00323386"/>
    <w:rsid w:val="003233C4"/>
    <w:rsid w:val="0032359A"/>
    <w:rsid w:val="00323B37"/>
    <w:rsid w:val="00324241"/>
    <w:rsid w:val="00324267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E94"/>
    <w:rsid w:val="003270C3"/>
    <w:rsid w:val="0032722B"/>
    <w:rsid w:val="0032730E"/>
    <w:rsid w:val="0032770B"/>
    <w:rsid w:val="00327A7E"/>
    <w:rsid w:val="00327B33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24EB"/>
    <w:rsid w:val="0033262C"/>
    <w:rsid w:val="003328A7"/>
    <w:rsid w:val="00332F93"/>
    <w:rsid w:val="003333A8"/>
    <w:rsid w:val="00333471"/>
    <w:rsid w:val="00333884"/>
    <w:rsid w:val="00334346"/>
    <w:rsid w:val="003344F4"/>
    <w:rsid w:val="00334616"/>
    <w:rsid w:val="00334BDC"/>
    <w:rsid w:val="00334CFD"/>
    <w:rsid w:val="003355AB"/>
    <w:rsid w:val="0033565A"/>
    <w:rsid w:val="003358F1"/>
    <w:rsid w:val="003362AB"/>
    <w:rsid w:val="0033645B"/>
    <w:rsid w:val="003368E3"/>
    <w:rsid w:val="00336B6D"/>
    <w:rsid w:val="00336D70"/>
    <w:rsid w:val="00336E0E"/>
    <w:rsid w:val="00337185"/>
    <w:rsid w:val="003375FC"/>
    <w:rsid w:val="003378F4"/>
    <w:rsid w:val="00337B49"/>
    <w:rsid w:val="00337F9A"/>
    <w:rsid w:val="0034022A"/>
    <w:rsid w:val="003402E7"/>
    <w:rsid w:val="003408CC"/>
    <w:rsid w:val="00340EC1"/>
    <w:rsid w:val="003412B5"/>
    <w:rsid w:val="0034154C"/>
    <w:rsid w:val="0034183D"/>
    <w:rsid w:val="00341BF9"/>
    <w:rsid w:val="00341DCE"/>
    <w:rsid w:val="00341DD9"/>
    <w:rsid w:val="00342453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A5"/>
    <w:rsid w:val="00343F19"/>
    <w:rsid w:val="00343F66"/>
    <w:rsid w:val="00344001"/>
    <w:rsid w:val="0034417C"/>
    <w:rsid w:val="003444D1"/>
    <w:rsid w:val="0034456C"/>
    <w:rsid w:val="0034459F"/>
    <w:rsid w:val="00344C0D"/>
    <w:rsid w:val="00344CAA"/>
    <w:rsid w:val="00345031"/>
    <w:rsid w:val="00345503"/>
    <w:rsid w:val="00345A66"/>
    <w:rsid w:val="00345C65"/>
    <w:rsid w:val="00346357"/>
    <w:rsid w:val="00346820"/>
    <w:rsid w:val="003468A5"/>
    <w:rsid w:val="00346A35"/>
    <w:rsid w:val="00346F5C"/>
    <w:rsid w:val="003478DE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FB3"/>
    <w:rsid w:val="00351217"/>
    <w:rsid w:val="003512A5"/>
    <w:rsid w:val="0035179C"/>
    <w:rsid w:val="003521A7"/>
    <w:rsid w:val="003521F9"/>
    <w:rsid w:val="0035239B"/>
    <w:rsid w:val="00352802"/>
    <w:rsid w:val="00352C8A"/>
    <w:rsid w:val="0035314B"/>
    <w:rsid w:val="003535F2"/>
    <w:rsid w:val="00353754"/>
    <w:rsid w:val="00353AC3"/>
    <w:rsid w:val="0035432A"/>
    <w:rsid w:val="0035459B"/>
    <w:rsid w:val="003547CF"/>
    <w:rsid w:val="003547F2"/>
    <w:rsid w:val="00354AB6"/>
    <w:rsid w:val="00354D91"/>
    <w:rsid w:val="003550FD"/>
    <w:rsid w:val="003552B1"/>
    <w:rsid w:val="0035532B"/>
    <w:rsid w:val="0035547B"/>
    <w:rsid w:val="003554F1"/>
    <w:rsid w:val="00355631"/>
    <w:rsid w:val="00355830"/>
    <w:rsid w:val="00355978"/>
    <w:rsid w:val="00355C9A"/>
    <w:rsid w:val="00355EF2"/>
    <w:rsid w:val="00355FE2"/>
    <w:rsid w:val="00356738"/>
    <w:rsid w:val="00356BB8"/>
    <w:rsid w:val="00356DC5"/>
    <w:rsid w:val="00356F56"/>
    <w:rsid w:val="00357022"/>
    <w:rsid w:val="00357815"/>
    <w:rsid w:val="0035799F"/>
    <w:rsid w:val="00357FE9"/>
    <w:rsid w:val="00360033"/>
    <w:rsid w:val="00360565"/>
    <w:rsid w:val="003607D2"/>
    <w:rsid w:val="00360AA2"/>
    <w:rsid w:val="00360C03"/>
    <w:rsid w:val="00360C06"/>
    <w:rsid w:val="0036112B"/>
    <w:rsid w:val="003613CA"/>
    <w:rsid w:val="003618AF"/>
    <w:rsid w:val="00361BAB"/>
    <w:rsid w:val="00361FD3"/>
    <w:rsid w:val="00362414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DEE"/>
    <w:rsid w:val="00363E46"/>
    <w:rsid w:val="00363EFB"/>
    <w:rsid w:val="00364285"/>
    <w:rsid w:val="00364533"/>
    <w:rsid w:val="00364851"/>
    <w:rsid w:val="00365020"/>
    <w:rsid w:val="003651E1"/>
    <w:rsid w:val="00365511"/>
    <w:rsid w:val="003659A5"/>
    <w:rsid w:val="003662FA"/>
    <w:rsid w:val="00366B49"/>
    <w:rsid w:val="00366CEB"/>
    <w:rsid w:val="00366EF2"/>
    <w:rsid w:val="00367019"/>
    <w:rsid w:val="003673EE"/>
    <w:rsid w:val="00367757"/>
    <w:rsid w:val="00367815"/>
    <w:rsid w:val="003679EF"/>
    <w:rsid w:val="00367A11"/>
    <w:rsid w:val="00370022"/>
    <w:rsid w:val="003701EA"/>
    <w:rsid w:val="00370C14"/>
    <w:rsid w:val="00370ECB"/>
    <w:rsid w:val="003717FF"/>
    <w:rsid w:val="003718C3"/>
    <w:rsid w:val="00371C65"/>
    <w:rsid w:val="00371EB0"/>
    <w:rsid w:val="003721B6"/>
    <w:rsid w:val="00372C8B"/>
    <w:rsid w:val="003730D8"/>
    <w:rsid w:val="003730F3"/>
    <w:rsid w:val="00373848"/>
    <w:rsid w:val="003739FC"/>
    <w:rsid w:val="00373A99"/>
    <w:rsid w:val="00373BE0"/>
    <w:rsid w:val="00373EE3"/>
    <w:rsid w:val="00373F87"/>
    <w:rsid w:val="00373FE2"/>
    <w:rsid w:val="003742CC"/>
    <w:rsid w:val="003745B6"/>
    <w:rsid w:val="0037475C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26D"/>
    <w:rsid w:val="0037745B"/>
    <w:rsid w:val="00377B90"/>
    <w:rsid w:val="00377CB1"/>
    <w:rsid w:val="00380427"/>
    <w:rsid w:val="0038060A"/>
    <w:rsid w:val="003806B7"/>
    <w:rsid w:val="00380CEB"/>
    <w:rsid w:val="00381407"/>
    <w:rsid w:val="00381547"/>
    <w:rsid w:val="00381BE2"/>
    <w:rsid w:val="00381E1C"/>
    <w:rsid w:val="00382024"/>
    <w:rsid w:val="0038216C"/>
    <w:rsid w:val="003821A6"/>
    <w:rsid w:val="00382421"/>
    <w:rsid w:val="003824D9"/>
    <w:rsid w:val="00382904"/>
    <w:rsid w:val="00382D42"/>
    <w:rsid w:val="00382D62"/>
    <w:rsid w:val="00382EC4"/>
    <w:rsid w:val="00383A25"/>
    <w:rsid w:val="00383B46"/>
    <w:rsid w:val="00383D91"/>
    <w:rsid w:val="00383DB8"/>
    <w:rsid w:val="00383FD5"/>
    <w:rsid w:val="00384358"/>
    <w:rsid w:val="003843F2"/>
    <w:rsid w:val="0038455F"/>
    <w:rsid w:val="00384941"/>
    <w:rsid w:val="00384B3C"/>
    <w:rsid w:val="00385902"/>
    <w:rsid w:val="00385D86"/>
    <w:rsid w:val="00385F70"/>
    <w:rsid w:val="003860BB"/>
    <w:rsid w:val="00386B4A"/>
    <w:rsid w:val="00386CBF"/>
    <w:rsid w:val="00387167"/>
    <w:rsid w:val="00387171"/>
    <w:rsid w:val="003879A8"/>
    <w:rsid w:val="003879CA"/>
    <w:rsid w:val="00387CBC"/>
    <w:rsid w:val="003903C0"/>
    <w:rsid w:val="003909E1"/>
    <w:rsid w:val="00390C43"/>
    <w:rsid w:val="00390D89"/>
    <w:rsid w:val="0039169B"/>
    <w:rsid w:val="00391A08"/>
    <w:rsid w:val="00391B1F"/>
    <w:rsid w:val="003922D4"/>
    <w:rsid w:val="00392389"/>
    <w:rsid w:val="00392506"/>
    <w:rsid w:val="003925F3"/>
    <w:rsid w:val="003927C3"/>
    <w:rsid w:val="003928AE"/>
    <w:rsid w:val="00393450"/>
    <w:rsid w:val="00393469"/>
    <w:rsid w:val="003934B0"/>
    <w:rsid w:val="0039374B"/>
    <w:rsid w:val="0039388B"/>
    <w:rsid w:val="00393FE8"/>
    <w:rsid w:val="00394042"/>
    <w:rsid w:val="003940D3"/>
    <w:rsid w:val="003941E5"/>
    <w:rsid w:val="0039430D"/>
    <w:rsid w:val="0039466E"/>
    <w:rsid w:val="003947B7"/>
    <w:rsid w:val="003949E1"/>
    <w:rsid w:val="00394B33"/>
    <w:rsid w:val="00394C77"/>
    <w:rsid w:val="00394CE6"/>
    <w:rsid w:val="00394D9A"/>
    <w:rsid w:val="0039538F"/>
    <w:rsid w:val="0039575B"/>
    <w:rsid w:val="003966A7"/>
    <w:rsid w:val="003966BA"/>
    <w:rsid w:val="003967D2"/>
    <w:rsid w:val="00396CCF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273"/>
    <w:rsid w:val="003A064B"/>
    <w:rsid w:val="003A0E2B"/>
    <w:rsid w:val="003A0FEB"/>
    <w:rsid w:val="003A1064"/>
    <w:rsid w:val="003A1080"/>
    <w:rsid w:val="003A1166"/>
    <w:rsid w:val="003A1497"/>
    <w:rsid w:val="003A197A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BEB"/>
    <w:rsid w:val="003A3E76"/>
    <w:rsid w:val="003A4193"/>
    <w:rsid w:val="003A4316"/>
    <w:rsid w:val="003A4359"/>
    <w:rsid w:val="003A4544"/>
    <w:rsid w:val="003A49D6"/>
    <w:rsid w:val="003A4AC6"/>
    <w:rsid w:val="003A51D3"/>
    <w:rsid w:val="003A57AC"/>
    <w:rsid w:val="003A58BD"/>
    <w:rsid w:val="003A5BE0"/>
    <w:rsid w:val="003A5C06"/>
    <w:rsid w:val="003A5ECC"/>
    <w:rsid w:val="003A604E"/>
    <w:rsid w:val="003A6225"/>
    <w:rsid w:val="003A62D4"/>
    <w:rsid w:val="003A645E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903"/>
    <w:rsid w:val="003B0A81"/>
    <w:rsid w:val="003B1310"/>
    <w:rsid w:val="003B1567"/>
    <w:rsid w:val="003B167C"/>
    <w:rsid w:val="003B1A1F"/>
    <w:rsid w:val="003B1E99"/>
    <w:rsid w:val="003B2C2D"/>
    <w:rsid w:val="003B34AB"/>
    <w:rsid w:val="003B34D2"/>
    <w:rsid w:val="003B3B14"/>
    <w:rsid w:val="003B3EC1"/>
    <w:rsid w:val="003B4581"/>
    <w:rsid w:val="003B4630"/>
    <w:rsid w:val="003B4645"/>
    <w:rsid w:val="003B47BA"/>
    <w:rsid w:val="003B4A37"/>
    <w:rsid w:val="003B4E51"/>
    <w:rsid w:val="003B53D5"/>
    <w:rsid w:val="003B549A"/>
    <w:rsid w:val="003B5565"/>
    <w:rsid w:val="003B5823"/>
    <w:rsid w:val="003B5967"/>
    <w:rsid w:val="003B6160"/>
    <w:rsid w:val="003B62D0"/>
    <w:rsid w:val="003B6594"/>
    <w:rsid w:val="003B683A"/>
    <w:rsid w:val="003B6CC9"/>
    <w:rsid w:val="003B6DD3"/>
    <w:rsid w:val="003B71B5"/>
    <w:rsid w:val="003B775B"/>
    <w:rsid w:val="003B7CCC"/>
    <w:rsid w:val="003C01E7"/>
    <w:rsid w:val="003C03FF"/>
    <w:rsid w:val="003C0659"/>
    <w:rsid w:val="003C068A"/>
    <w:rsid w:val="003C0A79"/>
    <w:rsid w:val="003C1112"/>
    <w:rsid w:val="003C12BC"/>
    <w:rsid w:val="003C1326"/>
    <w:rsid w:val="003C1407"/>
    <w:rsid w:val="003C1A15"/>
    <w:rsid w:val="003C1C89"/>
    <w:rsid w:val="003C1E54"/>
    <w:rsid w:val="003C1F83"/>
    <w:rsid w:val="003C2008"/>
    <w:rsid w:val="003C227B"/>
    <w:rsid w:val="003C2404"/>
    <w:rsid w:val="003C293C"/>
    <w:rsid w:val="003C2C00"/>
    <w:rsid w:val="003C2C8F"/>
    <w:rsid w:val="003C3129"/>
    <w:rsid w:val="003C323B"/>
    <w:rsid w:val="003C34F9"/>
    <w:rsid w:val="003C37CE"/>
    <w:rsid w:val="003C380E"/>
    <w:rsid w:val="003C39CD"/>
    <w:rsid w:val="003C3D2B"/>
    <w:rsid w:val="003C3E5F"/>
    <w:rsid w:val="003C3F74"/>
    <w:rsid w:val="003C3F9E"/>
    <w:rsid w:val="003C405B"/>
    <w:rsid w:val="003C40B1"/>
    <w:rsid w:val="003C45B8"/>
    <w:rsid w:val="003C45D0"/>
    <w:rsid w:val="003C47EA"/>
    <w:rsid w:val="003C4BCB"/>
    <w:rsid w:val="003C5105"/>
    <w:rsid w:val="003C594E"/>
    <w:rsid w:val="003C5B4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680"/>
    <w:rsid w:val="003C79DC"/>
    <w:rsid w:val="003C7CF2"/>
    <w:rsid w:val="003C7E24"/>
    <w:rsid w:val="003D0260"/>
    <w:rsid w:val="003D05E4"/>
    <w:rsid w:val="003D06E4"/>
    <w:rsid w:val="003D078B"/>
    <w:rsid w:val="003D07B1"/>
    <w:rsid w:val="003D12DA"/>
    <w:rsid w:val="003D13B2"/>
    <w:rsid w:val="003D16E3"/>
    <w:rsid w:val="003D1BAD"/>
    <w:rsid w:val="003D1BB6"/>
    <w:rsid w:val="003D271F"/>
    <w:rsid w:val="003D277D"/>
    <w:rsid w:val="003D2F96"/>
    <w:rsid w:val="003D366E"/>
    <w:rsid w:val="003D39D4"/>
    <w:rsid w:val="003D3A31"/>
    <w:rsid w:val="003D3F0E"/>
    <w:rsid w:val="003D45CC"/>
    <w:rsid w:val="003D4940"/>
    <w:rsid w:val="003D49D4"/>
    <w:rsid w:val="003D4A8B"/>
    <w:rsid w:val="003D4D0E"/>
    <w:rsid w:val="003D52FD"/>
    <w:rsid w:val="003D550E"/>
    <w:rsid w:val="003D581F"/>
    <w:rsid w:val="003D642D"/>
    <w:rsid w:val="003D65B7"/>
    <w:rsid w:val="003D670D"/>
    <w:rsid w:val="003D73B8"/>
    <w:rsid w:val="003D7576"/>
    <w:rsid w:val="003D783E"/>
    <w:rsid w:val="003D7BB8"/>
    <w:rsid w:val="003D7BD1"/>
    <w:rsid w:val="003D7E8B"/>
    <w:rsid w:val="003D7F41"/>
    <w:rsid w:val="003E000C"/>
    <w:rsid w:val="003E033C"/>
    <w:rsid w:val="003E052C"/>
    <w:rsid w:val="003E0C90"/>
    <w:rsid w:val="003E14A8"/>
    <w:rsid w:val="003E14D5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E6B"/>
    <w:rsid w:val="003E4438"/>
    <w:rsid w:val="003E4818"/>
    <w:rsid w:val="003E4848"/>
    <w:rsid w:val="003E4873"/>
    <w:rsid w:val="003E48F7"/>
    <w:rsid w:val="003E4946"/>
    <w:rsid w:val="003E4AE6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76DD"/>
    <w:rsid w:val="003E7985"/>
    <w:rsid w:val="003E7A8D"/>
    <w:rsid w:val="003E7D05"/>
    <w:rsid w:val="003F07A5"/>
    <w:rsid w:val="003F0861"/>
    <w:rsid w:val="003F0A8D"/>
    <w:rsid w:val="003F0CF1"/>
    <w:rsid w:val="003F0DA0"/>
    <w:rsid w:val="003F0DA8"/>
    <w:rsid w:val="003F0FC6"/>
    <w:rsid w:val="003F1134"/>
    <w:rsid w:val="003F1609"/>
    <w:rsid w:val="003F164C"/>
    <w:rsid w:val="003F1663"/>
    <w:rsid w:val="003F1A90"/>
    <w:rsid w:val="003F1C09"/>
    <w:rsid w:val="003F25FD"/>
    <w:rsid w:val="003F2B3C"/>
    <w:rsid w:val="003F2B90"/>
    <w:rsid w:val="003F2C2B"/>
    <w:rsid w:val="003F3242"/>
    <w:rsid w:val="003F36DB"/>
    <w:rsid w:val="003F3BA2"/>
    <w:rsid w:val="003F4258"/>
    <w:rsid w:val="003F4349"/>
    <w:rsid w:val="003F43FD"/>
    <w:rsid w:val="003F475C"/>
    <w:rsid w:val="003F4812"/>
    <w:rsid w:val="003F4BAD"/>
    <w:rsid w:val="003F4D11"/>
    <w:rsid w:val="003F4DDB"/>
    <w:rsid w:val="003F4E0C"/>
    <w:rsid w:val="003F4EF7"/>
    <w:rsid w:val="003F5758"/>
    <w:rsid w:val="003F5A7C"/>
    <w:rsid w:val="003F631C"/>
    <w:rsid w:val="003F63F5"/>
    <w:rsid w:val="003F682B"/>
    <w:rsid w:val="003F6AC7"/>
    <w:rsid w:val="003F6F59"/>
    <w:rsid w:val="003F6F87"/>
    <w:rsid w:val="003F7E6D"/>
    <w:rsid w:val="003F7EE4"/>
    <w:rsid w:val="003F7F87"/>
    <w:rsid w:val="004000D5"/>
    <w:rsid w:val="00400132"/>
    <w:rsid w:val="00400217"/>
    <w:rsid w:val="00400256"/>
    <w:rsid w:val="004008C9"/>
    <w:rsid w:val="00400AE3"/>
    <w:rsid w:val="0040114F"/>
    <w:rsid w:val="004016D2"/>
    <w:rsid w:val="0040199F"/>
    <w:rsid w:val="004019CC"/>
    <w:rsid w:val="00401EF4"/>
    <w:rsid w:val="00401FCB"/>
    <w:rsid w:val="00402050"/>
    <w:rsid w:val="004021C3"/>
    <w:rsid w:val="004025E2"/>
    <w:rsid w:val="004029A1"/>
    <w:rsid w:val="004029C1"/>
    <w:rsid w:val="00402D46"/>
    <w:rsid w:val="00403297"/>
    <w:rsid w:val="00403AC0"/>
    <w:rsid w:val="00403DA9"/>
    <w:rsid w:val="004040B4"/>
    <w:rsid w:val="00404757"/>
    <w:rsid w:val="004049C8"/>
    <w:rsid w:val="00404CF0"/>
    <w:rsid w:val="0040534C"/>
    <w:rsid w:val="00405577"/>
    <w:rsid w:val="00405A0B"/>
    <w:rsid w:val="00405A63"/>
    <w:rsid w:val="00405B86"/>
    <w:rsid w:val="00405B9D"/>
    <w:rsid w:val="00405D49"/>
    <w:rsid w:val="00405EF4"/>
    <w:rsid w:val="00405F75"/>
    <w:rsid w:val="00406055"/>
    <w:rsid w:val="00406150"/>
    <w:rsid w:val="004062C5"/>
    <w:rsid w:val="0040634B"/>
    <w:rsid w:val="004063D6"/>
    <w:rsid w:val="0040680D"/>
    <w:rsid w:val="00406810"/>
    <w:rsid w:val="00406BB2"/>
    <w:rsid w:val="00406BB3"/>
    <w:rsid w:val="00406EAF"/>
    <w:rsid w:val="00406FCF"/>
    <w:rsid w:val="00407125"/>
    <w:rsid w:val="00407129"/>
    <w:rsid w:val="004072FA"/>
    <w:rsid w:val="00407423"/>
    <w:rsid w:val="004079DA"/>
    <w:rsid w:val="00407D48"/>
    <w:rsid w:val="00410063"/>
    <w:rsid w:val="00410162"/>
    <w:rsid w:val="00410388"/>
    <w:rsid w:val="00410448"/>
    <w:rsid w:val="004108D5"/>
    <w:rsid w:val="00410CC3"/>
    <w:rsid w:val="00410D3F"/>
    <w:rsid w:val="00410DCA"/>
    <w:rsid w:val="00410DD5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345"/>
    <w:rsid w:val="004143C9"/>
    <w:rsid w:val="004143E9"/>
    <w:rsid w:val="004146E5"/>
    <w:rsid w:val="00414C2F"/>
    <w:rsid w:val="00414C92"/>
    <w:rsid w:val="00414E40"/>
    <w:rsid w:val="00415035"/>
    <w:rsid w:val="00415084"/>
    <w:rsid w:val="004152B3"/>
    <w:rsid w:val="00415517"/>
    <w:rsid w:val="00415949"/>
    <w:rsid w:val="00415E31"/>
    <w:rsid w:val="00415F9D"/>
    <w:rsid w:val="0041653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E9"/>
    <w:rsid w:val="00420036"/>
    <w:rsid w:val="00420072"/>
    <w:rsid w:val="00420311"/>
    <w:rsid w:val="00420325"/>
    <w:rsid w:val="0042033B"/>
    <w:rsid w:val="004204A5"/>
    <w:rsid w:val="0042096F"/>
    <w:rsid w:val="004211D3"/>
    <w:rsid w:val="004213BE"/>
    <w:rsid w:val="004219D6"/>
    <w:rsid w:val="00421D6E"/>
    <w:rsid w:val="00422ADB"/>
    <w:rsid w:val="0042380A"/>
    <w:rsid w:val="00423A45"/>
    <w:rsid w:val="00423B76"/>
    <w:rsid w:val="00423CD3"/>
    <w:rsid w:val="00424340"/>
    <w:rsid w:val="00424533"/>
    <w:rsid w:val="00424802"/>
    <w:rsid w:val="00424867"/>
    <w:rsid w:val="004249DA"/>
    <w:rsid w:val="00424CB6"/>
    <w:rsid w:val="00424DAB"/>
    <w:rsid w:val="00424ED5"/>
    <w:rsid w:val="00424EE8"/>
    <w:rsid w:val="00424FC4"/>
    <w:rsid w:val="00425014"/>
    <w:rsid w:val="004252FB"/>
    <w:rsid w:val="00425B40"/>
    <w:rsid w:val="00425C71"/>
    <w:rsid w:val="004266EB"/>
    <w:rsid w:val="00426986"/>
    <w:rsid w:val="00426B72"/>
    <w:rsid w:val="00426BA0"/>
    <w:rsid w:val="00426CC0"/>
    <w:rsid w:val="00427073"/>
    <w:rsid w:val="004279AE"/>
    <w:rsid w:val="00427D46"/>
    <w:rsid w:val="00430006"/>
    <w:rsid w:val="0043010E"/>
    <w:rsid w:val="0043074A"/>
    <w:rsid w:val="00430A7D"/>
    <w:rsid w:val="0043136A"/>
    <w:rsid w:val="00431811"/>
    <w:rsid w:val="00431890"/>
    <w:rsid w:val="00431918"/>
    <w:rsid w:val="00431D79"/>
    <w:rsid w:val="00431D84"/>
    <w:rsid w:val="0043230F"/>
    <w:rsid w:val="00432729"/>
    <w:rsid w:val="0043275A"/>
    <w:rsid w:val="004327C8"/>
    <w:rsid w:val="00432DE8"/>
    <w:rsid w:val="00432F51"/>
    <w:rsid w:val="00433085"/>
    <w:rsid w:val="004330D2"/>
    <w:rsid w:val="00433CAC"/>
    <w:rsid w:val="00433CEC"/>
    <w:rsid w:val="00433D83"/>
    <w:rsid w:val="00433EE5"/>
    <w:rsid w:val="00434124"/>
    <w:rsid w:val="00434169"/>
    <w:rsid w:val="004342C9"/>
    <w:rsid w:val="00434608"/>
    <w:rsid w:val="004347BD"/>
    <w:rsid w:val="00434BC6"/>
    <w:rsid w:val="004355C2"/>
    <w:rsid w:val="00435704"/>
    <w:rsid w:val="004358B1"/>
    <w:rsid w:val="00435E94"/>
    <w:rsid w:val="00436072"/>
    <w:rsid w:val="0043647B"/>
    <w:rsid w:val="00436749"/>
    <w:rsid w:val="00436782"/>
    <w:rsid w:val="00437CF1"/>
    <w:rsid w:val="004406C4"/>
    <w:rsid w:val="00440E9D"/>
    <w:rsid w:val="004414EE"/>
    <w:rsid w:val="00441833"/>
    <w:rsid w:val="00441A13"/>
    <w:rsid w:val="00441A1C"/>
    <w:rsid w:val="00441CB6"/>
    <w:rsid w:val="00441FAF"/>
    <w:rsid w:val="00442459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87"/>
    <w:rsid w:val="0044426B"/>
    <w:rsid w:val="00444328"/>
    <w:rsid w:val="00444915"/>
    <w:rsid w:val="00444AA1"/>
    <w:rsid w:val="00444C15"/>
    <w:rsid w:val="00444C36"/>
    <w:rsid w:val="00444E3F"/>
    <w:rsid w:val="00445268"/>
    <w:rsid w:val="00445406"/>
    <w:rsid w:val="00445447"/>
    <w:rsid w:val="00445D69"/>
    <w:rsid w:val="00445E1D"/>
    <w:rsid w:val="00446412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C2F"/>
    <w:rsid w:val="00447D4B"/>
    <w:rsid w:val="00447DC0"/>
    <w:rsid w:val="0045052B"/>
    <w:rsid w:val="00450A08"/>
    <w:rsid w:val="00450A8E"/>
    <w:rsid w:val="00450D39"/>
    <w:rsid w:val="00450EB3"/>
    <w:rsid w:val="00450FCF"/>
    <w:rsid w:val="004515BB"/>
    <w:rsid w:val="00451E70"/>
    <w:rsid w:val="00452191"/>
    <w:rsid w:val="00452393"/>
    <w:rsid w:val="00452543"/>
    <w:rsid w:val="0045293D"/>
    <w:rsid w:val="00452AB7"/>
    <w:rsid w:val="00452FDC"/>
    <w:rsid w:val="004531DD"/>
    <w:rsid w:val="004533AF"/>
    <w:rsid w:val="004534F0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720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54D"/>
    <w:rsid w:val="00461554"/>
    <w:rsid w:val="004619B8"/>
    <w:rsid w:val="00461C1A"/>
    <w:rsid w:val="00461F25"/>
    <w:rsid w:val="004620A7"/>
    <w:rsid w:val="0046227E"/>
    <w:rsid w:val="0046256C"/>
    <w:rsid w:val="004625F0"/>
    <w:rsid w:val="00462639"/>
    <w:rsid w:val="0046284A"/>
    <w:rsid w:val="00462ABA"/>
    <w:rsid w:val="00462E32"/>
    <w:rsid w:val="00462E43"/>
    <w:rsid w:val="004636D8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D0E"/>
    <w:rsid w:val="00466495"/>
    <w:rsid w:val="00466AEC"/>
    <w:rsid w:val="00466CE7"/>
    <w:rsid w:val="00466E65"/>
    <w:rsid w:val="00466F83"/>
    <w:rsid w:val="004671D5"/>
    <w:rsid w:val="004674C3"/>
    <w:rsid w:val="0046773A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DB3"/>
    <w:rsid w:val="00471ED5"/>
    <w:rsid w:val="004721BE"/>
    <w:rsid w:val="0047228E"/>
    <w:rsid w:val="0047241C"/>
    <w:rsid w:val="0047275C"/>
    <w:rsid w:val="00472A91"/>
    <w:rsid w:val="00472B81"/>
    <w:rsid w:val="00472C50"/>
    <w:rsid w:val="00473132"/>
    <w:rsid w:val="0047341F"/>
    <w:rsid w:val="0047363F"/>
    <w:rsid w:val="004739FF"/>
    <w:rsid w:val="00474199"/>
    <w:rsid w:val="004747F0"/>
    <w:rsid w:val="004749CD"/>
    <w:rsid w:val="00474AC4"/>
    <w:rsid w:val="00474FCA"/>
    <w:rsid w:val="004757F7"/>
    <w:rsid w:val="00475C59"/>
    <w:rsid w:val="00475E92"/>
    <w:rsid w:val="00475FF6"/>
    <w:rsid w:val="00475FFF"/>
    <w:rsid w:val="0047605E"/>
    <w:rsid w:val="00476179"/>
    <w:rsid w:val="00476818"/>
    <w:rsid w:val="00476F0F"/>
    <w:rsid w:val="00476FCC"/>
    <w:rsid w:val="004770D8"/>
    <w:rsid w:val="00477584"/>
    <w:rsid w:val="00477659"/>
    <w:rsid w:val="00477821"/>
    <w:rsid w:val="00477CBE"/>
    <w:rsid w:val="00480093"/>
    <w:rsid w:val="0048027B"/>
    <w:rsid w:val="004804FF"/>
    <w:rsid w:val="00480901"/>
    <w:rsid w:val="00480A2C"/>
    <w:rsid w:val="00480B41"/>
    <w:rsid w:val="00480C3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2293"/>
    <w:rsid w:val="004827A9"/>
    <w:rsid w:val="00482F5D"/>
    <w:rsid w:val="004830D4"/>
    <w:rsid w:val="00483573"/>
    <w:rsid w:val="0048365E"/>
    <w:rsid w:val="004839CB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700F"/>
    <w:rsid w:val="004874F7"/>
    <w:rsid w:val="004876A8"/>
    <w:rsid w:val="0048780F"/>
    <w:rsid w:val="004878F8"/>
    <w:rsid w:val="00487A1B"/>
    <w:rsid w:val="00487D3D"/>
    <w:rsid w:val="00487ED7"/>
    <w:rsid w:val="004908F7"/>
    <w:rsid w:val="00490A30"/>
    <w:rsid w:val="00490AE5"/>
    <w:rsid w:val="00491018"/>
    <w:rsid w:val="00491386"/>
    <w:rsid w:val="00491AFD"/>
    <w:rsid w:val="00491E1B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64F5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17FF"/>
    <w:rsid w:val="004A1BEA"/>
    <w:rsid w:val="004A22CA"/>
    <w:rsid w:val="004A25DF"/>
    <w:rsid w:val="004A2683"/>
    <w:rsid w:val="004A28AC"/>
    <w:rsid w:val="004A2FA7"/>
    <w:rsid w:val="004A324F"/>
    <w:rsid w:val="004A329F"/>
    <w:rsid w:val="004A33E9"/>
    <w:rsid w:val="004A387A"/>
    <w:rsid w:val="004A3E8A"/>
    <w:rsid w:val="004A43F6"/>
    <w:rsid w:val="004A458C"/>
    <w:rsid w:val="004A4856"/>
    <w:rsid w:val="004A4F55"/>
    <w:rsid w:val="004A4FE2"/>
    <w:rsid w:val="004A51A7"/>
    <w:rsid w:val="004A5531"/>
    <w:rsid w:val="004A56BD"/>
    <w:rsid w:val="004A58DC"/>
    <w:rsid w:val="004A5C26"/>
    <w:rsid w:val="004A5E19"/>
    <w:rsid w:val="004A617D"/>
    <w:rsid w:val="004A6186"/>
    <w:rsid w:val="004A63B2"/>
    <w:rsid w:val="004A6931"/>
    <w:rsid w:val="004A6C99"/>
    <w:rsid w:val="004A6EE1"/>
    <w:rsid w:val="004A6F0F"/>
    <w:rsid w:val="004A70F7"/>
    <w:rsid w:val="004A712E"/>
    <w:rsid w:val="004A7207"/>
    <w:rsid w:val="004A73FD"/>
    <w:rsid w:val="004A7509"/>
    <w:rsid w:val="004A77F0"/>
    <w:rsid w:val="004A7BD3"/>
    <w:rsid w:val="004A7C1D"/>
    <w:rsid w:val="004B0564"/>
    <w:rsid w:val="004B05F6"/>
    <w:rsid w:val="004B0D2D"/>
    <w:rsid w:val="004B0FD4"/>
    <w:rsid w:val="004B1020"/>
    <w:rsid w:val="004B11E0"/>
    <w:rsid w:val="004B1225"/>
    <w:rsid w:val="004B1774"/>
    <w:rsid w:val="004B184D"/>
    <w:rsid w:val="004B1C7E"/>
    <w:rsid w:val="004B2115"/>
    <w:rsid w:val="004B24E4"/>
    <w:rsid w:val="004B250E"/>
    <w:rsid w:val="004B2BB2"/>
    <w:rsid w:val="004B3093"/>
    <w:rsid w:val="004B3401"/>
    <w:rsid w:val="004B36BE"/>
    <w:rsid w:val="004B3CF9"/>
    <w:rsid w:val="004B3DE0"/>
    <w:rsid w:val="004B3E03"/>
    <w:rsid w:val="004B4502"/>
    <w:rsid w:val="004B46CF"/>
    <w:rsid w:val="004B4C14"/>
    <w:rsid w:val="004B4D5B"/>
    <w:rsid w:val="004B4E16"/>
    <w:rsid w:val="004B4F4F"/>
    <w:rsid w:val="004B50CA"/>
    <w:rsid w:val="004B5294"/>
    <w:rsid w:val="004B5417"/>
    <w:rsid w:val="004B56A5"/>
    <w:rsid w:val="004B5879"/>
    <w:rsid w:val="004B5E9A"/>
    <w:rsid w:val="004B6257"/>
    <w:rsid w:val="004B62C1"/>
    <w:rsid w:val="004B6B16"/>
    <w:rsid w:val="004B6D4D"/>
    <w:rsid w:val="004B6DDA"/>
    <w:rsid w:val="004B705C"/>
    <w:rsid w:val="004B72C3"/>
    <w:rsid w:val="004B7589"/>
    <w:rsid w:val="004B7B0A"/>
    <w:rsid w:val="004B7D97"/>
    <w:rsid w:val="004B7DCB"/>
    <w:rsid w:val="004C011D"/>
    <w:rsid w:val="004C0323"/>
    <w:rsid w:val="004C03E3"/>
    <w:rsid w:val="004C07D1"/>
    <w:rsid w:val="004C07EB"/>
    <w:rsid w:val="004C0832"/>
    <w:rsid w:val="004C099E"/>
    <w:rsid w:val="004C09D8"/>
    <w:rsid w:val="004C0AD7"/>
    <w:rsid w:val="004C0C75"/>
    <w:rsid w:val="004C12A3"/>
    <w:rsid w:val="004C1666"/>
    <w:rsid w:val="004C193E"/>
    <w:rsid w:val="004C1A0E"/>
    <w:rsid w:val="004C1A30"/>
    <w:rsid w:val="004C2061"/>
    <w:rsid w:val="004C21AF"/>
    <w:rsid w:val="004C23E7"/>
    <w:rsid w:val="004C2412"/>
    <w:rsid w:val="004C25CB"/>
    <w:rsid w:val="004C2A42"/>
    <w:rsid w:val="004C2B68"/>
    <w:rsid w:val="004C2D12"/>
    <w:rsid w:val="004C2E31"/>
    <w:rsid w:val="004C2FEF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F54"/>
    <w:rsid w:val="004C6296"/>
    <w:rsid w:val="004C6349"/>
    <w:rsid w:val="004C67D3"/>
    <w:rsid w:val="004C6AAD"/>
    <w:rsid w:val="004C6B28"/>
    <w:rsid w:val="004C6D17"/>
    <w:rsid w:val="004C6FC6"/>
    <w:rsid w:val="004C71F7"/>
    <w:rsid w:val="004C739B"/>
    <w:rsid w:val="004D0E5B"/>
    <w:rsid w:val="004D1196"/>
    <w:rsid w:val="004D123D"/>
    <w:rsid w:val="004D13B2"/>
    <w:rsid w:val="004D17EA"/>
    <w:rsid w:val="004D1B55"/>
    <w:rsid w:val="004D1DD5"/>
    <w:rsid w:val="004D21BC"/>
    <w:rsid w:val="004D2213"/>
    <w:rsid w:val="004D2366"/>
    <w:rsid w:val="004D2716"/>
    <w:rsid w:val="004D2FB2"/>
    <w:rsid w:val="004D3C20"/>
    <w:rsid w:val="004D3DDE"/>
    <w:rsid w:val="004D40AC"/>
    <w:rsid w:val="004D41A6"/>
    <w:rsid w:val="004D4404"/>
    <w:rsid w:val="004D44B1"/>
    <w:rsid w:val="004D4A4C"/>
    <w:rsid w:val="004D4BE2"/>
    <w:rsid w:val="004D4D7C"/>
    <w:rsid w:val="004D4E95"/>
    <w:rsid w:val="004D554F"/>
    <w:rsid w:val="004D55B3"/>
    <w:rsid w:val="004D55FF"/>
    <w:rsid w:val="004D6309"/>
    <w:rsid w:val="004D6474"/>
    <w:rsid w:val="004D6582"/>
    <w:rsid w:val="004D660D"/>
    <w:rsid w:val="004D6E98"/>
    <w:rsid w:val="004D7188"/>
    <w:rsid w:val="004D728F"/>
    <w:rsid w:val="004D737E"/>
    <w:rsid w:val="004D76C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3A8"/>
    <w:rsid w:val="004E06EF"/>
    <w:rsid w:val="004E08B1"/>
    <w:rsid w:val="004E08EC"/>
    <w:rsid w:val="004E0E33"/>
    <w:rsid w:val="004E0E5A"/>
    <w:rsid w:val="004E0FB9"/>
    <w:rsid w:val="004E0FBC"/>
    <w:rsid w:val="004E1562"/>
    <w:rsid w:val="004E1BD7"/>
    <w:rsid w:val="004E1F06"/>
    <w:rsid w:val="004E1F19"/>
    <w:rsid w:val="004E1FDD"/>
    <w:rsid w:val="004E2461"/>
    <w:rsid w:val="004E2605"/>
    <w:rsid w:val="004E263F"/>
    <w:rsid w:val="004E277D"/>
    <w:rsid w:val="004E2815"/>
    <w:rsid w:val="004E2D78"/>
    <w:rsid w:val="004E30DC"/>
    <w:rsid w:val="004E3162"/>
    <w:rsid w:val="004E3232"/>
    <w:rsid w:val="004E34B1"/>
    <w:rsid w:val="004E3985"/>
    <w:rsid w:val="004E3B90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791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772"/>
    <w:rsid w:val="004F18BE"/>
    <w:rsid w:val="004F23BE"/>
    <w:rsid w:val="004F266F"/>
    <w:rsid w:val="004F2A3C"/>
    <w:rsid w:val="004F2A58"/>
    <w:rsid w:val="004F2AC4"/>
    <w:rsid w:val="004F2F71"/>
    <w:rsid w:val="004F3AAF"/>
    <w:rsid w:val="004F3BA1"/>
    <w:rsid w:val="004F3E2E"/>
    <w:rsid w:val="004F3E3D"/>
    <w:rsid w:val="004F3E88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500A0B"/>
    <w:rsid w:val="00500C5C"/>
    <w:rsid w:val="00500DB7"/>
    <w:rsid w:val="00500EF0"/>
    <w:rsid w:val="00501013"/>
    <w:rsid w:val="0050114B"/>
    <w:rsid w:val="005011D3"/>
    <w:rsid w:val="005012B6"/>
    <w:rsid w:val="005019A4"/>
    <w:rsid w:val="00501AF2"/>
    <w:rsid w:val="00501B6E"/>
    <w:rsid w:val="00501D77"/>
    <w:rsid w:val="0050269F"/>
    <w:rsid w:val="005028E4"/>
    <w:rsid w:val="00502997"/>
    <w:rsid w:val="00502D81"/>
    <w:rsid w:val="00502F98"/>
    <w:rsid w:val="005030AD"/>
    <w:rsid w:val="005034FC"/>
    <w:rsid w:val="005035BE"/>
    <w:rsid w:val="005036C4"/>
    <w:rsid w:val="00503DE9"/>
    <w:rsid w:val="005040F6"/>
    <w:rsid w:val="00504263"/>
    <w:rsid w:val="0050428B"/>
    <w:rsid w:val="00504515"/>
    <w:rsid w:val="005046F1"/>
    <w:rsid w:val="00504EC3"/>
    <w:rsid w:val="00504F64"/>
    <w:rsid w:val="00505685"/>
    <w:rsid w:val="005057DE"/>
    <w:rsid w:val="00505815"/>
    <w:rsid w:val="005058B1"/>
    <w:rsid w:val="005058BE"/>
    <w:rsid w:val="0050650D"/>
    <w:rsid w:val="005068C2"/>
    <w:rsid w:val="00506BEB"/>
    <w:rsid w:val="005072AC"/>
    <w:rsid w:val="00507A02"/>
    <w:rsid w:val="00507C05"/>
    <w:rsid w:val="00507F49"/>
    <w:rsid w:val="00510632"/>
    <w:rsid w:val="00510A8D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597"/>
    <w:rsid w:val="005136E1"/>
    <w:rsid w:val="00513DB6"/>
    <w:rsid w:val="0051409C"/>
    <w:rsid w:val="005142DF"/>
    <w:rsid w:val="00514514"/>
    <w:rsid w:val="0051467A"/>
    <w:rsid w:val="00514BAB"/>
    <w:rsid w:val="00514E4F"/>
    <w:rsid w:val="00515311"/>
    <w:rsid w:val="00515762"/>
    <w:rsid w:val="00515DB1"/>
    <w:rsid w:val="005167C3"/>
    <w:rsid w:val="00516886"/>
    <w:rsid w:val="0051693A"/>
    <w:rsid w:val="00516C04"/>
    <w:rsid w:val="0051791D"/>
    <w:rsid w:val="00517AC9"/>
    <w:rsid w:val="00517C22"/>
    <w:rsid w:val="00517C26"/>
    <w:rsid w:val="00517D1A"/>
    <w:rsid w:val="00520427"/>
    <w:rsid w:val="0052061D"/>
    <w:rsid w:val="005208C4"/>
    <w:rsid w:val="00520FB0"/>
    <w:rsid w:val="00520FD4"/>
    <w:rsid w:val="0052103F"/>
    <w:rsid w:val="005214AC"/>
    <w:rsid w:val="00521754"/>
    <w:rsid w:val="0052190D"/>
    <w:rsid w:val="0052196A"/>
    <w:rsid w:val="00521A67"/>
    <w:rsid w:val="00521D99"/>
    <w:rsid w:val="00522063"/>
    <w:rsid w:val="005220BF"/>
    <w:rsid w:val="0052224D"/>
    <w:rsid w:val="005224ED"/>
    <w:rsid w:val="0052258A"/>
    <w:rsid w:val="00522780"/>
    <w:rsid w:val="00522BAF"/>
    <w:rsid w:val="00522EEA"/>
    <w:rsid w:val="00523100"/>
    <w:rsid w:val="00523577"/>
    <w:rsid w:val="005235E7"/>
    <w:rsid w:val="00523671"/>
    <w:rsid w:val="005237F8"/>
    <w:rsid w:val="005238C3"/>
    <w:rsid w:val="00523D8A"/>
    <w:rsid w:val="005240B0"/>
    <w:rsid w:val="005244C8"/>
    <w:rsid w:val="0052474F"/>
    <w:rsid w:val="005248A6"/>
    <w:rsid w:val="005248AB"/>
    <w:rsid w:val="00524DB0"/>
    <w:rsid w:val="00524E70"/>
    <w:rsid w:val="00524F24"/>
    <w:rsid w:val="00525211"/>
    <w:rsid w:val="005259AB"/>
    <w:rsid w:val="00525A7B"/>
    <w:rsid w:val="005263AF"/>
    <w:rsid w:val="00526537"/>
    <w:rsid w:val="0052683B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6F2"/>
    <w:rsid w:val="00532968"/>
    <w:rsid w:val="005329B3"/>
    <w:rsid w:val="00532B84"/>
    <w:rsid w:val="00532C91"/>
    <w:rsid w:val="00533AC1"/>
    <w:rsid w:val="00534BC5"/>
    <w:rsid w:val="00534DFA"/>
    <w:rsid w:val="005355C6"/>
    <w:rsid w:val="00535607"/>
    <w:rsid w:val="005356EC"/>
    <w:rsid w:val="00535A56"/>
    <w:rsid w:val="00535C61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8DC"/>
    <w:rsid w:val="00537B2E"/>
    <w:rsid w:val="0054006C"/>
    <w:rsid w:val="00540342"/>
    <w:rsid w:val="00540C63"/>
    <w:rsid w:val="00540F77"/>
    <w:rsid w:val="005412C2"/>
    <w:rsid w:val="0054136D"/>
    <w:rsid w:val="005413D3"/>
    <w:rsid w:val="0054147B"/>
    <w:rsid w:val="005414C4"/>
    <w:rsid w:val="00541513"/>
    <w:rsid w:val="00541590"/>
    <w:rsid w:val="005415EB"/>
    <w:rsid w:val="0054181E"/>
    <w:rsid w:val="00541C8F"/>
    <w:rsid w:val="00541C9E"/>
    <w:rsid w:val="00541E4C"/>
    <w:rsid w:val="005420EB"/>
    <w:rsid w:val="00542402"/>
    <w:rsid w:val="0054298E"/>
    <w:rsid w:val="00542ACE"/>
    <w:rsid w:val="00542F28"/>
    <w:rsid w:val="005431C4"/>
    <w:rsid w:val="00543939"/>
    <w:rsid w:val="005439B8"/>
    <w:rsid w:val="00543B39"/>
    <w:rsid w:val="00543C44"/>
    <w:rsid w:val="00543FEB"/>
    <w:rsid w:val="005441DA"/>
    <w:rsid w:val="0054443B"/>
    <w:rsid w:val="005448F1"/>
    <w:rsid w:val="00544AEE"/>
    <w:rsid w:val="00544D36"/>
    <w:rsid w:val="00544E5F"/>
    <w:rsid w:val="00544FCA"/>
    <w:rsid w:val="005456B2"/>
    <w:rsid w:val="00545C9F"/>
    <w:rsid w:val="00545F68"/>
    <w:rsid w:val="00546053"/>
    <w:rsid w:val="0054605D"/>
    <w:rsid w:val="00546EE0"/>
    <w:rsid w:val="0054764A"/>
    <w:rsid w:val="00547FFB"/>
    <w:rsid w:val="005500EE"/>
    <w:rsid w:val="005509D8"/>
    <w:rsid w:val="005512E0"/>
    <w:rsid w:val="005514A8"/>
    <w:rsid w:val="00551B71"/>
    <w:rsid w:val="00551EDF"/>
    <w:rsid w:val="00551F54"/>
    <w:rsid w:val="0055209B"/>
    <w:rsid w:val="0055245C"/>
    <w:rsid w:val="0055262C"/>
    <w:rsid w:val="005526F2"/>
    <w:rsid w:val="00552959"/>
    <w:rsid w:val="00552E10"/>
    <w:rsid w:val="005530FA"/>
    <w:rsid w:val="00553441"/>
    <w:rsid w:val="005534F6"/>
    <w:rsid w:val="00553779"/>
    <w:rsid w:val="00553867"/>
    <w:rsid w:val="00553958"/>
    <w:rsid w:val="005539F8"/>
    <w:rsid w:val="00553D7C"/>
    <w:rsid w:val="00553DB1"/>
    <w:rsid w:val="00553E37"/>
    <w:rsid w:val="00554295"/>
    <w:rsid w:val="005543A8"/>
    <w:rsid w:val="00554673"/>
    <w:rsid w:val="0055487D"/>
    <w:rsid w:val="00554CB2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976"/>
    <w:rsid w:val="00556C23"/>
    <w:rsid w:val="00556D7B"/>
    <w:rsid w:val="00557065"/>
    <w:rsid w:val="00557086"/>
    <w:rsid w:val="00557151"/>
    <w:rsid w:val="00557170"/>
    <w:rsid w:val="00557375"/>
    <w:rsid w:val="005577C8"/>
    <w:rsid w:val="00557859"/>
    <w:rsid w:val="00557A8E"/>
    <w:rsid w:val="00557E1E"/>
    <w:rsid w:val="00560024"/>
    <w:rsid w:val="00560223"/>
    <w:rsid w:val="00560344"/>
    <w:rsid w:val="00561203"/>
    <w:rsid w:val="005613EB"/>
    <w:rsid w:val="0056145C"/>
    <w:rsid w:val="00561469"/>
    <w:rsid w:val="005614CB"/>
    <w:rsid w:val="005614E2"/>
    <w:rsid w:val="0056169F"/>
    <w:rsid w:val="005616BD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E66"/>
    <w:rsid w:val="00564057"/>
    <w:rsid w:val="00564756"/>
    <w:rsid w:val="00564857"/>
    <w:rsid w:val="00564969"/>
    <w:rsid w:val="00564AD5"/>
    <w:rsid w:val="00564B1B"/>
    <w:rsid w:val="00564CB6"/>
    <w:rsid w:val="00564D3F"/>
    <w:rsid w:val="005659FA"/>
    <w:rsid w:val="00565A0C"/>
    <w:rsid w:val="00565E42"/>
    <w:rsid w:val="00565EC2"/>
    <w:rsid w:val="0056628D"/>
    <w:rsid w:val="00566303"/>
    <w:rsid w:val="005665B4"/>
    <w:rsid w:val="00566675"/>
    <w:rsid w:val="005668F2"/>
    <w:rsid w:val="005669A5"/>
    <w:rsid w:val="00566B9E"/>
    <w:rsid w:val="00566DD6"/>
    <w:rsid w:val="00566F69"/>
    <w:rsid w:val="00566F8F"/>
    <w:rsid w:val="0056726B"/>
    <w:rsid w:val="00567313"/>
    <w:rsid w:val="0056737C"/>
    <w:rsid w:val="005674BA"/>
    <w:rsid w:val="00567611"/>
    <w:rsid w:val="005677A4"/>
    <w:rsid w:val="00567B81"/>
    <w:rsid w:val="00567CCF"/>
    <w:rsid w:val="00567E74"/>
    <w:rsid w:val="0057001D"/>
    <w:rsid w:val="00570250"/>
    <w:rsid w:val="00570452"/>
    <w:rsid w:val="0057061E"/>
    <w:rsid w:val="00570B8E"/>
    <w:rsid w:val="00570C11"/>
    <w:rsid w:val="00570F2F"/>
    <w:rsid w:val="00571049"/>
    <w:rsid w:val="0057104F"/>
    <w:rsid w:val="00571056"/>
    <w:rsid w:val="005717D7"/>
    <w:rsid w:val="00571D8C"/>
    <w:rsid w:val="00572207"/>
    <w:rsid w:val="0057262E"/>
    <w:rsid w:val="005726DB"/>
    <w:rsid w:val="00572810"/>
    <w:rsid w:val="00572D66"/>
    <w:rsid w:val="00572EC4"/>
    <w:rsid w:val="00572F33"/>
    <w:rsid w:val="0057332F"/>
    <w:rsid w:val="005736D6"/>
    <w:rsid w:val="005739A1"/>
    <w:rsid w:val="00573A56"/>
    <w:rsid w:val="005740A1"/>
    <w:rsid w:val="0057415C"/>
    <w:rsid w:val="0057463A"/>
    <w:rsid w:val="0057469B"/>
    <w:rsid w:val="00575284"/>
    <w:rsid w:val="00575747"/>
    <w:rsid w:val="005759CF"/>
    <w:rsid w:val="00575BF7"/>
    <w:rsid w:val="00575C61"/>
    <w:rsid w:val="00575CB2"/>
    <w:rsid w:val="00576872"/>
    <w:rsid w:val="00576C40"/>
    <w:rsid w:val="00576FDA"/>
    <w:rsid w:val="0057710C"/>
    <w:rsid w:val="0057763F"/>
    <w:rsid w:val="0057773A"/>
    <w:rsid w:val="0057785F"/>
    <w:rsid w:val="00577FBE"/>
    <w:rsid w:val="00580392"/>
    <w:rsid w:val="005803B3"/>
    <w:rsid w:val="005803EE"/>
    <w:rsid w:val="005807EA"/>
    <w:rsid w:val="00580E2B"/>
    <w:rsid w:val="00580FB1"/>
    <w:rsid w:val="00581295"/>
    <w:rsid w:val="00581388"/>
    <w:rsid w:val="00581557"/>
    <w:rsid w:val="00581629"/>
    <w:rsid w:val="00581C9D"/>
    <w:rsid w:val="00581FC9"/>
    <w:rsid w:val="005820BD"/>
    <w:rsid w:val="005820FB"/>
    <w:rsid w:val="005822B5"/>
    <w:rsid w:val="00582403"/>
    <w:rsid w:val="005824A4"/>
    <w:rsid w:val="005825FF"/>
    <w:rsid w:val="00582B38"/>
    <w:rsid w:val="00582ED9"/>
    <w:rsid w:val="00582FEC"/>
    <w:rsid w:val="00583351"/>
    <w:rsid w:val="00583A47"/>
    <w:rsid w:val="00583C75"/>
    <w:rsid w:val="00583D5C"/>
    <w:rsid w:val="0058402B"/>
    <w:rsid w:val="005841D3"/>
    <w:rsid w:val="0058424F"/>
    <w:rsid w:val="00584335"/>
    <w:rsid w:val="005846BF"/>
    <w:rsid w:val="005848B9"/>
    <w:rsid w:val="0058490B"/>
    <w:rsid w:val="005852F4"/>
    <w:rsid w:val="00585666"/>
    <w:rsid w:val="00585988"/>
    <w:rsid w:val="00585C55"/>
    <w:rsid w:val="00585D4D"/>
    <w:rsid w:val="0058639A"/>
    <w:rsid w:val="00586719"/>
    <w:rsid w:val="00586972"/>
    <w:rsid w:val="00586A9E"/>
    <w:rsid w:val="00586B18"/>
    <w:rsid w:val="00586E05"/>
    <w:rsid w:val="00587488"/>
    <w:rsid w:val="00587A33"/>
    <w:rsid w:val="00587AA5"/>
    <w:rsid w:val="005907EF"/>
    <w:rsid w:val="005908C3"/>
    <w:rsid w:val="00590ABE"/>
    <w:rsid w:val="00590B3F"/>
    <w:rsid w:val="00590BF7"/>
    <w:rsid w:val="0059165A"/>
    <w:rsid w:val="00591B36"/>
    <w:rsid w:val="005920D2"/>
    <w:rsid w:val="0059261A"/>
    <w:rsid w:val="005926E5"/>
    <w:rsid w:val="00592823"/>
    <w:rsid w:val="00592893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63A"/>
    <w:rsid w:val="0059494A"/>
    <w:rsid w:val="0059520A"/>
    <w:rsid w:val="00595457"/>
    <w:rsid w:val="0059551F"/>
    <w:rsid w:val="0059562B"/>
    <w:rsid w:val="00595CC5"/>
    <w:rsid w:val="00595E5F"/>
    <w:rsid w:val="00595E9F"/>
    <w:rsid w:val="005961DD"/>
    <w:rsid w:val="00596396"/>
    <w:rsid w:val="00596538"/>
    <w:rsid w:val="00596688"/>
    <w:rsid w:val="00596BCC"/>
    <w:rsid w:val="00596BEB"/>
    <w:rsid w:val="00596BF2"/>
    <w:rsid w:val="00596D18"/>
    <w:rsid w:val="00596E0D"/>
    <w:rsid w:val="0059757C"/>
    <w:rsid w:val="00597B72"/>
    <w:rsid w:val="00597F3E"/>
    <w:rsid w:val="00597FF0"/>
    <w:rsid w:val="005A04B0"/>
    <w:rsid w:val="005A0884"/>
    <w:rsid w:val="005A090D"/>
    <w:rsid w:val="005A09D8"/>
    <w:rsid w:val="005A0C83"/>
    <w:rsid w:val="005A0D52"/>
    <w:rsid w:val="005A10E6"/>
    <w:rsid w:val="005A11C8"/>
    <w:rsid w:val="005A18C4"/>
    <w:rsid w:val="005A1C38"/>
    <w:rsid w:val="005A1C99"/>
    <w:rsid w:val="005A2246"/>
    <w:rsid w:val="005A2284"/>
    <w:rsid w:val="005A22F8"/>
    <w:rsid w:val="005A25B6"/>
    <w:rsid w:val="005A2C9F"/>
    <w:rsid w:val="005A2DE6"/>
    <w:rsid w:val="005A3190"/>
    <w:rsid w:val="005A36C2"/>
    <w:rsid w:val="005A3CC9"/>
    <w:rsid w:val="005A3DB0"/>
    <w:rsid w:val="005A3F9E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E3C"/>
    <w:rsid w:val="005A6173"/>
    <w:rsid w:val="005A62B6"/>
    <w:rsid w:val="005A64BB"/>
    <w:rsid w:val="005A6751"/>
    <w:rsid w:val="005A71FC"/>
    <w:rsid w:val="005A780F"/>
    <w:rsid w:val="005A7D89"/>
    <w:rsid w:val="005A7E92"/>
    <w:rsid w:val="005B006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FBD"/>
    <w:rsid w:val="005B1FD5"/>
    <w:rsid w:val="005B233C"/>
    <w:rsid w:val="005B264A"/>
    <w:rsid w:val="005B29A5"/>
    <w:rsid w:val="005B2A43"/>
    <w:rsid w:val="005B2B09"/>
    <w:rsid w:val="005B2BDC"/>
    <w:rsid w:val="005B2C73"/>
    <w:rsid w:val="005B2D27"/>
    <w:rsid w:val="005B3647"/>
    <w:rsid w:val="005B36AA"/>
    <w:rsid w:val="005B3732"/>
    <w:rsid w:val="005B3997"/>
    <w:rsid w:val="005B3A03"/>
    <w:rsid w:val="005B3B5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D6D"/>
    <w:rsid w:val="005B5F1F"/>
    <w:rsid w:val="005B626A"/>
    <w:rsid w:val="005B6497"/>
    <w:rsid w:val="005B6600"/>
    <w:rsid w:val="005B699B"/>
    <w:rsid w:val="005B6B0A"/>
    <w:rsid w:val="005B70AD"/>
    <w:rsid w:val="005B7602"/>
    <w:rsid w:val="005B77F7"/>
    <w:rsid w:val="005B78C0"/>
    <w:rsid w:val="005B7C84"/>
    <w:rsid w:val="005C0108"/>
    <w:rsid w:val="005C0111"/>
    <w:rsid w:val="005C029F"/>
    <w:rsid w:val="005C0431"/>
    <w:rsid w:val="005C05FE"/>
    <w:rsid w:val="005C0D37"/>
    <w:rsid w:val="005C0D40"/>
    <w:rsid w:val="005C1391"/>
    <w:rsid w:val="005C1459"/>
    <w:rsid w:val="005C147B"/>
    <w:rsid w:val="005C171A"/>
    <w:rsid w:val="005C1744"/>
    <w:rsid w:val="005C196D"/>
    <w:rsid w:val="005C1A21"/>
    <w:rsid w:val="005C1E5A"/>
    <w:rsid w:val="005C2397"/>
    <w:rsid w:val="005C2619"/>
    <w:rsid w:val="005C2984"/>
    <w:rsid w:val="005C2AFF"/>
    <w:rsid w:val="005C2CFF"/>
    <w:rsid w:val="005C2F2C"/>
    <w:rsid w:val="005C3657"/>
    <w:rsid w:val="005C3739"/>
    <w:rsid w:val="005C3838"/>
    <w:rsid w:val="005C39F7"/>
    <w:rsid w:val="005C3AAE"/>
    <w:rsid w:val="005C3B74"/>
    <w:rsid w:val="005C3B8A"/>
    <w:rsid w:val="005C40B5"/>
    <w:rsid w:val="005C467B"/>
    <w:rsid w:val="005C497A"/>
    <w:rsid w:val="005C4BD1"/>
    <w:rsid w:val="005C527D"/>
    <w:rsid w:val="005C52E0"/>
    <w:rsid w:val="005C53AC"/>
    <w:rsid w:val="005C562C"/>
    <w:rsid w:val="005C586B"/>
    <w:rsid w:val="005C62D4"/>
    <w:rsid w:val="005C658C"/>
    <w:rsid w:val="005C65BC"/>
    <w:rsid w:val="005C680C"/>
    <w:rsid w:val="005C6B13"/>
    <w:rsid w:val="005C73AA"/>
    <w:rsid w:val="005C770E"/>
    <w:rsid w:val="005C7924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86E"/>
    <w:rsid w:val="005D37FB"/>
    <w:rsid w:val="005D3AAA"/>
    <w:rsid w:val="005D3C2A"/>
    <w:rsid w:val="005D3CAD"/>
    <w:rsid w:val="005D4103"/>
    <w:rsid w:val="005D4338"/>
    <w:rsid w:val="005D436A"/>
    <w:rsid w:val="005D463F"/>
    <w:rsid w:val="005D46BD"/>
    <w:rsid w:val="005D4801"/>
    <w:rsid w:val="005D4984"/>
    <w:rsid w:val="005D4C9C"/>
    <w:rsid w:val="005D4E69"/>
    <w:rsid w:val="005D571D"/>
    <w:rsid w:val="005D5E9C"/>
    <w:rsid w:val="005D6079"/>
    <w:rsid w:val="005D62D0"/>
    <w:rsid w:val="005D63A2"/>
    <w:rsid w:val="005D6643"/>
    <w:rsid w:val="005D6752"/>
    <w:rsid w:val="005D6E9D"/>
    <w:rsid w:val="005D7197"/>
    <w:rsid w:val="005D758C"/>
    <w:rsid w:val="005D7913"/>
    <w:rsid w:val="005D7B23"/>
    <w:rsid w:val="005D7E1F"/>
    <w:rsid w:val="005E08A0"/>
    <w:rsid w:val="005E0B1B"/>
    <w:rsid w:val="005E10F4"/>
    <w:rsid w:val="005E11F7"/>
    <w:rsid w:val="005E1532"/>
    <w:rsid w:val="005E1693"/>
    <w:rsid w:val="005E177F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DC"/>
    <w:rsid w:val="005E3E24"/>
    <w:rsid w:val="005E4068"/>
    <w:rsid w:val="005E406E"/>
    <w:rsid w:val="005E4143"/>
    <w:rsid w:val="005E43E3"/>
    <w:rsid w:val="005E4A63"/>
    <w:rsid w:val="005E4A98"/>
    <w:rsid w:val="005E505B"/>
    <w:rsid w:val="005E518A"/>
    <w:rsid w:val="005E5268"/>
    <w:rsid w:val="005E531E"/>
    <w:rsid w:val="005E5594"/>
    <w:rsid w:val="005E5E22"/>
    <w:rsid w:val="005E5F7A"/>
    <w:rsid w:val="005E60F2"/>
    <w:rsid w:val="005E61DB"/>
    <w:rsid w:val="005E627F"/>
    <w:rsid w:val="005E67E2"/>
    <w:rsid w:val="005E6B4F"/>
    <w:rsid w:val="005E76A6"/>
    <w:rsid w:val="005E78D8"/>
    <w:rsid w:val="005F00C3"/>
    <w:rsid w:val="005F03CD"/>
    <w:rsid w:val="005F05BE"/>
    <w:rsid w:val="005F0772"/>
    <w:rsid w:val="005F083E"/>
    <w:rsid w:val="005F087C"/>
    <w:rsid w:val="005F0915"/>
    <w:rsid w:val="005F10E7"/>
    <w:rsid w:val="005F11F1"/>
    <w:rsid w:val="005F13A8"/>
    <w:rsid w:val="005F14D9"/>
    <w:rsid w:val="005F16C5"/>
    <w:rsid w:val="005F1A12"/>
    <w:rsid w:val="005F1A32"/>
    <w:rsid w:val="005F1B78"/>
    <w:rsid w:val="005F1CC2"/>
    <w:rsid w:val="005F1CDE"/>
    <w:rsid w:val="005F1D33"/>
    <w:rsid w:val="005F1F4E"/>
    <w:rsid w:val="005F2064"/>
    <w:rsid w:val="005F24A2"/>
    <w:rsid w:val="005F288E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DE6"/>
    <w:rsid w:val="005F6E84"/>
    <w:rsid w:val="005F71BC"/>
    <w:rsid w:val="005F7538"/>
    <w:rsid w:val="005F75CB"/>
    <w:rsid w:val="005F7825"/>
    <w:rsid w:val="005F7C9B"/>
    <w:rsid w:val="005F7CF1"/>
    <w:rsid w:val="005F7D2B"/>
    <w:rsid w:val="00600089"/>
    <w:rsid w:val="006001CC"/>
    <w:rsid w:val="006002E5"/>
    <w:rsid w:val="00600634"/>
    <w:rsid w:val="00600981"/>
    <w:rsid w:val="00600BF6"/>
    <w:rsid w:val="00600DA7"/>
    <w:rsid w:val="00600F41"/>
    <w:rsid w:val="00601445"/>
    <w:rsid w:val="00601659"/>
    <w:rsid w:val="006018E3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D59"/>
    <w:rsid w:val="00603FB5"/>
    <w:rsid w:val="00604B3F"/>
    <w:rsid w:val="00604DED"/>
    <w:rsid w:val="00604FC5"/>
    <w:rsid w:val="006050F6"/>
    <w:rsid w:val="00605453"/>
    <w:rsid w:val="00605495"/>
    <w:rsid w:val="0060562F"/>
    <w:rsid w:val="0060564E"/>
    <w:rsid w:val="0060616B"/>
    <w:rsid w:val="006067EA"/>
    <w:rsid w:val="00606977"/>
    <w:rsid w:val="00606A6D"/>
    <w:rsid w:val="00606F6D"/>
    <w:rsid w:val="006071B2"/>
    <w:rsid w:val="00607E61"/>
    <w:rsid w:val="00610412"/>
    <w:rsid w:val="0061055C"/>
    <w:rsid w:val="0061078C"/>
    <w:rsid w:val="00610F52"/>
    <w:rsid w:val="00611092"/>
    <w:rsid w:val="0061113C"/>
    <w:rsid w:val="0061127D"/>
    <w:rsid w:val="006113ED"/>
    <w:rsid w:val="006114FA"/>
    <w:rsid w:val="00611ABB"/>
    <w:rsid w:val="00611B87"/>
    <w:rsid w:val="00612142"/>
    <w:rsid w:val="0061226F"/>
    <w:rsid w:val="0061251E"/>
    <w:rsid w:val="00612A98"/>
    <w:rsid w:val="00612CAA"/>
    <w:rsid w:val="00612D2A"/>
    <w:rsid w:val="00612E46"/>
    <w:rsid w:val="0061345B"/>
    <w:rsid w:val="00613907"/>
    <w:rsid w:val="00613983"/>
    <w:rsid w:val="006139B2"/>
    <w:rsid w:val="006146CD"/>
    <w:rsid w:val="00614AA7"/>
    <w:rsid w:val="00614BE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69E4"/>
    <w:rsid w:val="00616F84"/>
    <w:rsid w:val="0061722A"/>
    <w:rsid w:val="00617581"/>
    <w:rsid w:val="006179B1"/>
    <w:rsid w:val="006179F1"/>
    <w:rsid w:val="00617B95"/>
    <w:rsid w:val="00617E95"/>
    <w:rsid w:val="0062029D"/>
    <w:rsid w:val="00620315"/>
    <w:rsid w:val="0062049D"/>
    <w:rsid w:val="00620873"/>
    <w:rsid w:val="00620908"/>
    <w:rsid w:val="00620CB9"/>
    <w:rsid w:val="006210A8"/>
    <w:rsid w:val="0062130F"/>
    <w:rsid w:val="006213B1"/>
    <w:rsid w:val="006216F6"/>
    <w:rsid w:val="006217EC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EC7"/>
    <w:rsid w:val="0062502E"/>
    <w:rsid w:val="006252EF"/>
    <w:rsid w:val="006255BA"/>
    <w:rsid w:val="006255E4"/>
    <w:rsid w:val="00625BAD"/>
    <w:rsid w:val="00625D2B"/>
    <w:rsid w:val="00625D65"/>
    <w:rsid w:val="00625F0E"/>
    <w:rsid w:val="00626057"/>
    <w:rsid w:val="00626848"/>
    <w:rsid w:val="00626925"/>
    <w:rsid w:val="006269BA"/>
    <w:rsid w:val="006272FD"/>
    <w:rsid w:val="0062734F"/>
    <w:rsid w:val="00627520"/>
    <w:rsid w:val="0062786E"/>
    <w:rsid w:val="006279BF"/>
    <w:rsid w:val="00627A76"/>
    <w:rsid w:val="00627B4A"/>
    <w:rsid w:val="006301E1"/>
    <w:rsid w:val="006301F5"/>
    <w:rsid w:val="006303AD"/>
    <w:rsid w:val="00630561"/>
    <w:rsid w:val="006308B9"/>
    <w:rsid w:val="00630CA0"/>
    <w:rsid w:val="00631135"/>
    <w:rsid w:val="00631286"/>
    <w:rsid w:val="00631410"/>
    <w:rsid w:val="00631706"/>
    <w:rsid w:val="00631715"/>
    <w:rsid w:val="00631FA4"/>
    <w:rsid w:val="00631FED"/>
    <w:rsid w:val="006323FF"/>
    <w:rsid w:val="00633436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E60"/>
    <w:rsid w:val="00636F20"/>
    <w:rsid w:val="00637501"/>
    <w:rsid w:val="006375C1"/>
    <w:rsid w:val="006379FA"/>
    <w:rsid w:val="00637C17"/>
    <w:rsid w:val="00637C9F"/>
    <w:rsid w:val="00637DB5"/>
    <w:rsid w:val="00640155"/>
    <w:rsid w:val="00640A4F"/>
    <w:rsid w:val="00640CA4"/>
    <w:rsid w:val="00640EA5"/>
    <w:rsid w:val="00640F91"/>
    <w:rsid w:val="00640FB7"/>
    <w:rsid w:val="00640FF9"/>
    <w:rsid w:val="00641450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3085"/>
    <w:rsid w:val="006430CB"/>
    <w:rsid w:val="0064323E"/>
    <w:rsid w:val="0064366D"/>
    <w:rsid w:val="0064490F"/>
    <w:rsid w:val="006449B5"/>
    <w:rsid w:val="00644A24"/>
    <w:rsid w:val="00644DBA"/>
    <w:rsid w:val="006452B3"/>
    <w:rsid w:val="0064535F"/>
    <w:rsid w:val="006454B8"/>
    <w:rsid w:val="006458A2"/>
    <w:rsid w:val="00645DF9"/>
    <w:rsid w:val="00645FC1"/>
    <w:rsid w:val="00646300"/>
    <w:rsid w:val="00646801"/>
    <w:rsid w:val="006468AA"/>
    <w:rsid w:val="00646909"/>
    <w:rsid w:val="006469BA"/>
    <w:rsid w:val="00646DE5"/>
    <w:rsid w:val="006471A5"/>
    <w:rsid w:val="00647A80"/>
    <w:rsid w:val="00647BB0"/>
    <w:rsid w:val="00647CD4"/>
    <w:rsid w:val="00647F10"/>
    <w:rsid w:val="00650474"/>
    <w:rsid w:val="006504FF"/>
    <w:rsid w:val="006505ED"/>
    <w:rsid w:val="00650717"/>
    <w:rsid w:val="00650793"/>
    <w:rsid w:val="00650A0B"/>
    <w:rsid w:val="0065102B"/>
    <w:rsid w:val="0065140C"/>
    <w:rsid w:val="0065140E"/>
    <w:rsid w:val="006515C3"/>
    <w:rsid w:val="00651B3E"/>
    <w:rsid w:val="00651CAC"/>
    <w:rsid w:val="00651E3D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7F"/>
    <w:rsid w:val="00652AED"/>
    <w:rsid w:val="0065321D"/>
    <w:rsid w:val="006532C4"/>
    <w:rsid w:val="00653606"/>
    <w:rsid w:val="0065363C"/>
    <w:rsid w:val="006537AB"/>
    <w:rsid w:val="00653ACB"/>
    <w:rsid w:val="00653E38"/>
    <w:rsid w:val="00653F26"/>
    <w:rsid w:val="00653F62"/>
    <w:rsid w:val="00653FF3"/>
    <w:rsid w:val="006540DB"/>
    <w:rsid w:val="006541AA"/>
    <w:rsid w:val="0065429B"/>
    <w:rsid w:val="0065431B"/>
    <w:rsid w:val="006543A7"/>
    <w:rsid w:val="006543CF"/>
    <w:rsid w:val="0065477B"/>
    <w:rsid w:val="0065491D"/>
    <w:rsid w:val="0065494A"/>
    <w:rsid w:val="00654A98"/>
    <w:rsid w:val="00654E37"/>
    <w:rsid w:val="0065517A"/>
    <w:rsid w:val="006553C9"/>
    <w:rsid w:val="00655593"/>
    <w:rsid w:val="0065601F"/>
    <w:rsid w:val="006560D6"/>
    <w:rsid w:val="00656270"/>
    <w:rsid w:val="00656368"/>
    <w:rsid w:val="006563CD"/>
    <w:rsid w:val="006563FB"/>
    <w:rsid w:val="006563FC"/>
    <w:rsid w:val="006570D8"/>
    <w:rsid w:val="00657641"/>
    <w:rsid w:val="00657A11"/>
    <w:rsid w:val="00657BD2"/>
    <w:rsid w:val="00657C40"/>
    <w:rsid w:val="00657CAA"/>
    <w:rsid w:val="00657E1F"/>
    <w:rsid w:val="006600A9"/>
    <w:rsid w:val="006604C7"/>
    <w:rsid w:val="00660A56"/>
    <w:rsid w:val="00660C5C"/>
    <w:rsid w:val="00660F65"/>
    <w:rsid w:val="00660FCC"/>
    <w:rsid w:val="00661021"/>
    <w:rsid w:val="006616D9"/>
    <w:rsid w:val="00661781"/>
    <w:rsid w:val="00661810"/>
    <w:rsid w:val="0066185E"/>
    <w:rsid w:val="0066197A"/>
    <w:rsid w:val="00661F28"/>
    <w:rsid w:val="006620BF"/>
    <w:rsid w:val="006621B7"/>
    <w:rsid w:val="006624AB"/>
    <w:rsid w:val="006626E8"/>
    <w:rsid w:val="0066280F"/>
    <w:rsid w:val="0066282D"/>
    <w:rsid w:val="00663C3D"/>
    <w:rsid w:val="00664250"/>
    <w:rsid w:val="0066467A"/>
    <w:rsid w:val="00664EAE"/>
    <w:rsid w:val="0066510E"/>
    <w:rsid w:val="006651D6"/>
    <w:rsid w:val="00665390"/>
    <w:rsid w:val="0066559F"/>
    <w:rsid w:val="006658C3"/>
    <w:rsid w:val="0066599A"/>
    <w:rsid w:val="00666450"/>
    <w:rsid w:val="00666605"/>
    <w:rsid w:val="00666A4C"/>
    <w:rsid w:val="0066716E"/>
    <w:rsid w:val="00667172"/>
    <w:rsid w:val="00667B56"/>
    <w:rsid w:val="00667C82"/>
    <w:rsid w:val="00667E68"/>
    <w:rsid w:val="0067013E"/>
    <w:rsid w:val="006705B3"/>
    <w:rsid w:val="00670669"/>
    <w:rsid w:val="00670701"/>
    <w:rsid w:val="0067070D"/>
    <w:rsid w:val="006707A9"/>
    <w:rsid w:val="006708FB"/>
    <w:rsid w:val="00670EDB"/>
    <w:rsid w:val="006711BC"/>
    <w:rsid w:val="00671391"/>
    <w:rsid w:val="00671539"/>
    <w:rsid w:val="006716EF"/>
    <w:rsid w:val="00671712"/>
    <w:rsid w:val="0067183D"/>
    <w:rsid w:val="006719F3"/>
    <w:rsid w:val="00671D77"/>
    <w:rsid w:val="00672395"/>
    <w:rsid w:val="006723E1"/>
    <w:rsid w:val="00672F7B"/>
    <w:rsid w:val="0067321E"/>
    <w:rsid w:val="00673317"/>
    <w:rsid w:val="006736ED"/>
    <w:rsid w:val="006739C9"/>
    <w:rsid w:val="00674109"/>
    <w:rsid w:val="00674B07"/>
    <w:rsid w:val="00675315"/>
    <w:rsid w:val="00675448"/>
    <w:rsid w:val="0067555A"/>
    <w:rsid w:val="00675562"/>
    <w:rsid w:val="006757CB"/>
    <w:rsid w:val="00675848"/>
    <w:rsid w:val="006759D6"/>
    <w:rsid w:val="00675B40"/>
    <w:rsid w:val="00675BF0"/>
    <w:rsid w:val="00675C00"/>
    <w:rsid w:val="00675F87"/>
    <w:rsid w:val="006765F0"/>
    <w:rsid w:val="006767DE"/>
    <w:rsid w:val="00676AC3"/>
    <w:rsid w:val="0067743E"/>
    <w:rsid w:val="00677488"/>
    <w:rsid w:val="00677C4E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582"/>
    <w:rsid w:val="006825F6"/>
    <w:rsid w:val="00682C73"/>
    <w:rsid w:val="006837B3"/>
    <w:rsid w:val="0068388E"/>
    <w:rsid w:val="00683A95"/>
    <w:rsid w:val="00683BAA"/>
    <w:rsid w:val="0068418E"/>
    <w:rsid w:val="00684531"/>
    <w:rsid w:val="006847AD"/>
    <w:rsid w:val="00684E2E"/>
    <w:rsid w:val="0068555A"/>
    <w:rsid w:val="006857F4"/>
    <w:rsid w:val="006858F9"/>
    <w:rsid w:val="0068593B"/>
    <w:rsid w:val="00685AB0"/>
    <w:rsid w:val="00685B24"/>
    <w:rsid w:val="00685B57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AA4"/>
    <w:rsid w:val="00690ED3"/>
    <w:rsid w:val="00690F5B"/>
    <w:rsid w:val="00691402"/>
    <w:rsid w:val="00691873"/>
    <w:rsid w:val="00691A9D"/>
    <w:rsid w:val="006920B3"/>
    <w:rsid w:val="0069228B"/>
    <w:rsid w:val="006922D6"/>
    <w:rsid w:val="006923F7"/>
    <w:rsid w:val="00692530"/>
    <w:rsid w:val="00692ECE"/>
    <w:rsid w:val="00692ED9"/>
    <w:rsid w:val="00693455"/>
    <w:rsid w:val="00693557"/>
    <w:rsid w:val="0069359D"/>
    <w:rsid w:val="006935DF"/>
    <w:rsid w:val="00693A62"/>
    <w:rsid w:val="00693D1B"/>
    <w:rsid w:val="006942AF"/>
    <w:rsid w:val="006943B1"/>
    <w:rsid w:val="006944EC"/>
    <w:rsid w:val="00694C60"/>
    <w:rsid w:val="00694DCA"/>
    <w:rsid w:val="0069510A"/>
    <w:rsid w:val="006951C7"/>
    <w:rsid w:val="00695310"/>
    <w:rsid w:val="00695494"/>
    <w:rsid w:val="00695598"/>
    <w:rsid w:val="006955AD"/>
    <w:rsid w:val="0069589C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CA7"/>
    <w:rsid w:val="006A1E2B"/>
    <w:rsid w:val="006A1E9C"/>
    <w:rsid w:val="006A1F8B"/>
    <w:rsid w:val="006A1FFB"/>
    <w:rsid w:val="006A2054"/>
    <w:rsid w:val="006A20C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957"/>
    <w:rsid w:val="006A3AA3"/>
    <w:rsid w:val="006A3D28"/>
    <w:rsid w:val="006A3E79"/>
    <w:rsid w:val="006A3FA5"/>
    <w:rsid w:val="006A4369"/>
    <w:rsid w:val="006A4606"/>
    <w:rsid w:val="006A4C62"/>
    <w:rsid w:val="006A4F1C"/>
    <w:rsid w:val="006A5260"/>
    <w:rsid w:val="006A532A"/>
    <w:rsid w:val="006A5633"/>
    <w:rsid w:val="006A5D2E"/>
    <w:rsid w:val="006A6243"/>
    <w:rsid w:val="006A6280"/>
    <w:rsid w:val="006A62F4"/>
    <w:rsid w:val="006A63D6"/>
    <w:rsid w:val="006A643E"/>
    <w:rsid w:val="006A6448"/>
    <w:rsid w:val="006A6486"/>
    <w:rsid w:val="006A65B9"/>
    <w:rsid w:val="006A6750"/>
    <w:rsid w:val="006A67DD"/>
    <w:rsid w:val="006A6AEF"/>
    <w:rsid w:val="006A6B93"/>
    <w:rsid w:val="006A6DA6"/>
    <w:rsid w:val="006A7102"/>
    <w:rsid w:val="006A72E5"/>
    <w:rsid w:val="006A730B"/>
    <w:rsid w:val="006A7765"/>
    <w:rsid w:val="006A7965"/>
    <w:rsid w:val="006A7A31"/>
    <w:rsid w:val="006A7D72"/>
    <w:rsid w:val="006A7E15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C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67C"/>
    <w:rsid w:val="006B3BE6"/>
    <w:rsid w:val="006B3C87"/>
    <w:rsid w:val="006B3D54"/>
    <w:rsid w:val="006B3D8F"/>
    <w:rsid w:val="006B421F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165"/>
    <w:rsid w:val="006B61A6"/>
    <w:rsid w:val="006B61F0"/>
    <w:rsid w:val="006B624D"/>
    <w:rsid w:val="006B6429"/>
    <w:rsid w:val="006B64BC"/>
    <w:rsid w:val="006B6635"/>
    <w:rsid w:val="006B6AB6"/>
    <w:rsid w:val="006B6D6B"/>
    <w:rsid w:val="006B6EA6"/>
    <w:rsid w:val="006B6F89"/>
    <w:rsid w:val="006B7312"/>
    <w:rsid w:val="006B732D"/>
    <w:rsid w:val="006B76C3"/>
    <w:rsid w:val="006B7795"/>
    <w:rsid w:val="006B7D5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FC6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349"/>
    <w:rsid w:val="006C7382"/>
    <w:rsid w:val="006C75B1"/>
    <w:rsid w:val="006C76DE"/>
    <w:rsid w:val="006C7CD5"/>
    <w:rsid w:val="006D075B"/>
    <w:rsid w:val="006D0A5B"/>
    <w:rsid w:val="006D0BEF"/>
    <w:rsid w:val="006D0CEE"/>
    <w:rsid w:val="006D0DE3"/>
    <w:rsid w:val="006D11E8"/>
    <w:rsid w:val="006D1394"/>
    <w:rsid w:val="006D1645"/>
    <w:rsid w:val="006D1843"/>
    <w:rsid w:val="006D19CE"/>
    <w:rsid w:val="006D21CC"/>
    <w:rsid w:val="006D2245"/>
    <w:rsid w:val="006D24C2"/>
    <w:rsid w:val="006D2505"/>
    <w:rsid w:val="006D279C"/>
    <w:rsid w:val="006D2820"/>
    <w:rsid w:val="006D2DF0"/>
    <w:rsid w:val="006D3007"/>
    <w:rsid w:val="006D359D"/>
    <w:rsid w:val="006D37A3"/>
    <w:rsid w:val="006D39A7"/>
    <w:rsid w:val="006D3A2E"/>
    <w:rsid w:val="006D3AB6"/>
    <w:rsid w:val="006D3EAD"/>
    <w:rsid w:val="006D3F6B"/>
    <w:rsid w:val="006D404D"/>
    <w:rsid w:val="006D484C"/>
    <w:rsid w:val="006D48D3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B7A"/>
    <w:rsid w:val="006D7C4C"/>
    <w:rsid w:val="006D7FF9"/>
    <w:rsid w:val="006E0459"/>
    <w:rsid w:val="006E0C85"/>
    <w:rsid w:val="006E16EA"/>
    <w:rsid w:val="006E1927"/>
    <w:rsid w:val="006E1CE4"/>
    <w:rsid w:val="006E1EC3"/>
    <w:rsid w:val="006E1FA1"/>
    <w:rsid w:val="006E2234"/>
    <w:rsid w:val="006E294C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63F2"/>
    <w:rsid w:val="006E68C2"/>
    <w:rsid w:val="006E6929"/>
    <w:rsid w:val="006E6DAF"/>
    <w:rsid w:val="006E73C9"/>
    <w:rsid w:val="006E7742"/>
    <w:rsid w:val="006E7AEC"/>
    <w:rsid w:val="006E7CD4"/>
    <w:rsid w:val="006F0041"/>
    <w:rsid w:val="006F0647"/>
    <w:rsid w:val="006F0B41"/>
    <w:rsid w:val="006F0D2D"/>
    <w:rsid w:val="006F1035"/>
    <w:rsid w:val="006F1C0F"/>
    <w:rsid w:val="006F1DC3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D7"/>
    <w:rsid w:val="006F4B4D"/>
    <w:rsid w:val="006F4BE1"/>
    <w:rsid w:val="006F4EEC"/>
    <w:rsid w:val="006F547B"/>
    <w:rsid w:val="006F5664"/>
    <w:rsid w:val="006F57DC"/>
    <w:rsid w:val="006F591B"/>
    <w:rsid w:val="006F5AD0"/>
    <w:rsid w:val="006F5D5E"/>
    <w:rsid w:val="006F5ED0"/>
    <w:rsid w:val="006F600B"/>
    <w:rsid w:val="006F61F6"/>
    <w:rsid w:val="006F62E4"/>
    <w:rsid w:val="006F647E"/>
    <w:rsid w:val="006F650E"/>
    <w:rsid w:val="006F6858"/>
    <w:rsid w:val="006F6DB1"/>
    <w:rsid w:val="006F6F67"/>
    <w:rsid w:val="006F70B8"/>
    <w:rsid w:val="006F70F2"/>
    <w:rsid w:val="006F718D"/>
    <w:rsid w:val="006F72DF"/>
    <w:rsid w:val="006F73DC"/>
    <w:rsid w:val="006F7769"/>
    <w:rsid w:val="007002B7"/>
    <w:rsid w:val="00700D3E"/>
    <w:rsid w:val="00700E52"/>
    <w:rsid w:val="00701060"/>
    <w:rsid w:val="0070117F"/>
    <w:rsid w:val="0070119E"/>
    <w:rsid w:val="007012F1"/>
    <w:rsid w:val="007014CD"/>
    <w:rsid w:val="00701881"/>
    <w:rsid w:val="00701B0E"/>
    <w:rsid w:val="00702343"/>
    <w:rsid w:val="007026C5"/>
    <w:rsid w:val="007026FB"/>
    <w:rsid w:val="00702A9A"/>
    <w:rsid w:val="00702CFB"/>
    <w:rsid w:val="00702D19"/>
    <w:rsid w:val="00702D21"/>
    <w:rsid w:val="00702FC6"/>
    <w:rsid w:val="007034AE"/>
    <w:rsid w:val="00703527"/>
    <w:rsid w:val="007037A9"/>
    <w:rsid w:val="007039B0"/>
    <w:rsid w:val="00703D39"/>
    <w:rsid w:val="00704235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F6E"/>
    <w:rsid w:val="0070616C"/>
    <w:rsid w:val="00706408"/>
    <w:rsid w:val="007064A8"/>
    <w:rsid w:val="00706543"/>
    <w:rsid w:val="00706BA6"/>
    <w:rsid w:val="00706C14"/>
    <w:rsid w:val="00707323"/>
    <w:rsid w:val="0070732A"/>
    <w:rsid w:val="00707623"/>
    <w:rsid w:val="00707B44"/>
    <w:rsid w:val="00707E5C"/>
    <w:rsid w:val="00710003"/>
    <w:rsid w:val="00710331"/>
    <w:rsid w:val="00710499"/>
    <w:rsid w:val="0071061F"/>
    <w:rsid w:val="007107DE"/>
    <w:rsid w:val="00710954"/>
    <w:rsid w:val="007112FB"/>
    <w:rsid w:val="00711596"/>
    <w:rsid w:val="00711A3E"/>
    <w:rsid w:val="00711CE7"/>
    <w:rsid w:val="00711E95"/>
    <w:rsid w:val="00711FBA"/>
    <w:rsid w:val="00712790"/>
    <w:rsid w:val="00712799"/>
    <w:rsid w:val="00712A18"/>
    <w:rsid w:val="00712A54"/>
    <w:rsid w:val="00712B92"/>
    <w:rsid w:val="00713047"/>
    <w:rsid w:val="00713414"/>
    <w:rsid w:val="00713420"/>
    <w:rsid w:val="00713892"/>
    <w:rsid w:val="007139E7"/>
    <w:rsid w:val="00713BBE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4D8"/>
    <w:rsid w:val="0071567C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EAF"/>
    <w:rsid w:val="00717EDB"/>
    <w:rsid w:val="00720065"/>
    <w:rsid w:val="00720464"/>
    <w:rsid w:val="00720DAF"/>
    <w:rsid w:val="00720E03"/>
    <w:rsid w:val="0072102C"/>
    <w:rsid w:val="0072157E"/>
    <w:rsid w:val="00721B5D"/>
    <w:rsid w:val="00721BB8"/>
    <w:rsid w:val="00721CF5"/>
    <w:rsid w:val="00722062"/>
    <w:rsid w:val="00722100"/>
    <w:rsid w:val="0072226C"/>
    <w:rsid w:val="007223CA"/>
    <w:rsid w:val="00722778"/>
    <w:rsid w:val="00722951"/>
    <w:rsid w:val="007232E2"/>
    <w:rsid w:val="00723680"/>
    <w:rsid w:val="0072389C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B7C"/>
    <w:rsid w:val="00725DD5"/>
    <w:rsid w:val="00725F93"/>
    <w:rsid w:val="00726149"/>
    <w:rsid w:val="0072651B"/>
    <w:rsid w:val="00726673"/>
    <w:rsid w:val="00726805"/>
    <w:rsid w:val="007268BD"/>
    <w:rsid w:val="00726A10"/>
    <w:rsid w:val="00726A22"/>
    <w:rsid w:val="00726F8F"/>
    <w:rsid w:val="00727006"/>
    <w:rsid w:val="0072706B"/>
    <w:rsid w:val="00727307"/>
    <w:rsid w:val="0072740A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693"/>
    <w:rsid w:val="0073190F"/>
    <w:rsid w:val="007319BB"/>
    <w:rsid w:val="00731BC9"/>
    <w:rsid w:val="00731E54"/>
    <w:rsid w:val="0073227B"/>
    <w:rsid w:val="007324F1"/>
    <w:rsid w:val="0073254D"/>
    <w:rsid w:val="007326F2"/>
    <w:rsid w:val="007336FC"/>
    <w:rsid w:val="007337C1"/>
    <w:rsid w:val="00733843"/>
    <w:rsid w:val="0073388C"/>
    <w:rsid w:val="00733BBE"/>
    <w:rsid w:val="00733E3C"/>
    <w:rsid w:val="00734505"/>
    <w:rsid w:val="007345E5"/>
    <w:rsid w:val="007346DD"/>
    <w:rsid w:val="0073497B"/>
    <w:rsid w:val="00734985"/>
    <w:rsid w:val="00735426"/>
    <w:rsid w:val="007356AD"/>
    <w:rsid w:val="00735836"/>
    <w:rsid w:val="007359B4"/>
    <w:rsid w:val="00735A9B"/>
    <w:rsid w:val="00735AC3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82"/>
    <w:rsid w:val="0073737B"/>
    <w:rsid w:val="00737EFA"/>
    <w:rsid w:val="00737F5D"/>
    <w:rsid w:val="00740089"/>
    <w:rsid w:val="00740188"/>
    <w:rsid w:val="007402F7"/>
    <w:rsid w:val="00740371"/>
    <w:rsid w:val="007408A7"/>
    <w:rsid w:val="00740CE3"/>
    <w:rsid w:val="007414D0"/>
    <w:rsid w:val="00741673"/>
    <w:rsid w:val="0074189D"/>
    <w:rsid w:val="00741F46"/>
    <w:rsid w:val="0074201E"/>
    <w:rsid w:val="0074239A"/>
    <w:rsid w:val="00742474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CE"/>
    <w:rsid w:val="007459B2"/>
    <w:rsid w:val="00745B68"/>
    <w:rsid w:val="00745B81"/>
    <w:rsid w:val="00745C1F"/>
    <w:rsid w:val="00745D10"/>
    <w:rsid w:val="007468F6"/>
    <w:rsid w:val="00746937"/>
    <w:rsid w:val="007469FD"/>
    <w:rsid w:val="00746EC3"/>
    <w:rsid w:val="0074753A"/>
    <w:rsid w:val="00747895"/>
    <w:rsid w:val="00747A7A"/>
    <w:rsid w:val="00747D3C"/>
    <w:rsid w:val="00747F14"/>
    <w:rsid w:val="00750150"/>
    <w:rsid w:val="007502DA"/>
    <w:rsid w:val="007504E6"/>
    <w:rsid w:val="0075085F"/>
    <w:rsid w:val="00750CC0"/>
    <w:rsid w:val="00750E44"/>
    <w:rsid w:val="00750F9A"/>
    <w:rsid w:val="007510A5"/>
    <w:rsid w:val="007513F6"/>
    <w:rsid w:val="00751756"/>
    <w:rsid w:val="00751F15"/>
    <w:rsid w:val="00751F1C"/>
    <w:rsid w:val="00751FB0"/>
    <w:rsid w:val="00751FE0"/>
    <w:rsid w:val="00752059"/>
    <w:rsid w:val="007522E3"/>
    <w:rsid w:val="00752423"/>
    <w:rsid w:val="00752748"/>
    <w:rsid w:val="00752B66"/>
    <w:rsid w:val="00752CF5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E8E"/>
    <w:rsid w:val="0075422F"/>
    <w:rsid w:val="00754612"/>
    <w:rsid w:val="00754BC3"/>
    <w:rsid w:val="00754BF3"/>
    <w:rsid w:val="00754BFF"/>
    <w:rsid w:val="00754D42"/>
    <w:rsid w:val="0075579C"/>
    <w:rsid w:val="00755A5F"/>
    <w:rsid w:val="00756098"/>
    <w:rsid w:val="0075630C"/>
    <w:rsid w:val="007563B5"/>
    <w:rsid w:val="00756460"/>
    <w:rsid w:val="00756CA6"/>
    <w:rsid w:val="007571BC"/>
    <w:rsid w:val="00757546"/>
    <w:rsid w:val="00757664"/>
    <w:rsid w:val="00757D8E"/>
    <w:rsid w:val="00757F44"/>
    <w:rsid w:val="00760344"/>
    <w:rsid w:val="00760827"/>
    <w:rsid w:val="00760895"/>
    <w:rsid w:val="00760BF9"/>
    <w:rsid w:val="007611E2"/>
    <w:rsid w:val="00761497"/>
    <w:rsid w:val="00761FFA"/>
    <w:rsid w:val="00762006"/>
    <w:rsid w:val="007622EF"/>
    <w:rsid w:val="0076243F"/>
    <w:rsid w:val="00762A4F"/>
    <w:rsid w:val="00762AA9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18A"/>
    <w:rsid w:val="00766223"/>
    <w:rsid w:val="007664B9"/>
    <w:rsid w:val="00766C3F"/>
    <w:rsid w:val="00766C8D"/>
    <w:rsid w:val="00766D78"/>
    <w:rsid w:val="00766E8A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2512"/>
    <w:rsid w:val="00772537"/>
    <w:rsid w:val="00772867"/>
    <w:rsid w:val="007728F4"/>
    <w:rsid w:val="00772E64"/>
    <w:rsid w:val="0077331D"/>
    <w:rsid w:val="00773509"/>
    <w:rsid w:val="007735D4"/>
    <w:rsid w:val="0077426A"/>
    <w:rsid w:val="00774539"/>
    <w:rsid w:val="0077474B"/>
    <w:rsid w:val="007747B8"/>
    <w:rsid w:val="00774CA6"/>
    <w:rsid w:val="007751C3"/>
    <w:rsid w:val="007753A0"/>
    <w:rsid w:val="007759BF"/>
    <w:rsid w:val="00775C01"/>
    <w:rsid w:val="00775F63"/>
    <w:rsid w:val="00775FF4"/>
    <w:rsid w:val="007764FB"/>
    <w:rsid w:val="00776517"/>
    <w:rsid w:val="00776942"/>
    <w:rsid w:val="00776A40"/>
    <w:rsid w:val="00776AA3"/>
    <w:rsid w:val="00776B28"/>
    <w:rsid w:val="0077724E"/>
    <w:rsid w:val="00777525"/>
    <w:rsid w:val="0077786C"/>
    <w:rsid w:val="007778D5"/>
    <w:rsid w:val="00777AF4"/>
    <w:rsid w:val="00777B87"/>
    <w:rsid w:val="00777D9A"/>
    <w:rsid w:val="00780406"/>
    <w:rsid w:val="00780994"/>
    <w:rsid w:val="00780D58"/>
    <w:rsid w:val="0078168B"/>
    <w:rsid w:val="00781FA0"/>
    <w:rsid w:val="007820EC"/>
    <w:rsid w:val="00782679"/>
    <w:rsid w:val="007827BE"/>
    <w:rsid w:val="00782A21"/>
    <w:rsid w:val="00782AB9"/>
    <w:rsid w:val="00782B3C"/>
    <w:rsid w:val="00782EA7"/>
    <w:rsid w:val="00782FB7"/>
    <w:rsid w:val="00783469"/>
    <w:rsid w:val="007836C0"/>
    <w:rsid w:val="0078378E"/>
    <w:rsid w:val="00783947"/>
    <w:rsid w:val="0078422F"/>
    <w:rsid w:val="00784519"/>
    <w:rsid w:val="00784580"/>
    <w:rsid w:val="0078479C"/>
    <w:rsid w:val="00784981"/>
    <w:rsid w:val="00784AD8"/>
    <w:rsid w:val="00784F8F"/>
    <w:rsid w:val="007851F1"/>
    <w:rsid w:val="00785359"/>
    <w:rsid w:val="0078554D"/>
    <w:rsid w:val="007855FC"/>
    <w:rsid w:val="00785EAF"/>
    <w:rsid w:val="00785F03"/>
    <w:rsid w:val="00786B0F"/>
    <w:rsid w:val="00786B31"/>
    <w:rsid w:val="00786DA4"/>
    <w:rsid w:val="0078760F"/>
    <w:rsid w:val="00787E58"/>
    <w:rsid w:val="00790233"/>
    <w:rsid w:val="007909DC"/>
    <w:rsid w:val="00790C3D"/>
    <w:rsid w:val="007913C7"/>
    <w:rsid w:val="007913CF"/>
    <w:rsid w:val="007916A0"/>
    <w:rsid w:val="0079193C"/>
    <w:rsid w:val="0079199D"/>
    <w:rsid w:val="00791B1E"/>
    <w:rsid w:val="00791BB8"/>
    <w:rsid w:val="00791C6B"/>
    <w:rsid w:val="00792FC4"/>
    <w:rsid w:val="007930AB"/>
    <w:rsid w:val="00793554"/>
    <w:rsid w:val="00793924"/>
    <w:rsid w:val="0079405E"/>
    <w:rsid w:val="007940E6"/>
    <w:rsid w:val="007946EA"/>
    <w:rsid w:val="007948E6"/>
    <w:rsid w:val="0079496B"/>
    <w:rsid w:val="00794B94"/>
    <w:rsid w:val="00794E06"/>
    <w:rsid w:val="00794F8D"/>
    <w:rsid w:val="0079542D"/>
    <w:rsid w:val="007954E8"/>
    <w:rsid w:val="007957CF"/>
    <w:rsid w:val="00795D78"/>
    <w:rsid w:val="007963CA"/>
    <w:rsid w:val="00796413"/>
    <w:rsid w:val="007965A0"/>
    <w:rsid w:val="007967A9"/>
    <w:rsid w:val="00796B17"/>
    <w:rsid w:val="00796B4F"/>
    <w:rsid w:val="00797301"/>
    <w:rsid w:val="007973BD"/>
    <w:rsid w:val="00797994"/>
    <w:rsid w:val="007979D1"/>
    <w:rsid w:val="00797BFF"/>
    <w:rsid w:val="00797DC9"/>
    <w:rsid w:val="007A014C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35"/>
    <w:rsid w:val="007A0BC0"/>
    <w:rsid w:val="007A0C94"/>
    <w:rsid w:val="007A10EB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DBB"/>
    <w:rsid w:val="007A5594"/>
    <w:rsid w:val="007A570E"/>
    <w:rsid w:val="007A5A9B"/>
    <w:rsid w:val="007A5DDD"/>
    <w:rsid w:val="007A5E36"/>
    <w:rsid w:val="007A6113"/>
    <w:rsid w:val="007A6526"/>
    <w:rsid w:val="007A682B"/>
    <w:rsid w:val="007A6D44"/>
    <w:rsid w:val="007A6DFA"/>
    <w:rsid w:val="007A7337"/>
    <w:rsid w:val="007A7455"/>
    <w:rsid w:val="007A7706"/>
    <w:rsid w:val="007B047E"/>
    <w:rsid w:val="007B0513"/>
    <w:rsid w:val="007B0825"/>
    <w:rsid w:val="007B09A4"/>
    <w:rsid w:val="007B0BA5"/>
    <w:rsid w:val="007B0D66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74D"/>
    <w:rsid w:val="007B37D6"/>
    <w:rsid w:val="007B3A72"/>
    <w:rsid w:val="007B3AAB"/>
    <w:rsid w:val="007B3B70"/>
    <w:rsid w:val="007B3BAA"/>
    <w:rsid w:val="007B4177"/>
    <w:rsid w:val="007B41C4"/>
    <w:rsid w:val="007B43AE"/>
    <w:rsid w:val="007B4537"/>
    <w:rsid w:val="007B4539"/>
    <w:rsid w:val="007B462D"/>
    <w:rsid w:val="007B489E"/>
    <w:rsid w:val="007B4A83"/>
    <w:rsid w:val="007B4F9E"/>
    <w:rsid w:val="007B5034"/>
    <w:rsid w:val="007B5087"/>
    <w:rsid w:val="007B51A8"/>
    <w:rsid w:val="007B52B3"/>
    <w:rsid w:val="007B5385"/>
    <w:rsid w:val="007B57C0"/>
    <w:rsid w:val="007B5951"/>
    <w:rsid w:val="007B5F5F"/>
    <w:rsid w:val="007B6387"/>
    <w:rsid w:val="007B64EA"/>
    <w:rsid w:val="007B657E"/>
    <w:rsid w:val="007B66E7"/>
    <w:rsid w:val="007B68F8"/>
    <w:rsid w:val="007B6A8E"/>
    <w:rsid w:val="007B6ED3"/>
    <w:rsid w:val="007B7114"/>
    <w:rsid w:val="007B7285"/>
    <w:rsid w:val="007B7DAC"/>
    <w:rsid w:val="007C0105"/>
    <w:rsid w:val="007C035C"/>
    <w:rsid w:val="007C0990"/>
    <w:rsid w:val="007C0BF2"/>
    <w:rsid w:val="007C0C93"/>
    <w:rsid w:val="007C0D0F"/>
    <w:rsid w:val="007C0F7A"/>
    <w:rsid w:val="007C193F"/>
    <w:rsid w:val="007C1E1A"/>
    <w:rsid w:val="007C1FBC"/>
    <w:rsid w:val="007C21C3"/>
    <w:rsid w:val="007C245E"/>
    <w:rsid w:val="007C2DE9"/>
    <w:rsid w:val="007C3304"/>
    <w:rsid w:val="007C39A4"/>
    <w:rsid w:val="007C39BB"/>
    <w:rsid w:val="007C3D52"/>
    <w:rsid w:val="007C3D53"/>
    <w:rsid w:val="007C4145"/>
    <w:rsid w:val="007C4384"/>
    <w:rsid w:val="007C4560"/>
    <w:rsid w:val="007C46D8"/>
    <w:rsid w:val="007C46EF"/>
    <w:rsid w:val="007C4C81"/>
    <w:rsid w:val="007C50E0"/>
    <w:rsid w:val="007C557E"/>
    <w:rsid w:val="007C55D0"/>
    <w:rsid w:val="007C57F3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97F"/>
    <w:rsid w:val="007C7A6F"/>
    <w:rsid w:val="007C7CE7"/>
    <w:rsid w:val="007C7F2A"/>
    <w:rsid w:val="007C7F41"/>
    <w:rsid w:val="007D074B"/>
    <w:rsid w:val="007D0835"/>
    <w:rsid w:val="007D08A7"/>
    <w:rsid w:val="007D0F25"/>
    <w:rsid w:val="007D0FA5"/>
    <w:rsid w:val="007D102B"/>
    <w:rsid w:val="007D10C0"/>
    <w:rsid w:val="007D10D2"/>
    <w:rsid w:val="007D129D"/>
    <w:rsid w:val="007D1356"/>
    <w:rsid w:val="007D1976"/>
    <w:rsid w:val="007D1A4E"/>
    <w:rsid w:val="007D1F1E"/>
    <w:rsid w:val="007D203B"/>
    <w:rsid w:val="007D21BE"/>
    <w:rsid w:val="007D22D2"/>
    <w:rsid w:val="007D22E8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B20"/>
    <w:rsid w:val="007D52D9"/>
    <w:rsid w:val="007D5B1F"/>
    <w:rsid w:val="007D5CAE"/>
    <w:rsid w:val="007D62F8"/>
    <w:rsid w:val="007D6BF9"/>
    <w:rsid w:val="007D6CD7"/>
    <w:rsid w:val="007D6D50"/>
    <w:rsid w:val="007D6EF3"/>
    <w:rsid w:val="007D700D"/>
    <w:rsid w:val="007D75D6"/>
    <w:rsid w:val="007D7717"/>
    <w:rsid w:val="007D7859"/>
    <w:rsid w:val="007D7CF8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D24"/>
    <w:rsid w:val="007E22C6"/>
    <w:rsid w:val="007E22D1"/>
    <w:rsid w:val="007E292E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BF7"/>
    <w:rsid w:val="007E4C85"/>
    <w:rsid w:val="007E5300"/>
    <w:rsid w:val="007E585E"/>
    <w:rsid w:val="007E5B99"/>
    <w:rsid w:val="007E5C00"/>
    <w:rsid w:val="007E66B2"/>
    <w:rsid w:val="007E6E24"/>
    <w:rsid w:val="007E6EED"/>
    <w:rsid w:val="007E70D7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91F"/>
    <w:rsid w:val="007F1A4C"/>
    <w:rsid w:val="007F1C9D"/>
    <w:rsid w:val="007F1E08"/>
    <w:rsid w:val="007F25A4"/>
    <w:rsid w:val="007F2B2C"/>
    <w:rsid w:val="007F2B78"/>
    <w:rsid w:val="007F30E3"/>
    <w:rsid w:val="007F3174"/>
    <w:rsid w:val="007F384C"/>
    <w:rsid w:val="007F38EE"/>
    <w:rsid w:val="007F3A60"/>
    <w:rsid w:val="007F3AC6"/>
    <w:rsid w:val="007F4247"/>
    <w:rsid w:val="007F428F"/>
    <w:rsid w:val="007F43CE"/>
    <w:rsid w:val="007F43ED"/>
    <w:rsid w:val="007F4432"/>
    <w:rsid w:val="007F445A"/>
    <w:rsid w:val="007F46A4"/>
    <w:rsid w:val="007F4A31"/>
    <w:rsid w:val="007F4C8A"/>
    <w:rsid w:val="007F50D2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73D"/>
    <w:rsid w:val="007F79ED"/>
    <w:rsid w:val="007F7A0F"/>
    <w:rsid w:val="007F7C47"/>
    <w:rsid w:val="007F7EA0"/>
    <w:rsid w:val="00800041"/>
    <w:rsid w:val="008000B4"/>
    <w:rsid w:val="00800AC6"/>
    <w:rsid w:val="00800F70"/>
    <w:rsid w:val="008013BA"/>
    <w:rsid w:val="0080157E"/>
    <w:rsid w:val="00801618"/>
    <w:rsid w:val="00801A90"/>
    <w:rsid w:val="00801D3E"/>
    <w:rsid w:val="00801EE3"/>
    <w:rsid w:val="0080256C"/>
    <w:rsid w:val="008026F0"/>
    <w:rsid w:val="00802765"/>
    <w:rsid w:val="00802CF9"/>
    <w:rsid w:val="00802D89"/>
    <w:rsid w:val="008030D9"/>
    <w:rsid w:val="008032FF"/>
    <w:rsid w:val="00803461"/>
    <w:rsid w:val="008037E4"/>
    <w:rsid w:val="00803B85"/>
    <w:rsid w:val="00803E74"/>
    <w:rsid w:val="00804445"/>
    <w:rsid w:val="00804F66"/>
    <w:rsid w:val="00805594"/>
    <w:rsid w:val="0080570B"/>
    <w:rsid w:val="00805A63"/>
    <w:rsid w:val="00805B23"/>
    <w:rsid w:val="008062E0"/>
    <w:rsid w:val="008062E4"/>
    <w:rsid w:val="008064DE"/>
    <w:rsid w:val="0080686E"/>
    <w:rsid w:val="00806948"/>
    <w:rsid w:val="00806C45"/>
    <w:rsid w:val="00806D04"/>
    <w:rsid w:val="00806FFE"/>
    <w:rsid w:val="00807023"/>
    <w:rsid w:val="0080736F"/>
    <w:rsid w:val="00807511"/>
    <w:rsid w:val="00807906"/>
    <w:rsid w:val="00807A59"/>
    <w:rsid w:val="00807E3A"/>
    <w:rsid w:val="00807FB9"/>
    <w:rsid w:val="00810871"/>
    <w:rsid w:val="00810A3C"/>
    <w:rsid w:val="00810E5C"/>
    <w:rsid w:val="00810F91"/>
    <w:rsid w:val="00811147"/>
    <w:rsid w:val="0081123D"/>
    <w:rsid w:val="0081129E"/>
    <w:rsid w:val="008114A6"/>
    <w:rsid w:val="00811824"/>
    <w:rsid w:val="00811A10"/>
    <w:rsid w:val="00811CD9"/>
    <w:rsid w:val="008123F4"/>
    <w:rsid w:val="008124AE"/>
    <w:rsid w:val="00812560"/>
    <w:rsid w:val="00812782"/>
    <w:rsid w:val="008129D1"/>
    <w:rsid w:val="00812BEB"/>
    <w:rsid w:val="00812BF8"/>
    <w:rsid w:val="00812E9B"/>
    <w:rsid w:val="00812FB7"/>
    <w:rsid w:val="008130A1"/>
    <w:rsid w:val="00813549"/>
    <w:rsid w:val="0081382E"/>
    <w:rsid w:val="0081385E"/>
    <w:rsid w:val="00813CA2"/>
    <w:rsid w:val="00814BD9"/>
    <w:rsid w:val="00815142"/>
    <w:rsid w:val="0081517F"/>
    <w:rsid w:val="00815543"/>
    <w:rsid w:val="0081555E"/>
    <w:rsid w:val="00815EDF"/>
    <w:rsid w:val="0081622D"/>
    <w:rsid w:val="00816281"/>
    <w:rsid w:val="008162D2"/>
    <w:rsid w:val="00816537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A9C"/>
    <w:rsid w:val="00820B63"/>
    <w:rsid w:val="00820C6F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8C5"/>
    <w:rsid w:val="00821E46"/>
    <w:rsid w:val="00821F65"/>
    <w:rsid w:val="0082239D"/>
    <w:rsid w:val="00822A45"/>
    <w:rsid w:val="00822FDD"/>
    <w:rsid w:val="0082324C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FDC"/>
    <w:rsid w:val="00826006"/>
    <w:rsid w:val="0082617F"/>
    <w:rsid w:val="008262E4"/>
    <w:rsid w:val="0082665D"/>
    <w:rsid w:val="00826B23"/>
    <w:rsid w:val="008302D9"/>
    <w:rsid w:val="008303DD"/>
    <w:rsid w:val="008303EF"/>
    <w:rsid w:val="00830403"/>
    <w:rsid w:val="00830B03"/>
    <w:rsid w:val="00830B6E"/>
    <w:rsid w:val="0083101D"/>
    <w:rsid w:val="0083180A"/>
    <w:rsid w:val="00831E32"/>
    <w:rsid w:val="00831FE1"/>
    <w:rsid w:val="00832060"/>
    <w:rsid w:val="008322FF"/>
    <w:rsid w:val="00832884"/>
    <w:rsid w:val="0083296E"/>
    <w:rsid w:val="00832BDA"/>
    <w:rsid w:val="00832E5E"/>
    <w:rsid w:val="008330AB"/>
    <w:rsid w:val="0083340B"/>
    <w:rsid w:val="00833670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F64"/>
    <w:rsid w:val="008360E8"/>
    <w:rsid w:val="008361D8"/>
    <w:rsid w:val="0083636E"/>
    <w:rsid w:val="0083668F"/>
    <w:rsid w:val="008373F9"/>
    <w:rsid w:val="00837903"/>
    <w:rsid w:val="00837B90"/>
    <w:rsid w:val="00840065"/>
    <w:rsid w:val="00840509"/>
    <w:rsid w:val="00840649"/>
    <w:rsid w:val="00840656"/>
    <w:rsid w:val="00840699"/>
    <w:rsid w:val="008409F6"/>
    <w:rsid w:val="00840B58"/>
    <w:rsid w:val="00840F0D"/>
    <w:rsid w:val="00840F47"/>
    <w:rsid w:val="00841055"/>
    <w:rsid w:val="008412F6"/>
    <w:rsid w:val="00841310"/>
    <w:rsid w:val="008416C3"/>
    <w:rsid w:val="008420FA"/>
    <w:rsid w:val="0084222C"/>
    <w:rsid w:val="008425CC"/>
    <w:rsid w:val="00842AB3"/>
    <w:rsid w:val="00842BC2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B0A"/>
    <w:rsid w:val="00844E65"/>
    <w:rsid w:val="00844FCA"/>
    <w:rsid w:val="00845278"/>
    <w:rsid w:val="008454F2"/>
    <w:rsid w:val="008455CA"/>
    <w:rsid w:val="0084587F"/>
    <w:rsid w:val="00845F49"/>
    <w:rsid w:val="00845F70"/>
    <w:rsid w:val="008462C8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D4F"/>
    <w:rsid w:val="00850F34"/>
    <w:rsid w:val="00851349"/>
    <w:rsid w:val="008516C1"/>
    <w:rsid w:val="008516C3"/>
    <w:rsid w:val="00851799"/>
    <w:rsid w:val="00851AFB"/>
    <w:rsid w:val="00851F87"/>
    <w:rsid w:val="00852EF8"/>
    <w:rsid w:val="00853869"/>
    <w:rsid w:val="00853C05"/>
    <w:rsid w:val="00853E3A"/>
    <w:rsid w:val="00853F5C"/>
    <w:rsid w:val="00854093"/>
    <w:rsid w:val="0085453A"/>
    <w:rsid w:val="00854B94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F10"/>
    <w:rsid w:val="00856FD9"/>
    <w:rsid w:val="008573D1"/>
    <w:rsid w:val="008575E7"/>
    <w:rsid w:val="00857829"/>
    <w:rsid w:val="00857E97"/>
    <w:rsid w:val="00857EEA"/>
    <w:rsid w:val="0086073B"/>
    <w:rsid w:val="00860AF3"/>
    <w:rsid w:val="00860C67"/>
    <w:rsid w:val="00860EF3"/>
    <w:rsid w:val="00861180"/>
    <w:rsid w:val="0086177D"/>
    <w:rsid w:val="00861A7E"/>
    <w:rsid w:val="00861EFD"/>
    <w:rsid w:val="00862004"/>
    <w:rsid w:val="00862181"/>
    <w:rsid w:val="008627CE"/>
    <w:rsid w:val="0086378C"/>
    <w:rsid w:val="0086398C"/>
    <w:rsid w:val="00863F05"/>
    <w:rsid w:val="008641AB"/>
    <w:rsid w:val="0086425B"/>
    <w:rsid w:val="00864363"/>
    <w:rsid w:val="008643C8"/>
    <w:rsid w:val="008644EC"/>
    <w:rsid w:val="00864DF7"/>
    <w:rsid w:val="008656D7"/>
    <w:rsid w:val="00865899"/>
    <w:rsid w:val="00865A72"/>
    <w:rsid w:val="0086690A"/>
    <w:rsid w:val="00866AAF"/>
    <w:rsid w:val="00866E41"/>
    <w:rsid w:val="00867A4E"/>
    <w:rsid w:val="00867B0E"/>
    <w:rsid w:val="00867C4E"/>
    <w:rsid w:val="00867D8D"/>
    <w:rsid w:val="0087067F"/>
    <w:rsid w:val="00870904"/>
    <w:rsid w:val="00870AE3"/>
    <w:rsid w:val="00870E0C"/>
    <w:rsid w:val="00870E27"/>
    <w:rsid w:val="00870E61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DEC"/>
    <w:rsid w:val="00872FAA"/>
    <w:rsid w:val="00872FE7"/>
    <w:rsid w:val="00872FF0"/>
    <w:rsid w:val="008731DD"/>
    <w:rsid w:val="008734A1"/>
    <w:rsid w:val="008736E5"/>
    <w:rsid w:val="0087397D"/>
    <w:rsid w:val="00873EC6"/>
    <w:rsid w:val="00873ED6"/>
    <w:rsid w:val="0087407E"/>
    <w:rsid w:val="00874246"/>
    <w:rsid w:val="00874684"/>
    <w:rsid w:val="0087504E"/>
    <w:rsid w:val="00875399"/>
    <w:rsid w:val="00875478"/>
    <w:rsid w:val="00875723"/>
    <w:rsid w:val="00875850"/>
    <w:rsid w:val="00876113"/>
    <w:rsid w:val="008763FB"/>
    <w:rsid w:val="008765F9"/>
    <w:rsid w:val="00876D12"/>
    <w:rsid w:val="00877295"/>
    <w:rsid w:val="00877613"/>
    <w:rsid w:val="00877899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11EE"/>
    <w:rsid w:val="008812E5"/>
    <w:rsid w:val="00881615"/>
    <w:rsid w:val="008822BC"/>
    <w:rsid w:val="0088246E"/>
    <w:rsid w:val="008827BA"/>
    <w:rsid w:val="00882B12"/>
    <w:rsid w:val="00882E67"/>
    <w:rsid w:val="00883564"/>
    <w:rsid w:val="008835D5"/>
    <w:rsid w:val="008837FD"/>
    <w:rsid w:val="00883DBD"/>
    <w:rsid w:val="00884BFF"/>
    <w:rsid w:val="00884C0E"/>
    <w:rsid w:val="00884D46"/>
    <w:rsid w:val="00884D99"/>
    <w:rsid w:val="00885263"/>
    <w:rsid w:val="00885292"/>
    <w:rsid w:val="008857C6"/>
    <w:rsid w:val="00885DC3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8E4"/>
    <w:rsid w:val="00887E57"/>
    <w:rsid w:val="00887F1C"/>
    <w:rsid w:val="00890338"/>
    <w:rsid w:val="0089040A"/>
    <w:rsid w:val="0089052A"/>
    <w:rsid w:val="00890652"/>
    <w:rsid w:val="00890D1D"/>
    <w:rsid w:val="00890D4A"/>
    <w:rsid w:val="00890EC6"/>
    <w:rsid w:val="008912FB"/>
    <w:rsid w:val="008918DC"/>
    <w:rsid w:val="008918E0"/>
    <w:rsid w:val="008918F1"/>
    <w:rsid w:val="0089196D"/>
    <w:rsid w:val="00891B11"/>
    <w:rsid w:val="00891BA0"/>
    <w:rsid w:val="00891D0B"/>
    <w:rsid w:val="0089220C"/>
    <w:rsid w:val="008927E8"/>
    <w:rsid w:val="0089287A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E2"/>
    <w:rsid w:val="00895829"/>
    <w:rsid w:val="00895C19"/>
    <w:rsid w:val="00895C8F"/>
    <w:rsid w:val="00895D78"/>
    <w:rsid w:val="00896826"/>
    <w:rsid w:val="00896E3A"/>
    <w:rsid w:val="00897BE5"/>
    <w:rsid w:val="00897F2C"/>
    <w:rsid w:val="008A013F"/>
    <w:rsid w:val="008A05F8"/>
    <w:rsid w:val="008A09C9"/>
    <w:rsid w:val="008A09E4"/>
    <w:rsid w:val="008A1E78"/>
    <w:rsid w:val="008A235F"/>
    <w:rsid w:val="008A2626"/>
    <w:rsid w:val="008A2859"/>
    <w:rsid w:val="008A2B9E"/>
    <w:rsid w:val="008A2FF5"/>
    <w:rsid w:val="008A32FE"/>
    <w:rsid w:val="008A33BA"/>
    <w:rsid w:val="008A33FB"/>
    <w:rsid w:val="008A34FB"/>
    <w:rsid w:val="008A3810"/>
    <w:rsid w:val="008A3B68"/>
    <w:rsid w:val="008A3B78"/>
    <w:rsid w:val="008A3BF4"/>
    <w:rsid w:val="008A3DA3"/>
    <w:rsid w:val="008A3E40"/>
    <w:rsid w:val="008A3EA5"/>
    <w:rsid w:val="008A40AA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955"/>
    <w:rsid w:val="008A5EC0"/>
    <w:rsid w:val="008A6542"/>
    <w:rsid w:val="008A657B"/>
    <w:rsid w:val="008A65C1"/>
    <w:rsid w:val="008A71B8"/>
    <w:rsid w:val="008A71C0"/>
    <w:rsid w:val="008A75C1"/>
    <w:rsid w:val="008A7954"/>
    <w:rsid w:val="008A7A18"/>
    <w:rsid w:val="008A7B58"/>
    <w:rsid w:val="008A7F82"/>
    <w:rsid w:val="008B02BD"/>
    <w:rsid w:val="008B0619"/>
    <w:rsid w:val="008B0722"/>
    <w:rsid w:val="008B09D7"/>
    <w:rsid w:val="008B0A4F"/>
    <w:rsid w:val="008B0BC4"/>
    <w:rsid w:val="008B0E08"/>
    <w:rsid w:val="008B1112"/>
    <w:rsid w:val="008B13B1"/>
    <w:rsid w:val="008B1517"/>
    <w:rsid w:val="008B1766"/>
    <w:rsid w:val="008B21D4"/>
    <w:rsid w:val="008B2476"/>
    <w:rsid w:val="008B27A6"/>
    <w:rsid w:val="008B2803"/>
    <w:rsid w:val="008B2A83"/>
    <w:rsid w:val="008B2C0F"/>
    <w:rsid w:val="008B2DBE"/>
    <w:rsid w:val="008B30DC"/>
    <w:rsid w:val="008B34BE"/>
    <w:rsid w:val="008B36DD"/>
    <w:rsid w:val="008B3713"/>
    <w:rsid w:val="008B3C51"/>
    <w:rsid w:val="008B41D5"/>
    <w:rsid w:val="008B446E"/>
    <w:rsid w:val="008B464C"/>
    <w:rsid w:val="008B47CA"/>
    <w:rsid w:val="008B48FB"/>
    <w:rsid w:val="008B4BD0"/>
    <w:rsid w:val="008B5178"/>
    <w:rsid w:val="008B5842"/>
    <w:rsid w:val="008B5A1D"/>
    <w:rsid w:val="008B5C42"/>
    <w:rsid w:val="008B5D62"/>
    <w:rsid w:val="008B5E3F"/>
    <w:rsid w:val="008B605B"/>
    <w:rsid w:val="008B6313"/>
    <w:rsid w:val="008B6432"/>
    <w:rsid w:val="008B69AA"/>
    <w:rsid w:val="008B6B99"/>
    <w:rsid w:val="008B6E8E"/>
    <w:rsid w:val="008B7484"/>
    <w:rsid w:val="008B74BB"/>
    <w:rsid w:val="008B7540"/>
    <w:rsid w:val="008B79AA"/>
    <w:rsid w:val="008B79BF"/>
    <w:rsid w:val="008B7A8F"/>
    <w:rsid w:val="008B7B34"/>
    <w:rsid w:val="008B7ECA"/>
    <w:rsid w:val="008C051D"/>
    <w:rsid w:val="008C091A"/>
    <w:rsid w:val="008C0E4E"/>
    <w:rsid w:val="008C0F66"/>
    <w:rsid w:val="008C0FED"/>
    <w:rsid w:val="008C11C8"/>
    <w:rsid w:val="008C1211"/>
    <w:rsid w:val="008C12E6"/>
    <w:rsid w:val="008C13F5"/>
    <w:rsid w:val="008C18B4"/>
    <w:rsid w:val="008C1DA8"/>
    <w:rsid w:val="008C21C4"/>
    <w:rsid w:val="008C226A"/>
    <w:rsid w:val="008C2318"/>
    <w:rsid w:val="008C2610"/>
    <w:rsid w:val="008C2967"/>
    <w:rsid w:val="008C2A0C"/>
    <w:rsid w:val="008C3546"/>
    <w:rsid w:val="008C36DE"/>
    <w:rsid w:val="008C3864"/>
    <w:rsid w:val="008C38B4"/>
    <w:rsid w:val="008C3E7A"/>
    <w:rsid w:val="008C41E6"/>
    <w:rsid w:val="008C59A1"/>
    <w:rsid w:val="008C5ACB"/>
    <w:rsid w:val="008C5B35"/>
    <w:rsid w:val="008C5D65"/>
    <w:rsid w:val="008C5DC5"/>
    <w:rsid w:val="008C60A1"/>
    <w:rsid w:val="008C60B0"/>
    <w:rsid w:val="008C6747"/>
    <w:rsid w:val="008C67EE"/>
    <w:rsid w:val="008C6AD9"/>
    <w:rsid w:val="008C6BEB"/>
    <w:rsid w:val="008C73E6"/>
    <w:rsid w:val="008C750E"/>
    <w:rsid w:val="008C7816"/>
    <w:rsid w:val="008C7EBB"/>
    <w:rsid w:val="008C7F47"/>
    <w:rsid w:val="008C7FB5"/>
    <w:rsid w:val="008D03C9"/>
    <w:rsid w:val="008D04E7"/>
    <w:rsid w:val="008D0B19"/>
    <w:rsid w:val="008D0FC9"/>
    <w:rsid w:val="008D1341"/>
    <w:rsid w:val="008D1366"/>
    <w:rsid w:val="008D1921"/>
    <w:rsid w:val="008D1CBB"/>
    <w:rsid w:val="008D1D02"/>
    <w:rsid w:val="008D1DD3"/>
    <w:rsid w:val="008D1DEF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3A6"/>
    <w:rsid w:val="008D3A47"/>
    <w:rsid w:val="008D3AC0"/>
    <w:rsid w:val="008D3C1D"/>
    <w:rsid w:val="008D3DF7"/>
    <w:rsid w:val="008D4500"/>
    <w:rsid w:val="008D46BF"/>
    <w:rsid w:val="008D507F"/>
    <w:rsid w:val="008D5245"/>
    <w:rsid w:val="008D5938"/>
    <w:rsid w:val="008D5B78"/>
    <w:rsid w:val="008D6B60"/>
    <w:rsid w:val="008D704A"/>
    <w:rsid w:val="008D70F5"/>
    <w:rsid w:val="008D7259"/>
    <w:rsid w:val="008D77E9"/>
    <w:rsid w:val="008D7B4E"/>
    <w:rsid w:val="008E036F"/>
    <w:rsid w:val="008E0404"/>
    <w:rsid w:val="008E048B"/>
    <w:rsid w:val="008E0529"/>
    <w:rsid w:val="008E0FC2"/>
    <w:rsid w:val="008E1374"/>
    <w:rsid w:val="008E19B1"/>
    <w:rsid w:val="008E1E82"/>
    <w:rsid w:val="008E2B88"/>
    <w:rsid w:val="008E2E6A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605C"/>
    <w:rsid w:val="008E644F"/>
    <w:rsid w:val="008E65B9"/>
    <w:rsid w:val="008E6C17"/>
    <w:rsid w:val="008E6C74"/>
    <w:rsid w:val="008E6E2A"/>
    <w:rsid w:val="008E6F8E"/>
    <w:rsid w:val="008E71B7"/>
    <w:rsid w:val="008E7326"/>
    <w:rsid w:val="008E7336"/>
    <w:rsid w:val="008E7506"/>
    <w:rsid w:val="008E766C"/>
    <w:rsid w:val="008E7AFF"/>
    <w:rsid w:val="008E7D62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351"/>
    <w:rsid w:val="008F244E"/>
    <w:rsid w:val="008F25A0"/>
    <w:rsid w:val="008F28D8"/>
    <w:rsid w:val="008F2A75"/>
    <w:rsid w:val="008F3259"/>
    <w:rsid w:val="008F3368"/>
    <w:rsid w:val="008F34AC"/>
    <w:rsid w:val="008F3513"/>
    <w:rsid w:val="008F354C"/>
    <w:rsid w:val="008F3BA8"/>
    <w:rsid w:val="008F3E01"/>
    <w:rsid w:val="008F3EF6"/>
    <w:rsid w:val="008F425B"/>
    <w:rsid w:val="008F4A82"/>
    <w:rsid w:val="008F4E44"/>
    <w:rsid w:val="008F5330"/>
    <w:rsid w:val="008F5497"/>
    <w:rsid w:val="008F5577"/>
    <w:rsid w:val="008F578F"/>
    <w:rsid w:val="008F598D"/>
    <w:rsid w:val="008F5B4E"/>
    <w:rsid w:val="008F5E80"/>
    <w:rsid w:val="008F5F49"/>
    <w:rsid w:val="008F6025"/>
    <w:rsid w:val="008F632E"/>
    <w:rsid w:val="008F6C32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520E"/>
    <w:rsid w:val="00905279"/>
    <w:rsid w:val="009054D0"/>
    <w:rsid w:val="00905957"/>
    <w:rsid w:val="00905CAC"/>
    <w:rsid w:val="00905CBB"/>
    <w:rsid w:val="00906354"/>
    <w:rsid w:val="009065F3"/>
    <w:rsid w:val="00906788"/>
    <w:rsid w:val="00906799"/>
    <w:rsid w:val="00906CBA"/>
    <w:rsid w:val="00907200"/>
    <w:rsid w:val="0090753B"/>
    <w:rsid w:val="0090756E"/>
    <w:rsid w:val="0090776C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929"/>
    <w:rsid w:val="009109B6"/>
    <w:rsid w:val="00910EB1"/>
    <w:rsid w:val="00911124"/>
    <w:rsid w:val="009114AF"/>
    <w:rsid w:val="009117AB"/>
    <w:rsid w:val="00911A50"/>
    <w:rsid w:val="00911F73"/>
    <w:rsid w:val="00912014"/>
    <w:rsid w:val="0091248C"/>
    <w:rsid w:val="00912650"/>
    <w:rsid w:val="009127F8"/>
    <w:rsid w:val="009128F4"/>
    <w:rsid w:val="00912980"/>
    <w:rsid w:val="00912E52"/>
    <w:rsid w:val="00913150"/>
    <w:rsid w:val="0091316C"/>
    <w:rsid w:val="00913235"/>
    <w:rsid w:val="00913293"/>
    <w:rsid w:val="009132B8"/>
    <w:rsid w:val="009137BD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6D9"/>
    <w:rsid w:val="009168AB"/>
    <w:rsid w:val="0091691D"/>
    <w:rsid w:val="009169BE"/>
    <w:rsid w:val="00916E77"/>
    <w:rsid w:val="00917645"/>
    <w:rsid w:val="009178C3"/>
    <w:rsid w:val="0091790D"/>
    <w:rsid w:val="00917C3C"/>
    <w:rsid w:val="00917F8A"/>
    <w:rsid w:val="00920629"/>
    <w:rsid w:val="0092071E"/>
    <w:rsid w:val="00920875"/>
    <w:rsid w:val="009209A3"/>
    <w:rsid w:val="00920C2B"/>
    <w:rsid w:val="00920F0C"/>
    <w:rsid w:val="0092157D"/>
    <w:rsid w:val="0092182B"/>
    <w:rsid w:val="009219D0"/>
    <w:rsid w:val="00921CAF"/>
    <w:rsid w:val="00922250"/>
    <w:rsid w:val="009229FD"/>
    <w:rsid w:val="00922BBF"/>
    <w:rsid w:val="00922DBF"/>
    <w:rsid w:val="00922F86"/>
    <w:rsid w:val="00922F87"/>
    <w:rsid w:val="00923548"/>
    <w:rsid w:val="00923B55"/>
    <w:rsid w:val="00923FF3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66C"/>
    <w:rsid w:val="009276CC"/>
    <w:rsid w:val="009277CD"/>
    <w:rsid w:val="009277D8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AEB"/>
    <w:rsid w:val="00931BDA"/>
    <w:rsid w:val="00931C91"/>
    <w:rsid w:val="00931C95"/>
    <w:rsid w:val="00931E3E"/>
    <w:rsid w:val="00931F84"/>
    <w:rsid w:val="0093204E"/>
    <w:rsid w:val="00932217"/>
    <w:rsid w:val="00932799"/>
    <w:rsid w:val="00932989"/>
    <w:rsid w:val="00933278"/>
    <w:rsid w:val="009332EF"/>
    <w:rsid w:val="00933417"/>
    <w:rsid w:val="00933648"/>
    <w:rsid w:val="00933C0F"/>
    <w:rsid w:val="00933D40"/>
    <w:rsid w:val="00934580"/>
    <w:rsid w:val="00934760"/>
    <w:rsid w:val="0093482A"/>
    <w:rsid w:val="00934D8E"/>
    <w:rsid w:val="00934DE7"/>
    <w:rsid w:val="00934E29"/>
    <w:rsid w:val="0093581C"/>
    <w:rsid w:val="00935869"/>
    <w:rsid w:val="00935A00"/>
    <w:rsid w:val="00935B4D"/>
    <w:rsid w:val="00935DE1"/>
    <w:rsid w:val="00935E82"/>
    <w:rsid w:val="00936621"/>
    <w:rsid w:val="009366CB"/>
    <w:rsid w:val="00937093"/>
    <w:rsid w:val="00937204"/>
    <w:rsid w:val="009374EE"/>
    <w:rsid w:val="00937CDB"/>
    <w:rsid w:val="00937DE5"/>
    <w:rsid w:val="009403DC"/>
    <w:rsid w:val="00940614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34ED"/>
    <w:rsid w:val="009434F9"/>
    <w:rsid w:val="00943624"/>
    <w:rsid w:val="009436A8"/>
    <w:rsid w:val="00944B89"/>
    <w:rsid w:val="00944C08"/>
    <w:rsid w:val="00944E0A"/>
    <w:rsid w:val="00945059"/>
    <w:rsid w:val="0094508D"/>
    <w:rsid w:val="009452AD"/>
    <w:rsid w:val="00945454"/>
    <w:rsid w:val="0094564C"/>
    <w:rsid w:val="00945D34"/>
    <w:rsid w:val="00945DFD"/>
    <w:rsid w:val="009460AE"/>
    <w:rsid w:val="00946460"/>
    <w:rsid w:val="00946577"/>
    <w:rsid w:val="0094697B"/>
    <w:rsid w:val="00946D91"/>
    <w:rsid w:val="00946E65"/>
    <w:rsid w:val="00946FD1"/>
    <w:rsid w:val="0094752F"/>
    <w:rsid w:val="009476AF"/>
    <w:rsid w:val="009476B5"/>
    <w:rsid w:val="00947AAA"/>
    <w:rsid w:val="00947AAC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F34"/>
    <w:rsid w:val="0095306C"/>
    <w:rsid w:val="0095364B"/>
    <w:rsid w:val="00953999"/>
    <w:rsid w:val="00953B97"/>
    <w:rsid w:val="00953E47"/>
    <w:rsid w:val="009542A6"/>
    <w:rsid w:val="00954519"/>
    <w:rsid w:val="00954834"/>
    <w:rsid w:val="00954FBA"/>
    <w:rsid w:val="009552BE"/>
    <w:rsid w:val="0095541B"/>
    <w:rsid w:val="009554CE"/>
    <w:rsid w:val="009555F9"/>
    <w:rsid w:val="00955C4C"/>
    <w:rsid w:val="00955DB6"/>
    <w:rsid w:val="00955F72"/>
    <w:rsid w:val="009568A7"/>
    <w:rsid w:val="00957F07"/>
    <w:rsid w:val="00957FF8"/>
    <w:rsid w:val="009602E9"/>
    <w:rsid w:val="0096031C"/>
    <w:rsid w:val="0096032A"/>
    <w:rsid w:val="00960331"/>
    <w:rsid w:val="00960620"/>
    <w:rsid w:val="00960C7F"/>
    <w:rsid w:val="00960CBF"/>
    <w:rsid w:val="00960E27"/>
    <w:rsid w:val="009611A2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1D37"/>
    <w:rsid w:val="00962036"/>
    <w:rsid w:val="009621F2"/>
    <w:rsid w:val="009625CF"/>
    <w:rsid w:val="0096274C"/>
    <w:rsid w:val="009629A1"/>
    <w:rsid w:val="00962A60"/>
    <w:rsid w:val="00963021"/>
    <w:rsid w:val="009630B2"/>
    <w:rsid w:val="00963444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4B7"/>
    <w:rsid w:val="00964574"/>
    <w:rsid w:val="0096460F"/>
    <w:rsid w:val="009647EB"/>
    <w:rsid w:val="00965906"/>
    <w:rsid w:val="00965EE8"/>
    <w:rsid w:val="0096608E"/>
    <w:rsid w:val="00966107"/>
    <w:rsid w:val="00966116"/>
    <w:rsid w:val="009663CB"/>
    <w:rsid w:val="0096654C"/>
    <w:rsid w:val="00966D9E"/>
    <w:rsid w:val="00967230"/>
    <w:rsid w:val="00967882"/>
    <w:rsid w:val="00967D6F"/>
    <w:rsid w:val="00967E1F"/>
    <w:rsid w:val="009700F8"/>
    <w:rsid w:val="0097082D"/>
    <w:rsid w:val="0097121A"/>
    <w:rsid w:val="0097157C"/>
    <w:rsid w:val="009719BE"/>
    <w:rsid w:val="00971ACD"/>
    <w:rsid w:val="00971C70"/>
    <w:rsid w:val="00971E10"/>
    <w:rsid w:val="00971FBE"/>
    <w:rsid w:val="00972005"/>
    <w:rsid w:val="009724A5"/>
    <w:rsid w:val="00972847"/>
    <w:rsid w:val="009735E9"/>
    <w:rsid w:val="00973703"/>
    <w:rsid w:val="0097383C"/>
    <w:rsid w:val="00973BA0"/>
    <w:rsid w:val="00973E8D"/>
    <w:rsid w:val="00973F11"/>
    <w:rsid w:val="009740F2"/>
    <w:rsid w:val="00974340"/>
    <w:rsid w:val="0097436C"/>
    <w:rsid w:val="0097441A"/>
    <w:rsid w:val="00974635"/>
    <w:rsid w:val="009747E2"/>
    <w:rsid w:val="00974AB0"/>
    <w:rsid w:val="00974BE2"/>
    <w:rsid w:val="00974D3F"/>
    <w:rsid w:val="00974E87"/>
    <w:rsid w:val="00975413"/>
    <w:rsid w:val="0097551D"/>
    <w:rsid w:val="00975684"/>
    <w:rsid w:val="00975988"/>
    <w:rsid w:val="00975BAB"/>
    <w:rsid w:val="00975BC2"/>
    <w:rsid w:val="00975DEA"/>
    <w:rsid w:val="00976633"/>
    <w:rsid w:val="0097674E"/>
    <w:rsid w:val="00976BD1"/>
    <w:rsid w:val="009773FA"/>
    <w:rsid w:val="0097766F"/>
    <w:rsid w:val="00977A16"/>
    <w:rsid w:val="00977AEF"/>
    <w:rsid w:val="00977C39"/>
    <w:rsid w:val="00977DCE"/>
    <w:rsid w:val="00977F3F"/>
    <w:rsid w:val="00977F95"/>
    <w:rsid w:val="0098081B"/>
    <w:rsid w:val="0098087D"/>
    <w:rsid w:val="009808F4"/>
    <w:rsid w:val="00980AAE"/>
    <w:rsid w:val="00980CD0"/>
    <w:rsid w:val="00980E3F"/>
    <w:rsid w:val="0098115D"/>
    <w:rsid w:val="0098140F"/>
    <w:rsid w:val="009819AC"/>
    <w:rsid w:val="00982575"/>
    <w:rsid w:val="00982601"/>
    <w:rsid w:val="00982A46"/>
    <w:rsid w:val="00982AD4"/>
    <w:rsid w:val="00982B8D"/>
    <w:rsid w:val="00982F26"/>
    <w:rsid w:val="0098327D"/>
    <w:rsid w:val="00983626"/>
    <w:rsid w:val="00983810"/>
    <w:rsid w:val="009840E2"/>
    <w:rsid w:val="00984348"/>
    <w:rsid w:val="0098436B"/>
    <w:rsid w:val="00984450"/>
    <w:rsid w:val="009845AC"/>
    <w:rsid w:val="009846A7"/>
    <w:rsid w:val="009846B0"/>
    <w:rsid w:val="00984AED"/>
    <w:rsid w:val="00984CBA"/>
    <w:rsid w:val="009854BD"/>
    <w:rsid w:val="00985858"/>
    <w:rsid w:val="009859AA"/>
    <w:rsid w:val="00985D35"/>
    <w:rsid w:val="00985DE4"/>
    <w:rsid w:val="00986136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F1D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3249"/>
    <w:rsid w:val="009933A1"/>
    <w:rsid w:val="00993622"/>
    <w:rsid w:val="009938FD"/>
    <w:rsid w:val="0099392C"/>
    <w:rsid w:val="00993C68"/>
    <w:rsid w:val="00993FFD"/>
    <w:rsid w:val="0099476D"/>
    <w:rsid w:val="00994B8E"/>
    <w:rsid w:val="00994D1E"/>
    <w:rsid w:val="00995330"/>
    <w:rsid w:val="00995380"/>
    <w:rsid w:val="00995445"/>
    <w:rsid w:val="009954FE"/>
    <w:rsid w:val="00995AF4"/>
    <w:rsid w:val="00995BC8"/>
    <w:rsid w:val="00995C50"/>
    <w:rsid w:val="00995D79"/>
    <w:rsid w:val="00996090"/>
    <w:rsid w:val="0099689A"/>
    <w:rsid w:val="00996CD6"/>
    <w:rsid w:val="00996D29"/>
    <w:rsid w:val="00996E39"/>
    <w:rsid w:val="00997027"/>
    <w:rsid w:val="00997076"/>
    <w:rsid w:val="0099769E"/>
    <w:rsid w:val="009976BE"/>
    <w:rsid w:val="0099788D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9BE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3100"/>
    <w:rsid w:val="009A3161"/>
    <w:rsid w:val="009A325D"/>
    <w:rsid w:val="009A3761"/>
    <w:rsid w:val="009A3ED1"/>
    <w:rsid w:val="009A47B5"/>
    <w:rsid w:val="009A47F8"/>
    <w:rsid w:val="009A4B5D"/>
    <w:rsid w:val="009A4CA8"/>
    <w:rsid w:val="009A4F76"/>
    <w:rsid w:val="009A5364"/>
    <w:rsid w:val="009A5581"/>
    <w:rsid w:val="009A5673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53E"/>
    <w:rsid w:val="009A77F2"/>
    <w:rsid w:val="009A7AE6"/>
    <w:rsid w:val="009A7AF5"/>
    <w:rsid w:val="009A7BD3"/>
    <w:rsid w:val="009A7DC9"/>
    <w:rsid w:val="009B0716"/>
    <w:rsid w:val="009B0A26"/>
    <w:rsid w:val="009B1420"/>
    <w:rsid w:val="009B1475"/>
    <w:rsid w:val="009B21F0"/>
    <w:rsid w:val="009B2367"/>
    <w:rsid w:val="009B249A"/>
    <w:rsid w:val="009B265A"/>
    <w:rsid w:val="009B2A87"/>
    <w:rsid w:val="009B2D6F"/>
    <w:rsid w:val="009B2D85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4CA"/>
    <w:rsid w:val="009B4C0E"/>
    <w:rsid w:val="009B4DA6"/>
    <w:rsid w:val="009B4FB6"/>
    <w:rsid w:val="009B52FB"/>
    <w:rsid w:val="009B53D5"/>
    <w:rsid w:val="009B5A01"/>
    <w:rsid w:val="009B5FB8"/>
    <w:rsid w:val="009B64D0"/>
    <w:rsid w:val="009B6BAC"/>
    <w:rsid w:val="009B6FB6"/>
    <w:rsid w:val="009B726B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952"/>
    <w:rsid w:val="009C1B20"/>
    <w:rsid w:val="009C2343"/>
    <w:rsid w:val="009C241E"/>
    <w:rsid w:val="009C2567"/>
    <w:rsid w:val="009C297A"/>
    <w:rsid w:val="009C2BDF"/>
    <w:rsid w:val="009C3065"/>
    <w:rsid w:val="009C3131"/>
    <w:rsid w:val="009C339E"/>
    <w:rsid w:val="009C37E9"/>
    <w:rsid w:val="009C38D4"/>
    <w:rsid w:val="009C3AFE"/>
    <w:rsid w:val="009C44E3"/>
    <w:rsid w:val="009C4FFA"/>
    <w:rsid w:val="009C57BF"/>
    <w:rsid w:val="009C5B0A"/>
    <w:rsid w:val="009C688E"/>
    <w:rsid w:val="009C6A43"/>
    <w:rsid w:val="009C6B52"/>
    <w:rsid w:val="009C6D10"/>
    <w:rsid w:val="009C6E6E"/>
    <w:rsid w:val="009C771F"/>
    <w:rsid w:val="009C7B3B"/>
    <w:rsid w:val="009C7C47"/>
    <w:rsid w:val="009C7E67"/>
    <w:rsid w:val="009D0588"/>
    <w:rsid w:val="009D05C7"/>
    <w:rsid w:val="009D0763"/>
    <w:rsid w:val="009D09F1"/>
    <w:rsid w:val="009D0C43"/>
    <w:rsid w:val="009D0F9B"/>
    <w:rsid w:val="009D1D8A"/>
    <w:rsid w:val="009D20FA"/>
    <w:rsid w:val="009D22F8"/>
    <w:rsid w:val="009D2554"/>
    <w:rsid w:val="009D2724"/>
    <w:rsid w:val="009D28F4"/>
    <w:rsid w:val="009D2A71"/>
    <w:rsid w:val="009D2B46"/>
    <w:rsid w:val="009D2BEA"/>
    <w:rsid w:val="009D2C26"/>
    <w:rsid w:val="009D2C46"/>
    <w:rsid w:val="009D3460"/>
    <w:rsid w:val="009D3851"/>
    <w:rsid w:val="009D4232"/>
    <w:rsid w:val="009D46EB"/>
    <w:rsid w:val="009D4A48"/>
    <w:rsid w:val="009D4B87"/>
    <w:rsid w:val="009D50B2"/>
    <w:rsid w:val="009D5176"/>
    <w:rsid w:val="009D5432"/>
    <w:rsid w:val="009D5442"/>
    <w:rsid w:val="009D5686"/>
    <w:rsid w:val="009D5776"/>
    <w:rsid w:val="009D6070"/>
    <w:rsid w:val="009D6072"/>
    <w:rsid w:val="009D609E"/>
    <w:rsid w:val="009D62CD"/>
    <w:rsid w:val="009D64B7"/>
    <w:rsid w:val="009D67A2"/>
    <w:rsid w:val="009D69D5"/>
    <w:rsid w:val="009D6EE8"/>
    <w:rsid w:val="009D748E"/>
    <w:rsid w:val="009D74B7"/>
    <w:rsid w:val="009D78CE"/>
    <w:rsid w:val="009D7EA4"/>
    <w:rsid w:val="009D7EB4"/>
    <w:rsid w:val="009E0198"/>
    <w:rsid w:val="009E03A9"/>
    <w:rsid w:val="009E0516"/>
    <w:rsid w:val="009E0827"/>
    <w:rsid w:val="009E0B5E"/>
    <w:rsid w:val="009E0E9E"/>
    <w:rsid w:val="009E1157"/>
    <w:rsid w:val="009E17DE"/>
    <w:rsid w:val="009E18B0"/>
    <w:rsid w:val="009E18F0"/>
    <w:rsid w:val="009E1903"/>
    <w:rsid w:val="009E1FCD"/>
    <w:rsid w:val="009E2B57"/>
    <w:rsid w:val="009E2B68"/>
    <w:rsid w:val="009E2E1F"/>
    <w:rsid w:val="009E2E4D"/>
    <w:rsid w:val="009E3087"/>
    <w:rsid w:val="009E3158"/>
    <w:rsid w:val="009E42F1"/>
    <w:rsid w:val="009E467C"/>
    <w:rsid w:val="009E4A16"/>
    <w:rsid w:val="009E4B19"/>
    <w:rsid w:val="009E4D88"/>
    <w:rsid w:val="009E4F1C"/>
    <w:rsid w:val="009E5652"/>
    <w:rsid w:val="009E57E8"/>
    <w:rsid w:val="009E5B15"/>
    <w:rsid w:val="009E5B7B"/>
    <w:rsid w:val="009E5EA3"/>
    <w:rsid w:val="009E69C8"/>
    <w:rsid w:val="009E6A99"/>
    <w:rsid w:val="009E6CDF"/>
    <w:rsid w:val="009E7456"/>
    <w:rsid w:val="009E7A29"/>
    <w:rsid w:val="009E7F57"/>
    <w:rsid w:val="009F051D"/>
    <w:rsid w:val="009F0856"/>
    <w:rsid w:val="009F0994"/>
    <w:rsid w:val="009F0AFB"/>
    <w:rsid w:val="009F1299"/>
    <w:rsid w:val="009F1406"/>
    <w:rsid w:val="009F1A2D"/>
    <w:rsid w:val="009F1FB3"/>
    <w:rsid w:val="009F2046"/>
    <w:rsid w:val="009F2087"/>
    <w:rsid w:val="009F24A6"/>
    <w:rsid w:val="009F2C48"/>
    <w:rsid w:val="009F2EE2"/>
    <w:rsid w:val="009F2F54"/>
    <w:rsid w:val="009F3255"/>
    <w:rsid w:val="009F332C"/>
    <w:rsid w:val="009F3391"/>
    <w:rsid w:val="009F405A"/>
    <w:rsid w:val="009F425B"/>
    <w:rsid w:val="009F4273"/>
    <w:rsid w:val="009F42D1"/>
    <w:rsid w:val="009F4D75"/>
    <w:rsid w:val="009F4E63"/>
    <w:rsid w:val="009F5073"/>
    <w:rsid w:val="009F55AA"/>
    <w:rsid w:val="009F55E0"/>
    <w:rsid w:val="009F580A"/>
    <w:rsid w:val="009F59AF"/>
    <w:rsid w:val="009F5AD5"/>
    <w:rsid w:val="009F65E0"/>
    <w:rsid w:val="009F723F"/>
    <w:rsid w:val="009F7345"/>
    <w:rsid w:val="009F752A"/>
    <w:rsid w:val="009F76D2"/>
    <w:rsid w:val="009F76DA"/>
    <w:rsid w:val="009F7795"/>
    <w:rsid w:val="009F7813"/>
    <w:rsid w:val="009F7ABA"/>
    <w:rsid w:val="009F7BB2"/>
    <w:rsid w:val="009F7D95"/>
    <w:rsid w:val="009F7EBB"/>
    <w:rsid w:val="00A00078"/>
    <w:rsid w:val="00A00176"/>
    <w:rsid w:val="00A0048E"/>
    <w:rsid w:val="00A005A4"/>
    <w:rsid w:val="00A009BA"/>
    <w:rsid w:val="00A00AEF"/>
    <w:rsid w:val="00A0108E"/>
    <w:rsid w:val="00A01379"/>
    <w:rsid w:val="00A013EF"/>
    <w:rsid w:val="00A016D1"/>
    <w:rsid w:val="00A018FA"/>
    <w:rsid w:val="00A02087"/>
    <w:rsid w:val="00A022C2"/>
    <w:rsid w:val="00A0237E"/>
    <w:rsid w:val="00A023DE"/>
    <w:rsid w:val="00A02407"/>
    <w:rsid w:val="00A02C54"/>
    <w:rsid w:val="00A02E00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508D"/>
    <w:rsid w:val="00A052C7"/>
    <w:rsid w:val="00A05308"/>
    <w:rsid w:val="00A056FB"/>
    <w:rsid w:val="00A0572F"/>
    <w:rsid w:val="00A05D0C"/>
    <w:rsid w:val="00A05D79"/>
    <w:rsid w:val="00A05F27"/>
    <w:rsid w:val="00A06421"/>
    <w:rsid w:val="00A065BC"/>
    <w:rsid w:val="00A06875"/>
    <w:rsid w:val="00A06CAF"/>
    <w:rsid w:val="00A07522"/>
    <w:rsid w:val="00A07571"/>
    <w:rsid w:val="00A078B3"/>
    <w:rsid w:val="00A078CA"/>
    <w:rsid w:val="00A07ABF"/>
    <w:rsid w:val="00A07BF0"/>
    <w:rsid w:val="00A07D49"/>
    <w:rsid w:val="00A07D6B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365"/>
    <w:rsid w:val="00A12793"/>
    <w:rsid w:val="00A12995"/>
    <w:rsid w:val="00A12FF4"/>
    <w:rsid w:val="00A13470"/>
    <w:rsid w:val="00A135D4"/>
    <w:rsid w:val="00A1376C"/>
    <w:rsid w:val="00A1386F"/>
    <w:rsid w:val="00A13961"/>
    <w:rsid w:val="00A139DA"/>
    <w:rsid w:val="00A13B23"/>
    <w:rsid w:val="00A13D94"/>
    <w:rsid w:val="00A13DE2"/>
    <w:rsid w:val="00A140E2"/>
    <w:rsid w:val="00A145C1"/>
    <w:rsid w:val="00A14C6B"/>
    <w:rsid w:val="00A14FF5"/>
    <w:rsid w:val="00A1521D"/>
    <w:rsid w:val="00A15676"/>
    <w:rsid w:val="00A15B40"/>
    <w:rsid w:val="00A15D55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C1"/>
    <w:rsid w:val="00A21600"/>
    <w:rsid w:val="00A2192D"/>
    <w:rsid w:val="00A21D0E"/>
    <w:rsid w:val="00A21D3E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A37"/>
    <w:rsid w:val="00A23AE3"/>
    <w:rsid w:val="00A23C2D"/>
    <w:rsid w:val="00A23E27"/>
    <w:rsid w:val="00A24023"/>
    <w:rsid w:val="00A242C3"/>
    <w:rsid w:val="00A2435B"/>
    <w:rsid w:val="00A24705"/>
    <w:rsid w:val="00A2482F"/>
    <w:rsid w:val="00A248B7"/>
    <w:rsid w:val="00A24A3B"/>
    <w:rsid w:val="00A24C80"/>
    <w:rsid w:val="00A24EDA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73D5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948"/>
    <w:rsid w:val="00A30ACB"/>
    <w:rsid w:val="00A30F15"/>
    <w:rsid w:val="00A314B0"/>
    <w:rsid w:val="00A3159A"/>
    <w:rsid w:val="00A31B1C"/>
    <w:rsid w:val="00A31D91"/>
    <w:rsid w:val="00A3240F"/>
    <w:rsid w:val="00A32997"/>
    <w:rsid w:val="00A32A37"/>
    <w:rsid w:val="00A32E55"/>
    <w:rsid w:val="00A33481"/>
    <w:rsid w:val="00A33BDF"/>
    <w:rsid w:val="00A33BEC"/>
    <w:rsid w:val="00A348B5"/>
    <w:rsid w:val="00A34F1B"/>
    <w:rsid w:val="00A351E3"/>
    <w:rsid w:val="00A3537E"/>
    <w:rsid w:val="00A35667"/>
    <w:rsid w:val="00A3584C"/>
    <w:rsid w:val="00A35B44"/>
    <w:rsid w:val="00A36214"/>
    <w:rsid w:val="00A3662A"/>
    <w:rsid w:val="00A36876"/>
    <w:rsid w:val="00A37050"/>
    <w:rsid w:val="00A37322"/>
    <w:rsid w:val="00A3734F"/>
    <w:rsid w:val="00A375A4"/>
    <w:rsid w:val="00A37A47"/>
    <w:rsid w:val="00A37A75"/>
    <w:rsid w:val="00A40179"/>
    <w:rsid w:val="00A40512"/>
    <w:rsid w:val="00A40882"/>
    <w:rsid w:val="00A40AE9"/>
    <w:rsid w:val="00A40FF6"/>
    <w:rsid w:val="00A410C8"/>
    <w:rsid w:val="00A412B4"/>
    <w:rsid w:val="00A412EF"/>
    <w:rsid w:val="00A413E3"/>
    <w:rsid w:val="00A41725"/>
    <w:rsid w:val="00A41B26"/>
    <w:rsid w:val="00A41C5C"/>
    <w:rsid w:val="00A42303"/>
    <w:rsid w:val="00A42462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79B"/>
    <w:rsid w:val="00A449E3"/>
    <w:rsid w:val="00A449EE"/>
    <w:rsid w:val="00A44D29"/>
    <w:rsid w:val="00A45209"/>
    <w:rsid w:val="00A45236"/>
    <w:rsid w:val="00A45576"/>
    <w:rsid w:val="00A455B0"/>
    <w:rsid w:val="00A456C0"/>
    <w:rsid w:val="00A459FC"/>
    <w:rsid w:val="00A45CBF"/>
    <w:rsid w:val="00A45E6B"/>
    <w:rsid w:val="00A46216"/>
    <w:rsid w:val="00A46470"/>
    <w:rsid w:val="00A4664A"/>
    <w:rsid w:val="00A46B7F"/>
    <w:rsid w:val="00A47521"/>
    <w:rsid w:val="00A475F0"/>
    <w:rsid w:val="00A47684"/>
    <w:rsid w:val="00A47715"/>
    <w:rsid w:val="00A47C20"/>
    <w:rsid w:val="00A47EB6"/>
    <w:rsid w:val="00A47F04"/>
    <w:rsid w:val="00A47FD6"/>
    <w:rsid w:val="00A50683"/>
    <w:rsid w:val="00A50901"/>
    <w:rsid w:val="00A50CC1"/>
    <w:rsid w:val="00A50F2F"/>
    <w:rsid w:val="00A51491"/>
    <w:rsid w:val="00A517EE"/>
    <w:rsid w:val="00A51E08"/>
    <w:rsid w:val="00A52008"/>
    <w:rsid w:val="00A52062"/>
    <w:rsid w:val="00A52211"/>
    <w:rsid w:val="00A522CD"/>
    <w:rsid w:val="00A52AC5"/>
    <w:rsid w:val="00A52BA4"/>
    <w:rsid w:val="00A52BF8"/>
    <w:rsid w:val="00A52D2D"/>
    <w:rsid w:val="00A5315F"/>
    <w:rsid w:val="00A531A7"/>
    <w:rsid w:val="00A534B7"/>
    <w:rsid w:val="00A5357B"/>
    <w:rsid w:val="00A5361A"/>
    <w:rsid w:val="00A53682"/>
    <w:rsid w:val="00A53798"/>
    <w:rsid w:val="00A539C6"/>
    <w:rsid w:val="00A53B03"/>
    <w:rsid w:val="00A54166"/>
    <w:rsid w:val="00A541C5"/>
    <w:rsid w:val="00A54364"/>
    <w:rsid w:val="00A54913"/>
    <w:rsid w:val="00A54A99"/>
    <w:rsid w:val="00A54E97"/>
    <w:rsid w:val="00A550AD"/>
    <w:rsid w:val="00A55140"/>
    <w:rsid w:val="00A55A21"/>
    <w:rsid w:val="00A55CCA"/>
    <w:rsid w:val="00A55FC6"/>
    <w:rsid w:val="00A562B5"/>
    <w:rsid w:val="00A56358"/>
    <w:rsid w:val="00A5661C"/>
    <w:rsid w:val="00A5687B"/>
    <w:rsid w:val="00A568F5"/>
    <w:rsid w:val="00A56994"/>
    <w:rsid w:val="00A56A19"/>
    <w:rsid w:val="00A56AAB"/>
    <w:rsid w:val="00A56E23"/>
    <w:rsid w:val="00A56FB5"/>
    <w:rsid w:val="00A574DD"/>
    <w:rsid w:val="00A575E3"/>
    <w:rsid w:val="00A57600"/>
    <w:rsid w:val="00A57A34"/>
    <w:rsid w:val="00A57E56"/>
    <w:rsid w:val="00A60123"/>
    <w:rsid w:val="00A607B8"/>
    <w:rsid w:val="00A60B31"/>
    <w:rsid w:val="00A60D20"/>
    <w:rsid w:val="00A60D3A"/>
    <w:rsid w:val="00A614B9"/>
    <w:rsid w:val="00A6155F"/>
    <w:rsid w:val="00A61695"/>
    <w:rsid w:val="00A61749"/>
    <w:rsid w:val="00A61989"/>
    <w:rsid w:val="00A61B20"/>
    <w:rsid w:val="00A61D42"/>
    <w:rsid w:val="00A61D73"/>
    <w:rsid w:val="00A621C2"/>
    <w:rsid w:val="00A62360"/>
    <w:rsid w:val="00A624C5"/>
    <w:rsid w:val="00A62701"/>
    <w:rsid w:val="00A62783"/>
    <w:rsid w:val="00A62928"/>
    <w:rsid w:val="00A6338A"/>
    <w:rsid w:val="00A633AE"/>
    <w:rsid w:val="00A63597"/>
    <w:rsid w:val="00A6364C"/>
    <w:rsid w:val="00A63EA2"/>
    <w:rsid w:val="00A64176"/>
    <w:rsid w:val="00A643F9"/>
    <w:rsid w:val="00A65188"/>
    <w:rsid w:val="00A65545"/>
    <w:rsid w:val="00A655C4"/>
    <w:rsid w:val="00A656CA"/>
    <w:rsid w:val="00A65C00"/>
    <w:rsid w:val="00A65D64"/>
    <w:rsid w:val="00A65D84"/>
    <w:rsid w:val="00A65FE2"/>
    <w:rsid w:val="00A66288"/>
    <w:rsid w:val="00A6642C"/>
    <w:rsid w:val="00A66670"/>
    <w:rsid w:val="00A667F4"/>
    <w:rsid w:val="00A668D9"/>
    <w:rsid w:val="00A66914"/>
    <w:rsid w:val="00A66CC7"/>
    <w:rsid w:val="00A6713B"/>
    <w:rsid w:val="00A671AD"/>
    <w:rsid w:val="00A67527"/>
    <w:rsid w:val="00A679F3"/>
    <w:rsid w:val="00A67E8E"/>
    <w:rsid w:val="00A67F95"/>
    <w:rsid w:val="00A7010C"/>
    <w:rsid w:val="00A70370"/>
    <w:rsid w:val="00A70400"/>
    <w:rsid w:val="00A704FB"/>
    <w:rsid w:val="00A70662"/>
    <w:rsid w:val="00A706BB"/>
    <w:rsid w:val="00A70AAC"/>
    <w:rsid w:val="00A70BE7"/>
    <w:rsid w:val="00A70C7B"/>
    <w:rsid w:val="00A71516"/>
    <w:rsid w:val="00A71633"/>
    <w:rsid w:val="00A71BB3"/>
    <w:rsid w:val="00A71DC4"/>
    <w:rsid w:val="00A71DF8"/>
    <w:rsid w:val="00A724FF"/>
    <w:rsid w:val="00A72861"/>
    <w:rsid w:val="00A72CC8"/>
    <w:rsid w:val="00A72DF9"/>
    <w:rsid w:val="00A72F3D"/>
    <w:rsid w:val="00A72F82"/>
    <w:rsid w:val="00A7332C"/>
    <w:rsid w:val="00A7336D"/>
    <w:rsid w:val="00A7371B"/>
    <w:rsid w:val="00A738C9"/>
    <w:rsid w:val="00A73A20"/>
    <w:rsid w:val="00A73B48"/>
    <w:rsid w:val="00A74073"/>
    <w:rsid w:val="00A740CB"/>
    <w:rsid w:val="00A743F9"/>
    <w:rsid w:val="00A7456D"/>
    <w:rsid w:val="00A745F0"/>
    <w:rsid w:val="00A747DD"/>
    <w:rsid w:val="00A7502C"/>
    <w:rsid w:val="00A7524E"/>
    <w:rsid w:val="00A7532A"/>
    <w:rsid w:val="00A75AC3"/>
    <w:rsid w:val="00A75CE3"/>
    <w:rsid w:val="00A7620E"/>
    <w:rsid w:val="00A76BFA"/>
    <w:rsid w:val="00A76C2E"/>
    <w:rsid w:val="00A77492"/>
    <w:rsid w:val="00A77571"/>
    <w:rsid w:val="00A77CE2"/>
    <w:rsid w:val="00A77E65"/>
    <w:rsid w:val="00A77E78"/>
    <w:rsid w:val="00A8046E"/>
    <w:rsid w:val="00A80609"/>
    <w:rsid w:val="00A80DB7"/>
    <w:rsid w:val="00A810DC"/>
    <w:rsid w:val="00A81198"/>
    <w:rsid w:val="00A811A3"/>
    <w:rsid w:val="00A8139B"/>
    <w:rsid w:val="00A81517"/>
    <w:rsid w:val="00A815C1"/>
    <w:rsid w:val="00A816AB"/>
    <w:rsid w:val="00A81798"/>
    <w:rsid w:val="00A818E2"/>
    <w:rsid w:val="00A82814"/>
    <w:rsid w:val="00A831B6"/>
    <w:rsid w:val="00A834B8"/>
    <w:rsid w:val="00A83C7C"/>
    <w:rsid w:val="00A83E0F"/>
    <w:rsid w:val="00A83FCC"/>
    <w:rsid w:val="00A842BC"/>
    <w:rsid w:val="00A84355"/>
    <w:rsid w:val="00A847AF"/>
    <w:rsid w:val="00A84E3C"/>
    <w:rsid w:val="00A84F8B"/>
    <w:rsid w:val="00A85977"/>
    <w:rsid w:val="00A85A7A"/>
    <w:rsid w:val="00A85BC7"/>
    <w:rsid w:val="00A8615B"/>
    <w:rsid w:val="00A861E5"/>
    <w:rsid w:val="00A86483"/>
    <w:rsid w:val="00A8692C"/>
    <w:rsid w:val="00A87121"/>
    <w:rsid w:val="00A90063"/>
    <w:rsid w:val="00A90B31"/>
    <w:rsid w:val="00A90D84"/>
    <w:rsid w:val="00A90F26"/>
    <w:rsid w:val="00A91585"/>
    <w:rsid w:val="00A915B7"/>
    <w:rsid w:val="00A91DE0"/>
    <w:rsid w:val="00A920C2"/>
    <w:rsid w:val="00A9279C"/>
    <w:rsid w:val="00A92BCD"/>
    <w:rsid w:val="00A92E19"/>
    <w:rsid w:val="00A9303A"/>
    <w:rsid w:val="00A932B8"/>
    <w:rsid w:val="00A93694"/>
    <w:rsid w:val="00A936B4"/>
    <w:rsid w:val="00A93BE3"/>
    <w:rsid w:val="00A93C12"/>
    <w:rsid w:val="00A93F0F"/>
    <w:rsid w:val="00A942FE"/>
    <w:rsid w:val="00A94680"/>
    <w:rsid w:val="00A94781"/>
    <w:rsid w:val="00A94872"/>
    <w:rsid w:val="00A95519"/>
    <w:rsid w:val="00A95906"/>
    <w:rsid w:val="00A95E29"/>
    <w:rsid w:val="00A9602F"/>
    <w:rsid w:val="00A96045"/>
    <w:rsid w:val="00A960EF"/>
    <w:rsid w:val="00A9671D"/>
    <w:rsid w:val="00A969A7"/>
    <w:rsid w:val="00A96A39"/>
    <w:rsid w:val="00A97129"/>
    <w:rsid w:val="00A972FD"/>
    <w:rsid w:val="00A97695"/>
    <w:rsid w:val="00A97843"/>
    <w:rsid w:val="00A97B1B"/>
    <w:rsid w:val="00A97D3B"/>
    <w:rsid w:val="00AA0B13"/>
    <w:rsid w:val="00AA0F07"/>
    <w:rsid w:val="00AA0F22"/>
    <w:rsid w:val="00AA15BC"/>
    <w:rsid w:val="00AA15E9"/>
    <w:rsid w:val="00AA16A2"/>
    <w:rsid w:val="00AA19A0"/>
    <w:rsid w:val="00AA1AB8"/>
    <w:rsid w:val="00AA1B17"/>
    <w:rsid w:val="00AA1C38"/>
    <w:rsid w:val="00AA1D15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A71"/>
    <w:rsid w:val="00AA4F2C"/>
    <w:rsid w:val="00AA58CB"/>
    <w:rsid w:val="00AA58D1"/>
    <w:rsid w:val="00AA5943"/>
    <w:rsid w:val="00AA5B00"/>
    <w:rsid w:val="00AA5B26"/>
    <w:rsid w:val="00AA6044"/>
    <w:rsid w:val="00AA6223"/>
    <w:rsid w:val="00AA63FF"/>
    <w:rsid w:val="00AA6636"/>
    <w:rsid w:val="00AA6DE3"/>
    <w:rsid w:val="00AA71D3"/>
    <w:rsid w:val="00AA7259"/>
    <w:rsid w:val="00AA75E9"/>
    <w:rsid w:val="00AA7687"/>
    <w:rsid w:val="00AA7927"/>
    <w:rsid w:val="00AA7B53"/>
    <w:rsid w:val="00AA7EA8"/>
    <w:rsid w:val="00AB04E2"/>
    <w:rsid w:val="00AB0A28"/>
    <w:rsid w:val="00AB0D08"/>
    <w:rsid w:val="00AB0DDB"/>
    <w:rsid w:val="00AB120C"/>
    <w:rsid w:val="00AB1ACB"/>
    <w:rsid w:val="00AB1B5E"/>
    <w:rsid w:val="00AB1BA9"/>
    <w:rsid w:val="00AB2179"/>
    <w:rsid w:val="00AB24C5"/>
    <w:rsid w:val="00AB26FC"/>
    <w:rsid w:val="00AB281B"/>
    <w:rsid w:val="00AB2BD4"/>
    <w:rsid w:val="00AB36C1"/>
    <w:rsid w:val="00AB3B0B"/>
    <w:rsid w:val="00AB3B60"/>
    <w:rsid w:val="00AB3EA9"/>
    <w:rsid w:val="00AB3EF5"/>
    <w:rsid w:val="00AB3F42"/>
    <w:rsid w:val="00AB4277"/>
    <w:rsid w:val="00AB4361"/>
    <w:rsid w:val="00AB48C6"/>
    <w:rsid w:val="00AB4914"/>
    <w:rsid w:val="00AB4CE2"/>
    <w:rsid w:val="00AB4D23"/>
    <w:rsid w:val="00AB4E8E"/>
    <w:rsid w:val="00AB5350"/>
    <w:rsid w:val="00AB5A8D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D8F"/>
    <w:rsid w:val="00AC1FC3"/>
    <w:rsid w:val="00AC1FDC"/>
    <w:rsid w:val="00AC1FEA"/>
    <w:rsid w:val="00AC2055"/>
    <w:rsid w:val="00AC237C"/>
    <w:rsid w:val="00AC27CD"/>
    <w:rsid w:val="00AC2930"/>
    <w:rsid w:val="00AC2E16"/>
    <w:rsid w:val="00AC2F39"/>
    <w:rsid w:val="00AC317D"/>
    <w:rsid w:val="00AC3188"/>
    <w:rsid w:val="00AC31B0"/>
    <w:rsid w:val="00AC32C6"/>
    <w:rsid w:val="00AC3594"/>
    <w:rsid w:val="00AC3639"/>
    <w:rsid w:val="00AC3A38"/>
    <w:rsid w:val="00AC40FD"/>
    <w:rsid w:val="00AC4144"/>
    <w:rsid w:val="00AC41C2"/>
    <w:rsid w:val="00AC4314"/>
    <w:rsid w:val="00AC464F"/>
    <w:rsid w:val="00AC46D3"/>
    <w:rsid w:val="00AC5209"/>
    <w:rsid w:val="00AC5228"/>
    <w:rsid w:val="00AC52AB"/>
    <w:rsid w:val="00AC56DA"/>
    <w:rsid w:val="00AC575B"/>
    <w:rsid w:val="00AC587B"/>
    <w:rsid w:val="00AC5909"/>
    <w:rsid w:val="00AC5A31"/>
    <w:rsid w:val="00AC5C25"/>
    <w:rsid w:val="00AC5D38"/>
    <w:rsid w:val="00AC5E38"/>
    <w:rsid w:val="00AC6275"/>
    <w:rsid w:val="00AC62C8"/>
    <w:rsid w:val="00AC64DA"/>
    <w:rsid w:val="00AC6B55"/>
    <w:rsid w:val="00AC6E8D"/>
    <w:rsid w:val="00AC6F72"/>
    <w:rsid w:val="00AC701D"/>
    <w:rsid w:val="00AC7039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06"/>
    <w:rsid w:val="00AD24F1"/>
    <w:rsid w:val="00AD25C4"/>
    <w:rsid w:val="00AD2799"/>
    <w:rsid w:val="00AD28D0"/>
    <w:rsid w:val="00AD33B5"/>
    <w:rsid w:val="00AD34BA"/>
    <w:rsid w:val="00AD367C"/>
    <w:rsid w:val="00AD3686"/>
    <w:rsid w:val="00AD3BB2"/>
    <w:rsid w:val="00AD3C01"/>
    <w:rsid w:val="00AD3D9B"/>
    <w:rsid w:val="00AD4809"/>
    <w:rsid w:val="00AD49BB"/>
    <w:rsid w:val="00AD49D6"/>
    <w:rsid w:val="00AD4CA0"/>
    <w:rsid w:val="00AD4D19"/>
    <w:rsid w:val="00AD5042"/>
    <w:rsid w:val="00AD50A5"/>
    <w:rsid w:val="00AD5735"/>
    <w:rsid w:val="00AD5793"/>
    <w:rsid w:val="00AD59EA"/>
    <w:rsid w:val="00AD5C19"/>
    <w:rsid w:val="00AD5C4D"/>
    <w:rsid w:val="00AD6011"/>
    <w:rsid w:val="00AD622C"/>
    <w:rsid w:val="00AD6A2A"/>
    <w:rsid w:val="00AD6BCC"/>
    <w:rsid w:val="00AD6D91"/>
    <w:rsid w:val="00AD7089"/>
    <w:rsid w:val="00AD7219"/>
    <w:rsid w:val="00AD7340"/>
    <w:rsid w:val="00AD762A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FB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B9B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F06"/>
    <w:rsid w:val="00AE2FBA"/>
    <w:rsid w:val="00AE3189"/>
    <w:rsid w:val="00AE3208"/>
    <w:rsid w:val="00AE342E"/>
    <w:rsid w:val="00AE3A7D"/>
    <w:rsid w:val="00AE3C05"/>
    <w:rsid w:val="00AE3C62"/>
    <w:rsid w:val="00AE4005"/>
    <w:rsid w:val="00AE40C4"/>
    <w:rsid w:val="00AE45DA"/>
    <w:rsid w:val="00AE45DF"/>
    <w:rsid w:val="00AE4C4A"/>
    <w:rsid w:val="00AE4F45"/>
    <w:rsid w:val="00AE5058"/>
    <w:rsid w:val="00AE5BAA"/>
    <w:rsid w:val="00AE5FBE"/>
    <w:rsid w:val="00AE628B"/>
    <w:rsid w:val="00AE639F"/>
    <w:rsid w:val="00AE6830"/>
    <w:rsid w:val="00AE6983"/>
    <w:rsid w:val="00AE6F48"/>
    <w:rsid w:val="00AE7305"/>
    <w:rsid w:val="00AE737D"/>
    <w:rsid w:val="00AE73BB"/>
    <w:rsid w:val="00AE7549"/>
    <w:rsid w:val="00AE7694"/>
    <w:rsid w:val="00AE79CF"/>
    <w:rsid w:val="00AE7AB5"/>
    <w:rsid w:val="00AE7E24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F2D"/>
    <w:rsid w:val="00AF0FFD"/>
    <w:rsid w:val="00AF167D"/>
    <w:rsid w:val="00AF168C"/>
    <w:rsid w:val="00AF172F"/>
    <w:rsid w:val="00AF1816"/>
    <w:rsid w:val="00AF1A3A"/>
    <w:rsid w:val="00AF1B5F"/>
    <w:rsid w:val="00AF2115"/>
    <w:rsid w:val="00AF21EB"/>
    <w:rsid w:val="00AF246C"/>
    <w:rsid w:val="00AF2B6D"/>
    <w:rsid w:val="00AF2CDC"/>
    <w:rsid w:val="00AF2DEC"/>
    <w:rsid w:val="00AF3F38"/>
    <w:rsid w:val="00AF4268"/>
    <w:rsid w:val="00AF4271"/>
    <w:rsid w:val="00AF4301"/>
    <w:rsid w:val="00AF475D"/>
    <w:rsid w:val="00AF4D17"/>
    <w:rsid w:val="00AF4F20"/>
    <w:rsid w:val="00AF4F79"/>
    <w:rsid w:val="00AF5447"/>
    <w:rsid w:val="00AF54E4"/>
    <w:rsid w:val="00AF56B1"/>
    <w:rsid w:val="00AF5EB0"/>
    <w:rsid w:val="00AF6576"/>
    <w:rsid w:val="00AF6E40"/>
    <w:rsid w:val="00AF7641"/>
    <w:rsid w:val="00AF7B2E"/>
    <w:rsid w:val="00AF7D5A"/>
    <w:rsid w:val="00B00512"/>
    <w:rsid w:val="00B00B91"/>
    <w:rsid w:val="00B01342"/>
    <w:rsid w:val="00B019DA"/>
    <w:rsid w:val="00B01A58"/>
    <w:rsid w:val="00B01AD7"/>
    <w:rsid w:val="00B01BFE"/>
    <w:rsid w:val="00B01D4E"/>
    <w:rsid w:val="00B02054"/>
    <w:rsid w:val="00B0353E"/>
    <w:rsid w:val="00B03934"/>
    <w:rsid w:val="00B03BD3"/>
    <w:rsid w:val="00B03C53"/>
    <w:rsid w:val="00B03D82"/>
    <w:rsid w:val="00B03ECA"/>
    <w:rsid w:val="00B04038"/>
    <w:rsid w:val="00B04109"/>
    <w:rsid w:val="00B04213"/>
    <w:rsid w:val="00B04346"/>
    <w:rsid w:val="00B0473F"/>
    <w:rsid w:val="00B048C8"/>
    <w:rsid w:val="00B04FA2"/>
    <w:rsid w:val="00B04FA8"/>
    <w:rsid w:val="00B04FE9"/>
    <w:rsid w:val="00B057BB"/>
    <w:rsid w:val="00B05955"/>
    <w:rsid w:val="00B05B0F"/>
    <w:rsid w:val="00B05D56"/>
    <w:rsid w:val="00B0605F"/>
    <w:rsid w:val="00B064DD"/>
    <w:rsid w:val="00B0685E"/>
    <w:rsid w:val="00B06C2F"/>
    <w:rsid w:val="00B06C88"/>
    <w:rsid w:val="00B06EE9"/>
    <w:rsid w:val="00B0707A"/>
    <w:rsid w:val="00B07374"/>
    <w:rsid w:val="00B0784B"/>
    <w:rsid w:val="00B07A19"/>
    <w:rsid w:val="00B07E8F"/>
    <w:rsid w:val="00B102B3"/>
    <w:rsid w:val="00B10E45"/>
    <w:rsid w:val="00B10FFE"/>
    <w:rsid w:val="00B113D7"/>
    <w:rsid w:val="00B115C2"/>
    <w:rsid w:val="00B11963"/>
    <w:rsid w:val="00B119D0"/>
    <w:rsid w:val="00B11D1C"/>
    <w:rsid w:val="00B122A4"/>
    <w:rsid w:val="00B124CD"/>
    <w:rsid w:val="00B12579"/>
    <w:rsid w:val="00B1286A"/>
    <w:rsid w:val="00B12B66"/>
    <w:rsid w:val="00B12F9C"/>
    <w:rsid w:val="00B13126"/>
    <w:rsid w:val="00B1315B"/>
    <w:rsid w:val="00B13165"/>
    <w:rsid w:val="00B1366B"/>
    <w:rsid w:val="00B13814"/>
    <w:rsid w:val="00B13D46"/>
    <w:rsid w:val="00B13DA4"/>
    <w:rsid w:val="00B1400D"/>
    <w:rsid w:val="00B145B2"/>
    <w:rsid w:val="00B15B0E"/>
    <w:rsid w:val="00B15DB2"/>
    <w:rsid w:val="00B15FEA"/>
    <w:rsid w:val="00B162CB"/>
    <w:rsid w:val="00B173D5"/>
    <w:rsid w:val="00B17504"/>
    <w:rsid w:val="00B17A68"/>
    <w:rsid w:val="00B17AF3"/>
    <w:rsid w:val="00B17C15"/>
    <w:rsid w:val="00B200D5"/>
    <w:rsid w:val="00B20834"/>
    <w:rsid w:val="00B208A5"/>
    <w:rsid w:val="00B20A71"/>
    <w:rsid w:val="00B20E30"/>
    <w:rsid w:val="00B212AE"/>
    <w:rsid w:val="00B2137E"/>
    <w:rsid w:val="00B21A8B"/>
    <w:rsid w:val="00B21BB0"/>
    <w:rsid w:val="00B21E9F"/>
    <w:rsid w:val="00B21FFD"/>
    <w:rsid w:val="00B226E8"/>
    <w:rsid w:val="00B227AF"/>
    <w:rsid w:val="00B22812"/>
    <w:rsid w:val="00B22995"/>
    <w:rsid w:val="00B22F3D"/>
    <w:rsid w:val="00B23037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4E8"/>
    <w:rsid w:val="00B25628"/>
    <w:rsid w:val="00B25694"/>
    <w:rsid w:val="00B257F9"/>
    <w:rsid w:val="00B25822"/>
    <w:rsid w:val="00B2614A"/>
    <w:rsid w:val="00B26244"/>
    <w:rsid w:val="00B26489"/>
    <w:rsid w:val="00B26576"/>
    <w:rsid w:val="00B266D8"/>
    <w:rsid w:val="00B269C0"/>
    <w:rsid w:val="00B26DBA"/>
    <w:rsid w:val="00B2713B"/>
    <w:rsid w:val="00B2748C"/>
    <w:rsid w:val="00B27557"/>
    <w:rsid w:val="00B275FC"/>
    <w:rsid w:val="00B27969"/>
    <w:rsid w:val="00B279C7"/>
    <w:rsid w:val="00B27ADF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67F"/>
    <w:rsid w:val="00B32683"/>
    <w:rsid w:val="00B3281E"/>
    <w:rsid w:val="00B32C39"/>
    <w:rsid w:val="00B33309"/>
    <w:rsid w:val="00B33552"/>
    <w:rsid w:val="00B33781"/>
    <w:rsid w:val="00B33985"/>
    <w:rsid w:val="00B339C0"/>
    <w:rsid w:val="00B341BD"/>
    <w:rsid w:val="00B34610"/>
    <w:rsid w:val="00B347A3"/>
    <w:rsid w:val="00B34A6C"/>
    <w:rsid w:val="00B34A92"/>
    <w:rsid w:val="00B34E8C"/>
    <w:rsid w:val="00B35194"/>
    <w:rsid w:val="00B353E3"/>
    <w:rsid w:val="00B35815"/>
    <w:rsid w:val="00B35A6C"/>
    <w:rsid w:val="00B35DFC"/>
    <w:rsid w:val="00B363D2"/>
    <w:rsid w:val="00B36523"/>
    <w:rsid w:val="00B36611"/>
    <w:rsid w:val="00B36663"/>
    <w:rsid w:val="00B3680F"/>
    <w:rsid w:val="00B369D1"/>
    <w:rsid w:val="00B36A9E"/>
    <w:rsid w:val="00B37182"/>
    <w:rsid w:val="00B37257"/>
    <w:rsid w:val="00B372FC"/>
    <w:rsid w:val="00B375FB"/>
    <w:rsid w:val="00B37990"/>
    <w:rsid w:val="00B37B9A"/>
    <w:rsid w:val="00B37DD3"/>
    <w:rsid w:val="00B400E6"/>
    <w:rsid w:val="00B400EE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84E"/>
    <w:rsid w:val="00B42AC7"/>
    <w:rsid w:val="00B42B42"/>
    <w:rsid w:val="00B43227"/>
    <w:rsid w:val="00B4349E"/>
    <w:rsid w:val="00B43946"/>
    <w:rsid w:val="00B43AF5"/>
    <w:rsid w:val="00B43E59"/>
    <w:rsid w:val="00B43E9B"/>
    <w:rsid w:val="00B43F83"/>
    <w:rsid w:val="00B440E7"/>
    <w:rsid w:val="00B44158"/>
    <w:rsid w:val="00B441E9"/>
    <w:rsid w:val="00B44B7B"/>
    <w:rsid w:val="00B44BA2"/>
    <w:rsid w:val="00B44DD5"/>
    <w:rsid w:val="00B44F9A"/>
    <w:rsid w:val="00B45370"/>
    <w:rsid w:val="00B455A2"/>
    <w:rsid w:val="00B4585B"/>
    <w:rsid w:val="00B46003"/>
    <w:rsid w:val="00B460BE"/>
    <w:rsid w:val="00B46B60"/>
    <w:rsid w:val="00B46E0E"/>
    <w:rsid w:val="00B472E1"/>
    <w:rsid w:val="00B475B5"/>
    <w:rsid w:val="00B475BB"/>
    <w:rsid w:val="00B478F3"/>
    <w:rsid w:val="00B47E8D"/>
    <w:rsid w:val="00B50031"/>
    <w:rsid w:val="00B507A3"/>
    <w:rsid w:val="00B50CDF"/>
    <w:rsid w:val="00B50CE5"/>
    <w:rsid w:val="00B50E4E"/>
    <w:rsid w:val="00B50FC9"/>
    <w:rsid w:val="00B50FED"/>
    <w:rsid w:val="00B5164E"/>
    <w:rsid w:val="00B51BEF"/>
    <w:rsid w:val="00B51F0C"/>
    <w:rsid w:val="00B51F92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4472"/>
    <w:rsid w:val="00B54494"/>
    <w:rsid w:val="00B546B8"/>
    <w:rsid w:val="00B54F15"/>
    <w:rsid w:val="00B55C71"/>
    <w:rsid w:val="00B55D15"/>
    <w:rsid w:val="00B55D6F"/>
    <w:rsid w:val="00B55E4B"/>
    <w:rsid w:val="00B55E6B"/>
    <w:rsid w:val="00B563AA"/>
    <w:rsid w:val="00B567C3"/>
    <w:rsid w:val="00B5693C"/>
    <w:rsid w:val="00B56DBA"/>
    <w:rsid w:val="00B57386"/>
    <w:rsid w:val="00B5745D"/>
    <w:rsid w:val="00B5772E"/>
    <w:rsid w:val="00B57A4E"/>
    <w:rsid w:val="00B57B19"/>
    <w:rsid w:val="00B6025D"/>
    <w:rsid w:val="00B604C0"/>
    <w:rsid w:val="00B6077F"/>
    <w:rsid w:val="00B607BD"/>
    <w:rsid w:val="00B6087E"/>
    <w:rsid w:val="00B608F1"/>
    <w:rsid w:val="00B6096F"/>
    <w:rsid w:val="00B616A6"/>
    <w:rsid w:val="00B61ECC"/>
    <w:rsid w:val="00B61F91"/>
    <w:rsid w:val="00B620A3"/>
    <w:rsid w:val="00B624A5"/>
    <w:rsid w:val="00B6252C"/>
    <w:rsid w:val="00B628E8"/>
    <w:rsid w:val="00B62D0E"/>
    <w:rsid w:val="00B62F7C"/>
    <w:rsid w:val="00B63023"/>
    <w:rsid w:val="00B631D2"/>
    <w:rsid w:val="00B6320F"/>
    <w:rsid w:val="00B635B7"/>
    <w:rsid w:val="00B637AF"/>
    <w:rsid w:val="00B63E05"/>
    <w:rsid w:val="00B641C0"/>
    <w:rsid w:val="00B6422D"/>
    <w:rsid w:val="00B64380"/>
    <w:rsid w:val="00B6444B"/>
    <w:rsid w:val="00B645A3"/>
    <w:rsid w:val="00B65470"/>
    <w:rsid w:val="00B65523"/>
    <w:rsid w:val="00B65D3F"/>
    <w:rsid w:val="00B666C5"/>
    <w:rsid w:val="00B66721"/>
    <w:rsid w:val="00B668A2"/>
    <w:rsid w:val="00B669E7"/>
    <w:rsid w:val="00B66B5B"/>
    <w:rsid w:val="00B67438"/>
    <w:rsid w:val="00B676D9"/>
    <w:rsid w:val="00B67C22"/>
    <w:rsid w:val="00B67FDC"/>
    <w:rsid w:val="00B702D9"/>
    <w:rsid w:val="00B706C6"/>
    <w:rsid w:val="00B70B34"/>
    <w:rsid w:val="00B70C58"/>
    <w:rsid w:val="00B70CDF"/>
    <w:rsid w:val="00B70E1E"/>
    <w:rsid w:val="00B71040"/>
    <w:rsid w:val="00B710E3"/>
    <w:rsid w:val="00B7111A"/>
    <w:rsid w:val="00B71BDD"/>
    <w:rsid w:val="00B72147"/>
    <w:rsid w:val="00B72216"/>
    <w:rsid w:val="00B72374"/>
    <w:rsid w:val="00B72393"/>
    <w:rsid w:val="00B72CAC"/>
    <w:rsid w:val="00B72CD1"/>
    <w:rsid w:val="00B73190"/>
    <w:rsid w:val="00B73226"/>
    <w:rsid w:val="00B733D9"/>
    <w:rsid w:val="00B73530"/>
    <w:rsid w:val="00B73828"/>
    <w:rsid w:val="00B738D0"/>
    <w:rsid w:val="00B73E6F"/>
    <w:rsid w:val="00B741CF"/>
    <w:rsid w:val="00B74361"/>
    <w:rsid w:val="00B74993"/>
    <w:rsid w:val="00B74AA7"/>
    <w:rsid w:val="00B74D0E"/>
    <w:rsid w:val="00B75236"/>
    <w:rsid w:val="00B7529C"/>
    <w:rsid w:val="00B75702"/>
    <w:rsid w:val="00B75A3B"/>
    <w:rsid w:val="00B76092"/>
    <w:rsid w:val="00B76207"/>
    <w:rsid w:val="00B76A7E"/>
    <w:rsid w:val="00B76F63"/>
    <w:rsid w:val="00B771B4"/>
    <w:rsid w:val="00B77213"/>
    <w:rsid w:val="00B778CD"/>
    <w:rsid w:val="00B77A3F"/>
    <w:rsid w:val="00B8022F"/>
    <w:rsid w:val="00B80366"/>
    <w:rsid w:val="00B803B6"/>
    <w:rsid w:val="00B804B2"/>
    <w:rsid w:val="00B80888"/>
    <w:rsid w:val="00B811C5"/>
    <w:rsid w:val="00B81234"/>
    <w:rsid w:val="00B81419"/>
    <w:rsid w:val="00B825BB"/>
    <w:rsid w:val="00B8274C"/>
    <w:rsid w:val="00B82BD8"/>
    <w:rsid w:val="00B832E2"/>
    <w:rsid w:val="00B833B3"/>
    <w:rsid w:val="00B833E3"/>
    <w:rsid w:val="00B83B3E"/>
    <w:rsid w:val="00B83B45"/>
    <w:rsid w:val="00B83DF9"/>
    <w:rsid w:val="00B84299"/>
    <w:rsid w:val="00B84540"/>
    <w:rsid w:val="00B84C5F"/>
    <w:rsid w:val="00B84D4C"/>
    <w:rsid w:val="00B84F06"/>
    <w:rsid w:val="00B85024"/>
    <w:rsid w:val="00B851C6"/>
    <w:rsid w:val="00B852A5"/>
    <w:rsid w:val="00B85B94"/>
    <w:rsid w:val="00B85E29"/>
    <w:rsid w:val="00B86564"/>
    <w:rsid w:val="00B86819"/>
    <w:rsid w:val="00B86A4A"/>
    <w:rsid w:val="00B86A5E"/>
    <w:rsid w:val="00B87DA2"/>
    <w:rsid w:val="00B87E83"/>
    <w:rsid w:val="00B901AB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36E"/>
    <w:rsid w:val="00B9385C"/>
    <w:rsid w:val="00B9395B"/>
    <w:rsid w:val="00B93BB3"/>
    <w:rsid w:val="00B93D37"/>
    <w:rsid w:val="00B9418F"/>
    <w:rsid w:val="00B94231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989"/>
    <w:rsid w:val="00B95A74"/>
    <w:rsid w:val="00B95AD6"/>
    <w:rsid w:val="00B95FE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3AB"/>
    <w:rsid w:val="00BA0780"/>
    <w:rsid w:val="00BA121E"/>
    <w:rsid w:val="00BA1475"/>
    <w:rsid w:val="00BA1750"/>
    <w:rsid w:val="00BA17D9"/>
    <w:rsid w:val="00BA1963"/>
    <w:rsid w:val="00BA1D6B"/>
    <w:rsid w:val="00BA2182"/>
    <w:rsid w:val="00BA21FB"/>
    <w:rsid w:val="00BA25DD"/>
    <w:rsid w:val="00BA2DAE"/>
    <w:rsid w:val="00BA3135"/>
    <w:rsid w:val="00BA31EC"/>
    <w:rsid w:val="00BA3491"/>
    <w:rsid w:val="00BA34A6"/>
    <w:rsid w:val="00BA3750"/>
    <w:rsid w:val="00BA3A72"/>
    <w:rsid w:val="00BA3E24"/>
    <w:rsid w:val="00BA402D"/>
    <w:rsid w:val="00BA47C7"/>
    <w:rsid w:val="00BA49E7"/>
    <w:rsid w:val="00BA4CD9"/>
    <w:rsid w:val="00BA50EC"/>
    <w:rsid w:val="00BA5208"/>
    <w:rsid w:val="00BA5401"/>
    <w:rsid w:val="00BA5507"/>
    <w:rsid w:val="00BA63EE"/>
    <w:rsid w:val="00BA6540"/>
    <w:rsid w:val="00BA65F8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4F4"/>
    <w:rsid w:val="00BA7A5F"/>
    <w:rsid w:val="00BA7FCD"/>
    <w:rsid w:val="00BB09AE"/>
    <w:rsid w:val="00BB0C86"/>
    <w:rsid w:val="00BB0F6E"/>
    <w:rsid w:val="00BB0FE5"/>
    <w:rsid w:val="00BB1390"/>
    <w:rsid w:val="00BB1A12"/>
    <w:rsid w:val="00BB1BA8"/>
    <w:rsid w:val="00BB1C85"/>
    <w:rsid w:val="00BB1F48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DB"/>
    <w:rsid w:val="00BB459A"/>
    <w:rsid w:val="00BB4791"/>
    <w:rsid w:val="00BB49B6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7113"/>
    <w:rsid w:val="00BB7114"/>
    <w:rsid w:val="00BB73E3"/>
    <w:rsid w:val="00BB7413"/>
    <w:rsid w:val="00BB763F"/>
    <w:rsid w:val="00BB7715"/>
    <w:rsid w:val="00BB7860"/>
    <w:rsid w:val="00BB7970"/>
    <w:rsid w:val="00BB79FC"/>
    <w:rsid w:val="00BB7DA0"/>
    <w:rsid w:val="00BB7FF5"/>
    <w:rsid w:val="00BC005A"/>
    <w:rsid w:val="00BC00EC"/>
    <w:rsid w:val="00BC03F8"/>
    <w:rsid w:val="00BC07E2"/>
    <w:rsid w:val="00BC0842"/>
    <w:rsid w:val="00BC0BD2"/>
    <w:rsid w:val="00BC0D2C"/>
    <w:rsid w:val="00BC0FC1"/>
    <w:rsid w:val="00BC124E"/>
    <w:rsid w:val="00BC13A2"/>
    <w:rsid w:val="00BC167A"/>
    <w:rsid w:val="00BC1920"/>
    <w:rsid w:val="00BC1976"/>
    <w:rsid w:val="00BC1D9C"/>
    <w:rsid w:val="00BC2025"/>
    <w:rsid w:val="00BC24DD"/>
    <w:rsid w:val="00BC281D"/>
    <w:rsid w:val="00BC2854"/>
    <w:rsid w:val="00BC2C1C"/>
    <w:rsid w:val="00BC2E0A"/>
    <w:rsid w:val="00BC325B"/>
    <w:rsid w:val="00BC3384"/>
    <w:rsid w:val="00BC36ED"/>
    <w:rsid w:val="00BC4111"/>
    <w:rsid w:val="00BC446E"/>
    <w:rsid w:val="00BC46B8"/>
    <w:rsid w:val="00BC4927"/>
    <w:rsid w:val="00BC4B2F"/>
    <w:rsid w:val="00BC4BB3"/>
    <w:rsid w:val="00BC4BC6"/>
    <w:rsid w:val="00BC4EE0"/>
    <w:rsid w:val="00BC4F09"/>
    <w:rsid w:val="00BC4FDD"/>
    <w:rsid w:val="00BC528C"/>
    <w:rsid w:val="00BC5851"/>
    <w:rsid w:val="00BC5CF8"/>
    <w:rsid w:val="00BC5E57"/>
    <w:rsid w:val="00BC6218"/>
    <w:rsid w:val="00BC6374"/>
    <w:rsid w:val="00BC64B2"/>
    <w:rsid w:val="00BC6699"/>
    <w:rsid w:val="00BC67C1"/>
    <w:rsid w:val="00BC6CD0"/>
    <w:rsid w:val="00BC7275"/>
    <w:rsid w:val="00BC727B"/>
    <w:rsid w:val="00BC7398"/>
    <w:rsid w:val="00BC749D"/>
    <w:rsid w:val="00BC7A03"/>
    <w:rsid w:val="00BC7CB9"/>
    <w:rsid w:val="00BD02B5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B63"/>
    <w:rsid w:val="00BD6F69"/>
    <w:rsid w:val="00BD7497"/>
    <w:rsid w:val="00BD7C2D"/>
    <w:rsid w:val="00BE00D8"/>
    <w:rsid w:val="00BE0319"/>
    <w:rsid w:val="00BE08A0"/>
    <w:rsid w:val="00BE1098"/>
    <w:rsid w:val="00BE1211"/>
    <w:rsid w:val="00BE1236"/>
    <w:rsid w:val="00BE123B"/>
    <w:rsid w:val="00BE12CE"/>
    <w:rsid w:val="00BE133A"/>
    <w:rsid w:val="00BE1682"/>
    <w:rsid w:val="00BE1D23"/>
    <w:rsid w:val="00BE2082"/>
    <w:rsid w:val="00BE2B36"/>
    <w:rsid w:val="00BE2CA3"/>
    <w:rsid w:val="00BE2D67"/>
    <w:rsid w:val="00BE2E93"/>
    <w:rsid w:val="00BE3119"/>
    <w:rsid w:val="00BE326E"/>
    <w:rsid w:val="00BE38C4"/>
    <w:rsid w:val="00BE3AD6"/>
    <w:rsid w:val="00BE3B9B"/>
    <w:rsid w:val="00BE3DAF"/>
    <w:rsid w:val="00BE453C"/>
    <w:rsid w:val="00BE483B"/>
    <w:rsid w:val="00BE498A"/>
    <w:rsid w:val="00BE4E28"/>
    <w:rsid w:val="00BE4F15"/>
    <w:rsid w:val="00BE50CD"/>
    <w:rsid w:val="00BE52C0"/>
    <w:rsid w:val="00BE5601"/>
    <w:rsid w:val="00BE5660"/>
    <w:rsid w:val="00BE6168"/>
    <w:rsid w:val="00BE6357"/>
    <w:rsid w:val="00BE6454"/>
    <w:rsid w:val="00BE6602"/>
    <w:rsid w:val="00BE66C4"/>
    <w:rsid w:val="00BE688E"/>
    <w:rsid w:val="00BE6DCB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1055"/>
    <w:rsid w:val="00BF1318"/>
    <w:rsid w:val="00BF1431"/>
    <w:rsid w:val="00BF1493"/>
    <w:rsid w:val="00BF1707"/>
    <w:rsid w:val="00BF1A7F"/>
    <w:rsid w:val="00BF1BF5"/>
    <w:rsid w:val="00BF1D24"/>
    <w:rsid w:val="00BF1E4F"/>
    <w:rsid w:val="00BF2250"/>
    <w:rsid w:val="00BF2926"/>
    <w:rsid w:val="00BF2ABB"/>
    <w:rsid w:val="00BF2C7B"/>
    <w:rsid w:val="00BF3284"/>
    <w:rsid w:val="00BF33B9"/>
    <w:rsid w:val="00BF35EC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2FE"/>
    <w:rsid w:val="00BF738F"/>
    <w:rsid w:val="00BF77CB"/>
    <w:rsid w:val="00BF7862"/>
    <w:rsid w:val="00BF7874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78E"/>
    <w:rsid w:val="00C017AA"/>
    <w:rsid w:val="00C01B4F"/>
    <w:rsid w:val="00C01C96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D8B"/>
    <w:rsid w:val="00C02F0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47"/>
    <w:rsid w:val="00C05DC7"/>
    <w:rsid w:val="00C060CE"/>
    <w:rsid w:val="00C063F0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0B5A"/>
    <w:rsid w:val="00C11325"/>
    <w:rsid w:val="00C11364"/>
    <w:rsid w:val="00C1150E"/>
    <w:rsid w:val="00C117FF"/>
    <w:rsid w:val="00C11817"/>
    <w:rsid w:val="00C11C90"/>
    <w:rsid w:val="00C1204A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E58"/>
    <w:rsid w:val="00C14ECF"/>
    <w:rsid w:val="00C150B0"/>
    <w:rsid w:val="00C1512A"/>
    <w:rsid w:val="00C152C7"/>
    <w:rsid w:val="00C154CF"/>
    <w:rsid w:val="00C15563"/>
    <w:rsid w:val="00C15702"/>
    <w:rsid w:val="00C15A00"/>
    <w:rsid w:val="00C15CE7"/>
    <w:rsid w:val="00C15D63"/>
    <w:rsid w:val="00C1612E"/>
    <w:rsid w:val="00C1655E"/>
    <w:rsid w:val="00C16592"/>
    <w:rsid w:val="00C165C0"/>
    <w:rsid w:val="00C16674"/>
    <w:rsid w:val="00C16ABC"/>
    <w:rsid w:val="00C16E7C"/>
    <w:rsid w:val="00C174FC"/>
    <w:rsid w:val="00C175DD"/>
    <w:rsid w:val="00C1763E"/>
    <w:rsid w:val="00C17860"/>
    <w:rsid w:val="00C179E4"/>
    <w:rsid w:val="00C17A5D"/>
    <w:rsid w:val="00C17B09"/>
    <w:rsid w:val="00C17F72"/>
    <w:rsid w:val="00C17FB2"/>
    <w:rsid w:val="00C20446"/>
    <w:rsid w:val="00C204F5"/>
    <w:rsid w:val="00C206F9"/>
    <w:rsid w:val="00C20873"/>
    <w:rsid w:val="00C20EDB"/>
    <w:rsid w:val="00C20F7D"/>
    <w:rsid w:val="00C211BF"/>
    <w:rsid w:val="00C218DA"/>
    <w:rsid w:val="00C219E0"/>
    <w:rsid w:val="00C21A7D"/>
    <w:rsid w:val="00C21B7E"/>
    <w:rsid w:val="00C22019"/>
    <w:rsid w:val="00C224A0"/>
    <w:rsid w:val="00C23577"/>
    <w:rsid w:val="00C23B24"/>
    <w:rsid w:val="00C23EB5"/>
    <w:rsid w:val="00C2408E"/>
    <w:rsid w:val="00C2462C"/>
    <w:rsid w:val="00C246AF"/>
    <w:rsid w:val="00C24BAA"/>
    <w:rsid w:val="00C24DBE"/>
    <w:rsid w:val="00C25613"/>
    <w:rsid w:val="00C25E73"/>
    <w:rsid w:val="00C261C8"/>
    <w:rsid w:val="00C262BD"/>
    <w:rsid w:val="00C265B7"/>
    <w:rsid w:val="00C267FA"/>
    <w:rsid w:val="00C2709D"/>
    <w:rsid w:val="00C271F0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22F0"/>
    <w:rsid w:val="00C32407"/>
    <w:rsid w:val="00C326A3"/>
    <w:rsid w:val="00C32C93"/>
    <w:rsid w:val="00C33277"/>
    <w:rsid w:val="00C335EB"/>
    <w:rsid w:val="00C3369D"/>
    <w:rsid w:val="00C33B92"/>
    <w:rsid w:val="00C34086"/>
    <w:rsid w:val="00C3422C"/>
    <w:rsid w:val="00C3444F"/>
    <w:rsid w:val="00C3461A"/>
    <w:rsid w:val="00C34919"/>
    <w:rsid w:val="00C34BFA"/>
    <w:rsid w:val="00C3518C"/>
    <w:rsid w:val="00C3546F"/>
    <w:rsid w:val="00C3594B"/>
    <w:rsid w:val="00C35A5E"/>
    <w:rsid w:val="00C360A0"/>
    <w:rsid w:val="00C36393"/>
    <w:rsid w:val="00C3666D"/>
    <w:rsid w:val="00C36776"/>
    <w:rsid w:val="00C36A00"/>
    <w:rsid w:val="00C3733C"/>
    <w:rsid w:val="00C374A6"/>
    <w:rsid w:val="00C3787D"/>
    <w:rsid w:val="00C37DA1"/>
    <w:rsid w:val="00C37E72"/>
    <w:rsid w:val="00C401CD"/>
    <w:rsid w:val="00C40254"/>
    <w:rsid w:val="00C40777"/>
    <w:rsid w:val="00C40A81"/>
    <w:rsid w:val="00C40E93"/>
    <w:rsid w:val="00C414F6"/>
    <w:rsid w:val="00C41F9F"/>
    <w:rsid w:val="00C42405"/>
    <w:rsid w:val="00C42BC6"/>
    <w:rsid w:val="00C42CF2"/>
    <w:rsid w:val="00C42F51"/>
    <w:rsid w:val="00C43029"/>
    <w:rsid w:val="00C434ED"/>
    <w:rsid w:val="00C4377F"/>
    <w:rsid w:val="00C438A7"/>
    <w:rsid w:val="00C438BC"/>
    <w:rsid w:val="00C43FA7"/>
    <w:rsid w:val="00C44059"/>
    <w:rsid w:val="00C442D3"/>
    <w:rsid w:val="00C44921"/>
    <w:rsid w:val="00C44CBE"/>
    <w:rsid w:val="00C44E19"/>
    <w:rsid w:val="00C4564D"/>
    <w:rsid w:val="00C4573B"/>
    <w:rsid w:val="00C45900"/>
    <w:rsid w:val="00C461A4"/>
    <w:rsid w:val="00C462F5"/>
    <w:rsid w:val="00C46537"/>
    <w:rsid w:val="00C46C1C"/>
    <w:rsid w:val="00C46EAE"/>
    <w:rsid w:val="00C46EB4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502F5"/>
    <w:rsid w:val="00C5071E"/>
    <w:rsid w:val="00C507E1"/>
    <w:rsid w:val="00C50802"/>
    <w:rsid w:val="00C50DF5"/>
    <w:rsid w:val="00C50E24"/>
    <w:rsid w:val="00C50E6E"/>
    <w:rsid w:val="00C5116A"/>
    <w:rsid w:val="00C512B5"/>
    <w:rsid w:val="00C51738"/>
    <w:rsid w:val="00C51915"/>
    <w:rsid w:val="00C51C9F"/>
    <w:rsid w:val="00C51FC4"/>
    <w:rsid w:val="00C5256E"/>
    <w:rsid w:val="00C52803"/>
    <w:rsid w:val="00C52970"/>
    <w:rsid w:val="00C52D06"/>
    <w:rsid w:val="00C52DB9"/>
    <w:rsid w:val="00C53209"/>
    <w:rsid w:val="00C53413"/>
    <w:rsid w:val="00C5359C"/>
    <w:rsid w:val="00C5364F"/>
    <w:rsid w:val="00C536C2"/>
    <w:rsid w:val="00C539A5"/>
    <w:rsid w:val="00C5476A"/>
    <w:rsid w:val="00C54BBB"/>
    <w:rsid w:val="00C54D4D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C6E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8FC"/>
    <w:rsid w:val="00C579D0"/>
    <w:rsid w:val="00C57B4B"/>
    <w:rsid w:val="00C57DC8"/>
    <w:rsid w:val="00C57F18"/>
    <w:rsid w:val="00C6024C"/>
    <w:rsid w:val="00C609A1"/>
    <w:rsid w:val="00C60C94"/>
    <w:rsid w:val="00C60CE4"/>
    <w:rsid w:val="00C614CF"/>
    <w:rsid w:val="00C615EF"/>
    <w:rsid w:val="00C61804"/>
    <w:rsid w:val="00C61836"/>
    <w:rsid w:val="00C61AF9"/>
    <w:rsid w:val="00C620E6"/>
    <w:rsid w:val="00C624E4"/>
    <w:rsid w:val="00C62892"/>
    <w:rsid w:val="00C62ADE"/>
    <w:rsid w:val="00C62BE1"/>
    <w:rsid w:val="00C62EFD"/>
    <w:rsid w:val="00C62F7F"/>
    <w:rsid w:val="00C6337D"/>
    <w:rsid w:val="00C635A4"/>
    <w:rsid w:val="00C63B15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59"/>
    <w:rsid w:val="00C64F9D"/>
    <w:rsid w:val="00C65788"/>
    <w:rsid w:val="00C658A3"/>
    <w:rsid w:val="00C65E60"/>
    <w:rsid w:val="00C65F6C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B87"/>
    <w:rsid w:val="00C71FE7"/>
    <w:rsid w:val="00C722C9"/>
    <w:rsid w:val="00C726A2"/>
    <w:rsid w:val="00C7278E"/>
    <w:rsid w:val="00C72A18"/>
    <w:rsid w:val="00C72EB6"/>
    <w:rsid w:val="00C72EDE"/>
    <w:rsid w:val="00C732CA"/>
    <w:rsid w:val="00C734F1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D1"/>
    <w:rsid w:val="00C751CB"/>
    <w:rsid w:val="00C75310"/>
    <w:rsid w:val="00C75D93"/>
    <w:rsid w:val="00C76262"/>
    <w:rsid w:val="00C76624"/>
    <w:rsid w:val="00C767D4"/>
    <w:rsid w:val="00C76F5E"/>
    <w:rsid w:val="00C77126"/>
    <w:rsid w:val="00C774A0"/>
    <w:rsid w:val="00C77870"/>
    <w:rsid w:val="00C778DD"/>
    <w:rsid w:val="00C778E9"/>
    <w:rsid w:val="00C77B21"/>
    <w:rsid w:val="00C77E5E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520"/>
    <w:rsid w:val="00C81AA0"/>
    <w:rsid w:val="00C81EF6"/>
    <w:rsid w:val="00C82137"/>
    <w:rsid w:val="00C827FA"/>
    <w:rsid w:val="00C82830"/>
    <w:rsid w:val="00C8295E"/>
    <w:rsid w:val="00C829D2"/>
    <w:rsid w:val="00C82AE0"/>
    <w:rsid w:val="00C82C17"/>
    <w:rsid w:val="00C82F41"/>
    <w:rsid w:val="00C83323"/>
    <w:rsid w:val="00C833FA"/>
    <w:rsid w:val="00C838D7"/>
    <w:rsid w:val="00C83A3E"/>
    <w:rsid w:val="00C83CF5"/>
    <w:rsid w:val="00C842A2"/>
    <w:rsid w:val="00C842EC"/>
    <w:rsid w:val="00C844D9"/>
    <w:rsid w:val="00C84986"/>
    <w:rsid w:val="00C84EC6"/>
    <w:rsid w:val="00C8512B"/>
    <w:rsid w:val="00C85377"/>
    <w:rsid w:val="00C85C86"/>
    <w:rsid w:val="00C85CCE"/>
    <w:rsid w:val="00C8614E"/>
    <w:rsid w:val="00C86369"/>
    <w:rsid w:val="00C86391"/>
    <w:rsid w:val="00C8648D"/>
    <w:rsid w:val="00C8672D"/>
    <w:rsid w:val="00C8697D"/>
    <w:rsid w:val="00C870C7"/>
    <w:rsid w:val="00C871FF"/>
    <w:rsid w:val="00C87679"/>
    <w:rsid w:val="00C8774B"/>
    <w:rsid w:val="00C877B7"/>
    <w:rsid w:val="00C87CAB"/>
    <w:rsid w:val="00C87D4F"/>
    <w:rsid w:val="00C87E23"/>
    <w:rsid w:val="00C87E4C"/>
    <w:rsid w:val="00C9026B"/>
    <w:rsid w:val="00C907EC"/>
    <w:rsid w:val="00C90C46"/>
    <w:rsid w:val="00C9125A"/>
    <w:rsid w:val="00C91A84"/>
    <w:rsid w:val="00C92443"/>
    <w:rsid w:val="00C92B41"/>
    <w:rsid w:val="00C92EE4"/>
    <w:rsid w:val="00C93182"/>
    <w:rsid w:val="00C93253"/>
    <w:rsid w:val="00C932C6"/>
    <w:rsid w:val="00C932DC"/>
    <w:rsid w:val="00C932E9"/>
    <w:rsid w:val="00C93814"/>
    <w:rsid w:val="00C93D85"/>
    <w:rsid w:val="00C944F1"/>
    <w:rsid w:val="00C94C08"/>
    <w:rsid w:val="00C94CC3"/>
    <w:rsid w:val="00C94CD4"/>
    <w:rsid w:val="00C951A6"/>
    <w:rsid w:val="00C951C6"/>
    <w:rsid w:val="00C954F0"/>
    <w:rsid w:val="00C95525"/>
    <w:rsid w:val="00C960FB"/>
    <w:rsid w:val="00C9611B"/>
    <w:rsid w:val="00C96886"/>
    <w:rsid w:val="00C96B28"/>
    <w:rsid w:val="00C96BBF"/>
    <w:rsid w:val="00C96BDD"/>
    <w:rsid w:val="00C96D21"/>
    <w:rsid w:val="00CA01E2"/>
    <w:rsid w:val="00CA045D"/>
    <w:rsid w:val="00CA0C3C"/>
    <w:rsid w:val="00CA117F"/>
    <w:rsid w:val="00CA15BB"/>
    <w:rsid w:val="00CA16DF"/>
    <w:rsid w:val="00CA173E"/>
    <w:rsid w:val="00CA1CDB"/>
    <w:rsid w:val="00CA1D70"/>
    <w:rsid w:val="00CA1DB7"/>
    <w:rsid w:val="00CA1F2A"/>
    <w:rsid w:val="00CA1FCF"/>
    <w:rsid w:val="00CA20A9"/>
    <w:rsid w:val="00CA21F4"/>
    <w:rsid w:val="00CA2418"/>
    <w:rsid w:val="00CA2569"/>
    <w:rsid w:val="00CA276C"/>
    <w:rsid w:val="00CA27D1"/>
    <w:rsid w:val="00CA29B8"/>
    <w:rsid w:val="00CA2A72"/>
    <w:rsid w:val="00CA2AEB"/>
    <w:rsid w:val="00CA2E46"/>
    <w:rsid w:val="00CA2E76"/>
    <w:rsid w:val="00CA31E9"/>
    <w:rsid w:val="00CA34EA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D03"/>
    <w:rsid w:val="00CB0EEA"/>
    <w:rsid w:val="00CB1147"/>
    <w:rsid w:val="00CB115D"/>
    <w:rsid w:val="00CB139A"/>
    <w:rsid w:val="00CB1943"/>
    <w:rsid w:val="00CB1CE1"/>
    <w:rsid w:val="00CB1DB9"/>
    <w:rsid w:val="00CB1F61"/>
    <w:rsid w:val="00CB24E3"/>
    <w:rsid w:val="00CB2623"/>
    <w:rsid w:val="00CB26FB"/>
    <w:rsid w:val="00CB2778"/>
    <w:rsid w:val="00CB29B9"/>
    <w:rsid w:val="00CB2CAB"/>
    <w:rsid w:val="00CB2D0E"/>
    <w:rsid w:val="00CB32B6"/>
    <w:rsid w:val="00CB3446"/>
    <w:rsid w:val="00CB35D2"/>
    <w:rsid w:val="00CB3786"/>
    <w:rsid w:val="00CB3999"/>
    <w:rsid w:val="00CB3CCF"/>
    <w:rsid w:val="00CB40E9"/>
    <w:rsid w:val="00CB4224"/>
    <w:rsid w:val="00CB4648"/>
    <w:rsid w:val="00CB4997"/>
    <w:rsid w:val="00CB4A0F"/>
    <w:rsid w:val="00CB4B0A"/>
    <w:rsid w:val="00CB4DF7"/>
    <w:rsid w:val="00CB4E8F"/>
    <w:rsid w:val="00CB4F02"/>
    <w:rsid w:val="00CB53F6"/>
    <w:rsid w:val="00CB6283"/>
    <w:rsid w:val="00CB6345"/>
    <w:rsid w:val="00CB65BC"/>
    <w:rsid w:val="00CB68E7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A37"/>
    <w:rsid w:val="00CC1ACE"/>
    <w:rsid w:val="00CC1DE2"/>
    <w:rsid w:val="00CC234B"/>
    <w:rsid w:val="00CC2533"/>
    <w:rsid w:val="00CC28E0"/>
    <w:rsid w:val="00CC2CA0"/>
    <w:rsid w:val="00CC3089"/>
    <w:rsid w:val="00CC30FD"/>
    <w:rsid w:val="00CC3753"/>
    <w:rsid w:val="00CC37B5"/>
    <w:rsid w:val="00CC3929"/>
    <w:rsid w:val="00CC4092"/>
    <w:rsid w:val="00CC45AD"/>
    <w:rsid w:val="00CC496B"/>
    <w:rsid w:val="00CC4C01"/>
    <w:rsid w:val="00CC4D8C"/>
    <w:rsid w:val="00CC4D96"/>
    <w:rsid w:val="00CC4F22"/>
    <w:rsid w:val="00CC586A"/>
    <w:rsid w:val="00CC5C73"/>
    <w:rsid w:val="00CC5DC1"/>
    <w:rsid w:val="00CC6040"/>
    <w:rsid w:val="00CC6085"/>
    <w:rsid w:val="00CC6512"/>
    <w:rsid w:val="00CC67EC"/>
    <w:rsid w:val="00CC689A"/>
    <w:rsid w:val="00CC69B5"/>
    <w:rsid w:val="00CC6ABB"/>
    <w:rsid w:val="00CC712A"/>
    <w:rsid w:val="00CC7165"/>
    <w:rsid w:val="00CC725C"/>
    <w:rsid w:val="00CC735A"/>
    <w:rsid w:val="00CC73AB"/>
    <w:rsid w:val="00CC7624"/>
    <w:rsid w:val="00CD05D9"/>
    <w:rsid w:val="00CD062C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305B"/>
    <w:rsid w:val="00CD3879"/>
    <w:rsid w:val="00CD39A9"/>
    <w:rsid w:val="00CD3D80"/>
    <w:rsid w:val="00CD4163"/>
    <w:rsid w:val="00CD4512"/>
    <w:rsid w:val="00CD4B88"/>
    <w:rsid w:val="00CD4F32"/>
    <w:rsid w:val="00CD4F3B"/>
    <w:rsid w:val="00CD526D"/>
    <w:rsid w:val="00CD545C"/>
    <w:rsid w:val="00CD5545"/>
    <w:rsid w:val="00CD5600"/>
    <w:rsid w:val="00CD5675"/>
    <w:rsid w:val="00CD5A42"/>
    <w:rsid w:val="00CD5CFE"/>
    <w:rsid w:val="00CD5F3B"/>
    <w:rsid w:val="00CD5FA9"/>
    <w:rsid w:val="00CD6541"/>
    <w:rsid w:val="00CD6CD6"/>
    <w:rsid w:val="00CD6FE7"/>
    <w:rsid w:val="00CD70D4"/>
    <w:rsid w:val="00CD7346"/>
    <w:rsid w:val="00CD775D"/>
    <w:rsid w:val="00CD77CF"/>
    <w:rsid w:val="00CD780A"/>
    <w:rsid w:val="00CD7910"/>
    <w:rsid w:val="00CD7A28"/>
    <w:rsid w:val="00CD7A43"/>
    <w:rsid w:val="00CD7FE0"/>
    <w:rsid w:val="00CE034E"/>
    <w:rsid w:val="00CE0711"/>
    <w:rsid w:val="00CE07B0"/>
    <w:rsid w:val="00CE100A"/>
    <w:rsid w:val="00CE189E"/>
    <w:rsid w:val="00CE18AB"/>
    <w:rsid w:val="00CE19C5"/>
    <w:rsid w:val="00CE1C47"/>
    <w:rsid w:val="00CE26DE"/>
    <w:rsid w:val="00CE30B4"/>
    <w:rsid w:val="00CE32C3"/>
    <w:rsid w:val="00CE3747"/>
    <w:rsid w:val="00CE3BAB"/>
    <w:rsid w:val="00CE3F40"/>
    <w:rsid w:val="00CE4010"/>
    <w:rsid w:val="00CE402B"/>
    <w:rsid w:val="00CE43AF"/>
    <w:rsid w:val="00CE4540"/>
    <w:rsid w:val="00CE4617"/>
    <w:rsid w:val="00CE462D"/>
    <w:rsid w:val="00CE4738"/>
    <w:rsid w:val="00CE495A"/>
    <w:rsid w:val="00CE4A03"/>
    <w:rsid w:val="00CE4C89"/>
    <w:rsid w:val="00CE4E03"/>
    <w:rsid w:val="00CE5193"/>
    <w:rsid w:val="00CE5328"/>
    <w:rsid w:val="00CE56E0"/>
    <w:rsid w:val="00CE640D"/>
    <w:rsid w:val="00CE67B4"/>
    <w:rsid w:val="00CE68DF"/>
    <w:rsid w:val="00CE6ABD"/>
    <w:rsid w:val="00CE6AC3"/>
    <w:rsid w:val="00CE6B85"/>
    <w:rsid w:val="00CE6EEB"/>
    <w:rsid w:val="00CE70F5"/>
    <w:rsid w:val="00CE727D"/>
    <w:rsid w:val="00CE77A8"/>
    <w:rsid w:val="00CE77D0"/>
    <w:rsid w:val="00CE7D6E"/>
    <w:rsid w:val="00CF00DF"/>
    <w:rsid w:val="00CF01A9"/>
    <w:rsid w:val="00CF0A6C"/>
    <w:rsid w:val="00CF0CA8"/>
    <w:rsid w:val="00CF0CE2"/>
    <w:rsid w:val="00CF0E3F"/>
    <w:rsid w:val="00CF104F"/>
    <w:rsid w:val="00CF10A3"/>
    <w:rsid w:val="00CF1DFD"/>
    <w:rsid w:val="00CF210B"/>
    <w:rsid w:val="00CF2612"/>
    <w:rsid w:val="00CF2BEC"/>
    <w:rsid w:val="00CF2BF9"/>
    <w:rsid w:val="00CF2D2E"/>
    <w:rsid w:val="00CF39BD"/>
    <w:rsid w:val="00CF3B45"/>
    <w:rsid w:val="00CF3FD5"/>
    <w:rsid w:val="00CF405C"/>
    <w:rsid w:val="00CF44AE"/>
    <w:rsid w:val="00CF44AF"/>
    <w:rsid w:val="00CF48C9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FEE"/>
    <w:rsid w:val="00CF6B0B"/>
    <w:rsid w:val="00CF6B4D"/>
    <w:rsid w:val="00CF6BC8"/>
    <w:rsid w:val="00CF6E0A"/>
    <w:rsid w:val="00CF7AD6"/>
    <w:rsid w:val="00CF7B67"/>
    <w:rsid w:val="00CF7C83"/>
    <w:rsid w:val="00CF7F5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258"/>
    <w:rsid w:val="00D022CC"/>
    <w:rsid w:val="00D026EB"/>
    <w:rsid w:val="00D02726"/>
    <w:rsid w:val="00D0275B"/>
    <w:rsid w:val="00D02B94"/>
    <w:rsid w:val="00D02DE4"/>
    <w:rsid w:val="00D03021"/>
    <w:rsid w:val="00D03178"/>
    <w:rsid w:val="00D03339"/>
    <w:rsid w:val="00D033DC"/>
    <w:rsid w:val="00D035B9"/>
    <w:rsid w:val="00D03667"/>
    <w:rsid w:val="00D03689"/>
    <w:rsid w:val="00D03AB3"/>
    <w:rsid w:val="00D04408"/>
    <w:rsid w:val="00D046CC"/>
    <w:rsid w:val="00D04746"/>
    <w:rsid w:val="00D049FF"/>
    <w:rsid w:val="00D04AE4"/>
    <w:rsid w:val="00D04B01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605A"/>
    <w:rsid w:val="00D06124"/>
    <w:rsid w:val="00D064AE"/>
    <w:rsid w:val="00D065C1"/>
    <w:rsid w:val="00D065D4"/>
    <w:rsid w:val="00D06D3F"/>
    <w:rsid w:val="00D07553"/>
    <w:rsid w:val="00D07E61"/>
    <w:rsid w:val="00D101BA"/>
    <w:rsid w:val="00D102B4"/>
    <w:rsid w:val="00D10310"/>
    <w:rsid w:val="00D106C9"/>
    <w:rsid w:val="00D10BA5"/>
    <w:rsid w:val="00D10EC2"/>
    <w:rsid w:val="00D10F7C"/>
    <w:rsid w:val="00D11A49"/>
    <w:rsid w:val="00D11CE4"/>
    <w:rsid w:val="00D123C2"/>
    <w:rsid w:val="00D12E63"/>
    <w:rsid w:val="00D132A7"/>
    <w:rsid w:val="00D136C9"/>
    <w:rsid w:val="00D13B77"/>
    <w:rsid w:val="00D141BD"/>
    <w:rsid w:val="00D14429"/>
    <w:rsid w:val="00D144E6"/>
    <w:rsid w:val="00D1593F"/>
    <w:rsid w:val="00D15BCA"/>
    <w:rsid w:val="00D16F04"/>
    <w:rsid w:val="00D17714"/>
    <w:rsid w:val="00D17BD2"/>
    <w:rsid w:val="00D17EAE"/>
    <w:rsid w:val="00D20931"/>
    <w:rsid w:val="00D20D37"/>
    <w:rsid w:val="00D2106E"/>
    <w:rsid w:val="00D214DD"/>
    <w:rsid w:val="00D215BF"/>
    <w:rsid w:val="00D21625"/>
    <w:rsid w:val="00D21DC5"/>
    <w:rsid w:val="00D22186"/>
    <w:rsid w:val="00D22286"/>
    <w:rsid w:val="00D22B3A"/>
    <w:rsid w:val="00D22B94"/>
    <w:rsid w:val="00D22D75"/>
    <w:rsid w:val="00D232C8"/>
    <w:rsid w:val="00D2366E"/>
    <w:rsid w:val="00D23980"/>
    <w:rsid w:val="00D23BC7"/>
    <w:rsid w:val="00D24833"/>
    <w:rsid w:val="00D2533D"/>
    <w:rsid w:val="00D256B0"/>
    <w:rsid w:val="00D259D4"/>
    <w:rsid w:val="00D259FF"/>
    <w:rsid w:val="00D25C86"/>
    <w:rsid w:val="00D25CA6"/>
    <w:rsid w:val="00D25EBF"/>
    <w:rsid w:val="00D26272"/>
    <w:rsid w:val="00D26CC4"/>
    <w:rsid w:val="00D26EEF"/>
    <w:rsid w:val="00D27326"/>
    <w:rsid w:val="00D27822"/>
    <w:rsid w:val="00D279C3"/>
    <w:rsid w:val="00D27D39"/>
    <w:rsid w:val="00D30299"/>
    <w:rsid w:val="00D305D1"/>
    <w:rsid w:val="00D3067A"/>
    <w:rsid w:val="00D30800"/>
    <w:rsid w:val="00D30DBE"/>
    <w:rsid w:val="00D30EDD"/>
    <w:rsid w:val="00D31049"/>
    <w:rsid w:val="00D3114C"/>
    <w:rsid w:val="00D31340"/>
    <w:rsid w:val="00D315E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185"/>
    <w:rsid w:val="00D3332D"/>
    <w:rsid w:val="00D33369"/>
    <w:rsid w:val="00D33931"/>
    <w:rsid w:val="00D33954"/>
    <w:rsid w:val="00D33A8D"/>
    <w:rsid w:val="00D33C7B"/>
    <w:rsid w:val="00D34678"/>
    <w:rsid w:val="00D347E0"/>
    <w:rsid w:val="00D34DA5"/>
    <w:rsid w:val="00D34E59"/>
    <w:rsid w:val="00D34FA5"/>
    <w:rsid w:val="00D3504C"/>
    <w:rsid w:val="00D3536D"/>
    <w:rsid w:val="00D3546C"/>
    <w:rsid w:val="00D35537"/>
    <w:rsid w:val="00D356D0"/>
    <w:rsid w:val="00D3588F"/>
    <w:rsid w:val="00D358CD"/>
    <w:rsid w:val="00D35C25"/>
    <w:rsid w:val="00D35FA5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5C8"/>
    <w:rsid w:val="00D40707"/>
    <w:rsid w:val="00D40830"/>
    <w:rsid w:val="00D4083B"/>
    <w:rsid w:val="00D40EB5"/>
    <w:rsid w:val="00D41267"/>
    <w:rsid w:val="00D415FF"/>
    <w:rsid w:val="00D416C1"/>
    <w:rsid w:val="00D41A02"/>
    <w:rsid w:val="00D41EEC"/>
    <w:rsid w:val="00D422DE"/>
    <w:rsid w:val="00D426FA"/>
    <w:rsid w:val="00D42959"/>
    <w:rsid w:val="00D42BE9"/>
    <w:rsid w:val="00D43304"/>
    <w:rsid w:val="00D44172"/>
    <w:rsid w:val="00D446AA"/>
    <w:rsid w:val="00D447F1"/>
    <w:rsid w:val="00D44A69"/>
    <w:rsid w:val="00D44A6D"/>
    <w:rsid w:val="00D44B5A"/>
    <w:rsid w:val="00D44B73"/>
    <w:rsid w:val="00D44D97"/>
    <w:rsid w:val="00D44E62"/>
    <w:rsid w:val="00D45383"/>
    <w:rsid w:val="00D454CB"/>
    <w:rsid w:val="00D45787"/>
    <w:rsid w:val="00D457A7"/>
    <w:rsid w:val="00D46217"/>
    <w:rsid w:val="00D464CA"/>
    <w:rsid w:val="00D46706"/>
    <w:rsid w:val="00D46ADC"/>
    <w:rsid w:val="00D46D53"/>
    <w:rsid w:val="00D47047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131"/>
    <w:rsid w:val="00D51290"/>
    <w:rsid w:val="00D51326"/>
    <w:rsid w:val="00D51506"/>
    <w:rsid w:val="00D51A05"/>
    <w:rsid w:val="00D51A6F"/>
    <w:rsid w:val="00D51E8F"/>
    <w:rsid w:val="00D5275B"/>
    <w:rsid w:val="00D52EA8"/>
    <w:rsid w:val="00D535BC"/>
    <w:rsid w:val="00D5379F"/>
    <w:rsid w:val="00D53959"/>
    <w:rsid w:val="00D53AC6"/>
    <w:rsid w:val="00D53D86"/>
    <w:rsid w:val="00D53E3A"/>
    <w:rsid w:val="00D53F07"/>
    <w:rsid w:val="00D5404F"/>
    <w:rsid w:val="00D54130"/>
    <w:rsid w:val="00D544E1"/>
    <w:rsid w:val="00D54686"/>
    <w:rsid w:val="00D54C1D"/>
    <w:rsid w:val="00D54E58"/>
    <w:rsid w:val="00D54F03"/>
    <w:rsid w:val="00D552A4"/>
    <w:rsid w:val="00D553E4"/>
    <w:rsid w:val="00D5579B"/>
    <w:rsid w:val="00D55A7A"/>
    <w:rsid w:val="00D55FA8"/>
    <w:rsid w:val="00D56041"/>
    <w:rsid w:val="00D56048"/>
    <w:rsid w:val="00D5618A"/>
    <w:rsid w:val="00D56344"/>
    <w:rsid w:val="00D56493"/>
    <w:rsid w:val="00D564DA"/>
    <w:rsid w:val="00D56C62"/>
    <w:rsid w:val="00D56DA5"/>
    <w:rsid w:val="00D56E24"/>
    <w:rsid w:val="00D5719D"/>
    <w:rsid w:val="00D57792"/>
    <w:rsid w:val="00D57983"/>
    <w:rsid w:val="00D57F99"/>
    <w:rsid w:val="00D60020"/>
    <w:rsid w:val="00D6012E"/>
    <w:rsid w:val="00D60327"/>
    <w:rsid w:val="00D60566"/>
    <w:rsid w:val="00D6098F"/>
    <w:rsid w:val="00D60A77"/>
    <w:rsid w:val="00D60AD8"/>
    <w:rsid w:val="00D61182"/>
    <w:rsid w:val="00D61240"/>
    <w:rsid w:val="00D612DC"/>
    <w:rsid w:val="00D61508"/>
    <w:rsid w:val="00D61796"/>
    <w:rsid w:val="00D61A10"/>
    <w:rsid w:val="00D61EB5"/>
    <w:rsid w:val="00D62054"/>
    <w:rsid w:val="00D620BC"/>
    <w:rsid w:val="00D6217B"/>
    <w:rsid w:val="00D62DCE"/>
    <w:rsid w:val="00D62DD6"/>
    <w:rsid w:val="00D63307"/>
    <w:rsid w:val="00D6332E"/>
    <w:rsid w:val="00D634A1"/>
    <w:rsid w:val="00D6395F"/>
    <w:rsid w:val="00D639AB"/>
    <w:rsid w:val="00D639D7"/>
    <w:rsid w:val="00D63E10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C3"/>
    <w:rsid w:val="00D65CE8"/>
    <w:rsid w:val="00D65D32"/>
    <w:rsid w:val="00D662E5"/>
    <w:rsid w:val="00D66569"/>
    <w:rsid w:val="00D665BF"/>
    <w:rsid w:val="00D6696C"/>
    <w:rsid w:val="00D669CE"/>
    <w:rsid w:val="00D66C6D"/>
    <w:rsid w:val="00D66DF3"/>
    <w:rsid w:val="00D6749A"/>
    <w:rsid w:val="00D67545"/>
    <w:rsid w:val="00D6796F"/>
    <w:rsid w:val="00D67AA3"/>
    <w:rsid w:val="00D703D5"/>
    <w:rsid w:val="00D7090A"/>
    <w:rsid w:val="00D70CB5"/>
    <w:rsid w:val="00D70F8F"/>
    <w:rsid w:val="00D716B0"/>
    <w:rsid w:val="00D71846"/>
    <w:rsid w:val="00D71A70"/>
    <w:rsid w:val="00D72176"/>
    <w:rsid w:val="00D721D7"/>
    <w:rsid w:val="00D72462"/>
    <w:rsid w:val="00D724C4"/>
    <w:rsid w:val="00D726D9"/>
    <w:rsid w:val="00D72839"/>
    <w:rsid w:val="00D72BD1"/>
    <w:rsid w:val="00D72DBB"/>
    <w:rsid w:val="00D73051"/>
    <w:rsid w:val="00D7318A"/>
    <w:rsid w:val="00D7395B"/>
    <w:rsid w:val="00D739EF"/>
    <w:rsid w:val="00D73C28"/>
    <w:rsid w:val="00D73C83"/>
    <w:rsid w:val="00D73CE3"/>
    <w:rsid w:val="00D740BD"/>
    <w:rsid w:val="00D740F2"/>
    <w:rsid w:val="00D743CD"/>
    <w:rsid w:val="00D747CB"/>
    <w:rsid w:val="00D74954"/>
    <w:rsid w:val="00D74DEF"/>
    <w:rsid w:val="00D74DFE"/>
    <w:rsid w:val="00D74F35"/>
    <w:rsid w:val="00D75046"/>
    <w:rsid w:val="00D75098"/>
    <w:rsid w:val="00D758F3"/>
    <w:rsid w:val="00D75B05"/>
    <w:rsid w:val="00D75D30"/>
    <w:rsid w:val="00D75F3D"/>
    <w:rsid w:val="00D75FF0"/>
    <w:rsid w:val="00D76139"/>
    <w:rsid w:val="00D76384"/>
    <w:rsid w:val="00D765D2"/>
    <w:rsid w:val="00D76EF0"/>
    <w:rsid w:val="00D76FD5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A8"/>
    <w:rsid w:val="00D808FD"/>
    <w:rsid w:val="00D80AA4"/>
    <w:rsid w:val="00D80B15"/>
    <w:rsid w:val="00D80CEB"/>
    <w:rsid w:val="00D80D9F"/>
    <w:rsid w:val="00D80F6A"/>
    <w:rsid w:val="00D81071"/>
    <w:rsid w:val="00D812AD"/>
    <w:rsid w:val="00D8130C"/>
    <w:rsid w:val="00D818ED"/>
    <w:rsid w:val="00D8244F"/>
    <w:rsid w:val="00D82732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88"/>
    <w:rsid w:val="00D847BC"/>
    <w:rsid w:val="00D8490D"/>
    <w:rsid w:val="00D84C0F"/>
    <w:rsid w:val="00D84D34"/>
    <w:rsid w:val="00D84E9B"/>
    <w:rsid w:val="00D8529D"/>
    <w:rsid w:val="00D854BE"/>
    <w:rsid w:val="00D85D0B"/>
    <w:rsid w:val="00D85FED"/>
    <w:rsid w:val="00D860CF"/>
    <w:rsid w:val="00D863E6"/>
    <w:rsid w:val="00D86657"/>
    <w:rsid w:val="00D86746"/>
    <w:rsid w:val="00D8678F"/>
    <w:rsid w:val="00D86D83"/>
    <w:rsid w:val="00D86E8F"/>
    <w:rsid w:val="00D86FF4"/>
    <w:rsid w:val="00D87185"/>
    <w:rsid w:val="00D8731A"/>
    <w:rsid w:val="00D8733D"/>
    <w:rsid w:val="00D8752C"/>
    <w:rsid w:val="00D877AC"/>
    <w:rsid w:val="00D87812"/>
    <w:rsid w:val="00D87878"/>
    <w:rsid w:val="00D87F0D"/>
    <w:rsid w:val="00D87FF3"/>
    <w:rsid w:val="00D9008E"/>
    <w:rsid w:val="00D905D2"/>
    <w:rsid w:val="00D90652"/>
    <w:rsid w:val="00D90786"/>
    <w:rsid w:val="00D907AE"/>
    <w:rsid w:val="00D909AC"/>
    <w:rsid w:val="00D90E68"/>
    <w:rsid w:val="00D9115E"/>
    <w:rsid w:val="00D916B5"/>
    <w:rsid w:val="00D91AFD"/>
    <w:rsid w:val="00D91D26"/>
    <w:rsid w:val="00D91D74"/>
    <w:rsid w:val="00D9202B"/>
    <w:rsid w:val="00D92045"/>
    <w:rsid w:val="00D92B29"/>
    <w:rsid w:val="00D92B4F"/>
    <w:rsid w:val="00D92CBC"/>
    <w:rsid w:val="00D92DE3"/>
    <w:rsid w:val="00D92F91"/>
    <w:rsid w:val="00D93C6C"/>
    <w:rsid w:val="00D93CE8"/>
    <w:rsid w:val="00D93DF8"/>
    <w:rsid w:val="00D93F1E"/>
    <w:rsid w:val="00D93FDF"/>
    <w:rsid w:val="00D94031"/>
    <w:rsid w:val="00D940F8"/>
    <w:rsid w:val="00D94100"/>
    <w:rsid w:val="00D9436F"/>
    <w:rsid w:val="00D94C1F"/>
    <w:rsid w:val="00D94FB3"/>
    <w:rsid w:val="00D950FA"/>
    <w:rsid w:val="00D95406"/>
    <w:rsid w:val="00D957D7"/>
    <w:rsid w:val="00D95AB1"/>
    <w:rsid w:val="00D95BCA"/>
    <w:rsid w:val="00D95DB8"/>
    <w:rsid w:val="00D95F6C"/>
    <w:rsid w:val="00D95F7C"/>
    <w:rsid w:val="00D95FF8"/>
    <w:rsid w:val="00D9623C"/>
    <w:rsid w:val="00D962DE"/>
    <w:rsid w:val="00D96451"/>
    <w:rsid w:val="00D964AD"/>
    <w:rsid w:val="00D9664E"/>
    <w:rsid w:val="00D968EB"/>
    <w:rsid w:val="00D96904"/>
    <w:rsid w:val="00D969A6"/>
    <w:rsid w:val="00D969E3"/>
    <w:rsid w:val="00D97585"/>
    <w:rsid w:val="00D977DF"/>
    <w:rsid w:val="00D97AF9"/>
    <w:rsid w:val="00D97BE6"/>
    <w:rsid w:val="00D97EE0"/>
    <w:rsid w:val="00DA0175"/>
    <w:rsid w:val="00DA0850"/>
    <w:rsid w:val="00DA0C5A"/>
    <w:rsid w:val="00DA0D17"/>
    <w:rsid w:val="00DA0EB9"/>
    <w:rsid w:val="00DA12F5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5289"/>
    <w:rsid w:val="00DA5858"/>
    <w:rsid w:val="00DA5B23"/>
    <w:rsid w:val="00DA5E5E"/>
    <w:rsid w:val="00DA61B9"/>
    <w:rsid w:val="00DA629E"/>
    <w:rsid w:val="00DA650E"/>
    <w:rsid w:val="00DA69BE"/>
    <w:rsid w:val="00DA7117"/>
    <w:rsid w:val="00DA71C0"/>
    <w:rsid w:val="00DA7516"/>
    <w:rsid w:val="00DA7AC0"/>
    <w:rsid w:val="00DB0321"/>
    <w:rsid w:val="00DB0343"/>
    <w:rsid w:val="00DB0371"/>
    <w:rsid w:val="00DB04E3"/>
    <w:rsid w:val="00DB0614"/>
    <w:rsid w:val="00DB0C6F"/>
    <w:rsid w:val="00DB0E86"/>
    <w:rsid w:val="00DB1335"/>
    <w:rsid w:val="00DB162B"/>
    <w:rsid w:val="00DB16EE"/>
    <w:rsid w:val="00DB19EC"/>
    <w:rsid w:val="00DB25E9"/>
    <w:rsid w:val="00DB2BA1"/>
    <w:rsid w:val="00DB2D79"/>
    <w:rsid w:val="00DB2F1E"/>
    <w:rsid w:val="00DB333F"/>
    <w:rsid w:val="00DB38AE"/>
    <w:rsid w:val="00DB3CC0"/>
    <w:rsid w:val="00DB4033"/>
    <w:rsid w:val="00DB4401"/>
    <w:rsid w:val="00DB445D"/>
    <w:rsid w:val="00DB459D"/>
    <w:rsid w:val="00DB4B25"/>
    <w:rsid w:val="00DB4F5A"/>
    <w:rsid w:val="00DB5245"/>
    <w:rsid w:val="00DB5A85"/>
    <w:rsid w:val="00DB5C90"/>
    <w:rsid w:val="00DB614F"/>
    <w:rsid w:val="00DB63B3"/>
    <w:rsid w:val="00DB66E5"/>
    <w:rsid w:val="00DB686B"/>
    <w:rsid w:val="00DB6D35"/>
    <w:rsid w:val="00DB6E18"/>
    <w:rsid w:val="00DB6EC2"/>
    <w:rsid w:val="00DB6EC5"/>
    <w:rsid w:val="00DB751D"/>
    <w:rsid w:val="00DB7641"/>
    <w:rsid w:val="00DB7813"/>
    <w:rsid w:val="00DB78EB"/>
    <w:rsid w:val="00DB7B07"/>
    <w:rsid w:val="00DB7E97"/>
    <w:rsid w:val="00DC0271"/>
    <w:rsid w:val="00DC02F9"/>
    <w:rsid w:val="00DC05FF"/>
    <w:rsid w:val="00DC0749"/>
    <w:rsid w:val="00DC07C6"/>
    <w:rsid w:val="00DC089C"/>
    <w:rsid w:val="00DC0CFF"/>
    <w:rsid w:val="00DC0DBF"/>
    <w:rsid w:val="00DC0EB6"/>
    <w:rsid w:val="00DC109D"/>
    <w:rsid w:val="00DC1375"/>
    <w:rsid w:val="00DC1807"/>
    <w:rsid w:val="00DC182B"/>
    <w:rsid w:val="00DC19CC"/>
    <w:rsid w:val="00DC2067"/>
    <w:rsid w:val="00DC26A3"/>
    <w:rsid w:val="00DC29AC"/>
    <w:rsid w:val="00DC2E47"/>
    <w:rsid w:val="00DC3036"/>
    <w:rsid w:val="00DC3199"/>
    <w:rsid w:val="00DC33C9"/>
    <w:rsid w:val="00DC3ADA"/>
    <w:rsid w:val="00DC3BD5"/>
    <w:rsid w:val="00DC3C59"/>
    <w:rsid w:val="00DC3C72"/>
    <w:rsid w:val="00DC3E04"/>
    <w:rsid w:val="00DC3E5C"/>
    <w:rsid w:val="00DC4014"/>
    <w:rsid w:val="00DC4583"/>
    <w:rsid w:val="00DC4673"/>
    <w:rsid w:val="00DC467A"/>
    <w:rsid w:val="00DC4790"/>
    <w:rsid w:val="00DC4B4B"/>
    <w:rsid w:val="00DC4DC9"/>
    <w:rsid w:val="00DC50B6"/>
    <w:rsid w:val="00DC5132"/>
    <w:rsid w:val="00DC5428"/>
    <w:rsid w:val="00DC54BA"/>
    <w:rsid w:val="00DC54BF"/>
    <w:rsid w:val="00DC551C"/>
    <w:rsid w:val="00DC5763"/>
    <w:rsid w:val="00DC594D"/>
    <w:rsid w:val="00DC5981"/>
    <w:rsid w:val="00DC5C7F"/>
    <w:rsid w:val="00DC5D76"/>
    <w:rsid w:val="00DC5D81"/>
    <w:rsid w:val="00DC5E33"/>
    <w:rsid w:val="00DC5EDA"/>
    <w:rsid w:val="00DC5FFC"/>
    <w:rsid w:val="00DC61EF"/>
    <w:rsid w:val="00DC6349"/>
    <w:rsid w:val="00DC63ED"/>
    <w:rsid w:val="00DC64EC"/>
    <w:rsid w:val="00DC68BE"/>
    <w:rsid w:val="00DC6DB2"/>
    <w:rsid w:val="00DC712B"/>
    <w:rsid w:val="00DC7187"/>
    <w:rsid w:val="00DC72E7"/>
    <w:rsid w:val="00DC775B"/>
    <w:rsid w:val="00DC78D5"/>
    <w:rsid w:val="00DC7B21"/>
    <w:rsid w:val="00DC7C56"/>
    <w:rsid w:val="00DC7E09"/>
    <w:rsid w:val="00DCBD0D"/>
    <w:rsid w:val="00DD03AC"/>
    <w:rsid w:val="00DD0482"/>
    <w:rsid w:val="00DD05E1"/>
    <w:rsid w:val="00DD0BCD"/>
    <w:rsid w:val="00DD0F78"/>
    <w:rsid w:val="00DD1110"/>
    <w:rsid w:val="00DD1298"/>
    <w:rsid w:val="00DD1527"/>
    <w:rsid w:val="00DD158A"/>
    <w:rsid w:val="00DD15B1"/>
    <w:rsid w:val="00DD1A1B"/>
    <w:rsid w:val="00DD1CF5"/>
    <w:rsid w:val="00DD2047"/>
    <w:rsid w:val="00DD211E"/>
    <w:rsid w:val="00DD22D7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8BD"/>
    <w:rsid w:val="00DD5B27"/>
    <w:rsid w:val="00DD6198"/>
    <w:rsid w:val="00DD6431"/>
    <w:rsid w:val="00DD695C"/>
    <w:rsid w:val="00DD7335"/>
    <w:rsid w:val="00DD76C8"/>
    <w:rsid w:val="00DD7B98"/>
    <w:rsid w:val="00DD7CBC"/>
    <w:rsid w:val="00DD7DFF"/>
    <w:rsid w:val="00DD7E96"/>
    <w:rsid w:val="00DD7E97"/>
    <w:rsid w:val="00DD7EC0"/>
    <w:rsid w:val="00DD7F14"/>
    <w:rsid w:val="00DD7FFB"/>
    <w:rsid w:val="00DE0452"/>
    <w:rsid w:val="00DE0CCB"/>
    <w:rsid w:val="00DE10A0"/>
    <w:rsid w:val="00DE115C"/>
    <w:rsid w:val="00DE1F0C"/>
    <w:rsid w:val="00DE24C3"/>
    <w:rsid w:val="00DE2580"/>
    <w:rsid w:val="00DE27FD"/>
    <w:rsid w:val="00DE2924"/>
    <w:rsid w:val="00DE3015"/>
    <w:rsid w:val="00DE3434"/>
    <w:rsid w:val="00DE36EA"/>
    <w:rsid w:val="00DE3810"/>
    <w:rsid w:val="00DE3F4D"/>
    <w:rsid w:val="00DE4660"/>
    <w:rsid w:val="00DE477D"/>
    <w:rsid w:val="00DE4853"/>
    <w:rsid w:val="00DE492E"/>
    <w:rsid w:val="00DE4B76"/>
    <w:rsid w:val="00DE5557"/>
    <w:rsid w:val="00DE55D1"/>
    <w:rsid w:val="00DE562D"/>
    <w:rsid w:val="00DE5965"/>
    <w:rsid w:val="00DE596D"/>
    <w:rsid w:val="00DE602E"/>
    <w:rsid w:val="00DE6177"/>
    <w:rsid w:val="00DE65F9"/>
    <w:rsid w:val="00DE6BEF"/>
    <w:rsid w:val="00DE6C4F"/>
    <w:rsid w:val="00DE7259"/>
    <w:rsid w:val="00DE72CC"/>
    <w:rsid w:val="00DE7B73"/>
    <w:rsid w:val="00DE7D8A"/>
    <w:rsid w:val="00DE7E2C"/>
    <w:rsid w:val="00DF0760"/>
    <w:rsid w:val="00DF0DC3"/>
    <w:rsid w:val="00DF0F52"/>
    <w:rsid w:val="00DF11F9"/>
    <w:rsid w:val="00DF171B"/>
    <w:rsid w:val="00DF181B"/>
    <w:rsid w:val="00DF1BA5"/>
    <w:rsid w:val="00DF1F3B"/>
    <w:rsid w:val="00DF20B0"/>
    <w:rsid w:val="00DF2653"/>
    <w:rsid w:val="00DF3090"/>
    <w:rsid w:val="00DF3223"/>
    <w:rsid w:val="00DF3242"/>
    <w:rsid w:val="00DF35AB"/>
    <w:rsid w:val="00DF3710"/>
    <w:rsid w:val="00DF3766"/>
    <w:rsid w:val="00DF38CE"/>
    <w:rsid w:val="00DF38F3"/>
    <w:rsid w:val="00DF399D"/>
    <w:rsid w:val="00DF39F8"/>
    <w:rsid w:val="00DF3B2D"/>
    <w:rsid w:val="00DF3F18"/>
    <w:rsid w:val="00DF4018"/>
    <w:rsid w:val="00DF4B4E"/>
    <w:rsid w:val="00DF4D94"/>
    <w:rsid w:val="00DF4FD0"/>
    <w:rsid w:val="00DF551D"/>
    <w:rsid w:val="00DF57E8"/>
    <w:rsid w:val="00DF5937"/>
    <w:rsid w:val="00DF5F4E"/>
    <w:rsid w:val="00DF60C6"/>
    <w:rsid w:val="00DF615D"/>
    <w:rsid w:val="00DF6596"/>
    <w:rsid w:val="00DF65EB"/>
    <w:rsid w:val="00DF6C20"/>
    <w:rsid w:val="00DF760C"/>
    <w:rsid w:val="00E00048"/>
    <w:rsid w:val="00E00056"/>
    <w:rsid w:val="00E0013F"/>
    <w:rsid w:val="00E00BBD"/>
    <w:rsid w:val="00E00CF4"/>
    <w:rsid w:val="00E01184"/>
    <w:rsid w:val="00E01383"/>
    <w:rsid w:val="00E01465"/>
    <w:rsid w:val="00E018EB"/>
    <w:rsid w:val="00E01C30"/>
    <w:rsid w:val="00E01C61"/>
    <w:rsid w:val="00E024B4"/>
    <w:rsid w:val="00E02C63"/>
    <w:rsid w:val="00E02F1D"/>
    <w:rsid w:val="00E0332E"/>
    <w:rsid w:val="00E033B3"/>
    <w:rsid w:val="00E0348A"/>
    <w:rsid w:val="00E040F1"/>
    <w:rsid w:val="00E041AD"/>
    <w:rsid w:val="00E04506"/>
    <w:rsid w:val="00E04507"/>
    <w:rsid w:val="00E04936"/>
    <w:rsid w:val="00E04A0E"/>
    <w:rsid w:val="00E04FF8"/>
    <w:rsid w:val="00E05C03"/>
    <w:rsid w:val="00E05EF1"/>
    <w:rsid w:val="00E06392"/>
    <w:rsid w:val="00E06431"/>
    <w:rsid w:val="00E0663E"/>
    <w:rsid w:val="00E06688"/>
    <w:rsid w:val="00E0677E"/>
    <w:rsid w:val="00E068DF"/>
    <w:rsid w:val="00E0713A"/>
    <w:rsid w:val="00E07265"/>
    <w:rsid w:val="00E07421"/>
    <w:rsid w:val="00E07537"/>
    <w:rsid w:val="00E07546"/>
    <w:rsid w:val="00E0761C"/>
    <w:rsid w:val="00E0764B"/>
    <w:rsid w:val="00E07811"/>
    <w:rsid w:val="00E07C77"/>
    <w:rsid w:val="00E07DCC"/>
    <w:rsid w:val="00E10108"/>
    <w:rsid w:val="00E10296"/>
    <w:rsid w:val="00E1071C"/>
    <w:rsid w:val="00E1072F"/>
    <w:rsid w:val="00E108F5"/>
    <w:rsid w:val="00E1098D"/>
    <w:rsid w:val="00E10BB5"/>
    <w:rsid w:val="00E10D2F"/>
    <w:rsid w:val="00E10F26"/>
    <w:rsid w:val="00E10F53"/>
    <w:rsid w:val="00E11171"/>
    <w:rsid w:val="00E1122A"/>
    <w:rsid w:val="00E11930"/>
    <w:rsid w:val="00E119B0"/>
    <w:rsid w:val="00E11E0C"/>
    <w:rsid w:val="00E11EC9"/>
    <w:rsid w:val="00E120B3"/>
    <w:rsid w:val="00E1223C"/>
    <w:rsid w:val="00E1268A"/>
    <w:rsid w:val="00E12791"/>
    <w:rsid w:val="00E12B88"/>
    <w:rsid w:val="00E12D48"/>
    <w:rsid w:val="00E12D94"/>
    <w:rsid w:val="00E12F9C"/>
    <w:rsid w:val="00E131A0"/>
    <w:rsid w:val="00E13575"/>
    <w:rsid w:val="00E13C66"/>
    <w:rsid w:val="00E13E32"/>
    <w:rsid w:val="00E140C8"/>
    <w:rsid w:val="00E1414F"/>
    <w:rsid w:val="00E1454D"/>
    <w:rsid w:val="00E14B76"/>
    <w:rsid w:val="00E14B7D"/>
    <w:rsid w:val="00E14C87"/>
    <w:rsid w:val="00E15132"/>
    <w:rsid w:val="00E15344"/>
    <w:rsid w:val="00E15B75"/>
    <w:rsid w:val="00E15D64"/>
    <w:rsid w:val="00E16B9B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C42"/>
    <w:rsid w:val="00E20018"/>
    <w:rsid w:val="00E201A1"/>
    <w:rsid w:val="00E20313"/>
    <w:rsid w:val="00E2059B"/>
    <w:rsid w:val="00E2081A"/>
    <w:rsid w:val="00E209A4"/>
    <w:rsid w:val="00E20C17"/>
    <w:rsid w:val="00E20D10"/>
    <w:rsid w:val="00E20D3F"/>
    <w:rsid w:val="00E20DC1"/>
    <w:rsid w:val="00E21026"/>
    <w:rsid w:val="00E21086"/>
    <w:rsid w:val="00E210A6"/>
    <w:rsid w:val="00E21281"/>
    <w:rsid w:val="00E212AC"/>
    <w:rsid w:val="00E21653"/>
    <w:rsid w:val="00E21691"/>
    <w:rsid w:val="00E219F4"/>
    <w:rsid w:val="00E21E90"/>
    <w:rsid w:val="00E22009"/>
    <w:rsid w:val="00E22198"/>
    <w:rsid w:val="00E22E9D"/>
    <w:rsid w:val="00E22F32"/>
    <w:rsid w:val="00E2323E"/>
    <w:rsid w:val="00E23290"/>
    <w:rsid w:val="00E236EC"/>
    <w:rsid w:val="00E23900"/>
    <w:rsid w:val="00E23C8B"/>
    <w:rsid w:val="00E23CB5"/>
    <w:rsid w:val="00E23F92"/>
    <w:rsid w:val="00E24214"/>
    <w:rsid w:val="00E246DF"/>
    <w:rsid w:val="00E2474C"/>
    <w:rsid w:val="00E24AB2"/>
    <w:rsid w:val="00E24FAA"/>
    <w:rsid w:val="00E24FD5"/>
    <w:rsid w:val="00E2504F"/>
    <w:rsid w:val="00E2595A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7030"/>
    <w:rsid w:val="00E27125"/>
    <w:rsid w:val="00E2733D"/>
    <w:rsid w:val="00E273B1"/>
    <w:rsid w:val="00E2764E"/>
    <w:rsid w:val="00E27696"/>
    <w:rsid w:val="00E277CD"/>
    <w:rsid w:val="00E27C07"/>
    <w:rsid w:val="00E27C6D"/>
    <w:rsid w:val="00E27EA0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F32"/>
    <w:rsid w:val="00E312F5"/>
    <w:rsid w:val="00E31316"/>
    <w:rsid w:val="00E313AE"/>
    <w:rsid w:val="00E317A9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BA"/>
    <w:rsid w:val="00E348D8"/>
    <w:rsid w:val="00E34906"/>
    <w:rsid w:val="00E349C2"/>
    <w:rsid w:val="00E34ADF"/>
    <w:rsid w:val="00E34DD2"/>
    <w:rsid w:val="00E352BA"/>
    <w:rsid w:val="00E3572E"/>
    <w:rsid w:val="00E35903"/>
    <w:rsid w:val="00E35B6A"/>
    <w:rsid w:val="00E35BF5"/>
    <w:rsid w:val="00E35EDD"/>
    <w:rsid w:val="00E35FF7"/>
    <w:rsid w:val="00E3622F"/>
    <w:rsid w:val="00E36938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760"/>
    <w:rsid w:val="00E42A57"/>
    <w:rsid w:val="00E42AB0"/>
    <w:rsid w:val="00E42B1D"/>
    <w:rsid w:val="00E42B6A"/>
    <w:rsid w:val="00E42E3E"/>
    <w:rsid w:val="00E4337D"/>
    <w:rsid w:val="00E4342F"/>
    <w:rsid w:val="00E43597"/>
    <w:rsid w:val="00E43818"/>
    <w:rsid w:val="00E438E8"/>
    <w:rsid w:val="00E43BEB"/>
    <w:rsid w:val="00E4409A"/>
    <w:rsid w:val="00E44185"/>
    <w:rsid w:val="00E4488A"/>
    <w:rsid w:val="00E44928"/>
    <w:rsid w:val="00E44B62"/>
    <w:rsid w:val="00E44C04"/>
    <w:rsid w:val="00E44D1A"/>
    <w:rsid w:val="00E44EB6"/>
    <w:rsid w:val="00E450FD"/>
    <w:rsid w:val="00E451CC"/>
    <w:rsid w:val="00E452CC"/>
    <w:rsid w:val="00E457E2"/>
    <w:rsid w:val="00E45D0D"/>
    <w:rsid w:val="00E46310"/>
    <w:rsid w:val="00E465A0"/>
    <w:rsid w:val="00E46741"/>
    <w:rsid w:val="00E46AD6"/>
    <w:rsid w:val="00E46B05"/>
    <w:rsid w:val="00E46D7B"/>
    <w:rsid w:val="00E4728F"/>
    <w:rsid w:val="00E473BA"/>
    <w:rsid w:val="00E4761E"/>
    <w:rsid w:val="00E50592"/>
    <w:rsid w:val="00E5068F"/>
    <w:rsid w:val="00E50762"/>
    <w:rsid w:val="00E50BEC"/>
    <w:rsid w:val="00E50C09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3045"/>
    <w:rsid w:val="00E530D4"/>
    <w:rsid w:val="00E531AE"/>
    <w:rsid w:val="00E533C8"/>
    <w:rsid w:val="00E538E3"/>
    <w:rsid w:val="00E53A06"/>
    <w:rsid w:val="00E53B28"/>
    <w:rsid w:val="00E54102"/>
    <w:rsid w:val="00E545C0"/>
    <w:rsid w:val="00E54DAA"/>
    <w:rsid w:val="00E551ED"/>
    <w:rsid w:val="00E553D5"/>
    <w:rsid w:val="00E5577D"/>
    <w:rsid w:val="00E5587F"/>
    <w:rsid w:val="00E55955"/>
    <w:rsid w:val="00E5599E"/>
    <w:rsid w:val="00E55E89"/>
    <w:rsid w:val="00E5601F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C"/>
    <w:rsid w:val="00E60067"/>
    <w:rsid w:val="00E60139"/>
    <w:rsid w:val="00E6028C"/>
    <w:rsid w:val="00E6064F"/>
    <w:rsid w:val="00E60BBE"/>
    <w:rsid w:val="00E60E21"/>
    <w:rsid w:val="00E6142D"/>
    <w:rsid w:val="00E614FA"/>
    <w:rsid w:val="00E61608"/>
    <w:rsid w:val="00E616BD"/>
    <w:rsid w:val="00E61757"/>
    <w:rsid w:val="00E61BBF"/>
    <w:rsid w:val="00E61C0F"/>
    <w:rsid w:val="00E61FC6"/>
    <w:rsid w:val="00E61FD1"/>
    <w:rsid w:val="00E620A7"/>
    <w:rsid w:val="00E62822"/>
    <w:rsid w:val="00E62E41"/>
    <w:rsid w:val="00E62F9E"/>
    <w:rsid w:val="00E63135"/>
    <w:rsid w:val="00E632A1"/>
    <w:rsid w:val="00E63369"/>
    <w:rsid w:val="00E636EF"/>
    <w:rsid w:val="00E637C7"/>
    <w:rsid w:val="00E637DC"/>
    <w:rsid w:val="00E63BEB"/>
    <w:rsid w:val="00E640FA"/>
    <w:rsid w:val="00E64111"/>
    <w:rsid w:val="00E64169"/>
    <w:rsid w:val="00E64263"/>
    <w:rsid w:val="00E645C9"/>
    <w:rsid w:val="00E64A76"/>
    <w:rsid w:val="00E64DE0"/>
    <w:rsid w:val="00E64F4C"/>
    <w:rsid w:val="00E651E6"/>
    <w:rsid w:val="00E654F7"/>
    <w:rsid w:val="00E65798"/>
    <w:rsid w:val="00E657F9"/>
    <w:rsid w:val="00E65835"/>
    <w:rsid w:val="00E658DB"/>
    <w:rsid w:val="00E660EA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F8D"/>
    <w:rsid w:val="00E711F4"/>
    <w:rsid w:val="00E71355"/>
    <w:rsid w:val="00E7147D"/>
    <w:rsid w:val="00E718F8"/>
    <w:rsid w:val="00E71999"/>
    <w:rsid w:val="00E71F09"/>
    <w:rsid w:val="00E72507"/>
    <w:rsid w:val="00E7289C"/>
    <w:rsid w:val="00E73129"/>
    <w:rsid w:val="00E73186"/>
    <w:rsid w:val="00E737E7"/>
    <w:rsid w:val="00E7396B"/>
    <w:rsid w:val="00E73B84"/>
    <w:rsid w:val="00E73CEF"/>
    <w:rsid w:val="00E73D07"/>
    <w:rsid w:val="00E74376"/>
    <w:rsid w:val="00E74882"/>
    <w:rsid w:val="00E74BD5"/>
    <w:rsid w:val="00E751C6"/>
    <w:rsid w:val="00E752F9"/>
    <w:rsid w:val="00E75447"/>
    <w:rsid w:val="00E75984"/>
    <w:rsid w:val="00E75BCF"/>
    <w:rsid w:val="00E75C4D"/>
    <w:rsid w:val="00E75DDA"/>
    <w:rsid w:val="00E75F5B"/>
    <w:rsid w:val="00E7606C"/>
    <w:rsid w:val="00E763B8"/>
    <w:rsid w:val="00E77013"/>
    <w:rsid w:val="00E770B5"/>
    <w:rsid w:val="00E778F1"/>
    <w:rsid w:val="00E7797E"/>
    <w:rsid w:val="00E77BA6"/>
    <w:rsid w:val="00E800B1"/>
    <w:rsid w:val="00E80535"/>
    <w:rsid w:val="00E80677"/>
    <w:rsid w:val="00E8095F"/>
    <w:rsid w:val="00E80B7E"/>
    <w:rsid w:val="00E80ED4"/>
    <w:rsid w:val="00E81477"/>
    <w:rsid w:val="00E82124"/>
    <w:rsid w:val="00E82211"/>
    <w:rsid w:val="00E82245"/>
    <w:rsid w:val="00E82663"/>
    <w:rsid w:val="00E828C3"/>
    <w:rsid w:val="00E82AA8"/>
    <w:rsid w:val="00E82C2C"/>
    <w:rsid w:val="00E82C48"/>
    <w:rsid w:val="00E82C61"/>
    <w:rsid w:val="00E82C6F"/>
    <w:rsid w:val="00E82F4B"/>
    <w:rsid w:val="00E834B1"/>
    <w:rsid w:val="00E8379B"/>
    <w:rsid w:val="00E83A06"/>
    <w:rsid w:val="00E83ABF"/>
    <w:rsid w:val="00E83B0C"/>
    <w:rsid w:val="00E83BB0"/>
    <w:rsid w:val="00E84114"/>
    <w:rsid w:val="00E84368"/>
    <w:rsid w:val="00E84547"/>
    <w:rsid w:val="00E848AA"/>
    <w:rsid w:val="00E84C7F"/>
    <w:rsid w:val="00E84D7E"/>
    <w:rsid w:val="00E84ED5"/>
    <w:rsid w:val="00E851E1"/>
    <w:rsid w:val="00E85332"/>
    <w:rsid w:val="00E8571C"/>
    <w:rsid w:val="00E85743"/>
    <w:rsid w:val="00E85903"/>
    <w:rsid w:val="00E85C2C"/>
    <w:rsid w:val="00E86135"/>
    <w:rsid w:val="00E8614B"/>
    <w:rsid w:val="00E86FDE"/>
    <w:rsid w:val="00E87702"/>
    <w:rsid w:val="00E8781E"/>
    <w:rsid w:val="00E87B9B"/>
    <w:rsid w:val="00E87DB6"/>
    <w:rsid w:val="00E87F31"/>
    <w:rsid w:val="00E9021D"/>
    <w:rsid w:val="00E90425"/>
    <w:rsid w:val="00E9080A"/>
    <w:rsid w:val="00E90890"/>
    <w:rsid w:val="00E90947"/>
    <w:rsid w:val="00E909A0"/>
    <w:rsid w:val="00E90B4B"/>
    <w:rsid w:val="00E90B8C"/>
    <w:rsid w:val="00E90BFC"/>
    <w:rsid w:val="00E91157"/>
    <w:rsid w:val="00E9121E"/>
    <w:rsid w:val="00E916D1"/>
    <w:rsid w:val="00E9170F"/>
    <w:rsid w:val="00E917C7"/>
    <w:rsid w:val="00E91832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B1B"/>
    <w:rsid w:val="00E92C31"/>
    <w:rsid w:val="00E932CF"/>
    <w:rsid w:val="00E93594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D"/>
    <w:rsid w:val="00EA0015"/>
    <w:rsid w:val="00EA011E"/>
    <w:rsid w:val="00EA013F"/>
    <w:rsid w:val="00EA0624"/>
    <w:rsid w:val="00EA070B"/>
    <w:rsid w:val="00EA0874"/>
    <w:rsid w:val="00EA0AC4"/>
    <w:rsid w:val="00EA11C3"/>
    <w:rsid w:val="00EA1226"/>
    <w:rsid w:val="00EA1636"/>
    <w:rsid w:val="00EA169A"/>
    <w:rsid w:val="00EA171A"/>
    <w:rsid w:val="00EA1DE6"/>
    <w:rsid w:val="00EA1EC0"/>
    <w:rsid w:val="00EA209C"/>
    <w:rsid w:val="00EA259D"/>
    <w:rsid w:val="00EA2D83"/>
    <w:rsid w:val="00EA3A04"/>
    <w:rsid w:val="00EA3C0C"/>
    <w:rsid w:val="00EA3E95"/>
    <w:rsid w:val="00EA42F1"/>
    <w:rsid w:val="00EA4573"/>
    <w:rsid w:val="00EA479C"/>
    <w:rsid w:val="00EA4BDF"/>
    <w:rsid w:val="00EA4CBA"/>
    <w:rsid w:val="00EA4DE0"/>
    <w:rsid w:val="00EA5051"/>
    <w:rsid w:val="00EA50B6"/>
    <w:rsid w:val="00EA583F"/>
    <w:rsid w:val="00EA59C3"/>
    <w:rsid w:val="00EA5A4F"/>
    <w:rsid w:val="00EA61EC"/>
    <w:rsid w:val="00EA69CA"/>
    <w:rsid w:val="00EA6A98"/>
    <w:rsid w:val="00EA6F9A"/>
    <w:rsid w:val="00EA727B"/>
    <w:rsid w:val="00EA74B9"/>
    <w:rsid w:val="00EA74BA"/>
    <w:rsid w:val="00EA75CB"/>
    <w:rsid w:val="00EA7625"/>
    <w:rsid w:val="00EA780D"/>
    <w:rsid w:val="00EA7999"/>
    <w:rsid w:val="00EB1518"/>
    <w:rsid w:val="00EB18BA"/>
    <w:rsid w:val="00EB1A09"/>
    <w:rsid w:val="00EB1D58"/>
    <w:rsid w:val="00EB1F53"/>
    <w:rsid w:val="00EB2235"/>
    <w:rsid w:val="00EB237C"/>
    <w:rsid w:val="00EB27CE"/>
    <w:rsid w:val="00EB3049"/>
    <w:rsid w:val="00EB35A9"/>
    <w:rsid w:val="00EB3663"/>
    <w:rsid w:val="00EB39E8"/>
    <w:rsid w:val="00EB3A0A"/>
    <w:rsid w:val="00EB3BBC"/>
    <w:rsid w:val="00EB3E7C"/>
    <w:rsid w:val="00EB418A"/>
    <w:rsid w:val="00EB426E"/>
    <w:rsid w:val="00EB4296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167"/>
    <w:rsid w:val="00EB6740"/>
    <w:rsid w:val="00EB689C"/>
    <w:rsid w:val="00EB69E3"/>
    <w:rsid w:val="00EB713D"/>
    <w:rsid w:val="00EB7247"/>
    <w:rsid w:val="00EB75B8"/>
    <w:rsid w:val="00EB777E"/>
    <w:rsid w:val="00EB79CD"/>
    <w:rsid w:val="00EB7B7F"/>
    <w:rsid w:val="00EB7BAA"/>
    <w:rsid w:val="00EB7BE2"/>
    <w:rsid w:val="00EC0219"/>
    <w:rsid w:val="00EC02C3"/>
    <w:rsid w:val="00EC03BC"/>
    <w:rsid w:val="00EC0736"/>
    <w:rsid w:val="00EC084D"/>
    <w:rsid w:val="00EC0A69"/>
    <w:rsid w:val="00EC0AAE"/>
    <w:rsid w:val="00EC0E51"/>
    <w:rsid w:val="00EC0E76"/>
    <w:rsid w:val="00EC1481"/>
    <w:rsid w:val="00EC1773"/>
    <w:rsid w:val="00EC18AA"/>
    <w:rsid w:val="00EC190C"/>
    <w:rsid w:val="00EC1BAD"/>
    <w:rsid w:val="00EC1CE5"/>
    <w:rsid w:val="00EC236B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7F8"/>
    <w:rsid w:val="00EC4919"/>
    <w:rsid w:val="00EC4CAB"/>
    <w:rsid w:val="00EC4CB8"/>
    <w:rsid w:val="00EC4F47"/>
    <w:rsid w:val="00EC5131"/>
    <w:rsid w:val="00EC52F2"/>
    <w:rsid w:val="00EC567B"/>
    <w:rsid w:val="00EC58B8"/>
    <w:rsid w:val="00EC5A22"/>
    <w:rsid w:val="00EC5CBE"/>
    <w:rsid w:val="00EC5F07"/>
    <w:rsid w:val="00EC6029"/>
    <w:rsid w:val="00EC6044"/>
    <w:rsid w:val="00EC610D"/>
    <w:rsid w:val="00EC61DC"/>
    <w:rsid w:val="00EC64F7"/>
    <w:rsid w:val="00EC66A6"/>
    <w:rsid w:val="00EC682B"/>
    <w:rsid w:val="00EC6A2F"/>
    <w:rsid w:val="00EC72B6"/>
    <w:rsid w:val="00EC74C3"/>
    <w:rsid w:val="00EC76AD"/>
    <w:rsid w:val="00EC79CC"/>
    <w:rsid w:val="00EC7EC2"/>
    <w:rsid w:val="00ED03E5"/>
    <w:rsid w:val="00ED04C0"/>
    <w:rsid w:val="00ED0F89"/>
    <w:rsid w:val="00ED114C"/>
    <w:rsid w:val="00ED13C3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ADC"/>
    <w:rsid w:val="00ED3FD9"/>
    <w:rsid w:val="00ED4CCF"/>
    <w:rsid w:val="00ED51CC"/>
    <w:rsid w:val="00ED5754"/>
    <w:rsid w:val="00ED59D8"/>
    <w:rsid w:val="00ED5A03"/>
    <w:rsid w:val="00ED5FA3"/>
    <w:rsid w:val="00ED61D0"/>
    <w:rsid w:val="00ED6493"/>
    <w:rsid w:val="00ED65F1"/>
    <w:rsid w:val="00ED6B48"/>
    <w:rsid w:val="00ED705C"/>
    <w:rsid w:val="00ED7594"/>
    <w:rsid w:val="00ED77BC"/>
    <w:rsid w:val="00EE002C"/>
    <w:rsid w:val="00EE021C"/>
    <w:rsid w:val="00EE0608"/>
    <w:rsid w:val="00EE06BA"/>
    <w:rsid w:val="00EE0B08"/>
    <w:rsid w:val="00EE0DD8"/>
    <w:rsid w:val="00EE0FFF"/>
    <w:rsid w:val="00EE1225"/>
    <w:rsid w:val="00EE1552"/>
    <w:rsid w:val="00EE15FF"/>
    <w:rsid w:val="00EE160A"/>
    <w:rsid w:val="00EE17C8"/>
    <w:rsid w:val="00EE1AF4"/>
    <w:rsid w:val="00EE1E51"/>
    <w:rsid w:val="00EE2012"/>
    <w:rsid w:val="00EE20A4"/>
    <w:rsid w:val="00EE2189"/>
    <w:rsid w:val="00EE27DD"/>
    <w:rsid w:val="00EE2AD6"/>
    <w:rsid w:val="00EE2CA3"/>
    <w:rsid w:val="00EE2E0D"/>
    <w:rsid w:val="00EE2FEE"/>
    <w:rsid w:val="00EE316C"/>
    <w:rsid w:val="00EE3320"/>
    <w:rsid w:val="00EE359C"/>
    <w:rsid w:val="00EE39D5"/>
    <w:rsid w:val="00EE3CD8"/>
    <w:rsid w:val="00EE3CE1"/>
    <w:rsid w:val="00EE42C1"/>
    <w:rsid w:val="00EE44F3"/>
    <w:rsid w:val="00EE4A24"/>
    <w:rsid w:val="00EE4AD1"/>
    <w:rsid w:val="00EE4BC7"/>
    <w:rsid w:val="00EE5374"/>
    <w:rsid w:val="00EE554F"/>
    <w:rsid w:val="00EE556A"/>
    <w:rsid w:val="00EE62FD"/>
    <w:rsid w:val="00EE65D7"/>
    <w:rsid w:val="00EE6AC0"/>
    <w:rsid w:val="00EE6E4A"/>
    <w:rsid w:val="00EE6FFA"/>
    <w:rsid w:val="00EE7276"/>
    <w:rsid w:val="00EE764F"/>
    <w:rsid w:val="00EE77CB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FC3"/>
    <w:rsid w:val="00EF20E5"/>
    <w:rsid w:val="00EF243A"/>
    <w:rsid w:val="00EF2CB4"/>
    <w:rsid w:val="00EF333E"/>
    <w:rsid w:val="00EF3468"/>
    <w:rsid w:val="00EF3A2D"/>
    <w:rsid w:val="00EF3DBA"/>
    <w:rsid w:val="00EF46D2"/>
    <w:rsid w:val="00EF4793"/>
    <w:rsid w:val="00EF4C75"/>
    <w:rsid w:val="00EF4D8B"/>
    <w:rsid w:val="00EF4F5C"/>
    <w:rsid w:val="00EF52F7"/>
    <w:rsid w:val="00EF5306"/>
    <w:rsid w:val="00EF5474"/>
    <w:rsid w:val="00EF5736"/>
    <w:rsid w:val="00EF5ADC"/>
    <w:rsid w:val="00EF5B41"/>
    <w:rsid w:val="00EF5C78"/>
    <w:rsid w:val="00EF5D43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F0018D"/>
    <w:rsid w:val="00F004C0"/>
    <w:rsid w:val="00F00BBF"/>
    <w:rsid w:val="00F00FFF"/>
    <w:rsid w:val="00F013EF"/>
    <w:rsid w:val="00F018C6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1C7"/>
    <w:rsid w:val="00F03390"/>
    <w:rsid w:val="00F033DB"/>
    <w:rsid w:val="00F03469"/>
    <w:rsid w:val="00F03AA4"/>
    <w:rsid w:val="00F03DCE"/>
    <w:rsid w:val="00F03DF1"/>
    <w:rsid w:val="00F040ED"/>
    <w:rsid w:val="00F04430"/>
    <w:rsid w:val="00F0445C"/>
    <w:rsid w:val="00F04534"/>
    <w:rsid w:val="00F04EFF"/>
    <w:rsid w:val="00F05023"/>
    <w:rsid w:val="00F05245"/>
    <w:rsid w:val="00F05703"/>
    <w:rsid w:val="00F05DE7"/>
    <w:rsid w:val="00F0635E"/>
    <w:rsid w:val="00F064A3"/>
    <w:rsid w:val="00F066A7"/>
    <w:rsid w:val="00F06E74"/>
    <w:rsid w:val="00F06F25"/>
    <w:rsid w:val="00F072C2"/>
    <w:rsid w:val="00F078A8"/>
    <w:rsid w:val="00F07906"/>
    <w:rsid w:val="00F07DF1"/>
    <w:rsid w:val="00F07FC1"/>
    <w:rsid w:val="00F106EC"/>
    <w:rsid w:val="00F109B8"/>
    <w:rsid w:val="00F10A0A"/>
    <w:rsid w:val="00F10AF6"/>
    <w:rsid w:val="00F10B7C"/>
    <w:rsid w:val="00F10BCD"/>
    <w:rsid w:val="00F10DE0"/>
    <w:rsid w:val="00F10F78"/>
    <w:rsid w:val="00F1142D"/>
    <w:rsid w:val="00F1142F"/>
    <w:rsid w:val="00F11566"/>
    <w:rsid w:val="00F11683"/>
    <w:rsid w:val="00F119CE"/>
    <w:rsid w:val="00F123CB"/>
    <w:rsid w:val="00F12417"/>
    <w:rsid w:val="00F124A9"/>
    <w:rsid w:val="00F12A4E"/>
    <w:rsid w:val="00F13042"/>
    <w:rsid w:val="00F1324E"/>
    <w:rsid w:val="00F13895"/>
    <w:rsid w:val="00F13A32"/>
    <w:rsid w:val="00F13BDC"/>
    <w:rsid w:val="00F140E7"/>
    <w:rsid w:val="00F1430B"/>
    <w:rsid w:val="00F14615"/>
    <w:rsid w:val="00F1463D"/>
    <w:rsid w:val="00F14DAB"/>
    <w:rsid w:val="00F14E31"/>
    <w:rsid w:val="00F14EE8"/>
    <w:rsid w:val="00F15077"/>
    <w:rsid w:val="00F15120"/>
    <w:rsid w:val="00F15125"/>
    <w:rsid w:val="00F15853"/>
    <w:rsid w:val="00F15934"/>
    <w:rsid w:val="00F16578"/>
    <w:rsid w:val="00F16631"/>
    <w:rsid w:val="00F167F5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E55"/>
    <w:rsid w:val="00F200A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F5F"/>
    <w:rsid w:val="00F22F7E"/>
    <w:rsid w:val="00F2314C"/>
    <w:rsid w:val="00F233C5"/>
    <w:rsid w:val="00F239D4"/>
    <w:rsid w:val="00F23AD2"/>
    <w:rsid w:val="00F23EAD"/>
    <w:rsid w:val="00F23F2D"/>
    <w:rsid w:val="00F2457A"/>
    <w:rsid w:val="00F2459B"/>
    <w:rsid w:val="00F248F7"/>
    <w:rsid w:val="00F24B21"/>
    <w:rsid w:val="00F25180"/>
    <w:rsid w:val="00F25196"/>
    <w:rsid w:val="00F25235"/>
    <w:rsid w:val="00F25630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811"/>
    <w:rsid w:val="00F30EFA"/>
    <w:rsid w:val="00F31456"/>
    <w:rsid w:val="00F314CB"/>
    <w:rsid w:val="00F318F5"/>
    <w:rsid w:val="00F31949"/>
    <w:rsid w:val="00F31990"/>
    <w:rsid w:val="00F31A8D"/>
    <w:rsid w:val="00F31BF8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32B0"/>
    <w:rsid w:val="00F337D4"/>
    <w:rsid w:val="00F33896"/>
    <w:rsid w:val="00F33ABC"/>
    <w:rsid w:val="00F33F61"/>
    <w:rsid w:val="00F33FD2"/>
    <w:rsid w:val="00F34113"/>
    <w:rsid w:val="00F34133"/>
    <w:rsid w:val="00F341F0"/>
    <w:rsid w:val="00F344D0"/>
    <w:rsid w:val="00F3508F"/>
    <w:rsid w:val="00F35469"/>
    <w:rsid w:val="00F35762"/>
    <w:rsid w:val="00F35EE0"/>
    <w:rsid w:val="00F3608E"/>
    <w:rsid w:val="00F3612B"/>
    <w:rsid w:val="00F363A6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84B"/>
    <w:rsid w:val="00F400B3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979"/>
    <w:rsid w:val="00F42980"/>
    <w:rsid w:val="00F4299D"/>
    <w:rsid w:val="00F42A78"/>
    <w:rsid w:val="00F42EBB"/>
    <w:rsid w:val="00F432FD"/>
    <w:rsid w:val="00F43B90"/>
    <w:rsid w:val="00F43CE1"/>
    <w:rsid w:val="00F43F59"/>
    <w:rsid w:val="00F44053"/>
    <w:rsid w:val="00F440F5"/>
    <w:rsid w:val="00F44187"/>
    <w:rsid w:val="00F44268"/>
    <w:rsid w:val="00F445CC"/>
    <w:rsid w:val="00F447FC"/>
    <w:rsid w:val="00F44A33"/>
    <w:rsid w:val="00F44DF3"/>
    <w:rsid w:val="00F44EF5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BB1"/>
    <w:rsid w:val="00F52CD6"/>
    <w:rsid w:val="00F53512"/>
    <w:rsid w:val="00F53528"/>
    <w:rsid w:val="00F537E6"/>
    <w:rsid w:val="00F53BBF"/>
    <w:rsid w:val="00F54003"/>
    <w:rsid w:val="00F54285"/>
    <w:rsid w:val="00F54366"/>
    <w:rsid w:val="00F5449D"/>
    <w:rsid w:val="00F54785"/>
    <w:rsid w:val="00F5494E"/>
    <w:rsid w:val="00F54D7C"/>
    <w:rsid w:val="00F54DC8"/>
    <w:rsid w:val="00F5525E"/>
    <w:rsid w:val="00F55421"/>
    <w:rsid w:val="00F5566D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1099"/>
    <w:rsid w:val="00F6118F"/>
    <w:rsid w:val="00F613A5"/>
    <w:rsid w:val="00F61573"/>
    <w:rsid w:val="00F615B8"/>
    <w:rsid w:val="00F6164B"/>
    <w:rsid w:val="00F616DE"/>
    <w:rsid w:val="00F61772"/>
    <w:rsid w:val="00F6179D"/>
    <w:rsid w:val="00F61A18"/>
    <w:rsid w:val="00F61B6B"/>
    <w:rsid w:val="00F620B5"/>
    <w:rsid w:val="00F62D38"/>
    <w:rsid w:val="00F6362F"/>
    <w:rsid w:val="00F63924"/>
    <w:rsid w:val="00F63F46"/>
    <w:rsid w:val="00F64030"/>
    <w:rsid w:val="00F6445B"/>
    <w:rsid w:val="00F6465F"/>
    <w:rsid w:val="00F647B9"/>
    <w:rsid w:val="00F649F7"/>
    <w:rsid w:val="00F64D1B"/>
    <w:rsid w:val="00F6504B"/>
    <w:rsid w:val="00F650AF"/>
    <w:rsid w:val="00F6568A"/>
    <w:rsid w:val="00F65B8F"/>
    <w:rsid w:val="00F65B9A"/>
    <w:rsid w:val="00F65CD3"/>
    <w:rsid w:val="00F65D07"/>
    <w:rsid w:val="00F664FC"/>
    <w:rsid w:val="00F6687C"/>
    <w:rsid w:val="00F66A2B"/>
    <w:rsid w:val="00F66D50"/>
    <w:rsid w:val="00F66E53"/>
    <w:rsid w:val="00F66F1D"/>
    <w:rsid w:val="00F67044"/>
    <w:rsid w:val="00F67660"/>
    <w:rsid w:val="00F677FA"/>
    <w:rsid w:val="00F6796B"/>
    <w:rsid w:val="00F67C6B"/>
    <w:rsid w:val="00F67DB8"/>
    <w:rsid w:val="00F67FED"/>
    <w:rsid w:val="00F70483"/>
    <w:rsid w:val="00F705AE"/>
    <w:rsid w:val="00F70712"/>
    <w:rsid w:val="00F70717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84"/>
    <w:rsid w:val="00F72DE2"/>
    <w:rsid w:val="00F72EA9"/>
    <w:rsid w:val="00F72EFA"/>
    <w:rsid w:val="00F732F9"/>
    <w:rsid w:val="00F73585"/>
    <w:rsid w:val="00F735CE"/>
    <w:rsid w:val="00F73975"/>
    <w:rsid w:val="00F73CD0"/>
    <w:rsid w:val="00F74058"/>
    <w:rsid w:val="00F740B6"/>
    <w:rsid w:val="00F7476F"/>
    <w:rsid w:val="00F749A7"/>
    <w:rsid w:val="00F74AFA"/>
    <w:rsid w:val="00F75720"/>
    <w:rsid w:val="00F759DA"/>
    <w:rsid w:val="00F759F8"/>
    <w:rsid w:val="00F76057"/>
    <w:rsid w:val="00F76095"/>
    <w:rsid w:val="00F769B2"/>
    <w:rsid w:val="00F76C55"/>
    <w:rsid w:val="00F76DFB"/>
    <w:rsid w:val="00F76ED1"/>
    <w:rsid w:val="00F770E8"/>
    <w:rsid w:val="00F77104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426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BC8"/>
    <w:rsid w:val="00F83EA1"/>
    <w:rsid w:val="00F84266"/>
    <w:rsid w:val="00F84447"/>
    <w:rsid w:val="00F845CA"/>
    <w:rsid w:val="00F8474E"/>
    <w:rsid w:val="00F84ABA"/>
    <w:rsid w:val="00F84D3F"/>
    <w:rsid w:val="00F84E1A"/>
    <w:rsid w:val="00F85227"/>
    <w:rsid w:val="00F852F9"/>
    <w:rsid w:val="00F85A72"/>
    <w:rsid w:val="00F85CA8"/>
    <w:rsid w:val="00F864D5"/>
    <w:rsid w:val="00F8676E"/>
    <w:rsid w:val="00F8755A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448"/>
    <w:rsid w:val="00F91BCD"/>
    <w:rsid w:val="00F924E3"/>
    <w:rsid w:val="00F927C7"/>
    <w:rsid w:val="00F92E1E"/>
    <w:rsid w:val="00F92F67"/>
    <w:rsid w:val="00F93773"/>
    <w:rsid w:val="00F939AA"/>
    <w:rsid w:val="00F9416D"/>
    <w:rsid w:val="00F94CA6"/>
    <w:rsid w:val="00F94D9F"/>
    <w:rsid w:val="00F95245"/>
    <w:rsid w:val="00F952F5"/>
    <w:rsid w:val="00F956AF"/>
    <w:rsid w:val="00F95A11"/>
    <w:rsid w:val="00F95B02"/>
    <w:rsid w:val="00F95D9C"/>
    <w:rsid w:val="00F96067"/>
    <w:rsid w:val="00F960E8"/>
    <w:rsid w:val="00F96254"/>
    <w:rsid w:val="00F964DC"/>
    <w:rsid w:val="00F96757"/>
    <w:rsid w:val="00F967D7"/>
    <w:rsid w:val="00F9711B"/>
    <w:rsid w:val="00F97689"/>
    <w:rsid w:val="00F97748"/>
    <w:rsid w:val="00F979DB"/>
    <w:rsid w:val="00F97D7F"/>
    <w:rsid w:val="00F97ED0"/>
    <w:rsid w:val="00FA014A"/>
    <w:rsid w:val="00FA04F3"/>
    <w:rsid w:val="00FA061F"/>
    <w:rsid w:val="00FA0C52"/>
    <w:rsid w:val="00FA0E0C"/>
    <w:rsid w:val="00FA0F19"/>
    <w:rsid w:val="00FA1216"/>
    <w:rsid w:val="00FA1305"/>
    <w:rsid w:val="00FA15DC"/>
    <w:rsid w:val="00FA1D87"/>
    <w:rsid w:val="00FA23E4"/>
    <w:rsid w:val="00FA26E5"/>
    <w:rsid w:val="00FA274D"/>
    <w:rsid w:val="00FA279F"/>
    <w:rsid w:val="00FA2988"/>
    <w:rsid w:val="00FA2D3F"/>
    <w:rsid w:val="00FA2E15"/>
    <w:rsid w:val="00FA2EBB"/>
    <w:rsid w:val="00FA3136"/>
    <w:rsid w:val="00FA32DF"/>
    <w:rsid w:val="00FA3DE4"/>
    <w:rsid w:val="00FA40E8"/>
    <w:rsid w:val="00FA461A"/>
    <w:rsid w:val="00FA49AE"/>
    <w:rsid w:val="00FA4AD0"/>
    <w:rsid w:val="00FA4BA6"/>
    <w:rsid w:val="00FA4DC1"/>
    <w:rsid w:val="00FA4EE8"/>
    <w:rsid w:val="00FA4FFD"/>
    <w:rsid w:val="00FA544F"/>
    <w:rsid w:val="00FA5AF3"/>
    <w:rsid w:val="00FA6217"/>
    <w:rsid w:val="00FA63DC"/>
    <w:rsid w:val="00FA65A4"/>
    <w:rsid w:val="00FA65CD"/>
    <w:rsid w:val="00FA6E26"/>
    <w:rsid w:val="00FA71D5"/>
    <w:rsid w:val="00FA7297"/>
    <w:rsid w:val="00FA73B4"/>
    <w:rsid w:val="00FA77FB"/>
    <w:rsid w:val="00FA78E8"/>
    <w:rsid w:val="00FA7909"/>
    <w:rsid w:val="00FA7DC9"/>
    <w:rsid w:val="00FA7E4C"/>
    <w:rsid w:val="00FB00D4"/>
    <w:rsid w:val="00FB0C64"/>
    <w:rsid w:val="00FB0CAF"/>
    <w:rsid w:val="00FB0ED2"/>
    <w:rsid w:val="00FB1549"/>
    <w:rsid w:val="00FB17BA"/>
    <w:rsid w:val="00FB184A"/>
    <w:rsid w:val="00FB1899"/>
    <w:rsid w:val="00FB1916"/>
    <w:rsid w:val="00FB1B48"/>
    <w:rsid w:val="00FB1C58"/>
    <w:rsid w:val="00FB1D46"/>
    <w:rsid w:val="00FB2097"/>
    <w:rsid w:val="00FB23C5"/>
    <w:rsid w:val="00FB2426"/>
    <w:rsid w:val="00FB2589"/>
    <w:rsid w:val="00FB26AD"/>
    <w:rsid w:val="00FB2F21"/>
    <w:rsid w:val="00FB308E"/>
    <w:rsid w:val="00FB326D"/>
    <w:rsid w:val="00FB3317"/>
    <w:rsid w:val="00FB3613"/>
    <w:rsid w:val="00FB3A0B"/>
    <w:rsid w:val="00FB3A37"/>
    <w:rsid w:val="00FB3DD2"/>
    <w:rsid w:val="00FB4426"/>
    <w:rsid w:val="00FB44BA"/>
    <w:rsid w:val="00FB45DA"/>
    <w:rsid w:val="00FB4890"/>
    <w:rsid w:val="00FB48B9"/>
    <w:rsid w:val="00FB50D7"/>
    <w:rsid w:val="00FB50FD"/>
    <w:rsid w:val="00FB51C9"/>
    <w:rsid w:val="00FB54EB"/>
    <w:rsid w:val="00FB5B66"/>
    <w:rsid w:val="00FB5F39"/>
    <w:rsid w:val="00FB6015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7CC"/>
    <w:rsid w:val="00FB7E73"/>
    <w:rsid w:val="00FC0079"/>
    <w:rsid w:val="00FC024D"/>
    <w:rsid w:val="00FC04DC"/>
    <w:rsid w:val="00FC0883"/>
    <w:rsid w:val="00FC0A7F"/>
    <w:rsid w:val="00FC0ACE"/>
    <w:rsid w:val="00FC0F98"/>
    <w:rsid w:val="00FC10A6"/>
    <w:rsid w:val="00FC1327"/>
    <w:rsid w:val="00FC17FE"/>
    <w:rsid w:val="00FC20F7"/>
    <w:rsid w:val="00FC2261"/>
    <w:rsid w:val="00FC22F0"/>
    <w:rsid w:val="00FC2314"/>
    <w:rsid w:val="00FC231A"/>
    <w:rsid w:val="00FC23AA"/>
    <w:rsid w:val="00FC2496"/>
    <w:rsid w:val="00FC26C8"/>
    <w:rsid w:val="00FC2C16"/>
    <w:rsid w:val="00FC2F8F"/>
    <w:rsid w:val="00FC2FA7"/>
    <w:rsid w:val="00FC354B"/>
    <w:rsid w:val="00FC35A5"/>
    <w:rsid w:val="00FC3749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70E8"/>
    <w:rsid w:val="00FC7103"/>
    <w:rsid w:val="00FC723C"/>
    <w:rsid w:val="00FC791F"/>
    <w:rsid w:val="00FC79EF"/>
    <w:rsid w:val="00FC7A9E"/>
    <w:rsid w:val="00FC7B25"/>
    <w:rsid w:val="00FC7FB5"/>
    <w:rsid w:val="00FD0254"/>
    <w:rsid w:val="00FD02A0"/>
    <w:rsid w:val="00FD056B"/>
    <w:rsid w:val="00FD0A66"/>
    <w:rsid w:val="00FD0AED"/>
    <w:rsid w:val="00FD1209"/>
    <w:rsid w:val="00FD161D"/>
    <w:rsid w:val="00FD1627"/>
    <w:rsid w:val="00FD1F76"/>
    <w:rsid w:val="00FD2058"/>
    <w:rsid w:val="00FD2063"/>
    <w:rsid w:val="00FD2499"/>
    <w:rsid w:val="00FD24CB"/>
    <w:rsid w:val="00FD25AC"/>
    <w:rsid w:val="00FD2653"/>
    <w:rsid w:val="00FD2666"/>
    <w:rsid w:val="00FD2723"/>
    <w:rsid w:val="00FD2A15"/>
    <w:rsid w:val="00FD2A64"/>
    <w:rsid w:val="00FD2B8E"/>
    <w:rsid w:val="00FD2E8C"/>
    <w:rsid w:val="00FD31AD"/>
    <w:rsid w:val="00FD33D5"/>
    <w:rsid w:val="00FD34CD"/>
    <w:rsid w:val="00FD48AF"/>
    <w:rsid w:val="00FD5305"/>
    <w:rsid w:val="00FD5405"/>
    <w:rsid w:val="00FD5483"/>
    <w:rsid w:val="00FD54BE"/>
    <w:rsid w:val="00FD556D"/>
    <w:rsid w:val="00FD5664"/>
    <w:rsid w:val="00FD571C"/>
    <w:rsid w:val="00FD5869"/>
    <w:rsid w:val="00FD5A61"/>
    <w:rsid w:val="00FD5EB0"/>
    <w:rsid w:val="00FD5F08"/>
    <w:rsid w:val="00FD66EC"/>
    <w:rsid w:val="00FD67BC"/>
    <w:rsid w:val="00FD686C"/>
    <w:rsid w:val="00FD697F"/>
    <w:rsid w:val="00FD6A7F"/>
    <w:rsid w:val="00FD6C9D"/>
    <w:rsid w:val="00FD6E9C"/>
    <w:rsid w:val="00FD6F28"/>
    <w:rsid w:val="00FD707F"/>
    <w:rsid w:val="00FD714F"/>
    <w:rsid w:val="00FD73F9"/>
    <w:rsid w:val="00FE0275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20EA"/>
    <w:rsid w:val="00FE22A6"/>
    <w:rsid w:val="00FE23A1"/>
    <w:rsid w:val="00FE26B9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367"/>
    <w:rsid w:val="00FE43AF"/>
    <w:rsid w:val="00FE4C52"/>
    <w:rsid w:val="00FE51A2"/>
    <w:rsid w:val="00FE569E"/>
    <w:rsid w:val="00FE571A"/>
    <w:rsid w:val="00FE5BCD"/>
    <w:rsid w:val="00FE6394"/>
    <w:rsid w:val="00FE6901"/>
    <w:rsid w:val="00FE7078"/>
    <w:rsid w:val="00FE70C1"/>
    <w:rsid w:val="00FE7511"/>
    <w:rsid w:val="00FE77FB"/>
    <w:rsid w:val="00FE7804"/>
    <w:rsid w:val="00FE7EE3"/>
    <w:rsid w:val="00FF0256"/>
    <w:rsid w:val="00FF0345"/>
    <w:rsid w:val="00FF0380"/>
    <w:rsid w:val="00FF0457"/>
    <w:rsid w:val="00FF0537"/>
    <w:rsid w:val="00FF0F4B"/>
    <w:rsid w:val="00FF10EA"/>
    <w:rsid w:val="00FF148D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98"/>
    <w:rsid w:val="00FF2E41"/>
    <w:rsid w:val="00FF3033"/>
    <w:rsid w:val="00FF3077"/>
    <w:rsid w:val="00FF32D6"/>
    <w:rsid w:val="00FF33D8"/>
    <w:rsid w:val="00FF363E"/>
    <w:rsid w:val="00FF3928"/>
    <w:rsid w:val="00FF3B50"/>
    <w:rsid w:val="00FF3ED0"/>
    <w:rsid w:val="00FF427F"/>
    <w:rsid w:val="00FF4544"/>
    <w:rsid w:val="00FF4C36"/>
    <w:rsid w:val="00FF4DC3"/>
    <w:rsid w:val="00FF4F71"/>
    <w:rsid w:val="00FF538A"/>
    <w:rsid w:val="00FF583A"/>
    <w:rsid w:val="00FF58AA"/>
    <w:rsid w:val="00FF59E3"/>
    <w:rsid w:val="00FF5BD9"/>
    <w:rsid w:val="00FF5F63"/>
    <w:rsid w:val="00FF626A"/>
    <w:rsid w:val="00FF62E4"/>
    <w:rsid w:val="00FF6660"/>
    <w:rsid w:val="00FF695E"/>
    <w:rsid w:val="00FF6B09"/>
    <w:rsid w:val="00FF6D27"/>
    <w:rsid w:val="00FF6F1E"/>
    <w:rsid w:val="00FF7060"/>
    <w:rsid w:val="00FF7438"/>
    <w:rsid w:val="00FF7796"/>
    <w:rsid w:val="00FF780C"/>
    <w:rsid w:val="00FF7B8C"/>
    <w:rsid w:val="00FF7BDA"/>
    <w:rsid w:val="016941B0"/>
    <w:rsid w:val="01B3B01B"/>
    <w:rsid w:val="01CCEDF9"/>
    <w:rsid w:val="01F1873A"/>
    <w:rsid w:val="01F2FA9B"/>
    <w:rsid w:val="02021940"/>
    <w:rsid w:val="02040EA3"/>
    <w:rsid w:val="0213D2DF"/>
    <w:rsid w:val="0230951D"/>
    <w:rsid w:val="0271D7F8"/>
    <w:rsid w:val="0277573D"/>
    <w:rsid w:val="02A496C8"/>
    <w:rsid w:val="02A8973B"/>
    <w:rsid w:val="02AA26AE"/>
    <w:rsid w:val="02D4876E"/>
    <w:rsid w:val="02D4E586"/>
    <w:rsid w:val="02F0AE35"/>
    <w:rsid w:val="02F5073C"/>
    <w:rsid w:val="02F5624E"/>
    <w:rsid w:val="02F7CA73"/>
    <w:rsid w:val="031AA37E"/>
    <w:rsid w:val="032C26C6"/>
    <w:rsid w:val="032CA05F"/>
    <w:rsid w:val="033FE62E"/>
    <w:rsid w:val="034C702C"/>
    <w:rsid w:val="0366CA8A"/>
    <w:rsid w:val="03B804EB"/>
    <w:rsid w:val="03B90E5F"/>
    <w:rsid w:val="03D74619"/>
    <w:rsid w:val="03DBE5E9"/>
    <w:rsid w:val="03E346B2"/>
    <w:rsid w:val="03F71C4B"/>
    <w:rsid w:val="0443A19E"/>
    <w:rsid w:val="0451EFE0"/>
    <w:rsid w:val="045A1B42"/>
    <w:rsid w:val="04A94D9E"/>
    <w:rsid w:val="04CB0089"/>
    <w:rsid w:val="04FBAA7F"/>
    <w:rsid w:val="0507BB20"/>
    <w:rsid w:val="05716A03"/>
    <w:rsid w:val="058F4AA4"/>
    <w:rsid w:val="05F68CA3"/>
    <w:rsid w:val="061FF9C9"/>
    <w:rsid w:val="06228748"/>
    <w:rsid w:val="0640751C"/>
    <w:rsid w:val="064952B8"/>
    <w:rsid w:val="06B97C4A"/>
    <w:rsid w:val="06BCB382"/>
    <w:rsid w:val="07724E23"/>
    <w:rsid w:val="07767454"/>
    <w:rsid w:val="078F611D"/>
    <w:rsid w:val="07CA3952"/>
    <w:rsid w:val="07E0CA89"/>
    <w:rsid w:val="07EA2E31"/>
    <w:rsid w:val="0811BCB3"/>
    <w:rsid w:val="081484F3"/>
    <w:rsid w:val="08163CFD"/>
    <w:rsid w:val="08364999"/>
    <w:rsid w:val="083CE3AB"/>
    <w:rsid w:val="08465540"/>
    <w:rsid w:val="084AAA36"/>
    <w:rsid w:val="087C7015"/>
    <w:rsid w:val="08865E99"/>
    <w:rsid w:val="089132A4"/>
    <w:rsid w:val="089B9DB9"/>
    <w:rsid w:val="08B0EAE0"/>
    <w:rsid w:val="08F63A33"/>
    <w:rsid w:val="09A3BB16"/>
    <w:rsid w:val="09A7DF9C"/>
    <w:rsid w:val="09AE71F2"/>
    <w:rsid w:val="09CAA6F3"/>
    <w:rsid w:val="09EBBB04"/>
    <w:rsid w:val="09FFA5C2"/>
    <w:rsid w:val="0A2427D7"/>
    <w:rsid w:val="0A620852"/>
    <w:rsid w:val="0A795CDF"/>
    <w:rsid w:val="0ACE60B0"/>
    <w:rsid w:val="0B02E6CC"/>
    <w:rsid w:val="0B0A3B29"/>
    <w:rsid w:val="0B14026F"/>
    <w:rsid w:val="0BCC4D75"/>
    <w:rsid w:val="0BE32F99"/>
    <w:rsid w:val="0C00E259"/>
    <w:rsid w:val="0C488073"/>
    <w:rsid w:val="0C5F44C0"/>
    <w:rsid w:val="0C61714B"/>
    <w:rsid w:val="0C7F6257"/>
    <w:rsid w:val="0C90CC6A"/>
    <w:rsid w:val="0CC5CA44"/>
    <w:rsid w:val="0CCD3ECD"/>
    <w:rsid w:val="0CFEEB46"/>
    <w:rsid w:val="0D096B91"/>
    <w:rsid w:val="0D1FA673"/>
    <w:rsid w:val="0D2BBE15"/>
    <w:rsid w:val="0D5716FF"/>
    <w:rsid w:val="0DB9ABB2"/>
    <w:rsid w:val="0DC72E6D"/>
    <w:rsid w:val="0DF4C6DB"/>
    <w:rsid w:val="0DFC44C1"/>
    <w:rsid w:val="0E039703"/>
    <w:rsid w:val="0E15B6F7"/>
    <w:rsid w:val="0E29B5F9"/>
    <w:rsid w:val="0E9BEC24"/>
    <w:rsid w:val="0E9C6C38"/>
    <w:rsid w:val="0E9FA4D5"/>
    <w:rsid w:val="0EA5811F"/>
    <w:rsid w:val="0EDE4EFA"/>
    <w:rsid w:val="0F1085F0"/>
    <w:rsid w:val="0F127353"/>
    <w:rsid w:val="0F386CB3"/>
    <w:rsid w:val="0F758AB4"/>
    <w:rsid w:val="0F930E3F"/>
    <w:rsid w:val="0F953856"/>
    <w:rsid w:val="0FB068C8"/>
    <w:rsid w:val="0FDEF818"/>
    <w:rsid w:val="0FE4BF69"/>
    <w:rsid w:val="105B8E08"/>
    <w:rsid w:val="1063444C"/>
    <w:rsid w:val="11156051"/>
    <w:rsid w:val="112C6ECB"/>
    <w:rsid w:val="114D0E50"/>
    <w:rsid w:val="1156C19F"/>
    <w:rsid w:val="116F8F09"/>
    <w:rsid w:val="117641E1"/>
    <w:rsid w:val="11E7470B"/>
    <w:rsid w:val="11EAAF3E"/>
    <w:rsid w:val="11FB7E00"/>
    <w:rsid w:val="1213FEB4"/>
    <w:rsid w:val="121594A4"/>
    <w:rsid w:val="1225D13F"/>
    <w:rsid w:val="122F391D"/>
    <w:rsid w:val="123A7CE6"/>
    <w:rsid w:val="129534D4"/>
    <w:rsid w:val="1295A96E"/>
    <w:rsid w:val="12CE5005"/>
    <w:rsid w:val="12DCD72C"/>
    <w:rsid w:val="1323399D"/>
    <w:rsid w:val="133FB6E9"/>
    <w:rsid w:val="13625A96"/>
    <w:rsid w:val="1367A5E6"/>
    <w:rsid w:val="136B55BE"/>
    <w:rsid w:val="1388A340"/>
    <w:rsid w:val="13B55B73"/>
    <w:rsid w:val="13C38B55"/>
    <w:rsid w:val="13D48A9B"/>
    <w:rsid w:val="143C33D2"/>
    <w:rsid w:val="1463DFE6"/>
    <w:rsid w:val="1464775E"/>
    <w:rsid w:val="1475E506"/>
    <w:rsid w:val="148A70EA"/>
    <w:rsid w:val="155D8220"/>
    <w:rsid w:val="156ADED7"/>
    <w:rsid w:val="15934B0C"/>
    <w:rsid w:val="15C3A2FD"/>
    <w:rsid w:val="15DB7BBC"/>
    <w:rsid w:val="15E09D58"/>
    <w:rsid w:val="161B1F74"/>
    <w:rsid w:val="16292448"/>
    <w:rsid w:val="162EE75C"/>
    <w:rsid w:val="16358DB3"/>
    <w:rsid w:val="165B5AB4"/>
    <w:rsid w:val="167EAAEA"/>
    <w:rsid w:val="1680B480"/>
    <w:rsid w:val="169EA062"/>
    <w:rsid w:val="172CF82B"/>
    <w:rsid w:val="173146EC"/>
    <w:rsid w:val="1740432A"/>
    <w:rsid w:val="17526183"/>
    <w:rsid w:val="1777F0B9"/>
    <w:rsid w:val="183663FD"/>
    <w:rsid w:val="189D7E82"/>
    <w:rsid w:val="18AD687E"/>
    <w:rsid w:val="18C2850A"/>
    <w:rsid w:val="18CE5BB7"/>
    <w:rsid w:val="18D9D6B6"/>
    <w:rsid w:val="18E050C3"/>
    <w:rsid w:val="19144922"/>
    <w:rsid w:val="192302E7"/>
    <w:rsid w:val="195F10FD"/>
    <w:rsid w:val="19666F2C"/>
    <w:rsid w:val="19815479"/>
    <w:rsid w:val="19845A9A"/>
    <w:rsid w:val="19CC616E"/>
    <w:rsid w:val="19CD78D0"/>
    <w:rsid w:val="1A078A13"/>
    <w:rsid w:val="1A0A2169"/>
    <w:rsid w:val="1A10B217"/>
    <w:rsid w:val="1A29511E"/>
    <w:rsid w:val="1A44DC5D"/>
    <w:rsid w:val="1A641318"/>
    <w:rsid w:val="1AA4B497"/>
    <w:rsid w:val="1AB4A1C6"/>
    <w:rsid w:val="1AE5E72D"/>
    <w:rsid w:val="1B08F43B"/>
    <w:rsid w:val="1B485427"/>
    <w:rsid w:val="1B521AE7"/>
    <w:rsid w:val="1B53B9D3"/>
    <w:rsid w:val="1B631778"/>
    <w:rsid w:val="1B81C393"/>
    <w:rsid w:val="1B8D353C"/>
    <w:rsid w:val="1B95E7A2"/>
    <w:rsid w:val="1BBB2546"/>
    <w:rsid w:val="1BDAEC13"/>
    <w:rsid w:val="1BE7B389"/>
    <w:rsid w:val="1C539D82"/>
    <w:rsid w:val="1C68B81E"/>
    <w:rsid w:val="1CAB1E5C"/>
    <w:rsid w:val="1CEDF32E"/>
    <w:rsid w:val="1D040230"/>
    <w:rsid w:val="1D147412"/>
    <w:rsid w:val="1D1794D9"/>
    <w:rsid w:val="1D5762F3"/>
    <w:rsid w:val="1D7FD561"/>
    <w:rsid w:val="1DAD5863"/>
    <w:rsid w:val="1E1FB9AD"/>
    <w:rsid w:val="1E21791F"/>
    <w:rsid w:val="1E3DC7DE"/>
    <w:rsid w:val="1E409F98"/>
    <w:rsid w:val="1E559D1F"/>
    <w:rsid w:val="1E5BA145"/>
    <w:rsid w:val="1E62D178"/>
    <w:rsid w:val="1E6401F1"/>
    <w:rsid w:val="1E7F75FA"/>
    <w:rsid w:val="1E8C0BAE"/>
    <w:rsid w:val="1EDD97B5"/>
    <w:rsid w:val="1F3AB0E4"/>
    <w:rsid w:val="1F9EF71F"/>
    <w:rsid w:val="1FAF35D7"/>
    <w:rsid w:val="1FB276A8"/>
    <w:rsid w:val="1FD58948"/>
    <w:rsid w:val="1FEFDF3E"/>
    <w:rsid w:val="200A4084"/>
    <w:rsid w:val="200C9022"/>
    <w:rsid w:val="201B1AC8"/>
    <w:rsid w:val="20379F90"/>
    <w:rsid w:val="203CB409"/>
    <w:rsid w:val="20925D62"/>
    <w:rsid w:val="20986E28"/>
    <w:rsid w:val="20C45CCD"/>
    <w:rsid w:val="20CBF890"/>
    <w:rsid w:val="20D77D64"/>
    <w:rsid w:val="20EEA626"/>
    <w:rsid w:val="211D3F68"/>
    <w:rsid w:val="2144EABE"/>
    <w:rsid w:val="215FAE98"/>
    <w:rsid w:val="217FF140"/>
    <w:rsid w:val="2196D688"/>
    <w:rsid w:val="219A4564"/>
    <w:rsid w:val="21A11C2D"/>
    <w:rsid w:val="21FC7BF7"/>
    <w:rsid w:val="21FCF23C"/>
    <w:rsid w:val="21FFC689"/>
    <w:rsid w:val="2224B661"/>
    <w:rsid w:val="22565810"/>
    <w:rsid w:val="22809DCA"/>
    <w:rsid w:val="22AFC7DF"/>
    <w:rsid w:val="22B347E3"/>
    <w:rsid w:val="22D6ED07"/>
    <w:rsid w:val="22F80451"/>
    <w:rsid w:val="2303C6FB"/>
    <w:rsid w:val="2306D2C4"/>
    <w:rsid w:val="2308FB6A"/>
    <w:rsid w:val="230B4B0E"/>
    <w:rsid w:val="23190711"/>
    <w:rsid w:val="233C818D"/>
    <w:rsid w:val="2344D8D1"/>
    <w:rsid w:val="23B8F65E"/>
    <w:rsid w:val="23D8126C"/>
    <w:rsid w:val="23EF7461"/>
    <w:rsid w:val="24182AEC"/>
    <w:rsid w:val="2457653E"/>
    <w:rsid w:val="247331BF"/>
    <w:rsid w:val="2474A857"/>
    <w:rsid w:val="247EB447"/>
    <w:rsid w:val="24B1FDE0"/>
    <w:rsid w:val="24B760C2"/>
    <w:rsid w:val="24C9E436"/>
    <w:rsid w:val="2568BEC7"/>
    <w:rsid w:val="25AC1A1E"/>
    <w:rsid w:val="25C4F4C8"/>
    <w:rsid w:val="25D79413"/>
    <w:rsid w:val="25E697F6"/>
    <w:rsid w:val="261BB7B1"/>
    <w:rsid w:val="2640CEBD"/>
    <w:rsid w:val="266C92E1"/>
    <w:rsid w:val="2685AB60"/>
    <w:rsid w:val="269068FE"/>
    <w:rsid w:val="26957959"/>
    <w:rsid w:val="26E3056A"/>
    <w:rsid w:val="2718F818"/>
    <w:rsid w:val="2742B520"/>
    <w:rsid w:val="2753FED5"/>
    <w:rsid w:val="27667A83"/>
    <w:rsid w:val="276A8449"/>
    <w:rsid w:val="27B81349"/>
    <w:rsid w:val="27BF2B3E"/>
    <w:rsid w:val="27C245E8"/>
    <w:rsid w:val="27DC2EB7"/>
    <w:rsid w:val="28100FF5"/>
    <w:rsid w:val="2818395A"/>
    <w:rsid w:val="281C54A8"/>
    <w:rsid w:val="282DB3C5"/>
    <w:rsid w:val="284B14CE"/>
    <w:rsid w:val="284B9B65"/>
    <w:rsid w:val="288C6781"/>
    <w:rsid w:val="28BA36C0"/>
    <w:rsid w:val="28C49D88"/>
    <w:rsid w:val="28EB73D9"/>
    <w:rsid w:val="28F0D5C3"/>
    <w:rsid w:val="28F757DF"/>
    <w:rsid w:val="2908EEA5"/>
    <w:rsid w:val="290BA418"/>
    <w:rsid w:val="2957E7A1"/>
    <w:rsid w:val="295DC19C"/>
    <w:rsid w:val="29695EBC"/>
    <w:rsid w:val="29756EF4"/>
    <w:rsid w:val="297B2EDC"/>
    <w:rsid w:val="2981E856"/>
    <w:rsid w:val="298A28A6"/>
    <w:rsid w:val="2996D633"/>
    <w:rsid w:val="2A285BFA"/>
    <w:rsid w:val="2A3E96AC"/>
    <w:rsid w:val="2A478A6E"/>
    <w:rsid w:val="2A6C7316"/>
    <w:rsid w:val="2A771532"/>
    <w:rsid w:val="2A920C5B"/>
    <w:rsid w:val="2A9B1F40"/>
    <w:rsid w:val="2AC762E1"/>
    <w:rsid w:val="2B4386C3"/>
    <w:rsid w:val="2B5A29FC"/>
    <w:rsid w:val="2C0C9E0E"/>
    <w:rsid w:val="2C0DE287"/>
    <w:rsid w:val="2C42B146"/>
    <w:rsid w:val="2C49C18A"/>
    <w:rsid w:val="2C523AE4"/>
    <w:rsid w:val="2C6D4BCF"/>
    <w:rsid w:val="2C75CEB6"/>
    <w:rsid w:val="2C8B8DD0"/>
    <w:rsid w:val="2C9C9CE5"/>
    <w:rsid w:val="2CC96CB9"/>
    <w:rsid w:val="2CFE19B9"/>
    <w:rsid w:val="2D11F31D"/>
    <w:rsid w:val="2D1FF3B6"/>
    <w:rsid w:val="2D2105AF"/>
    <w:rsid w:val="2D471892"/>
    <w:rsid w:val="2D671047"/>
    <w:rsid w:val="2D6BF1C5"/>
    <w:rsid w:val="2DC77AD4"/>
    <w:rsid w:val="2E00E62B"/>
    <w:rsid w:val="2E3A1200"/>
    <w:rsid w:val="2E54CCF9"/>
    <w:rsid w:val="2E8DFE99"/>
    <w:rsid w:val="2ED31866"/>
    <w:rsid w:val="2F944E31"/>
    <w:rsid w:val="2FE958ED"/>
    <w:rsid w:val="2FFDF32F"/>
    <w:rsid w:val="2FFE8C29"/>
    <w:rsid w:val="3023557F"/>
    <w:rsid w:val="303901CB"/>
    <w:rsid w:val="307326B8"/>
    <w:rsid w:val="30767629"/>
    <w:rsid w:val="3078C1C2"/>
    <w:rsid w:val="3096591B"/>
    <w:rsid w:val="30E656B6"/>
    <w:rsid w:val="311EBC2F"/>
    <w:rsid w:val="311FA040"/>
    <w:rsid w:val="313E0FBC"/>
    <w:rsid w:val="3194E61A"/>
    <w:rsid w:val="31EB2C02"/>
    <w:rsid w:val="3206371C"/>
    <w:rsid w:val="32087165"/>
    <w:rsid w:val="3208FB28"/>
    <w:rsid w:val="321196A5"/>
    <w:rsid w:val="3215520F"/>
    <w:rsid w:val="321CB24E"/>
    <w:rsid w:val="3243FB87"/>
    <w:rsid w:val="3268D008"/>
    <w:rsid w:val="32C51C9E"/>
    <w:rsid w:val="32E6BA35"/>
    <w:rsid w:val="32E963B3"/>
    <w:rsid w:val="3303713C"/>
    <w:rsid w:val="335EE949"/>
    <w:rsid w:val="33629D38"/>
    <w:rsid w:val="337076C4"/>
    <w:rsid w:val="3373E636"/>
    <w:rsid w:val="338DC7DA"/>
    <w:rsid w:val="33D9B7A1"/>
    <w:rsid w:val="33FBD0F9"/>
    <w:rsid w:val="341BCA91"/>
    <w:rsid w:val="34267B30"/>
    <w:rsid w:val="346000F2"/>
    <w:rsid w:val="346D213F"/>
    <w:rsid w:val="34B4A534"/>
    <w:rsid w:val="34BB372A"/>
    <w:rsid w:val="34BC31CD"/>
    <w:rsid w:val="34D5BC98"/>
    <w:rsid w:val="34EC3A32"/>
    <w:rsid w:val="354F517D"/>
    <w:rsid w:val="357068FC"/>
    <w:rsid w:val="35889B04"/>
    <w:rsid w:val="3598DAE4"/>
    <w:rsid w:val="35C80F46"/>
    <w:rsid w:val="35E3B6B6"/>
    <w:rsid w:val="360CC8A2"/>
    <w:rsid w:val="362AE88E"/>
    <w:rsid w:val="3683FAA1"/>
    <w:rsid w:val="3691C2DC"/>
    <w:rsid w:val="374C3F53"/>
    <w:rsid w:val="37757454"/>
    <w:rsid w:val="37780EB1"/>
    <w:rsid w:val="3786F539"/>
    <w:rsid w:val="378E7AB6"/>
    <w:rsid w:val="3792EC5B"/>
    <w:rsid w:val="37E23BCC"/>
    <w:rsid w:val="37EC6AD1"/>
    <w:rsid w:val="37F2C879"/>
    <w:rsid w:val="3848B003"/>
    <w:rsid w:val="384E5937"/>
    <w:rsid w:val="384FDACD"/>
    <w:rsid w:val="385AB6DD"/>
    <w:rsid w:val="3884AC46"/>
    <w:rsid w:val="38B20935"/>
    <w:rsid w:val="38F54ED6"/>
    <w:rsid w:val="391E6FD8"/>
    <w:rsid w:val="391EC0F5"/>
    <w:rsid w:val="393F1CB4"/>
    <w:rsid w:val="39520B21"/>
    <w:rsid w:val="39D68FA8"/>
    <w:rsid w:val="39DC7D7A"/>
    <w:rsid w:val="39E4C50F"/>
    <w:rsid w:val="39EBB928"/>
    <w:rsid w:val="3A0C6801"/>
    <w:rsid w:val="3A176B9A"/>
    <w:rsid w:val="3A2DD38B"/>
    <w:rsid w:val="3AB153B3"/>
    <w:rsid w:val="3ABC79F0"/>
    <w:rsid w:val="3ACBC8AC"/>
    <w:rsid w:val="3AFBE5E1"/>
    <w:rsid w:val="3B057C92"/>
    <w:rsid w:val="3B06A8B4"/>
    <w:rsid w:val="3B0994EB"/>
    <w:rsid w:val="3B1997C7"/>
    <w:rsid w:val="3B321E9F"/>
    <w:rsid w:val="3B5163ED"/>
    <w:rsid w:val="3B7CD3A0"/>
    <w:rsid w:val="3BCA7A5F"/>
    <w:rsid w:val="3C2F1AD6"/>
    <w:rsid w:val="3C44F40F"/>
    <w:rsid w:val="3C707B9A"/>
    <w:rsid w:val="3C8DB2C0"/>
    <w:rsid w:val="3C8E2932"/>
    <w:rsid w:val="3CB459BE"/>
    <w:rsid w:val="3CDE2A4E"/>
    <w:rsid w:val="3CF98CCF"/>
    <w:rsid w:val="3CFD453D"/>
    <w:rsid w:val="3D283B14"/>
    <w:rsid w:val="3D334A31"/>
    <w:rsid w:val="3E05A296"/>
    <w:rsid w:val="3E486955"/>
    <w:rsid w:val="3E680027"/>
    <w:rsid w:val="3E774C3C"/>
    <w:rsid w:val="3EE5A216"/>
    <w:rsid w:val="3F090CC9"/>
    <w:rsid w:val="3F1BAACF"/>
    <w:rsid w:val="3F8A7F3A"/>
    <w:rsid w:val="400EEA3B"/>
    <w:rsid w:val="4037C8FD"/>
    <w:rsid w:val="4049DAA5"/>
    <w:rsid w:val="406BDE42"/>
    <w:rsid w:val="408C1933"/>
    <w:rsid w:val="40A26951"/>
    <w:rsid w:val="41156274"/>
    <w:rsid w:val="4124A596"/>
    <w:rsid w:val="4143730C"/>
    <w:rsid w:val="414CF2BE"/>
    <w:rsid w:val="4155FD4E"/>
    <w:rsid w:val="418E4A0B"/>
    <w:rsid w:val="41A393B6"/>
    <w:rsid w:val="41D71516"/>
    <w:rsid w:val="4205698F"/>
    <w:rsid w:val="42159C00"/>
    <w:rsid w:val="42205273"/>
    <w:rsid w:val="42434E9C"/>
    <w:rsid w:val="4268F16D"/>
    <w:rsid w:val="42873811"/>
    <w:rsid w:val="42D59F02"/>
    <w:rsid w:val="42FE881B"/>
    <w:rsid w:val="432A1A6C"/>
    <w:rsid w:val="4347FCF1"/>
    <w:rsid w:val="4361A1DD"/>
    <w:rsid w:val="436D7ACB"/>
    <w:rsid w:val="43943630"/>
    <w:rsid w:val="43950A2E"/>
    <w:rsid w:val="43C62108"/>
    <w:rsid w:val="441FD8A7"/>
    <w:rsid w:val="4432E283"/>
    <w:rsid w:val="4441D57A"/>
    <w:rsid w:val="448DA704"/>
    <w:rsid w:val="44BBDA25"/>
    <w:rsid w:val="44BD0D6E"/>
    <w:rsid w:val="44C30F2D"/>
    <w:rsid w:val="44DABE1B"/>
    <w:rsid w:val="44E312FE"/>
    <w:rsid w:val="44ED4243"/>
    <w:rsid w:val="44FE3A80"/>
    <w:rsid w:val="451F1CC6"/>
    <w:rsid w:val="4526235D"/>
    <w:rsid w:val="459DB48A"/>
    <w:rsid w:val="459F2DA3"/>
    <w:rsid w:val="45AD05B8"/>
    <w:rsid w:val="45B71E4D"/>
    <w:rsid w:val="45D23FD3"/>
    <w:rsid w:val="45D37775"/>
    <w:rsid w:val="45DF00AB"/>
    <w:rsid w:val="46023C2B"/>
    <w:rsid w:val="460ED669"/>
    <w:rsid w:val="461467CD"/>
    <w:rsid w:val="46AA16F7"/>
    <w:rsid w:val="46D1C2AC"/>
    <w:rsid w:val="46F0AB49"/>
    <w:rsid w:val="4714B55A"/>
    <w:rsid w:val="47341F40"/>
    <w:rsid w:val="47501412"/>
    <w:rsid w:val="475AB226"/>
    <w:rsid w:val="4797B2CC"/>
    <w:rsid w:val="47A7B7FD"/>
    <w:rsid w:val="47ADB428"/>
    <w:rsid w:val="47CDF257"/>
    <w:rsid w:val="47D2207C"/>
    <w:rsid w:val="47D48A5F"/>
    <w:rsid w:val="48390787"/>
    <w:rsid w:val="48397204"/>
    <w:rsid w:val="484CB949"/>
    <w:rsid w:val="486AD28B"/>
    <w:rsid w:val="488A14CA"/>
    <w:rsid w:val="4890447E"/>
    <w:rsid w:val="489746DF"/>
    <w:rsid w:val="48AED3A9"/>
    <w:rsid w:val="490EA8E1"/>
    <w:rsid w:val="492C60B7"/>
    <w:rsid w:val="49491CA6"/>
    <w:rsid w:val="499506E1"/>
    <w:rsid w:val="49B2FAA9"/>
    <w:rsid w:val="4A439F48"/>
    <w:rsid w:val="4A993FD5"/>
    <w:rsid w:val="4ABFD19E"/>
    <w:rsid w:val="4ADB5F4C"/>
    <w:rsid w:val="4AE42260"/>
    <w:rsid w:val="4B0DE355"/>
    <w:rsid w:val="4B2478DD"/>
    <w:rsid w:val="4B39296F"/>
    <w:rsid w:val="4B83AF09"/>
    <w:rsid w:val="4BA2EA68"/>
    <w:rsid w:val="4BBFC8F2"/>
    <w:rsid w:val="4BD2496A"/>
    <w:rsid w:val="4BD2BDC1"/>
    <w:rsid w:val="4C5AB332"/>
    <w:rsid w:val="4C94DB58"/>
    <w:rsid w:val="4CA0B7F2"/>
    <w:rsid w:val="4CC899DF"/>
    <w:rsid w:val="4CD2FB28"/>
    <w:rsid w:val="4CEC3C74"/>
    <w:rsid w:val="4CFFEE9B"/>
    <w:rsid w:val="4DCEB907"/>
    <w:rsid w:val="4E03FFC4"/>
    <w:rsid w:val="4E4F2856"/>
    <w:rsid w:val="4E89C02D"/>
    <w:rsid w:val="4ED69843"/>
    <w:rsid w:val="4EE1C1E4"/>
    <w:rsid w:val="4EF0759B"/>
    <w:rsid w:val="4F1FDB95"/>
    <w:rsid w:val="4F3668A9"/>
    <w:rsid w:val="4F370C31"/>
    <w:rsid w:val="4F64D1E8"/>
    <w:rsid w:val="4FB9C35F"/>
    <w:rsid w:val="5087E519"/>
    <w:rsid w:val="509EB0D7"/>
    <w:rsid w:val="50A43690"/>
    <w:rsid w:val="50C97CBF"/>
    <w:rsid w:val="50CBC656"/>
    <w:rsid w:val="5101F050"/>
    <w:rsid w:val="510FE254"/>
    <w:rsid w:val="516A9675"/>
    <w:rsid w:val="517C735C"/>
    <w:rsid w:val="518733E0"/>
    <w:rsid w:val="519A47DA"/>
    <w:rsid w:val="51C95D6A"/>
    <w:rsid w:val="51CE4538"/>
    <w:rsid w:val="520DC3AF"/>
    <w:rsid w:val="52478EBC"/>
    <w:rsid w:val="525DD46E"/>
    <w:rsid w:val="5267C22D"/>
    <w:rsid w:val="5284083E"/>
    <w:rsid w:val="52840B77"/>
    <w:rsid w:val="5285DCB2"/>
    <w:rsid w:val="528B9D16"/>
    <w:rsid w:val="528DCBD2"/>
    <w:rsid w:val="52968B66"/>
    <w:rsid w:val="52B9508B"/>
    <w:rsid w:val="52C5A4A6"/>
    <w:rsid w:val="52F135B7"/>
    <w:rsid w:val="53431BC2"/>
    <w:rsid w:val="537138D6"/>
    <w:rsid w:val="53A7E37D"/>
    <w:rsid w:val="53C2196B"/>
    <w:rsid w:val="53CF52A9"/>
    <w:rsid w:val="53FF3552"/>
    <w:rsid w:val="540AA2ED"/>
    <w:rsid w:val="5429525A"/>
    <w:rsid w:val="5436A5B8"/>
    <w:rsid w:val="54426325"/>
    <w:rsid w:val="54881724"/>
    <w:rsid w:val="54E57A3C"/>
    <w:rsid w:val="54FC97AE"/>
    <w:rsid w:val="551B72E2"/>
    <w:rsid w:val="552CD395"/>
    <w:rsid w:val="555BC4CB"/>
    <w:rsid w:val="557B76A0"/>
    <w:rsid w:val="55C25087"/>
    <w:rsid w:val="55CFBFBF"/>
    <w:rsid w:val="55EA327C"/>
    <w:rsid w:val="56249088"/>
    <w:rsid w:val="56416E07"/>
    <w:rsid w:val="5645A1FA"/>
    <w:rsid w:val="565876F9"/>
    <w:rsid w:val="5665A495"/>
    <w:rsid w:val="56C5D32A"/>
    <w:rsid w:val="56CC6127"/>
    <w:rsid w:val="570ACA19"/>
    <w:rsid w:val="57516B60"/>
    <w:rsid w:val="578506F9"/>
    <w:rsid w:val="57B2C456"/>
    <w:rsid w:val="57B9FAC4"/>
    <w:rsid w:val="57EC85FA"/>
    <w:rsid w:val="57F0DE0A"/>
    <w:rsid w:val="57FA5635"/>
    <w:rsid w:val="57FC1C8E"/>
    <w:rsid w:val="58443ACB"/>
    <w:rsid w:val="58685863"/>
    <w:rsid w:val="58824ADA"/>
    <w:rsid w:val="58870B26"/>
    <w:rsid w:val="58B044AA"/>
    <w:rsid w:val="58FD6F3D"/>
    <w:rsid w:val="593992C7"/>
    <w:rsid w:val="59458582"/>
    <w:rsid w:val="5964407D"/>
    <w:rsid w:val="596CBF81"/>
    <w:rsid w:val="599FC302"/>
    <w:rsid w:val="5A218904"/>
    <w:rsid w:val="5A28024D"/>
    <w:rsid w:val="5A64E938"/>
    <w:rsid w:val="5A68E653"/>
    <w:rsid w:val="5A70C060"/>
    <w:rsid w:val="5ABDB9E9"/>
    <w:rsid w:val="5ABEE720"/>
    <w:rsid w:val="5AD4A1F4"/>
    <w:rsid w:val="5AE9B9F6"/>
    <w:rsid w:val="5AFEC237"/>
    <w:rsid w:val="5B09BE06"/>
    <w:rsid w:val="5B1AEB41"/>
    <w:rsid w:val="5B2A81A2"/>
    <w:rsid w:val="5B34C7C3"/>
    <w:rsid w:val="5B662185"/>
    <w:rsid w:val="5B71716E"/>
    <w:rsid w:val="5B873A7A"/>
    <w:rsid w:val="5BA8786B"/>
    <w:rsid w:val="5BE2707E"/>
    <w:rsid w:val="5C21DBFD"/>
    <w:rsid w:val="5C253D32"/>
    <w:rsid w:val="5C4406E8"/>
    <w:rsid w:val="5C502FAD"/>
    <w:rsid w:val="5C6F4299"/>
    <w:rsid w:val="5CABE827"/>
    <w:rsid w:val="5CCAABE7"/>
    <w:rsid w:val="5CD01A0D"/>
    <w:rsid w:val="5D124EE4"/>
    <w:rsid w:val="5D1D4520"/>
    <w:rsid w:val="5D3EBDB4"/>
    <w:rsid w:val="5D5ACFD8"/>
    <w:rsid w:val="5D611EC0"/>
    <w:rsid w:val="5D7F00AF"/>
    <w:rsid w:val="5DB7A3BB"/>
    <w:rsid w:val="5DB9FDEB"/>
    <w:rsid w:val="5DBBA8CD"/>
    <w:rsid w:val="5DC23386"/>
    <w:rsid w:val="5DDE4915"/>
    <w:rsid w:val="5E7E8BC3"/>
    <w:rsid w:val="5E892346"/>
    <w:rsid w:val="5ECF0B76"/>
    <w:rsid w:val="5ED2FC01"/>
    <w:rsid w:val="5ED4D435"/>
    <w:rsid w:val="5EDB408D"/>
    <w:rsid w:val="5EE6813B"/>
    <w:rsid w:val="5EFE93F6"/>
    <w:rsid w:val="5F2A25EC"/>
    <w:rsid w:val="5F32A483"/>
    <w:rsid w:val="5F39682C"/>
    <w:rsid w:val="5F3C3B3D"/>
    <w:rsid w:val="5F570D42"/>
    <w:rsid w:val="5F811544"/>
    <w:rsid w:val="5FA9EC0E"/>
    <w:rsid w:val="5FCA0D86"/>
    <w:rsid w:val="5FE3BBBA"/>
    <w:rsid w:val="5FE43586"/>
    <w:rsid w:val="5FE9637E"/>
    <w:rsid w:val="6001407D"/>
    <w:rsid w:val="60020D4F"/>
    <w:rsid w:val="60066538"/>
    <w:rsid w:val="60190A9D"/>
    <w:rsid w:val="602100E6"/>
    <w:rsid w:val="604B3C21"/>
    <w:rsid w:val="604FEDE3"/>
    <w:rsid w:val="6092EB99"/>
    <w:rsid w:val="609AEAA2"/>
    <w:rsid w:val="60A2F87B"/>
    <w:rsid w:val="60E760B5"/>
    <w:rsid w:val="60F3498F"/>
    <w:rsid w:val="610BD5DB"/>
    <w:rsid w:val="614BD91F"/>
    <w:rsid w:val="616AE809"/>
    <w:rsid w:val="61AEB4AC"/>
    <w:rsid w:val="61BA4135"/>
    <w:rsid w:val="61EA5D4F"/>
    <w:rsid w:val="62169A19"/>
    <w:rsid w:val="6275EFB6"/>
    <w:rsid w:val="6289CFC3"/>
    <w:rsid w:val="62C2BD58"/>
    <w:rsid w:val="62D558F2"/>
    <w:rsid w:val="62E5FD57"/>
    <w:rsid w:val="630E8186"/>
    <w:rsid w:val="633CFDE8"/>
    <w:rsid w:val="633E44AB"/>
    <w:rsid w:val="6376D838"/>
    <w:rsid w:val="638175F9"/>
    <w:rsid w:val="6394675B"/>
    <w:rsid w:val="63947FCE"/>
    <w:rsid w:val="63BC8148"/>
    <w:rsid w:val="63DCA5D1"/>
    <w:rsid w:val="63FD4AE9"/>
    <w:rsid w:val="641A0E5C"/>
    <w:rsid w:val="64A6D389"/>
    <w:rsid w:val="64E43DE9"/>
    <w:rsid w:val="6516C6F4"/>
    <w:rsid w:val="65187EFB"/>
    <w:rsid w:val="652D5058"/>
    <w:rsid w:val="654A73B3"/>
    <w:rsid w:val="65547F69"/>
    <w:rsid w:val="656FF18F"/>
    <w:rsid w:val="658609E4"/>
    <w:rsid w:val="65DE91C7"/>
    <w:rsid w:val="65E22A1D"/>
    <w:rsid w:val="65F999B2"/>
    <w:rsid w:val="65FB1CB4"/>
    <w:rsid w:val="663BE604"/>
    <w:rsid w:val="66403CDA"/>
    <w:rsid w:val="6659C3CB"/>
    <w:rsid w:val="665ADDF5"/>
    <w:rsid w:val="665B8BBB"/>
    <w:rsid w:val="66680153"/>
    <w:rsid w:val="6686F5BA"/>
    <w:rsid w:val="6697A5C2"/>
    <w:rsid w:val="66C592F6"/>
    <w:rsid w:val="66E9B9A1"/>
    <w:rsid w:val="66F97649"/>
    <w:rsid w:val="66F97715"/>
    <w:rsid w:val="676B3779"/>
    <w:rsid w:val="676F2E09"/>
    <w:rsid w:val="6773C23F"/>
    <w:rsid w:val="67CF7250"/>
    <w:rsid w:val="67E21B5B"/>
    <w:rsid w:val="67F597D9"/>
    <w:rsid w:val="68596C31"/>
    <w:rsid w:val="687B6671"/>
    <w:rsid w:val="68CACF5D"/>
    <w:rsid w:val="68E76A59"/>
    <w:rsid w:val="690FDC9B"/>
    <w:rsid w:val="69206444"/>
    <w:rsid w:val="692C4BCF"/>
    <w:rsid w:val="695100C9"/>
    <w:rsid w:val="69892FCD"/>
    <w:rsid w:val="69978BD4"/>
    <w:rsid w:val="69A6D60E"/>
    <w:rsid w:val="69BB5F69"/>
    <w:rsid w:val="69BEEF62"/>
    <w:rsid w:val="69C918D5"/>
    <w:rsid w:val="69EA48BA"/>
    <w:rsid w:val="6A0FC221"/>
    <w:rsid w:val="6A29CABB"/>
    <w:rsid w:val="6A3D4C1C"/>
    <w:rsid w:val="6A53A6CB"/>
    <w:rsid w:val="6A6A778F"/>
    <w:rsid w:val="6A931213"/>
    <w:rsid w:val="6AAC24B2"/>
    <w:rsid w:val="6AD40ECB"/>
    <w:rsid w:val="6ADDF3D4"/>
    <w:rsid w:val="6B124764"/>
    <w:rsid w:val="6B489296"/>
    <w:rsid w:val="6BAEF75F"/>
    <w:rsid w:val="6BEA3DAE"/>
    <w:rsid w:val="6BEF8097"/>
    <w:rsid w:val="6C00ACE6"/>
    <w:rsid w:val="6C0E8DBE"/>
    <w:rsid w:val="6C130EB8"/>
    <w:rsid w:val="6C1ED486"/>
    <w:rsid w:val="6C3E0447"/>
    <w:rsid w:val="6C5D610F"/>
    <w:rsid w:val="6C923C6A"/>
    <w:rsid w:val="6CA9F154"/>
    <w:rsid w:val="6CB7D6E5"/>
    <w:rsid w:val="6CF8DF9E"/>
    <w:rsid w:val="6D07FF9E"/>
    <w:rsid w:val="6D28C945"/>
    <w:rsid w:val="6D2C92EE"/>
    <w:rsid w:val="6D46B5D6"/>
    <w:rsid w:val="6D5A724E"/>
    <w:rsid w:val="6D77FB32"/>
    <w:rsid w:val="6DA1E22C"/>
    <w:rsid w:val="6E1D00F9"/>
    <w:rsid w:val="6E49E826"/>
    <w:rsid w:val="6E7149B6"/>
    <w:rsid w:val="6E72164D"/>
    <w:rsid w:val="6E73AAB0"/>
    <w:rsid w:val="6E7BFCDD"/>
    <w:rsid w:val="6EB13B07"/>
    <w:rsid w:val="6ECEEA03"/>
    <w:rsid w:val="6ED83350"/>
    <w:rsid w:val="6EF62434"/>
    <w:rsid w:val="6F1A3811"/>
    <w:rsid w:val="6F1B52AB"/>
    <w:rsid w:val="6F1F58B8"/>
    <w:rsid w:val="6F55F454"/>
    <w:rsid w:val="6F8D325C"/>
    <w:rsid w:val="6F9F92A2"/>
    <w:rsid w:val="6FA7839B"/>
    <w:rsid w:val="6FC10C96"/>
    <w:rsid w:val="6FFC326D"/>
    <w:rsid w:val="7024ECBF"/>
    <w:rsid w:val="7070F913"/>
    <w:rsid w:val="70BB25AF"/>
    <w:rsid w:val="70CBA503"/>
    <w:rsid w:val="7100863B"/>
    <w:rsid w:val="713233C4"/>
    <w:rsid w:val="71A70D14"/>
    <w:rsid w:val="71ABEBDC"/>
    <w:rsid w:val="71B2BDC5"/>
    <w:rsid w:val="71B9F5C7"/>
    <w:rsid w:val="71BC1816"/>
    <w:rsid w:val="71BFFCDE"/>
    <w:rsid w:val="71EA1A34"/>
    <w:rsid w:val="71FA02C8"/>
    <w:rsid w:val="72069C51"/>
    <w:rsid w:val="7235A849"/>
    <w:rsid w:val="7246D54D"/>
    <w:rsid w:val="724A6F6A"/>
    <w:rsid w:val="725EC21B"/>
    <w:rsid w:val="726E584B"/>
    <w:rsid w:val="726FE769"/>
    <w:rsid w:val="729F406A"/>
    <w:rsid w:val="72B1EB5B"/>
    <w:rsid w:val="72B439B0"/>
    <w:rsid w:val="72C301C9"/>
    <w:rsid w:val="72DA2380"/>
    <w:rsid w:val="72DB2F39"/>
    <w:rsid w:val="7303FBF2"/>
    <w:rsid w:val="7336592D"/>
    <w:rsid w:val="73592AC2"/>
    <w:rsid w:val="7362BD15"/>
    <w:rsid w:val="73871366"/>
    <w:rsid w:val="73FD6FBB"/>
    <w:rsid w:val="73FF8C59"/>
    <w:rsid w:val="740B367D"/>
    <w:rsid w:val="74206B02"/>
    <w:rsid w:val="7420CBFC"/>
    <w:rsid w:val="7458706F"/>
    <w:rsid w:val="748F3AA3"/>
    <w:rsid w:val="74C2B272"/>
    <w:rsid w:val="74CEE8F2"/>
    <w:rsid w:val="74D17665"/>
    <w:rsid w:val="74E09786"/>
    <w:rsid w:val="74E2C255"/>
    <w:rsid w:val="74EE556F"/>
    <w:rsid w:val="75344D47"/>
    <w:rsid w:val="7573A09F"/>
    <w:rsid w:val="75808BB8"/>
    <w:rsid w:val="75B5A682"/>
    <w:rsid w:val="75F14C14"/>
    <w:rsid w:val="7622EB4C"/>
    <w:rsid w:val="76471917"/>
    <w:rsid w:val="7652A9A0"/>
    <w:rsid w:val="76B56DA9"/>
    <w:rsid w:val="76BA6538"/>
    <w:rsid w:val="76DAB0D2"/>
    <w:rsid w:val="76E1C839"/>
    <w:rsid w:val="770C563F"/>
    <w:rsid w:val="7712F7CD"/>
    <w:rsid w:val="77159F3E"/>
    <w:rsid w:val="7742D73F"/>
    <w:rsid w:val="77462B30"/>
    <w:rsid w:val="7748BCFE"/>
    <w:rsid w:val="778CD0AE"/>
    <w:rsid w:val="778E4DD7"/>
    <w:rsid w:val="779C8585"/>
    <w:rsid w:val="77A71878"/>
    <w:rsid w:val="77C43245"/>
    <w:rsid w:val="77C78A05"/>
    <w:rsid w:val="77D92BF3"/>
    <w:rsid w:val="77F4B1E5"/>
    <w:rsid w:val="77F779C2"/>
    <w:rsid w:val="7827C1C5"/>
    <w:rsid w:val="783D71CF"/>
    <w:rsid w:val="786ACA80"/>
    <w:rsid w:val="788BF2E1"/>
    <w:rsid w:val="78AA6E55"/>
    <w:rsid w:val="78C958FA"/>
    <w:rsid w:val="78D86F80"/>
    <w:rsid w:val="78FFD799"/>
    <w:rsid w:val="790373CE"/>
    <w:rsid w:val="79220235"/>
    <w:rsid w:val="7924E933"/>
    <w:rsid w:val="79252398"/>
    <w:rsid w:val="792A4873"/>
    <w:rsid w:val="7932DA0E"/>
    <w:rsid w:val="793B4C9F"/>
    <w:rsid w:val="7988645E"/>
    <w:rsid w:val="79C53A7D"/>
    <w:rsid w:val="79DCCF14"/>
    <w:rsid w:val="79EE9DE2"/>
    <w:rsid w:val="7A05406C"/>
    <w:rsid w:val="7A0B0F10"/>
    <w:rsid w:val="7A2F0F92"/>
    <w:rsid w:val="7A925307"/>
    <w:rsid w:val="7AA830A2"/>
    <w:rsid w:val="7AAA2907"/>
    <w:rsid w:val="7B101355"/>
    <w:rsid w:val="7B652D01"/>
    <w:rsid w:val="7BA79630"/>
    <w:rsid w:val="7BB1FAA0"/>
    <w:rsid w:val="7BD010D1"/>
    <w:rsid w:val="7BDBC205"/>
    <w:rsid w:val="7C43322D"/>
    <w:rsid w:val="7CCAAC5C"/>
    <w:rsid w:val="7CD2DCB9"/>
    <w:rsid w:val="7CDB7EC6"/>
    <w:rsid w:val="7CE4F450"/>
    <w:rsid w:val="7CEC5D64"/>
    <w:rsid w:val="7D513B23"/>
    <w:rsid w:val="7D5BBEC4"/>
    <w:rsid w:val="7D665470"/>
    <w:rsid w:val="7D6875B8"/>
    <w:rsid w:val="7D8FAE7A"/>
    <w:rsid w:val="7D94D463"/>
    <w:rsid w:val="7DAE24EB"/>
    <w:rsid w:val="7DB7FE82"/>
    <w:rsid w:val="7E5229DD"/>
    <w:rsid w:val="7E5695E0"/>
    <w:rsid w:val="7E68AA14"/>
    <w:rsid w:val="7E81E82C"/>
    <w:rsid w:val="7EBCE35C"/>
    <w:rsid w:val="7F08B945"/>
    <w:rsid w:val="7F10CFF2"/>
    <w:rsid w:val="7F2C687B"/>
    <w:rsid w:val="7F37C907"/>
    <w:rsid w:val="7F7469AC"/>
    <w:rsid w:val="7F9B199E"/>
    <w:rsid w:val="7FA99204"/>
    <w:rsid w:val="7FAF8FB3"/>
    <w:rsid w:val="7FE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FDB67"/>
  <w15:docId w15:val="{AC1CCAB6-8616-45C3-BF2F-2D3B75A8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431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4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4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qFormat/>
    <w:rsid w:val="00D95AB1"/>
    <w:pPr>
      <w:keepNext/>
      <w:numPr>
        <w:ilvl w:val="2"/>
        <w:numId w:val="54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4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4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4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4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4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4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0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1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2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D84488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DA5289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DA5289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5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6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3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6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4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7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7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7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8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9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0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0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0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19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2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13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14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14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15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15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16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17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18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27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28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29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1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2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23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23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,(1) odstavec,Dot 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24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24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1"/>
      </w:numPr>
    </w:pPr>
  </w:style>
  <w:style w:type="paragraph" w:customStyle="1" w:styleId="S3">
    <w:name w:val="S3"/>
    <w:basedOn w:val="Nadpis3"/>
    <w:rsid w:val="00D95AB1"/>
    <w:pPr>
      <w:numPr>
        <w:numId w:val="11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HLHCPB+Arial" w:hAnsi="HLHCPB+Arial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25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,Dot 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45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4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46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47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3"/>
      </w:numPr>
    </w:pPr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3.jpeg"/><Relationship Id="rId39" Type="http://schemas.openxmlformats.org/officeDocument/2006/relationships/footer" Target="footer5.xml"/><Relationship Id="rId21" Type="http://schemas.openxmlformats.org/officeDocument/2006/relationships/hyperlink" Target="https://iskp21.mssf.cz/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0" Type="http://schemas.openxmlformats.org/officeDocument/2006/relationships/hyperlink" Target="https://www.dotaceeu.cz/cs/microsites/op-technicka-pomoc/kontakty" TargetMode="External"/><Relationship Id="rId29" Type="http://schemas.openxmlformats.org/officeDocument/2006/relationships/hyperlink" Target="https://cs.wikipedia.org/wiki/Osobn%C3%AD_%C3%BAda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ublicita.dotaceeu.cz/gen/krok1" TargetMode="External"/><Relationship Id="rId32" Type="http://schemas.openxmlformats.org/officeDocument/2006/relationships/header" Target="header2.xm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://www.mvcr.cz/clanek/registr-smluv.aspx?q=Y2hudW09OQ%3d%3d" TargetMode="External"/><Relationship Id="rId28" Type="http://schemas.openxmlformats.org/officeDocument/2006/relationships/hyperlink" Target="https://cs.wikipedia.org/wiki/Fyzick%C3%A1_osoba" TargetMode="External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smlouvy.gov.cz/" TargetMode="External"/><Relationship Id="rId27" Type="http://schemas.openxmlformats.org/officeDocument/2006/relationships/hyperlink" Target="mailto:optp@mmr.cz" TargetMode="External"/><Relationship Id="rId30" Type="http://schemas.openxmlformats.org/officeDocument/2006/relationships/hyperlink" Target="https://www.dotaceeu.cz/cs/microsites/op-technicka-pomoc/optp-2021-2027" TargetMode="External"/><Relationship Id="rId35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image" Target="media/image2.jpeg"/><Relationship Id="rId33" Type="http://schemas.openxmlformats.org/officeDocument/2006/relationships/footer" Target="footer1.xml"/><Relationship Id="rId38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626F-EDF5-4F41-8BF4-D9E74FD71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99098-B8FB-4D0B-9965-8FB4F914F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5.xml><?xml version="1.0" encoding="utf-8"?>
<ds:datastoreItem xmlns:ds="http://schemas.openxmlformats.org/officeDocument/2006/customXml" ds:itemID="{C683E1F1-4356-49C0-B981-A4BE3D3B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53</Pages>
  <Words>15891</Words>
  <Characters>93757</Characters>
  <Application>Microsoft Office Word</Application>
  <DocSecurity>0</DocSecurity>
  <Lines>781</Lines>
  <Paragraphs>218</Paragraphs>
  <ScaleCrop>false</ScaleCrop>
  <Company>MMR</Company>
  <LinksUpToDate>false</LinksUpToDate>
  <CharactersWithSpaces>109430</CharactersWithSpaces>
  <SharedDoc>false</SharedDoc>
  <HLinks>
    <vt:vector size="612" baseType="variant">
      <vt:variant>
        <vt:i4>6881395</vt:i4>
      </vt:variant>
      <vt:variant>
        <vt:i4>552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549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546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543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540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537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534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6881320</vt:i4>
      </vt:variant>
      <vt:variant>
        <vt:i4>531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5111838</vt:i4>
      </vt:variant>
      <vt:variant>
        <vt:i4>528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525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522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519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516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513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510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507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1114166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_Toc107236328</vt:lpwstr>
      </vt:variant>
      <vt:variant>
        <vt:i4>1114166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_Toc107236327</vt:lpwstr>
      </vt:variant>
      <vt:variant>
        <vt:i4>1114166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_Toc107236326</vt:lpwstr>
      </vt:variant>
      <vt:variant>
        <vt:i4>1114166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_Toc107236325</vt:lpwstr>
      </vt:variant>
      <vt:variant>
        <vt:i4>1114166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_Toc107236324</vt:lpwstr>
      </vt:variant>
      <vt:variant>
        <vt:i4>1114166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_Toc107236323</vt:lpwstr>
      </vt:variant>
      <vt:variant>
        <vt:i4>1114166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_Toc107236322</vt:lpwstr>
      </vt:variant>
      <vt:variant>
        <vt:i4>1114166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_Toc107236321</vt:lpwstr>
      </vt:variant>
      <vt:variant>
        <vt:i4>1114166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_Toc107236320</vt:lpwstr>
      </vt:variant>
      <vt:variant>
        <vt:i4>1179702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_Toc107236319</vt:lpwstr>
      </vt:variant>
      <vt:variant>
        <vt:i4>1179702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_Toc107236318</vt:lpwstr>
      </vt:variant>
      <vt:variant>
        <vt:i4>1179702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_Toc107236317</vt:lpwstr>
      </vt:variant>
      <vt:variant>
        <vt:i4>1179702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_Toc107236316</vt:lpwstr>
      </vt:variant>
      <vt:variant>
        <vt:i4>1179702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_Toc107236315</vt:lpwstr>
      </vt:variant>
      <vt:variant>
        <vt:i4>1179702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_Toc107236314</vt:lpwstr>
      </vt:variant>
      <vt:variant>
        <vt:i4>1179702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_Toc107236313</vt:lpwstr>
      </vt:variant>
      <vt:variant>
        <vt:i4>1179702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_Toc107236312</vt:lpwstr>
      </vt:variant>
      <vt:variant>
        <vt:i4>1179702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_Toc107236311</vt:lpwstr>
      </vt:variant>
      <vt:variant>
        <vt:i4>1179702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_Toc107236310</vt:lpwstr>
      </vt:variant>
      <vt:variant>
        <vt:i4>1245238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_Toc107236309</vt:lpwstr>
      </vt:variant>
      <vt:variant>
        <vt:i4>1245238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_Toc107236308</vt:lpwstr>
      </vt:variant>
      <vt:variant>
        <vt:i4>1245238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_Toc107236307</vt:lpwstr>
      </vt:variant>
      <vt:variant>
        <vt:i4>1245238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_Toc107236306</vt:lpwstr>
      </vt:variant>
      <vt:variant>
        <vt:i4>1245238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_Toc107236305</vt:lpwstr>
      </vt:variant>
      <vt:variant>
        <vt:i4>1245238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_Toc107236304</vt:lpwstr>
      </vt:variant>
      <vt:variant>
        <vt:i4>1245238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_Toc107236303</vt:lpwstr>
      </vt:variant>
      <vt:variant>
        <vt:i4>1245238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_Toc107236302</vt:lpwstr>
      </vt:variant>
      <vt:variant>
        <vt:i4>1245238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_Toc107236301</vt:lpwstr>
      </vt:variant>
      <vt:variant>
        <vt:i4>1245238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_Toc107236300</vt:lpwstr>
      </vt:variant>
      <vt:variant>
        <vt:i4>1703991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_Toc107236299</vt:lpwstr>
      </vt:variant>
      <vt:variant>
        <vt:i4>1703991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_Toc107236298</vt:lpwstr>
      </vt:variant>
      <vt:variant>
        <vt:i4>1703991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_Toc107236297</vt:lpwstr>
      </vt:variant>
      <vt:variant>
        <vt:i4>1703991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_Toc107236296</vt:lpwstr>
      </vt:variant>
      <vt:variant>
        <vt:i4>1703991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_Toc107236295</vt:lpwstr>
      </vt:variant>
      <vt:variant>
        <vt:i4>1703991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_Toc107236294</vt:lpwstr>
      </vt:variant>
      <vt:variant>
        <vt:i4>1703991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_Toc107236293</vt:lpwstr>
      </vt:variant>
      <vt:variant>
        <vt:i4>1703991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_Toc107236292</vt:lpwstr>
      </vt:variant>
      <vt:variant>
        <vt:i4>1703991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_Toc107236291</vt:lpwstr>
      </vt:variant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_Toc107236290</vt:lpwstr>
      </vt:variant>
      <vt:variant>
        <vt:i4>1769527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_Toc107236289</vt:lpwstr>
      </vt:variant>
      <vt:variant>
        <vt:i4>1769527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_Toc107236288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_Toc107236287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_Toc107236286</vt:lpwstr>
      </vt:variant>
      <vt:variant>
        <vt:i4>1769527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_Toc107236285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_Toc107236284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_Toc107236283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_Toc107236282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_Toc107236281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_Toc107236280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_Toc107236279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_Toc107236278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_Toc107236277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_Toc107236276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_Toc107236275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_Toc107236274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_Toc107236273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_Toc107236272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_Toc107236271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_Toc107236270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_Toc107236269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_Toc107236268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_Toc107236267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_Toc107236266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_Toc107236265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_Toc107236264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_Toc107236263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_Toc107236262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_Toc107236261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_Toc107236260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_Toc107236259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_Toc107236258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_Toc107236257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_Toc107236256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_Toc107236255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_Toc107236254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_Toc107236253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_Toc107236252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_Toc107236251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_Toc107236250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_Toc107236249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_Toc107236248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_Toc107236247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_Toc107236246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_Toc107236245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2114</cp:revision>
  <cp:lastPrinted>2022-06-01T13:30:00Z</cp:lastPrinted>
  <dcterms:created xsi:type="dcterms:W3CDTF">2021-12-19T13:38:00Z</dcterms:created>
  <dcterms:modified xsi:type="dcterms:W3CDTF">2022-08-29T08:36:00Z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