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2BE" w:rsidRDefault="00D372BE" w:rsidP="00DB1853">
      <w:pPr>
        <w:keepNext/>
        <w:keepLines/>
        <w:tabs>
          <w:tab w:val="left" w:pos="6975"/>
        </w:tabs>
        <w:rPr>
          <w:noProof/>
        </w:rPr>
      </w:pPr>
    </w:p>
    <w:p w:rsidR="00C54066" w:rsidRDefault="009657ED">
      <w:pPr>
        <w:keepNext/>
        <w:keepLines/>
        <w:tabs>
          <w:tab w:val="left" w:pos="6975"/>
        </w:tabs>
        <w:rPr>
          <w:noProof/>
        </w:rPr>
      </w:pPr>
      <w:r>
        <w:rPr>
          <w:noProof/>
        </w:rPr>
        <w:tab/>
      </w:r>
    </w:p>
    <w:p w:rsidR="00C54066" w:rsidRDefault="00C54066">
      <w:pPr>
        <w:keepNext/>
        <w:keepLines/>
        <w:rPr>
          <w:noProof/>
        </w:rPr>
      </w:pPr>
    </w:p>
    <w:p w:rsidR="00C54066" w:rsidRDefault="00C54066">
      <w:pPr>
        <w:keepNext/>
        <w:keepLines/>
        <w:rPr>
          <w:noProof/>
        </w:rPr>
      </w:pPr>
    </w:p>
    <w:p w:rsidR="001E5526" w:rsidRPr="00DB1853" w:rsidRDefault="001E5526" w:rsidP="007A3F03">
      <w:pPr>
        <w:keepNext/>
        <w:keepLines/>
        <w:spacing w:after="120"/>
        <w:jc w:val="center"/>
        <w:rPr>
          <w:rFonts w:ascii="Times New Roman" w:hAnsi="Times New Roman"/>
          <w:b/>
          <w:sz w:val="56"/>
        </w:rPr>
      </w:pPr>
    </w:p>
    <w:p w:rsidR="001E5526" w:rsidRPr="004B6D80" w:rsidRDefault="00BC45C6" w:rsidP="007A3F03">
      <w:pPr>
        <w:keepNext/>
        <w:keepLines/>
        <w:spacing w:after="120"/>
        <w:jc w:val="center"/>
        <w:rPr>
          <w:rFonts w:ascii="Times New Roman" w:hAnsi="Times New Roman"/>
          <w:b/>
          <w:sz w:val="56"/>
        </w:rPr>
      </w:pPr>
      <w:r>
        <w:rPr>
          <w:rFonts w:ascii="Times New Roman" w:hAnsi="Times New Roman"/>
          <w:b/>
          <w:sz w:val="56"/>
        </w:rPr>
        <w:t xml:space="preserve">PŘÍRUČKA </w:t>
      </w:r>
    </w:p>
    <w:p w:rsidR="001E5526" w:rsidRPr="004B6D80" w:rsidRDefault="00BC45C6">
      <w:pPr>
        <w:keepNext/>
        <w:keepLines/>
        <w:spacing w:after="120"/>
        <w:jc w:val="center"/>
        <w:rPr>
          <w:rFonts w:ascii="Times New Roman" w:hAnsi="Times New Roman"/>
          <w:b/>
          <w:sz w:val="56"/>
        </w:rPr>
      </w:pPr>
      <w:r>
        <w:rPr>
          <w:rFonts w:ascii="Times New Roman" w:hAnsi="Times New Roman"/>
          <w:b/>
          <w:sz w:val="56"/>
        </w:rPr>
        <w:t>PRO ŽADATELE A PŘÍJEMCE</w:t>
      </w:r>
    </w:p>
    <w:p w:rsidR="0062645F" w:rsidRPr="004B6D80" w:rsidRDefault="0062645F">
      <w:pPr>
        <w:keepNext/>
        <w:keepLines/>
        <w:spacing w:before="240" w:after="120"/>
        <w:jc w:val="center"/>
        <w:rPr>
          <w:rFonts w:ascii="Times New Roman" w:hAnsi="Times New Roman"/>
          <w:b/>
          <w:sz w:val="32"/>
        </w:rPr>
      </w:pPr>
    </w:p>
    <w:p w:rsidR="001E5526" w:rsidRPr="004B6D80" w:rsidRDefault="00BC45C6">
      <w:pPr>
        <w:keepNext/>
        <w:keepLines/>
        <w:spacing w:before="240" w:after="120"/>
        <w:jc w:val="center"/>
        <w:rPr>
          <w:rFonts w:ascii="Times New Roman" w:hAnsi="Times New Roman"/>
          <w:b/>
          <w:sz w:val="32"/>
        </w:rPr>
      </w:pPr>
      <w:r>
        <w:rPr>
          <w:rFonts w:ascii="Times New Roman" w:hAnsi="Times New Roman"/>
          <w:b/>
          <w:sz w:val="32"/>
        </w:rPr>
        <w:t xml:space="preserve">PRO OBLAST INTERVENCE 5.1: </w:t>
      </w:r>
    </w:p>
    <w:p w:rsidR="0062645F" w:rsidRPr="004B6D80" w:rsidRDefault="00BC45C6">
      <w:pPr>
        <w:keepNext/>
        <w:keepLines/>
        <w:spacing w:after="120"/>
        <w:jc w:val="center"/>
        <w:rPr>
          <w:rFonts w:ascii="Times New Roman" w:hAnsi="Times New Roman"/>
          <w:b/>
          <w:sz w:val="40"/>
        </w:rPr>
      </w:pPr>
      <w:r>
        <w:rPr>
          <w:rFonts w:ascii="Times New Roman" w:hAnsi="Times New Roman"/>
          <w:b/>
          <w:sz w:val="40"/>
        </w:rPr>
        <w:t xml:space="preserve">Národní podpora využití </w:t>
      </w:r>
      <w:r>
        <w:rPr>
          <w:rFonts w:ascii="Times New Roman" w:hAnsi="Times New Roman"/>
          <w:b/>
          <w:sz w:val="40"/>
        </w:rPr>
        <w:br/>
        <w:t>potenciálu kulturního dědictví</w:t>
      </w:r>
    </w:p>
    <w:p w:rsidR="001E5526" w:rsidRPr="004B6D80" w:rsidRDefault="001E5526">
      <w:pPr>
        <w:keepNext/>
        <w:keepLines/>
        <w:spacing w:after="120"/>
        <w:jc w:val="center"/>
        <w:rPr>
          <w:rFonts w:ascii="Times New Roman" w:hAnsi="Times New Roman"/>
          <w:b/>
          <w:sz w:val="40"/>
        </w:rPr>
      </w:pPr>
    </w:p>
    <w:p w:rsidR="001E5526" w:rsidRPr="00DB1853" w:rsidRDefault="000603A4">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b/>
          <w:sz w:val="32"/>
        </w:rPr>
      </w:pPr>
      <w:r>
        <w:rPr>
          <w:rFonts w:ascii="Times New Roman" w:hAnsi="Times New Roman"/>
          <w:b/>
          <w:sz w:val="32"/>
        </w:rPr>
        <w:t>2</w:t>
      </w:r>
      <w:r w:rsidR="001E5526" w:rsidRPr="00DB1853">
        <w:rPr>
          <w:rFonts w:ascii="Times New Roman" w:hAnsi="Times New Roman"/>
          <w:b/>
          <w:sz w:val="32"/>
        </w:rPr>
        <w:t xml:space="preserve">. </w:t>
      </w:r>
      <w:r w:rsidR="00DC3AD9">
        <w:rPr>
          <w:rFonts w:ascii="Times New Roman" w:hAnsi="Times New Roman"/>
          <w:b/>
          <w:sz w:val="32"/>
        </w:rPr>
        <w:t>časově uzavřená</w:t>
      </w:r>
      <w:r w:rsidR="001E5526" w:rsidRPr="00DB1853">
        <w:rPr>
          <w:rFonts w:ascii="Times New Roman" w:hAnsi="Times New Roman"/>
          <w:b/>
          <w:sz w:val="32"/>
        </w:rPr>
        <w:t xml:space="preserve"> výzva</w:t>
      </w:r>
    </w:p>
    <w:p w:rsidR="001E5526" w:rsidRPr="00DB1853" w:rsidRDefault="001E5526">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b/>
          <w:sz w:val="32"/>
        </w:rPr>
      </w:pPr>
      <w:r w:rsidRPr="00DB1853">
        <w:rPr>
          <w:rFonts w:ascii="Times New Roman" w:hAnsi="Times New Roman"/>
          <w:b/>
          <w:sz w:val="32"/>
        </w:rPr>
        <w:t xml:space="preserve">datum vyhlášení: </w:t>
      </w:r>
      <w:r w:rsidR="000603A4">
        <w:rPr>
          <w:rFonts w:ascii="Times New Roman" w:hAnsi="Times New Roman"/>
          <w:b/>
          <w:sz w:val="32"/>
        </w:rPr>
        <w:t>2</w:t>
      </w:r>
      <w:r w:rsidR="007A0408" w:rsidRPr="000E28F3">
        <w:rPr>
          <w:rFonts w:ascii="Times New Roman" w:hAnsi="Times New Roman"/>
          <w:b/>
          <w:sz w:val="32"/>
        </w:rPr>
        <w:t xml:space="preserve">5. </w:t>
      </w:r>
      <w:r w:rsidR="000603A4">
        <w:rPr>
          <w:rFonts w:ascii="Times New Roman" w:hAnsi="Times New Roman"/>
          <w:b/>
          <w:sz w:val="32"/>
        </w:rPr>
        <w:t>června</w:t>
      </w:r>
      <w:r w:rsidR="007A0408" w:rsidRPr="000E28F3">
        <w:rPr>
          <w:rFonts w:ascii="Times New Roman" w:hAnsi="Times New Roman"/>
          <w:b/>
          <w:sz w:val="32"/>
        </w:rPr>
        <w:t xml:space="preserve"> 20</w:t>
      </w:r>
      <w:r w:rsidR="000603A4">
        <w:rPr>
          <w:rFonts w:ascii="Times New Roman" w:hAnsi="Times New Roman"/>
          <w:b/>
          <w:sz w:val="32"/>
        </w:rPr>
        <w:t>10</w:t>
      </w:r>
    </w:p>
    <w:p w:rsidR="001E5526" w:rsidRPr="004B6D80" w:rsidRDefault="001E5526">
      <w:pPr>
        <w:keepNext/>
        <w:keepLines/>
        <w:spacing w:after="120"/>
        <w:rPr>
          <w:rFonts w:ascii="Times New Roman" w:hAnsi="Times New Roman"/>
          <w:sz w:val="28"/>
        </w:rPr>
      </w:pPr>
    </w:p>
    <w:p w:rsidR="00DD26C4" w:rsidRPr="004B6D80" w:rsidRDefault="00BC45C6">
      <w:pPr>
        <w:keepNext/>
        <w:keepLines/>
        <w:tabs>
          <w:tab w:val="left" w:pos="142"/>
          <w:tab w:val="left" w:pos="4962"/>
        </w:tabs>
        <w:autoSpaceDE w:val="0"/>
        <w:autoSpaceDN w:val="0"/>
        <w:adjustRightInd w:val="0"/>
        <w:spacing w:before="60" w:line="268" w:lineRule="exact"/>
        <w:ind w:left="4962" w:right="-20" w:hanging="4962"/>
        <w:jc w:val="left"/>
        <w:rPr>
          <w:rFonts w:ascii="Times New Roman" w:hAnsi="Times New Roman"/>
          <w:b/>
          <w:i/>
        </w:rPr>
      </w:pPr>
      <w:r>
        <w:rPr>
          <w:rFonts w:ascii="Times New Roman" w:hAnsi="Times New Roman"/>
          <w:b/>
          <w:sz w:val="24"/>
        </w:rPr>
        <w:t xml:space="preserve"> </w:t>
      </w:r>
    </w:p>
    <w:p w:rsidR="00E6000F" w:rsidRPr="004B6D80" w:rsidRDefault="00BC45C6">
      <w:pPr>
        <w:keepNext/>
        <w:keepLines/>
        <w:tabs>
          <w:tab w:val="left" w:pos="4730"/>
        </w:tabs>
        <w:spacing w:after="120"/>
        <w:ind w:left="4725" w:hanging="4725"/>
        <w:jc w:val="left"/>
        <w:rPr>
          <w:rFonts w:ascii="Times New Roman" w:hAnsi="Times New Roman"/>
          <w:sz w:val="28"/>
        </w:rPr>
      </w:pPr>
      <w:r>
        <w:rPr>
          <w:rFonts w:ascii="Times New Roman" w:hAnsi="Times New Roman"/>
          <w:sz w:val="28"/>
        </w:rPr>
        <w:tab/>
        <w:t xml:space="preserve"> </w:t>
      </w:r>
    </w:p>
    <w:p w:rsidR="001E5526" w:rsidRPr="004B6D80" w:rsidRDefault="00BC45C6">
      <w:pPr>
        <w:keepNext/>
        <w:keepLines/>
        <w:tabs>
          <w:tab w:val="left" w:pos="4730"/>
        </w:tabs>
        <w:spacing w:after="120"/>
        <w:ind w:left="4725" w:hanging="4725"/>
        <w:jc w:val="left"/>
        <w:rPr>
          <w:rFonts w:ascii="Times New Roman" w:hAnsi="Times New Roman"/>
          <w:sz w:val="28"/>
        </w:rPr>
      </w:pPr>
      <w:r>
        <w:rPr>
          <w:rFonts w:ascii="Times New Roman" w:hAnsi="Times New Roman"/>
          <w:sz w:val="28"/>
        </w:rPr>
        <w:tab/>
      </w:r>
    </w:p>
    <w:p w:rsidR="001E5526" w:rsidRPr="004B6D80" w:rsidRDefault="001E5526" w:rsidP="00DB1853">
      <w:pPr>
        <w:keepNext/>
        <w:keepLines/>
        <w:rPr>
          <w:rFonts w:ascii="Times New Roman" w:hAnsi="Times New Roman"/>
          <w:sz w:val="32"/>
        </w:rPr>
      </w:pPr>
    </w:p>
    <w:p w:rsidR="006B3CFA" w:rsidRPr="000E28F3" w:rsidRDefault="006B3CFA" w:rsidP="000E28F3">
      <w:pPr>
        <w:keepNext/>
        <w:keepLines/>
        <w:spacing w:before="0"/>
        <w:rPr>
          <w:rFonts w:ascii="Times New Roman" w:hAnsi="Times New Roman"/>
          <w:sz w:val="48"/>
        </w:rPr>
      </w:pPr>
      <w:r w:rsidRPr="000E28F3">
        <w:rPr>
          <w:rFonts w:ascii="Times New Roman" w:hAnsi="Times New Roman"/>
          <w:b/>
          <w:noProof/>
          <w:sz w:val="48"/>
        </w:rPr>
        <w:drawing>
          <wp:anchor distT="0" distB="0" distL="114300" distR="114300" simplePos="0" relativeHeight="251657728" behindDoc="0" locked="0" layoutInCell="1" allowOverlap="1" wp14:anchorId="64523BA5" wp14:editId="41C70A0C">
            <wp:simplePos x="0" y="0"/>
            <wp:positionH relativeFrom="margin">
              <wp:align>center</wp:align>
            </wp:positionH>
            <wp:positionV relativeFrom="margin">
              <wp:posOffset>5953125</wp:posOffset>
            </wp:positionV>
            <wp:extent cx="1924050" cy="1285875"/>
            <wp:effectExtent l="0" t="0" r="0" b="9525"/>
            <wp:wrapSquare wrapText="bothSides"/>
            <wp:docPr id="2" name="obrázek 2" descr="výře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ýřez2"/>
                    <pic:cNvPicPr>
                      <a:picLocks noChangeAspect="1" noChangeArrowheads="1"/>
                    </pic:cNvPicPr>
                  </pic:nvPicPr>
                  <pic:blipFill>
                    <a:blip r:embed="rId12" cstate="print"/>
                    <a:srcRect/>
                    <a:stretch>
                      <a:fillRect/>
                    </a:stretch>
                  </pic:blipFill>
                  <pic:spPr bwMode="auto">
                    <a:xfrm>
                      <a:off x="0" y="0"/>
                      <a:ext cx="1924050" cy="1285875"/>
                    </a:xfrm>
                    <a:prstGeom prst="rect">
                      <a:avLst/>
                    </a:prstGeom>
                    <a:noFill/>
                    <a:ln w="9525">
                      <a:noFill/>
                      <a:miter lim="800000"/>
                      <a:headEnd/>
                      <a:tailEnd/>
                    </a:ln>
                  </pic:spPr>
                </pic:pic>
              </a:graphicData>
            </a:graphic>
          </wp:anchor>
        </w:drawing>
      </w:r>
    </w:p>
    <w:p w:rsidR="001E5526" w:rsidRPr="00DB1853" w:rsidRDefault="001E5526" w:rsidP="00DB1853">
      <w:pPr>
        <w:keepNext/>
        <w:keepLines/>
        <w:rPr>
          <w:rFonts w:ascii="Times New Roman" w:hAnsi="Times New Roman"/>
          <w:b/>
          <w:sz w:val="48"/>
        </w:rPr>
      </w:pPr>
    </w:p>
    <w:p w:rsidR="001E5526" w:rsidRPr="00DB1853" w:rsidRDefault="001E5526" w:rsidP="00DB1853">
      <w:pPr>
        <w:keepNext/>
        <w:keepLines/>
        <w:rPr>
          <w:rFonts w:ascii="Times New Roman" w:hAnsi="Times New Roman"/>
          <w:b/>
          <w:sz w:val="48"/>
        </w:rPr>
      </w:pPr>
    </w:p>
    <w:p w:rsidR="00C54066" w:rsidRDefault="00C54066">
      <w:pPr>
        <w:keepNext/>
        <w:keepLines/>
        <w:rPr>
          <w:rFonts w:ascii="Times New Roman" w:hAnsi="Times New Roman"/>
          <w:sz w:val="28"/>
        </w:rPr>
      </w:pPr>
    </w:p>
    <w:p w:rsidR="00C54066" w:rsidRDefault="00C54066">
      <w:pPr>
        <w:keepNext/>
        <w:keepLines/>
        <w:rPr>
          <w:rFonts w:ascii="Times New Roman" w:hAnsi="Times New Roman"/>
          <w:sz w:val="28"/>
        </w:rPr>
      </w:pPr>
    </w:p>
    <w:p w:rsidR="00C54066" w:rsidRDefault="00C54066">
      <w:pPr>
        <w:keepNext/>
        <w:keepLines/>
        <w:rPr>
          <w:rFonts w:ascii="Times New Roman" w:hAnsi="Times New Roman"/>
          <w:sz w:val="28"/>
        </w:rPr>
      </w:pPr>
    </w:p>
    <w:p w:rsidR="004976D3" w:rsidRPr="00DB1853" w:rsidRDefault="00BC45C6" w:rsidP="00DB1853">
      <w:pPr>
        <w:keepNext/>
        <w:keepLines/>
        <w:rPr>
          <w:rFonts w:ascii="Times New Roman" w:hAnsi="Times New Roman"/>
          <w:sz w:val="28"/>
        </w:rPr>
      </w:pPr>
      <w:r>
        <w:rPr>
          <w:rFonts w:ascii="Times New Roman" w:hAnsi="Times New Roman"/>
          <w:sz w:val="28"/>
        </w:rPr>
        <w:t>Vydání 1.</w:t>
      </w:r>
      <w:r w:rsidR="000603A4">
        <w:rPr>
          <w:rFonts w:ascii="Times New Roman" w:hAnsi="Times New Roman"/>
          <w:sz w:val="28"/>
        </w:rPr>
        <w:t>6</w:t>
      </w:r>
      <w:r w:rsidR="004976D3" w:rsidRPr="00DB1853">
        <w:rPr>
          <w:rFonts w:ascii="Times New Roman" w:hAnsi="Times New Roman"/>
          <w:sz w:val="28"/>
        </w:rPr>
        <w:t xml:space="preserve">, platnost od </w:t>
      </w:r>
      <w:r w:rsidR="00D34607" w:rsidRPr="00DB1853">
        <w:rPr>
          <w:rFonts w:ascii="Times New Roman" w:hAnsi="Times New Roman"/>
          <w:sz w:val="28"/>
        </w:rPr>
        <w:t>1. listopadu 2013</w:t>
      </w:r>
    </w:p>
    <w:p w:rsidR="00924B61" w:rsidRPr="007B69BC" w:rsidRDefault="00924B61" w:rsidP="00DB1853">
      <w:pPr>
        <w:pStyle w:val="Nadpis1"/>
        <w:keepLines/>
        <w:ind w:left="454" w:hanging="454"/>
      </w:pPr>
      <w:bookmarkStart w:id="0" w:name="_Toc344384665"/>
      <w:bookmarkStart w:id="1" w:name="_Toc344384666"/>
      <w:bookmarkStart w:id="2" w:name="_Toc370318115"/>
      <w:bookmarkStart w:id="3" w:name="_Toc370320282"/>
      <w:bookmarkEnd w:id="0"/>
      <w:bookmarkEnd w:id="1"/>
      <w:r w:rsidRPr="007B69BC">
        <w:lastRenderedPageBreak/>
        <w:t>Úvod</w:t>
      </w:r>
      <w:bookmarkEnd w:id="2"/>
      <w:bookmarkEnd w:id="3"/>
      <w:r w:rsidRPr="007B69BC">
        <w:t xml:space="preserve"> </w:t>
      </w:r>
    </w:p>
    <w:p w:rsidR="007B69BC" w:rsidRPr="001A10CF" w:rsidRDefault="007B69BC" w:rsidP="007A3F03">
      <w:pPr>
        <w:keepNext/>
        <w:keepLines/>
        <w:autoSpaceDE w:val="0"/>
        <w:autoSpaceDN w:val="0"/>
        <w:adjustRightInd w:val="0"/>
        <w:ind w:right="-2"/>
        <w:rPr>
          <w:rFonts w:ascii="Times New Roman" w:hAnsi="Times New Roman" w:cs="Times New Roman"/>
          <w:sz w:val="24"/>
          <w:szCs w:val="24"/>
        </w:rPr>
      </w:pPr>
      <w:r w:rsidRPr="001A10CF">
        <w:rPr>
          <w:rFonts w:ascii="Times New Roman" w:hAnsi="Times New Roman" w:cs="Times New Roman"/>
          <w:sz w:val="24"/>
          <w:szCs w:val="24"/>
        </w:rPr>
        <w:t>Oblast intervence 5.1 „Národní podpora využití potenciálu kulturního dědictví“ (IOP 5.1) směřuje finanční prostředky na podporu</w:t>
      </w:r>
      <w:r>
        <w:rPr>
          <w:rFonts w:ascii="Times New Roman" w:hAnsi="Times New Roman" w:cs="Times New Roman"/>
          <w:sz w:val="24"/>
          <w:szCs w:val="24"/>
        </w:rPr>
        <w:t>:</w:t>
      </w:r>
    </w:p>
    <w:p w:rsidR="006B3CFA" w:rsidRDefault="007B69BC" w:rsidP="000E28F3">
      <w:pPr>
        <w:pStyle w:val="Odstavecseseznamem"/>
        <w:keepNext/>
        <w:keepLines/>
        <w:numPr>
          <w:ilvl w:val="0"/>
          <w:numId w:val="106"/>
        </w:numPr>
        <w:autoSpaceDE w:val="0"/>
        <w:autoSpaceDN w:val="0"/>
        <w:adjustRightInd w:val="0"/>
        <w:ind w:left="567" w:hanging="283"/>
        <w:jc w:val="both"/>
        <w:rPr>
          <w:rFonts w:ascii="Times New Roman" w:hAnsi="Times New Roman"/>
          <w:sz w:val="24"/>
          <w:szCs w:val="24"/>
        </w:rPr>
      </w:pPr>
      <w:r w:rsidRPr="00A05A2E">
        <w:rPr>
          <w:rFonts w:ascii="Times New Roman" w:hAnsi="Times New Roman"/>
          <w:sz w:val="24"/>
          <w:szCs w:val="24"/>
        </w:rPr>
        <w:t>vytváření a zefektivňování národních metodických center pro vybrané oblasti kulturního dědictví,</w:t>
      </w:r>
    </w:p>
    <w:p w:rsidR="006B3CFA" w:rsidRDefault="007B69BC" w:rsidP="000E28F3">
      <w:pPr>
        <w:pStyle w:val="Odstavecseseznamem"/>
        <w:keepNext/>
        <w:keepLines/>
        <w:numPr>
          <w:ilvl w:val="0"/>
          <w:numId w:val="106"/>
        </w:numPr>
        <w:autoSpaceDE w:val="0"/>
        <w:autoSpaceDN w:val="0"/>
        <w:adjustRightInd w:val="0"/>
        <w:ind w:left="567" w:right="-2" w:hanging="283"/>
        <w:jc w:val="both"/>
        <w:rPr>
          <w:rFonts w:ascii="Times New Roman" w:hAnsi="Times New Roman"/>
          <w:sz w:val="24"/>
          <w:szCs w:val="24"/>
        </w:rPr>
      </w:pPr>
      <w:r w:rsidRPr="00A05A2E">
        <w:rPr>
          <w:rFonts w:ascii="Times New Roman" w:hAnsi="Times New Roman"/>
          <w:sz w:val="24"/>
          <w:szCs w:val="24"/>
        </w:rPr>
        <w:t>realizace vzorových projektů obnovy a využití nejvýznamnějších součástí nemovitého památkového fondu ČR,</w:t>
      </w:r>
    </w:p>
    <w:p w:rsidR="006B3CFA" w:rsidRDefault="007B69BC" w:rsidP="000E28F3">
      <w:pPr>
        <w:pStyle w:val="Odstavecseseznamem"/>
        <w:keepNext/>
        <w:keepLines/>
        <w:numPr>
          <w:ilvl w:val="0"/>
          <w:numId w:val="106"/>
        </w:numPr>
        <w:autoSpaceDE w:val="0"/>
        <w:autoSpaceDN w:val="0"/>
        <w:adjustRightInd w:val="0"/>
        <w:ind w:left="567" w:right="-2" w:hanging="283"/>
        <w:jc w:val="both"/>
        <w:rPr>
          <w:rFonts w:ascii="Times New Roman" w:hAnsi="Times New Roman"/>
          <w:sz w:val="24"/>
          <w:szCs w:val="24"/>
        </w:rPr>
      </w:pPr>
      <w:r w:rsidRPr="00A05A2E">
        <w:rPr>
          <w:rFonts w:ascii="Times New Roman" w:hAnsi="Times New Roman"/>
          <w:sz w:val="24"/>
          <w:szCs w:val="24"/>
        </w:rPr>
        <w:t>zdokonalování infrastruktury pro moderní kulturní služby s vyšší přidanou hodnotou.</w:t>
      </w:r>
    </w:p>
    <w:p w:rsidR="00924B61" w:rsidRPr="00924B61" w:rsidRDefault="00924B61" w:rsidP="00DB1853">
      <w:pPr>
        <w:keepNext/>
        <w:keepLines/>
        <w:ind w:right="-2"/>
        <w:rPr>
          <w:rFonts w:ascii="Times New Roman" w:hAnsi="Times New Roman" w:cs="Times New Roman"/>
          <w:noProof/>
          <w:sz w:val="24"/>
          <w:szCs w:val="24"/>
        </w:rPr>
      </w:pPr>
      <w:r w:rsidRPr="00924B61">
        <w:rPr>
          <w:rFonts w:ascii="Times New Roman" w:hAnsi="Times New Roman" w:cs="Times New Roman"/>
          <w:noProof/>
          <w:sz w:val="24"/>
          <w:szCs w:val="24"/>
        </w:rPr>
        <w:t xml:space="preserve">Příručka pro příjemce (dále jen Příručka) je základním informačním materiálem pro příjemce při realizaci projektů. </w:t>
      </w:r>
    </w:p>
    <w:p w:rsidR="00924B61" w:rsidRPr="00924B61" w:rsidRDefault="00924B61" w:rsidP="007A3F03">
      <w:pPr>
        <w:keepNext/>
        <w:keepLines/>
        <w:ind w:right="-2"/>
        <w:rPr>
          <w:rFonts w:ascii="Times New Roman" w:hAnsi="Times New Roman" w:cs="Times New Roman"/>
          <w:sz w:val="24"/>
          <w:szCs w:val="24"/>
        </w:rPr>
      </w:pPr>
      <w:r w:rsidRPr="00924B61">
        <w:rPr>
          <w:rFonts w:ascii="Times New Roman" w:hAnsi="Times New Roman" w:cs="Times New Roman"/>
          <w:sz w:val="24"/>
          <w:szCs w:val="24"/>
        </w:rPr>
        <w:t>Příručka obsahuje:</w:t>
      </w:r>
    </w:p>
    <w:p w:rsidR="00924B61" w:rsidRPr="00924B61" w:rsidRDefault="00924B61" w:rsidP="00025E68">
      <w:pPr>
        <w:keepNext/>
        <w:keepLines/>
        <w:numPr>
          <w:ilvl w:val="0"/>
          <w:numId w:val="105"/>
        </w:numPr>
        <w:tabs>
          <w:tab w:val="clear" w:pos="400"/>
          <w:tab w:val="num" w:pos="567"/>
        </w:tabs>
        <w:ind w:left="709" w:right="-2" w:hanging="425"/>
        <w:rPr>
          <w:rFonts w:ascii="Times New Roman" w:hAnsi="Times New Roman" w:cs="Times New Roman"/>
          <w:sz w:val="24"/>
          <w:szCs w:val="24"/>
        </w:rPr>
      </w:pPr>
      <w:r w:rsidRPr="00924B61">
        <w:rPr>
          <w:rFonts w:ascii="Times New Roman" w:hAnsi="Times New Roman" w:cs="Times New Roman"/>
          <w:sz w:val="24"/>
          <w:szCs w:val="24"/>
        </w:rPr>
        <w:t xml:space="preserve">základní informace o IOP, </w:t>
      </w:r>
    </w:p>
    <w:p w:rsidR="00924B61" w:rsidRPr="00924B61" w:rsidRDefault="00924B61" w:rsidP="00025E68">
      <w:pPr>
        <w:keepNext/>
        <w:keepLines/>
        <w:numPr>
          <w:ilvl w:val="0"/>
          <w:numId w:val="105"/>
        </w:numPr>
        <w:tabs>
          <w:tab w:val="clear" w:pos="400"/>
          <w:tab w:val="num" w:pos="567"/>
        </w:tabs>
        <w:ind w:left="709" w:right="-2" w:hanging="425"/>
        <w:rPr>
          <w:rFonts w:ascii="Times New Roman" w:hAnsi="Times New Roman" w:cs="Times New Roman"/>
          <w:sz w:val="24"/>
          <w:szCs w:val="24"/>
        </w:rPr>
      </w:pPr>
      <w:r w:rsidRPr="00924B61">
        <w:rPr>
          <w:rFonts w:ascii="Times New Roman" w:hAnsi="Times New Roman" w:cs="Times New Roman"/>
          <w:sz w:val="24"/>
          <w:szCs w:val="24"/>
        </w:rPr>
        <w:t>informace vztahující se k realizaci a udržitelnosti projektu,</w:t>
      </w:r>
    </w:p>
    <w:p w:rsidR="00924B61" w:rsidRPr="00924B61" w:rsidRDefault="00924B61" w:rsidP="00025E68">
      <w:pPr>
        <w:keepNext/>
        <w:keepLines/>
        <w:numPr>
          <w:ilvl w:val="0"/>
          <w:numId w:val="105"/>
        </w:numPr>
        <w:tabs>
          <w:tab w:val="clear" w:pos="400"/>
          <w:tab w:val="num" w:pos="567"/>
        </w:tabs>
        <w:ind w:left="709" w:right="-2" w:hanging="425"/>
        <w:rPr>
          <w:rFonts w:ascii="Times New Roman" w:hAnsi="Times New Roman" w:cs="Times New Roman"/>
          <w:sz w:val="24"/>
          <w:szCs w:val="24"/>
        </w:rPr>
      </w:pPr>
      <w:r w:rsidRPr="00924B61">
        <w:rPr>
          <w:rFonts w:ascii="Times New Roman" w:hAnsi="Times New Roman" w:cs="Times New Roman"/>
          <w:sz w:val="24"/>
          <w:szCs w:val="24"/>
        </w:rPr>
        <w:t>přílohy.</w:t>
      </w:r>
    </w:p>
    <w:p w:rsidR="00005B54" w:rsidRDefault="00924B61" w:rsidP="00DB1853">
      <w:pPr>
        <w:pStyle w:val="Prosttext"/>
        <w:keepNext/>
        <w:keepLines/>
      </w:pPr>
      <w:r w:rsidRPr="00924B61">
        <w:rPr>
          <w:rFonts w:ascii="Times New Roman" w:hAnsi="Times New Roman" w:cs="Times New Roman"/>
          <w:noProof/>
          <w:sz w:val="24"/>
          <w:szCs w:val="24"/>
        </w:rPr>
        <w:t xml:space="preserve">Příručka </w:t>
      </w:r>
      <w:r w:rsidR="00FE1A57">
        <w:rPr>
          <w:rFonts w:ascii="Times New Roman" w:hAnsi="Times New Roman" w:cs="Times New Roman"/>
          <w:noProof/>
          <w:sz w:val="24"/>
          <w:szCs w:val="24"/>
        </w:rPr>
        <w:t>obsahuje všechny činnosti ŘO IOP a CRR ČR, které se týkají žadatelů a příjemců. Pokud se postupy a požadavky změní, ŘO IOP je zapracuje do revize Příručky</w:t>
      </w:r>
      <w:r w:rsidRPr="00924B61">
        <w:rPr>
          <w:rFonts w:ascii="Times New Roman" w:hAnsi="Times New Roman" w:cs="Times New Roman"/>
          <w:noProof/>
          <w:sz w:val="24"/>
          <w:szCs w:val="24"/>
        </w:rPr>
        <w:t xml:space="preserve">. Aktualizované vydání vždy platí pro projektové činnosti, </w:t>
      </w:r>
      <w:r w:rsidRPr="002F43E7">
        <w:rPr>
          <w:rFonts w:ascii="Times New Roman" w:hAnsi="Times New Roman" w:cs="Times New Roman"/>
          <w:noProof/>
          <w:sz w:val="24"/>
          <w:szCs w:val="24"/>
        </w:rPr>
        <w:t xml:space="preserve">které nastanou po zveřejnění aktualizované Příručky. </w:t>
      </w:r>
      <w:r w:rsidR="0017616A">
        <w:rPr>
          <w:rFonts w:ascii="Times New Roman" w:hAnsi="Times New Roman" w:cs="Times New Roman"/>
          <w:noProof/>
          <w:sz w:val="24"/>
          <w:szCs w:val="24"/>
        </w:rPr>
        <w:t xml:space="preserve">ŘO </w:t>
      </w:r>
      <w:r w:rsidR="00FE1A57">
        <w:rPr>
          <w:rFonts w:ascii="Times New Roman" w:hAnsi="Times New Roman" w:cs="Times New Roman"/>
          <w:noProof/>
          <w:sz w:val="24"/>
          <w:szCs w:val="24"/>
        </w:rPr>
        <w:t xml:space="preserve">IOP </w:t>
      </w:r>
      <w:r w:rsidR="0017616A">
        <w:rPr>
          <w:rFonts w:ascii="Times New Roman" w:hAnsi="Times New Roman" w:cs="Times New Roman"/>
          <w:noProof/>
          <w:sz w:val="24"/>
          <w:szCs w:val="24"/>
        </w:rPr>
        <w:t xml:space="preserve">bude informovat příjemce </w:t>
      </w:r>
      <w:r w:rsidR="005F10EC">
        <w:rPr>
          <w:rFonts w:ascii="Times New Roman" w:hAnsi="Times New Roman" w:cs="Times New Roman"/>
          <w:noProof/>
          <w:sz w:val="24"/>
          <w:szCs w:val="24"/>
        </w:rPr>
        <w:t>o</w:t>
      </w:r>
      <w:r w:rsidR="0017616A">
        <w:rPr>
          <w:rFonts w:ascii="Times New Roman" w:hAnsi="Times New Roman" w:cs="Times New Roman"/>
          <w:noProof/>
          <w:sz w:val="24"/>
          <w:szCs w:val="24"/>
        </w:rPr>
        <w:t xml:space="preserve"> aktualizac</w:t>
      </w:r>
      <w:r w:rsidR="005F10EC">
        <w:rPr>
          <w:rFonts w:ascii="Times New Roman" w:hAnsi="Times New Roman" w:cs="Times New Roman"/>
          <w:noProof/>
          <w:sz w:val="24"/>
          <w:szCs w:val="24"/>
        </w:rPr>
        <w:t>i</w:t>
      </w:r>
      <w:r w:rsidR="0017616A">
        <w:rPr>
          <w:rFonts w:ascii="Times New Roman" w:hAnsi="Times New Roman" w:cs="Times New Roman"/>
          <w:noProof/>
          <w:sz w:val="24"/>
          <w:szCs w:val="24"/>
        </w:rPr>
        <w:t xml:space="preserve"> Příručky.</w:t>
      </w:r>
      <w:r w:rsidR="00603DD7">
        <w:rPr>
          <w:rFonts w:ascii="Times New Roman" w:hAnsi="Times New Roman" w:cs="Times New Roman"/>
          <w:noProof/>
          <w:sz w:val="24"/>
          <w:szCs w:val="24"/>
        </w:rPr>
        <w:t xml:space="preserve"> </w:t>
      </w:r>
      <w:r w:rsidRPr="002F43E7">
        <w:rPr>
          <w:rFonts w:ascii="Times New Roman" w:hAnsi="Times New Roman" w:cs="Times New Roman"/>
          <w:noProof/>
          <w:sz w:val="24"/>
          <w:szCs w:val="24"/>
        </w:rPr>
        <w:t>Příručk</w:t>
      </w:r>
      <w:r w:rsidR="0017616A">
        <w:rPr>
          <w:rFonts w:ascii="Times New Roman" w:hAnsi="Times New Roman" w:cs="Times New Roman"/>
          <w:noProof/>
          <w:sz w:val="24"/>
          <w:szCs w:val="24"/>
        </w:rPr>
        <w:t>a</w:t>
      </w:r>
      <w:r w:rsidRPr="002F43E7">
        <w:rPr>
          <w:rFonts w:ascii="Times New Roman" w:hAnsi="Times New Roman" w:cs="Times New Roman"/>
          <w:noProof/>
          <w:sz w:val="24"/>
          <w:szCs w:val="24"/>
        </w:rPr>
        <w:t xml:space="preserve"> </w:t>
      </w:r>
      <w:r w:rsidR="0017616A">
        <w:rPr>
          <w:rFonts w:ascii="Times New Roman" w:hAnsi="Times New Roman" w:cs="Times New Roman"/>
          <w:noProof/>
          <w:sz w:val="24"/>
          <w:szCs w:val="24"/>
        </w:rPr>
        <w:t xml:space="preserve">a její aktualizované verze </w:t>
      </w:r>
      <w:r w:rsidR="005F10EC">
        <w:rPr>
          <w:rFonts w:ascii="Times New Roman" w:hAnsi="Times New Roman" w:cs="Times New Roman"/>
          <w:noProof/>
          <w:sz w:val="24"/>
          <w:szCs w:val="24"/>
        </w:rPr>
        <w:t>js</w:t>
      </w:r>
      <w:r w:rsidRPr="002F43E7">
        <w:rPr>
          <w:rFonts w:ascii="Times New Roman" w:hAnsi="Times New Roman" w:cs="Times New Roman"/>
          <w:noProof/>
          <w:sz w:val="24"/>
          <w:szCs w:val="24"/>
        </w:rPr>
        <w:t xml:space="preserve">ou </w:t>
      </w:r>
      <w:r w:rsidR="0017616A">
        <w:rPr>
          <w:rFonts w:ascii="Times New Roman" w:hAnsi="Times New Roman" w:cs="Times New Roman"/>
          <w:noProof/>
          <w:sz w:val="24"/>
          <w:szCs w:val="24"/>
        </w:rPr>
        <w:t xml:space="preserve"> zveřejněny na</w:t>
      </w:r>
      <w:r w:rsidRPr="002F43E7">
        <w:rPr>
          <w:rFonts w:ascii="Times New Roman" w:hAnsi="Times New Roman" w:cs="Times New Roman"/>
          <w:noProof/>
          <w:sz w:val="24"/>
          <w:szCs w:val="24"/>
        </w:rPr>
        <w:t xml:space="preserve"> na internetových stránkách</w:t>
      </w:r>
      <w:r w:rsidR="00005B54" w:rsidRPr="00005B54">
        <w:rPr>
          <w:rFonts w:ascii="Times New Roman" w:hAnsi="Times New Roman" w:cs="Times New Roman"/>
          <w:noProof/>
          <w:sz w:val="24"/>
          <w:szCs w:val="24"/>
        </w:rPr>
        <w:t xml:space="preserve"> </w:t>
      </w:r>
      <w:hyperlink r:id="rId13" w:history="1">
        <w:r w:rsidR="00850725" w:rsidRPr="00850725">
          <w:rPr>
            <w:rStyle w:val="Hypertextovodkaz"/>
            <w:rFonts w:ascii="Times New Roman" w:hAnsi="Times New Roman" w:cs="Times New Roman"/>
            <w:b/>
            <w:noProof/>
            <w:sz w:val="24"/>
            <w:szCs w:val="24"/>
          </w:rPr>
          <w:t>www.strukturalni-fondy.cz/iop/5-1</w:t>
        </w:r>
      </w:hyperlink>
      <w:r w:rsidR="00850725">
        <w:rPr>
          <w:rFonts w:ascii="Times New Roman" w:hAnsi="Times New Roman" w:cs="Times New Roman"/>
          <w:b/>
          <w:noProof/>
          <w:sz w:val="24"/>
          <w:szCs w:val="24"/>
        </w:rPr>
        <w:t>.</w:t>
      </w:r>
    </w:p>
    <w:p w:rsidR="00C54066" w:rsidRDefault="00C54066">
      <w:pPr>
        <w:keepNext/>
        <w:keepLines/>
        <w:ind w:right="-108"/>
        <w:rPr>
          <w:rFonts w:ascii="Times New Roman" w:hAnsi="Times New Roman" w:cs="Times New Roman"/>
          <w:noProof/>
          <w:sz w:val="24"/>
          <w:szCs w:val="24"/>
        </w:rPr>
      </w:pPr>
    </w:p>
    <w:p w:rsidR="00C54066" w:rsidRDefault="008B203A">
      <w:pPr>
        <w:pStyle w:val="Obsah1"/>
        <w:keepNext/>
        <w:keepLines/>
      </w:pPr>
      <w:r>
        <w:rPr>
          <w:sz w:val="24"/>
          <w:szCs w:val="24"/>
        </w:rPr>
        <w:br w:type="page"/>
      </w:r>
      <w:r w:rsidR="001B1163" w:rsidRPr="002F43E7">
        <w:lastRenderedPageBreak/>
        <w:t>OBSAH</w:t>
      </w:r>
    </w:p>
    <w:p w:rsidR="003807B1" w:rsidRDefault="007A0408">
      <w:pPr>
        <w:pStyle w:val="Obsah1"/>
        <w:rPr>
          <w:rFonts w:asciiTheme="minorHAnsi" w:eastAsiaTheme="minorEastAsia" w:hAnsiTheme="minorHAnsi" w:cstheme="minorBidi"/>
          <w:b w:val="0"/>
          <w:sz w:val="22"/>
          <w:szCs w:val="22"/>
        </w:rPr>
      </w:pPr>
      <w:r>
        <w:rPr>
          <w:sz w:val="24"/>
          <w:szCs w:val="24"/>
        </w:rPr>
        <w:fldChar w:fldCharType="begin"/>
      </w:r>
      <w:r w:rsidR="001B1163">
        <w:rPr>
          <w:sz w:val="24"/>
          <w:szCs w:val="24"/>
        </w:rPr>
        <w:instrText xml:space="preserve"> TOC \o "1-3" \h \z \u </w:instrText>
      </w:r>
      <w:r>
        <w:rPr>
          <w:sz w:val="24"/>
          <w:szCs w:val="24"/>
        </w:rPr>
        <w:fldChar w:fldCharType="separate"/>
      </w:r>
      <w:hyperlink w:anchor="_Toc370320282" w:history="1">
        <w:r w:rsidR="003807B1" w:rsidRPr="001E7BF4">
          <w:rPr>
            <w:rStyle w:val="Hypertextovodkaz"/>
          </w:rPr>
          <w:t>1</w:t>
        </w:r>
        <w:r w:rsidR="003807B1">
          <w:rPr>
            <w:rFonts w:asciiTheme="minorHAnsi" w:eastAsiaTheme="minorEastAsia" w:hAnsiTheme="minorHAnsi" w:cstheme="minorBidi"/>
            <w:b w:val="0"/>
            <w:sz w:val="22"/>
            <w:szCs w:val="22"/>
          </w:rPr>
          <w:tab/>
        </w:r>
        <w:r w:rsidR="003807B1" w:rsidRPr="001E7BF4">
          <w:rPr>
            <w:rStyle w:val="Hypertextovodkaz"/>
          </w:rPr>
          <w:t>Úvod</w:t>
        </w:r>
        <w:r w:rsidR="003807B1">
          <w:rPr>
            <w:webHidden/>
          </w:rPr>
          <w:tab/>
        </w:r>
        <w:r>
          <w:rPr>
            <w:webHidden/>
          </w:rPr>
          <w:fldChar w:fldCharType="begin"/>
        </w:r>
        <w:r w:rsidR="003807B1">
          <w:rPr>
            <w:webHidden/>
          </w:rPr>
          <w:instrText xml:space="preserve"> PAGEREF _Toc370320282 \h </w:instrText>
        </w:r>
        <w:r>
          <w:rPr>
            <w:webHidden/>
          </w:rPr>
        </w:r>
        <w:r>
          <w:rPr>
            <w:webHidden/>
          </w:rPr>
          <w:fldChar w:fldCharType="separate"/>
        </w:r>
        <w:r w:rsidR="00F32AE0">
          <w:rPr>
            <w:webHidden/>
          </w:rPr>
          <w:t>2</w:t>
        </w:r>
        <w:r>
          <w:rPr>
            <w:webHidden/>
          </w:rPr>
          <w:fldChar w:fldCharType="end"/>
        </w:r>
      </w:hyperlink>
    </w:p>
    <w:p w:rsidR="003807B1" w:rsidRDefault="00326FE5">
      <w:pPr>
        <w:pStyle w:val="Obsah1"/>
        <w:rPr>
          <w:rFonts w:asciiTheme="minorHAnsi" w:eastAsiaTheme="minorEastAsia" w:hAnsiTheme="minorHAnsi" w:cstheme="minorBidi"/>
          <w:b w:val="0"/>
          <w:sz w:val="22"/>
          <w:szCs w:val="22"/>
        </w:rPr>
      </w:pPr>
      <w:hyperlink w:anchor="_Toc370320283" w:history="1">
        <w:r w:rsidR="003807B1" w:rsidRPr="001E7BF4">
          <w:rPr>
            <w:rStyle w:val="Hypertextovodkaz"/>
          </w:rPr>
          <w:t>2</w:t>
        </w:r>
        <w:r w:rsidR="003807B1">
          <w:rPr>
            <w:rFonts w:asciiTheme="minorHAnsi" w:eastAsiaTheme="minorEastAsia" w:hAnsiTheme="minorHAnsi" w:cstheme="minorBidi"/>
            <w:b w:val="0"/>
            <w:sz w:val="22"/>
            <w:szCs w:val="22"/>
          </w:rPr>
          <w:tab/>
        </w:r>
        <w:r w:rsidR="003807B1" w:rsidRPr="001E7BF4">
          <w:rPr>
            <w:rStyle w:val="Hypertextovodkaz"/>
          </w:rPr>
          <w:t>Seznam použitých zkratek</w:t>
        </w:r>
        <w:r w:rsidR="003807B1">
          <w:rPr>
            <w:webHidden/>
          </w:rPr>
          <w:tab/>
        </w:r>
        <w:r w:rsidR="007A0408">
          <w:rPr>
            <w:webHidden/>
          </w:rPr>
          <w:fldChar w:fldCharType="begin"/>
        </w:r>
        <w:r w:rsidR="003807B1">
          <w:rPr>
            <w:webHidden/>
          </w:rPr>
          <w:instrText xml:space="preserve"> PAGEREF _Toc370320283 \h </w:instrText>
        </w:r>
        <w:r w:rsidR="007A0408">
          <w:rPr>
            <w:webHidden/>
          </w:rPr>
        </w:r>
        <w:r w:rsidR="007A0408">
          <w:rPr>
            <w:webHidden/>
          </w:rPr>
          <w:fldChar w:fldCharType="separate"/>
        </w:r>
        <w:r w:rsidR="00F32AE0">
          <w:rPr>
            <w:webHidden/>
          </w:rPr>
          <w:t>5</w:t>
        </w:r>
        <w:r w:rsidR="007A0408">
          <w:rPr>
            <w:webHidden/>
          </w:rPr>
          <w:fldChar w:fldCharType="end"/>
        </w:r>
      </w:hyperlink>
    </w:p>
    <w:p w:rsidR="003807B1" w:rsidRDefault="00326FE5">
      <w:pPr>
        <w:pStyle w:val="Obsah1"/>
        <w:rPr>
          <w:rFonts w:asciiTheme="minorHAnsi" w:eastAsiaTheme="minorEastAsia" w:hAnsiTheme="minorHAnsi" w:cstheme="minorBidi"/>
          <w:b w:val="0"/>
          <w:sz w:val="22"/>
          <w:szCs w:val="22"/>
        </w:rPr>
      </w:pPr>
      <w:hyperlink w:anchor="_Toc370320284" w:history="1">
        <w:r w:rsidR="003807B1" w:rsidRPr="001E7BF4">
          <w:rPr>
            <w:rStyle w:val="Hypertextovodkaz"/>
            <w:rFonts w:cs="Tahoma"/>
            <w:caps/>
            <w:smallCaps/>
          </w:rPr>
          <w:t>3</w:t>
        </w:r>
        <w:r w:rsidR="003807B1">
          <w:rPr>
            <w:rFonts w:asciiTheme="minorHAnsi" w:eastAsiaTheme="minorEastAsia" w:hAnsiTheme="minorHAnsi" w:cstheme="minorBidi"/>
            <w:b w:val="0"/>
            <w:sz w:val="22"/>
            <w:szCs w:val="22"/>
          </w:rPr>
          <w:tab/>
        </w:r>
        <w:r w:rsidR="003807B1" w:rsidRPr="001E7BF4">
          <w:rPr>
            <w:rStyle w:val="Hypertextovodkaz"/>
          </w:rPr>
          <w:t>Definice pojmů</w:t>
        </w:r>
        <w:r w:rsidR="003807B1">
          <w:rPr>
            <w:webHidden/>
          </w:rPr>
          <w:tab/>
        </w:r>
        <w:r w:rsidR="007A0408">
          <w:rPr>
            <w:webHidden/>
          </w:rPr>
          <w:fldChar w:fldCharType="begin"/>
        </w:r>
        <w:r w:rsidR="003807B1">
          <w:rPr>
            <w:webHidden/>
          </w:rPr>
          <w:instrText xml:space="preserve"> PAGEREF _Toc370320284 \h </w:instrText>
        </w:r>
        <w:r w:rsidR="007A0408">
          <w:rPr>
            <w:webHidden/>
          </w:rPr>
        </w:r>
        <w:r w:rsidR="007A0408">
          <w:rPr>
            <w:webHidden/>
          </w:rPr>
          <w:fldChar w:fldCharType="separate"/>
        </w:r>
        <w:r w:rsidR="00F32AE0">
          <w:rPr>
            <w:webHidden/>
          </w:rPr>
          <w:t>7</w:t>
        </w:r>
        <w:r w:rsidR="007A0408">
          <w:rPr>
            <w:webHidden/>
          </w:rPr>
          <w:fldChar w:fldCharType="end"/>
        </w:r>
      </w:hyperlink>
    </w:p>
    <w:p w:rsidR="003807B1" w:rsidRDefault="00326FE5">
      <w:pPr>
        <w:pStyle w:val="Obsah1"/>
        <w:rPr>
          <w:rFonts w:asciiTheme="minorHAnsi" w:eastAsiaTheme="minorEastAsia" w:hAnsiTheme="minorHAnsi" w:cstheme="minorBidi"/>
          <w:b w:val="0"/>
          <w:sz w:val="22"/>
          <w:szCs w:val="22"/>
        </w:rPr>
      </w:pPr>
      <w:hyperlink w:anchor="_Toc370320285" w:history="1">
        <w:r w:rsidR="003807B1" w:rsidRPr="001E7BF4">
          <w:rPr>
            <w:rStyle w:val="Hypertextovodkaz"/>
          </w:rPr>
          <w:t>4</w:t>
        </w:r>
        <w:r w:rsidR="003807B1">
          <w:rPr>
            <w:rFonts w:asciiTheme="minorHAnsi" w:eastAsiaTheme="minorEastAsia" w:hAnsiTheme="minorHAnsi" w:cstheme="minorBidi"/>
            <w:b w:val="0"/>
            <w:sz w:val="22"/>
            <w:szCs w:val="22"/>
          </w:rPr>
          <w:tab/>
        </w:r>
        <w:r w:rsidR="003807B1" w:rsidRPr="001E7BF4">
          <w:rPr>
            <w:rStyle w:val="Hypertextovodkaz"/>
          </w:rPr>
          <w:t>Informace o IOP a podporovaných oblastech</w:t>
        </w:r>
        <w:r w:rsidR="003807B1">
          <w:rPr>
            <w:webHidden/>
          </w:rPr>
          <w:tab/>
        </w:r>
        <w:r w:rsidR="007A0408">
          <w:rPr>
            <w:webHidden/>
          </w:rPr>
          <w:fldChar w:fldCharType="begin"/>
        </w:r>
        <w:r w:rsidR="003807B1">
          <w:rPr>
            <w:webHidden/>
          </w:rPr>
          <w:instrText xml:space="preserve"> PAGEREF _Toc370320285 \h </w:instrText>
        </w:r>
        <w:r w:rsidR="007A0408">
          <w:rPr>
            <w:webHidden/>
          </w:rPr>
        </w:r>
        <w:r w:rsidR="007A0408">
          <w:rPr>
            <w:webHidden/>
          </w:rPr>
          <w:fldChar w:fldCharType="separate"/>
        </w:r>
        <w:r w:rsidR="00F32AE0">
          <w:rPr>
            <w:webHidden/>
          </w:rPr>
          <w:t>11</w:t>
        </w:r>
        <w:r w:rsidR="007A0408">
          <w:rPr>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286" w:history="1">
        <w:r w:rsidR="003807B1" w:rsidRPr="001E7BF4">
          <w:rPr>
            <w:rStyle w:val="Hypertextovodkaz"/>
            <w:noProof/>
          </w:rPr>
          <w:t>4.1</w:t>
        </w:r>
        <w:r w:rsidR="003807B1">
          <w:rPr>
            <w:rFonts w:asciiTheme="minorHAnsi" w:eastAsiaTheme="minorEastAsia" w:hAnsiTheme="minorHAnsi" w:cstheme="minorBidi"/>
            <w:noProof/>
            <w:sz w:val="22"/>
            <w:szCs w:val="22"/>
          </w:rPr>
          <w:tab/>
        </w:r>
        <w:r w:rsidR="003807B1" w:rsidRPr="001E7BF4">
          <w:rPr>
            <w:rStyle w:val="Hypertextovodkaz"/>
            <w:noProof/>
          </w:rPr>
          <w:t>Co je IOP</w:t>
        </w:r>
        <w:r w:rsidR="003807B1">
          <w:rPr>
            <w:noProof/>
            <w:webHidden/>
          </w:rPr>
          <w:tab/>
        </w:r>
        <w:r w:rsidR="007A0408">
          <w:rPr>
            <w:noProof/>
            <w:webHidden/>
          </w:rPr>
          <w:fldChar w:fldCharType="begin"/>
        </w:r>
        <w:r w:rsidR="003807B1">
          <w:rPr>
            <w:noProof/>
            <w:webHidden/>
          </w:rPr>
          <w:instrText xml:space="preserve"> PAGEREF _Toc370320286 \h </w:instrText>
        </w:r>
        <w:r w:rsidR="007A0408">
          <w:rPr>
            <w:noProof/>
            <w:webHidden/>
          </w:rPr>
        </w:r>
        <w:r w:rsidR="007A0408">
          <w:rPr>
            <w:noProof/>
            <w:webHidden/>
          </w:rPr>
          <w:fldChar w:fldCharType="separate"/>
        </w:r>
        <w:r w:rsidR="00F32AE0">
          <w:rPr>
            <w:noProof/>
            <w:webHidden/>
          </w:rPr>
          <w:t>11</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287" w:history="1">
        <w:r w:rsidR="003807B1" w:rsidRPr="001E7BF4">
          <w:rPr>
            <w:rStyle w:val="Hypertextovodkaz"/>
            <w:noProof/>
          </w:rPr>
          <w:t>4.2</w:t>
        </w:r>
        <w:r w:rsidR="003807B1">
          <w:rPr>
            <w:rFonts w:asciiTheme="minorHAnsi" w:eastAsiaTheme="minorEastAsia" w:hAnsiTheme="minorHAnsi" w:cstheme="minorBidi"/>
            <w:noProof/>
            <w:sz w:val="22"/>
            <w:szCs w:val="22"/>
          </w:rPr>
          <w:tab/>
        </w:r>
        <w:r w:rsidR="003807B1" w:rsidRPr="001E7BF4">
          <w:rPr>
            <w:rStyle w:val="Hypertextovodkaz"/>
            <w:noProof/>
          </w:rPr>
          <w:t>Oblast intervence 5.1 – Národní podpora využití potenciálu kulturního dědictví</w:t>
        </w:r>
        <w:r w:rsidR="003807B1">
          <w:rPr>
            <w:noProof/>
            <w:webHidden/>
          </w:rPr>
          <w:tab/>
        </w:r>
        <w:r w:rsidR="007A0408">
          <w:rPr>
            <w:noProof/>
            <w:webHidden/>
          </w:rPr>
          <w:fldChar w:fldCharType="begin"/>
        </w:r>
        <w:r w:rsidR="003807B1">
          <w:rPr>
            <w:noProof/>
            <w:webHidden/>
          </w:rPr>
          <w:instrText xml:space="preserve"> PAGEREF _Toc370320287 \h </w:instrText>
        </w:r>
        <w:r w:rsidR="007A0408">
          <w:rPr>
            <w:noProof/>
            <w:webHidden/>
          </w:rPr>
        </w:r>
        <w:r w:rsidR="007A0408">
          <w:rPr>
            <w:noProof/>
            <w:webHidden/>
          </w:rPr>
          <w:fldChar w:fldCharType="separate"/>
        </w:r>
        <w:r w:rsidR="00F32AE0">
          <w:rPr>
            <w:noProof/>
            <w:webHidden/>
          </w:rPr>
          <w:t>12</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88" w:history="1">
        <w:r w:rsidR="003807B1" w:rsidRPr="001E7BF4">
          <w:rPr>
            <w:rStyle w:val="Hypertextovodkaz"/>
            <w:rFonts w:cs="Times New Roman"/>
            <w:noProof/>
          </w:rPr>
          <w:t>4.2.1</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Zaměření IOP 5.1</w:t>
        </w:r>
        <w:r w:rsidR="003807B1">
          <w:rPr>
            <w:noProof/>
            <w:webHidden/>
          </w:rPr>
          <w:tab/>
        </w:r>
        <w:r w:rsidR="007A0408">
          <w:rPr>
            <w:noProof/>
            <w:webHidden/>
          </w:rPr>
          <w:fldChar w:fldCharType="begin"/>
        </w:r>
        <w:r w:rsidR="003807B1">
          <w:rPr>
            <w:noProof/>
            <w:webHidden/>
          </w:rPr>
          <w:instrText xml:space="preserve"> PAGEREF _Toc370320288 \h </w:instrText>
        </w:r>
        <w:r w:rsidR="007A0408">
          <w:rPr>
            <w:noProof/>
            <w:webHidden/>
          </w:rPr>
        </w:r>
        <w:r w:rsidR="007A0408">
          <w:rPr>
            <w:noProof/>
            <w:webHidden/>
          </w:rPr>
          <w:fldChar w:fldCharType="separate"/>
        </w:r>
        <w:r w:rsidR="00F32AE0">
          <w:rPr>
            <w:noProof/>
            <w:webHidden/>
          </w:rPr>
          <w:t>12</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89" w:history="1">
        <w:r w:rsidR="003807B1" w:rsidRPr="001E7BF4">
          <w:rPr>
            <w:rStyle w:val="Hypertextovodkaz"/>
            <w:rFonts w:cs="Times New Roman"/>
            <w:noProof/>
          </w:rPr>
          <w:t>4.2.2</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Cíle programu</w:t>
        </w:r>
        <w:r w:rsidR="003807B1">
          <w:rPr>
            <w:noProof/>
            <w:webHidden/>
          </w:rPr>
          <w:tab/>
        </w:r>
        <w:r w:rsidR="007A0408">
          <w:rPr>
            <w:noProof/>
            <w:webHidden/>
          </w:rPr>
          <w:fldChar w:fldCharType="begin"/>
        </w:r>
        <w:r w:rsidR="003807B1">
          <w:rPr>
            <w:noProof/>
            <w:webHidden/>
          </w:rPr>
          <w:instrText xml:space="preserve"> PAGEREF _Toc370320289 \h </w:instrText>
        </w:r>
        <w:r w:rsidR="007A0408">
          <w:rPr>
            <w:noProof/>
            <w:webHidden/>
          </w:rPr>
        </w:r>
        <w:r w:rsidR="007A0408">
          <w:rPr>
            <w:noProof/>
            <w:webHidden/>
          </w:rPr>
          <w:fldChar w:fldCharType="separate"/>
        </w:r>
        <w:r w:rsidR="00F32AE0">
          <w:rPr>
            <w:noProof/>
            <w:webHidden/>
          </w:rPr>
          <w:t>12</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90" w:history="1">
        <w:r w:rsidR="003807B1" w:rsidRPr="001E7BF4">
          <w:rPr>
            <w:rStyle w:val="Hypertextovodkaz"/>
            <w:rFonts w:cs="Times New Roman"/>
            <w:noProof/>
          </w:rPr>
          <w:t>4.2.3</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Předmět IOP 5.1</w:t>
        </w:r>
        <w:r w:rsidR="003807B1">
          <w:rPr>
            <w:noProof/>
            <w:webHidden/>
          </w:rPr>
          <w:tab/>
        </w:r>
        <w:r w:rsidR="007A0408">
          <w:rPr>
            <w:noProof/>
            <w:webHidden/>
          </w:rPr>
          <w:fldChar w:fldCharType="begin"/>
        </w:r>
        <w:r w:rsidR="003807B1">
          <w:rPr>
            <w:noProof/>
            <w:webHidden/>
          </w:rPr>
          <w:instrText xml:space="preserve"> PAGEREF _Toc370320290 \h </w:instrText>
        </w:r>
        <w:r w:rsidR="007A0408">
          <w:rPr>
            <w:noProof/>
            <w:webHidden/>
          </w:rPr>
        </w:r>
        <w:r w:rsidR="007A0408">
          <w:rPr>
            <w:noProof/>
            <w:webHidden/>
          </w:rPr>
          <w:fldChar w:fldCharType="separate"/>
        </w:r>
        <w:r w:rsidR="00F32AE0">
          <w:rPr>
            <w:noProof/>
            <w:webHidden/>
          </w:rPr>
          <w:t>12</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91" w:history="1">
        <w:r w:rsidR="003807B1" w:rsidRPr="001E7BF4">
          <w:rPr>
            <w:rStyle w:val="Hypertextovodkaz"/>
            <w:rFonts w:cs="Times New Roman"/>
            <w:noProof/>
          </w:rPr>
          <w:t>4.2.4</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Příjemci</w:t>
        </w:r>
        <w:r w:rsidR="003807B1">
          <w:rPr>
            <w:noProof/>
            <w:webHidden/>
          </w:rPr>
          <w:tab/>
        </w:r>
        <w:r w:rsidR="007A0408">
          <w:rPr>
            <w:noProof/>
            <w:webHidden/>
          </w:rPr>
          <w:fldChar w:fldCharType="begin"/>
        </w:r>
        <w:r w:rsidR="003807B1">
          <w:rPr>
            <w:noProof/>
            <w:webHidden/>
          </w:rPr>
          <w:instrText xml:space="preserve"> PAGEREF _Toc370320291 \h </w:instrText>
        </w:r>
        <w:r w:rsidR="007A0408">
          <w:rPr>
            <w:noProof/>
            <w:webHidden/>
          </w:rPr>
        </w:r>
        <w:r w:rsidR="007A0408">
          <w:rPr>
            <w:noProof/>
            <w:webHidden/>
          </w:rPr>
          <w:fldChar w:fldCharType="separate"/>
        </w:r>
        <w:r w:rsidR="00F32AE0">
          <w:rPr>
            <w:noProof/>
            <w:webHidden/>
          </w:rPr>
          <w:t>12</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92" w:history="1">
        <w:r w:rsidR="003807B1" w:rsidRPr="001E7BF4">
          <w:rPr>
            <w:rStyle w:val="Hypertextovodkaz"/>
            <w:rFonts w:cs="Times New Roman"/>
            <w:noProof/>
          </w:rPr>
          <w:t>4.2.5</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Podporované aktivity</w:t>
        </w:r>
        <w:r w:rsidR="003807B1">
          <w:rPr>
            <w:noProof/>
            <w:webHidden/>
          </w:rPr>
          <w:tab/>
        </w:r>
        <w:r w:rsidR="007A0408">
          <w:rPr>
            <w:noProof/>
            <w:webHidden/>
          </w:rPr>
          <w:fldChar w:fldCharType="begin"/>
        </w:r>
        <w:r w:rsidR="003807B1">
          <w:rPr>
            <w:noProof/>
            <w:webHidden/>
          </w:rPr>
          <w:instrText xml:space="preserve"> PAGEREF _Toc370320292 \h </w:instrText>
        </w:r>
        <w:r w:rsidR="007A0408">
          <w:rPr>
            <w:noProof/>
            <w:webHidden/>
          </w:rPr>
        </w:r>
        <w:r w:rsidR="007A0408">
          <w:rPr>
            <w:noProof/>
            <w:webHidden/>
          </w:rPr>
          <w:fldChar w:fldCharType="separate"/>
        </w:r>
        <w:r w:rsidR="00F32AE0">
          <w:rPr>
            <w:noProof/>
            <w:webHidden/>
          </w:rPr>
          <w:t>13</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93" w:history="1">
        <w:r w:rsidR="003807B1" w:rsidRPr="001E7BF4">
          <w:rPr>
            <w:rStyle w:val="Hypertextovodkaz"/>
            <w:rFonts w:cs="Times New Roman"/>
            <w:noProof/>
          </w:rPr>
          <w:t>4.2.6</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Specifické cíle</w:t>
        </w:r>
        <w:r w:rsidR="003807B1">
          <w:rPr>
            <w:noProof/>
            <w:webHidden/>
          </w:rPr>
          <w:tab/>
        </w:r>
        <w:r w:rsidR="007A0408">
          <w:rPr>
            <w:noProof/>
            <w:webHidden/>
          </w:rPr>
          <w:fldChar w:fldCharType="begin"/>
        </w:r>
        <w:r w:rsidR="003807B1">
          <w:rPr>
            <w:noProof/>
            <w:webHidden/>
          </w:rPr>
          <w:instrText xml:space="preserve"> PAGEREF _Toc370320293 \h </w:instrText>
        </w:r>
        <w:r w:rsidR="007A0408">
          <w:rPr>
            <w:noProof/>
            <w:webHidden/>
          </w:rPr>
        </w:r>
        <w:r w:rsidR="007A0408">
          <w:rPr>
            <w:noProof/>
            <w:webHidden/>
          </w:rPr>
          <w:fldChar w:fldCharType="separate"/>
        </w:r>
        <w:r w:rsidR="00F32AE0">
          <w:rPr>
            <w:noProof/>
            <w:webHidden/>
          </w:rPr>
          <w:t>13</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94" w:history="1">
        <w:r w:rsidR="003807B1" w:rsidRPr="001E7BF4">
          <w:rPr>
            <w:rStyle w:val="Hypertextovodkaz"/>
            <w:rFonts w:cs="Times New Roman"/>
            <w:noProof/>
          </w:rPr>
          <w:t>4.2.7</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Typ podpory</w:t>
        </w:r>
        <w:r w:rsidR="003807B1">
          <w:rPr>
            <w:noProof/>
            <w:webHidden/>
          </w:rPr>
          <w:tab/>
        </w:r>
        <w:r w:rsidR="007A0408">
          <w:rPr>
            <w:noProof/>
            <w:webHidden/>
          </w:rPr>
          <w:fldChar w:fldCharType="begin"/>
        </w:r>
        <w:r w:rsidR="003807B1">
          <w:rPr>
            <w:noProof/>
            <w:webHidden/>
          </w:rPr>
          <w:instrText xml:space="preserve"> PAGEREF _Toc370320294 \h </w:instrText>
        </w:r>
        <w:r w:rsidR="007A0408">
          <w:rPr>
            <w:noProof/>
            <w:webHidden/>
          </w:rPr>
        </w:r>
        <w:r w:rsidR="007A0408">
          <w:rPr>
            <w:noProof/>
            <w:webHidden/>
          </w:rPr>
          <w:fldChar w:fldCharType="separate"/>
        </w:r>
        <w:r w:rsidR="00F32AE0">
          <w:rPr>
            <w:noProof/>
            <w:webHidden/>
          </w:rPr>
          <w:t>13</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95" w:history="1">
        <w:r w:rsidR="003807B1" w:rsidRPr="001E7BF4">
          <w:rPr>
            <w:rStyle w:val="Hypertextovodkaz"/>
            <w:rFonts w:cs="Times New Roman"/>
            <w:noProof/>
          </w:rPr>
          <w:t>4.2.8</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Struktura financování</w:t>
        </w:r>
        <w:r w:rsidR="003807B1">
          <w:rPr>
            <w:noProof/>
            <w:webHidden/>
          </w:rPr>
          <w:tab/>
        </w:r>
        <w:r w:rsidR="007A0408">
          <w:rPr>
            <w:noProof/>
            <w:webHidden/>
          </w:rPr>
          <w:fldChar w:fldCharType="begin"/>
        </w:r>
        <w:r w:rsidR="003807B1">
          <w:rPr>
            <w:noProof/>
            <w:webHidden/>
          </w:rPr>
          <w:instrText xml:space="preserve"> PAGEREF _Toc370320295 \h </w:instrText>
        </w:r>
        <w:r w:rsidR="007A0408">
          <w:rPr>
            <w:noProof/>
            <w:webHidden/>
          </w:rPr>
        </w:r>
        <w:r w:rsidR="007A0408">
          <w:rPr>
            <w:noProof/>
            <w:webHidden/>
          </w:rPr>
          <w:fldChar w:fldCharType="separate"/>
        </w:r>
        <w:r w:rsidR="00F32AE0">
          <w:rPr>
            <w:noProof/>
            <w:webHidden/>
          </w:rPr>
          <w:t>13</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96" w:history="1">
        <w:r w:rsidR="003807B1" w:rsidRPr="001E7BF4">
          <w:rPr>
            <w:rStyle w:val="Hypertextovodkaz"/>
            <w:rFonts w:cs="Times New Roman"/>
            <w:noProof/>
          </w:rPr>
          <w:t>4.2.9</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Způsobilé výdaje</w:t>
        </w:r>
        <w:r w:rsidR="003807B1">
          <w:rPr>
            <w:noProof/>
            <w:webHidden/>
          </w:rPr>
          <w:tab/>
        </w:r>
        <w:r w:rsidR="007A0408">
          <w:rPr>
            <w:noProof/>
            <w:webHidden/>
          </w:rPr>
          <w:fldChar w:fldCharType="begin"/>
        </w:r>
        <w:r w:rsidR="003807B1">
          <w:rPr>
            <w:noProof/>
            <w:webHidden/>
          </w:rPr>
          <w:instrText xml:space="preserve"> PAGEREF _Toc370320296 \h </w:instrText>
        </w:r>
        <w:r w:rsidR="007A0408">
          <w:rPr>
            <w:noProof/>
            <w:webHidden/>
          </w:rPr>
        </w:r>
        <w:r w:rsidR="007A0408">
          <w:rPr>
            <w:noProof/>
            <w:webHidden/>
          </w:rPr>
          <w:fldChar w:fldCharType="separate"/>
        </w:r>
        <w:r w:rsidR="00F32AE0">
          <w:rPr>
            <w:noProof/>
            <w:webHidden/>
          </w:rPr>
          <w:t>14</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97" w:history="1">
        <w:r w:rsidR="003807B1" w:rsidRPr="001E7BF4">
          <w:rPr>
            <w:rStyle w:val="Hypertextovodkaz"/>
            <w:noProof/>
          </w:rPr>
          <w:t>4.2.10</w:t>
        </w:r>
        <w:r w:rsidR="003807B1">
          <w:rPr>
            <w:rFonts w:asciiTheme="minorHAnsi" w:eastAsiaTheme="minorEastAsia" w:hAnsiTheme="minorHAnsi" w:cstheme="minorBidi"/>
            <w:noProof/>
            <w:sz w:val="22"/>
            <w:szCs w:val="22"/>
          </w:rPr>
          <w:tab/>
        </w:r>
        <w:r w:rsidR="003807B1" w:rsidRPr="001E7BF4">
          <w:rPr>
            <w:rStyle w:val="Hypertextovodkaz"/>
            <w:noProof/>
          </w:rPr>
          <w:t>Přenesená daňová povinnost a vykazování DPH</w:t>
        </w:r>
        <w:r w:rsidR="003807B1">
          <w:rPr>
            <w:noProof/>
            <w:webHidden/>
          </w:rPr>
          <w:tab/>
        </w:r>
        <w:r w:rsidR="007A0408">
          <w:rPr>
            <w:noProof/>
            <w:webHidden/>
          </w:rPr>
          <w:fldChar w:fldCharType="begin"/>
        </w:r>
        <w:r w:rsidR="003807B1">
          <w:rPr>
            <w:noProof/>
            <w:webHidden/>
          </w:rPr>
          <w:instrText xml:space="preserve"> PAGEREF _Toc370320297 \h </w:instrText>
        </w:r>
        <w:r w:rsidR="007A0408">
          <w:rPr>
            <w:noProof/>
            <w:webHidden/>
          </w:rPr>
        </w:r>
        <w:r w:rsidR="007A0408">
          <w:rPr>
            <w:noProof/>
            <w:webHidden/>
          </w:rPr>
          <w:fldChar w:fldCharType="separate"/>
        </w:r>
        <w:r w:rsidR="00F32AE0">
          <w:rPr>
            <w:noProof/>
            <w:webHidden/>
          </w:rPr>
          <w:t>21</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98" w:history="1">
        <w:r w:rsidR="003807B1" w:rsidRPr="001E7BF4">
          <w:rPr>
            <w:rStyle w:val="Hypertextovodkaz"/>
            <w:rFonts w:cs="Times New Roman"/>
            <w:noProof/>
          </w:rPr>
          <w:t>4.2.11</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Monitorovací indikátory</w:t>
        </w:r>
        <w:r w:rsidR="003807B1">
          <w:rPr>
            <w:noProof/>
            <w:webHidden/>
          </w:rPr>
          <w:tab/>
        </w:r>
        <w:r w:rsidR="007A0408">
          <w:rPr>
            <w:noProof/>
            <w:webHidden/>
          </w:rPr>
          <w:fldChar w:fldCharType="begin"/>
        </w:r>
        <w:r w:rsidR="003807B1">
          <w:rPr>
            <w:noProof/>
            <w:webHidden/>
          </w:rPr>
          <w:instrText xml:space="preserve"> PAGEREF _Toc370320298 \h </w:instrText>
        </w:r>
        <w:r w:rsidR="007A0408">
          <w:rPr>
            <w:noProof/>
            <w:webHidden/>
          </w:rPr>
        </w:r>
        <w:r w:rsidR="007A0408">
          <w:rPr>
            <w:noProof/>
            <w:webHidden/>
          </w:rPr>
          <w:fldChar w:fldCharType="separate"/>
        </w:r>
        <w:r w:rsidR="00F32AE0">
          <w:rPr>
            <w:noProof/>
            <w:webHidden/>
          </w:rPr>
          <w:t>25</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299" w:history="1">
        <w:r w:rsidR="003807B1" w:rsidRPr="001E7BF4">
          <w:rPr>
            <w:rStyle w:val="Hypertextovodkaz"/>
            <w:rFonts w:cs="Times New Roman"/>
            <w:noProof/>
          </w:rPr>
          <w:t>4.2.12</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Místo realizace projektů</w:t>
        </w:r>
        <w:r w:rsidR="003807B1">
          <w:rPr>
            <w:noProof/>
            <w:webHidden/>
          </w:rPr>
          <w:tab/>
        </w:r>
        <w:r w:rsidR="007A0408">
          <w:rPr>
            <w:noProof/>
            <w:webHidden/>
          </w:rPr>
          <w:fldChar w:fldCharType="begin"/>
        </w:r>
        <w:r w:rsidR="003807B1">
          <w:rPr>
            <w:noProof/>
            <w:webHidden/>
          </w:rPr>
          <w:instrText xml:space="preserve"> PAGEREF _Toc370320299 \h </w:instrText>
        </w:r>
        <w:r w:rsidR="007A0408">
          <w:rPr>
            <w:noProof/>
            <w:webHidden/>
          </w:rPr>
        </w:r>
        <w:r w:rsidR="007A0408">
          <w:rPr>
            <w:noProof/>
            <w:webHidden/>
          </w:rPr>
          <w:fldChar w:fldCharType="separate"/>
        </w:r>
        <w:r w:rsidR="00F32AE0">
          <w:rPr>
            <w:noProof/>
            <w:webHidden/>
          </w:rPr>
          <w:t>28</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00" w:history="1">
        <w:r w:rsidR="003807B1" w:rsidRPr="001E7BF4">
          <w:rPr>
            <w:rStyle w:val="Hypertextovodkaz"/>
            <w:rFonts w:cs="Times New Roman"/>
            <w:noProof/>
          </w:rPr>
          <w:t>4.2.13</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Projekty generující příjmy</w:t>
        </w:r>
        <w:r w:rsidR="003807B1">
          <w:rPr>
            <w:noProof/>
            <w:webHidden/>
          </w:rPr>
          <w:tab/>
        </w:r>
        <w:r w:rsidR="007A0408">
          <w:rPr>
            <w:noProof/>
            <w:webHidden/>
          </w:rPr>
          <w:fldChar w:fldCharType="begin"/>
        </w:r>
        <w:r w:rsidR="003807B1">
          <w:rPr>
            <w:noProof/>
            <w:webHidden/>
          </w:rPr>
          <w:instrText xml:space="preserve"> PAGEREF _Toc370320300 \h </w:instrText>
        </w:r>
        <w:r w:rsidR="007A0408">
          <w:rPr>
            <w:noProof/>
            <w:webHidden/>
          </w:rPr>
        </w:r>
        <w:r w:rsidR="007A0408">
          <w:rPr>
            <w:noProof/>
            <w:webHidden/>
          </w:rPr>
          <w:fldChar w:fldCharType="separate"/>
        </w:r>
        <w:r w:rsidR="00F32AE0">
          <w:rPr>
            <w:noProof/>
            <w:webHidden/>
          </w:rPr>
          <w:t>28</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09" w:history="1">
        <w:r w:rsidR="003807B1" w:rsidRPr="001E7BF4">
          <w:rPr>
            <w:rStyle w:val="Hypertextovodkaz"/>
            <w:noProof/>
          </w:rPr>
          <w:t>4.2.14</w:t>
        </w:r>
        <w:r w:rsidR="003807B1">
          <w:rPr>
            <w:rFonts w:asciiTheme="minorHAnsi" w:eastAsiaTheme="minorEastAsia" w:hAnsiTheme="minorHAnsi" w:cstheme="minorBidi"/>
            <w:noProof/>
            <w:sz w:val="22"/>
            <w:szCs w:val="22"/>
          </w:rPr>
          <w:tab/>
        </w:r>
        <w:r w:rsidR="003807B1" w:rsidRPr="001E7BF4">
          <w:rPr>
            <w:rStyle w:val="Hypertextovodkaz"/>
            <w:noProof/>
          </w:rPr>
          <w:t>Monitorování příjmů</w:t>
        </w:r>
        <w:r w:rsidR="003807B1">
          <w:rPr>
            <w:noProof/>
            <w:webHidden/>
          </w:rPr>
          <w:tab/>
        </w:r>
        <w:r w:rsidR="007A0408">
          <w:rPr>
            <w:noProof/>
            <w:webHidden/>
          </w:rPr>
          <w:fldChar w:fldCharType="begin"/>
        </w:r>
        <w:r w:rsidR="003807B1">
          <w:rPr>
            <w:noProof/>
            <w:webHidden/>
          </w:rPr>
          <w:instrText xml:space="preserve"> PAGEREF _Toc370320309 \h </w:instrText>
        </w:r>
        <w:r w:rsidR="007A0408">
          <w:rPr>
            <w:noProof/>
            <w:webHidden/>
          </w:rPr>
        </w:r>
        <w:r w:rsidR="007A0408">
          <w:rPr>
            <w:noProof/>
            <w:webHidden/>
          </w:rPr>
          <w:fldChar w:fldCharType="separate"/>
        </w:r>
        <w:r w:rsidR="00F32AE0">
          <w:rPr>
            <w:noProof/>
            <w:webHidden/>
          </w:rPr>
          <w:t>33</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14" w:history="1">
        <w:r w:rsidR="003807B1" w:rsidRPr="001E7BF4">
          <w:rPr>
            <w:rStyle w:val="Hypertextovodkaz"/>
            <w:noProof/>
          </w:rPr>
          <w:t>4.2.15</w:t>
        </w:r>
        <w:r w:rsidR="003807B1">
          <w:rPr>
            <w:rFonts w:asciiTheme="minorHAnsi" w:eastAsiaTheme="minorEastAsia" w:hAnsiTheme="minorHAnsi" w:cstheme="minorBidi"/>
            <w:noProof/>
            <w:sz w:val="22"/>
            <w:szCs w:val="22"/>
          </w:rPr>
          <w:tab/>
        </w:r>
        <w:r w:rsidR="003807B1" w:rsidRPr="001E7BF4">
          <w:rPr>
            <w:rStyle w:val="Hypertextovodkaz"/>
            <w:noProof/>
          </w:rPr>
          <w:t>Oznámení o změně v projektu v oblasti příjmů</w:t>
        </w:r>
        <w:r w:rsidR="003807B1">
          <w:rPr>
            <w:noProof/>
            <w:webHidden/>
          </w:rPr>
          <w:tab/>
        </w:r>
        <w:r w:rsidR="007A0408">
          <w:rPr>
            <w:noProof/>
            <w:webHidden/>
          </w:rPr>
          <w:fldChar w:fldCharType="begin"/>
        </w:r>
        <w:r w:rsidR="003807B1">
          <w:rPr>
            <w:noProof/>
            <w:webHidden/>
          </w:rPr>
          <w:instrText xml:space="preserve"> PAGEREF _Toc370320314 \h </w:instrText>
        </w:r>
        <w:r w:rsidR="007A0408">
          <w:rPr>
            <w:noProof/>
            <w:webHidden/>
          </w:rPr>
        </w:r>
        <w:r w:rsidR="007A0408">
          <w:rPr>
            <w:noProof/>
            <w:webHidden/>
          </w:rPr>
          <w:fldChar w:fldCharType="separate"/>
        </w:r>
        <w:r w:rsidR="00F32AE0">
          <w:rPr>
            <w:noProof/>
            <w:webHidden/>
          </w:rPr>
          <w:t>34</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16" w:history="1">
        <w:r w:rsidR="003807B1" w:rsidRPr="001E7BF4">
          <w:rPr>
            <w:rStyle w:val="Hypertextovodkaz"/>
            <w:noProof/>
          </w:rPr>
          <w:t>4.2.16</w:t>
        </w:r>
        <w:r w:rsidR="003807B1">
          <w:rPr>
            <w:rFonts w:asciiTheme="minorHAnsi" w:eastAsiaTheme="minorEastAsia" w:hAnsiTheme="minorHAnsi" w:cstheme="minorBidi"/>
            <w:noProof/>
            <w:sz w:val="22"/>
            <w:szCs w:val="22"/>
          </w:rPr>
          <w:tab/>
        </w:r>
        <w:r w:rsidR="003807B1" w:rsidRPr="001E7BF4">
          <w:rPr>
            <w:rStyle w:val="Hypertextovodkaz"/>
            <w:noProof/>
          </w:rPr>
          <w:t>Postupy zohlednění příjmů ve výši dotace</w:t>
        </w:r>
        <w:r w:rsidR="003807B1">
          <w:rPr>
            <w:noProof/>
            <w:webHidden/>
          </w:rPr>
          <w:tab/>
        </w:r>
        <w:r w:rsidR="007A0408">
          <w:rPr>
            <w:noProof/>
            <w:webHidden/>
          </w:rPr>
          <w:fldChar w:fldCharType="begin"/>
        </w:r>
        <w:r w:rsidR="003807B1">
          <w:rPr>
            <w:noProof/>
            <w:webHidden/>
          </w:rPr>
          <w:instrText xml:space="preserve"> PAGEREF _Toc370320316 \h </w:instrText>
        </w:r>
        <w:r w:rsidR="007A0408">
          <w:rPr>
            <w:noProof/>
            <w:webHidden/>
          </w:rPr>
        </w:r>
        <w:r w:rsidR="007A0408">
          <w:rPr>
            <w:noProof/>
            <w:webHidden/>
          </w:rPr>
          <w:fldChar w:fldCharType="separate"/>
        </w:r>
        <w:r w:rsidR="00F32AE0">
          <w:rPr>
            <w:noProof/>
            <w:webHidden/>
          </w:rPr>
          <w:t>35</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20" w:history="1">
        <w:r w:rsidR="003807B1" w:rsidRPr="001E7BF4">
          <w:rPr>
            <w:rStyle w:val="Hypertextovodkaz"/>
            <w:rFonts w:cs="Times New Roman"/>
            <w:noProof/>
          </w:rPr>
          <w:t>4.2.17</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Partnerství v projektu</w:t>
        </w:r>
        <w:r w:rsidR="003807B1">
          <w:rPr>
            <w:noProof/>
            <w:webHidden/>
          </w:rPr>
          <w:tab/>
        </w:r>
        <w:r w:rsidR="007A0408">
          <w:rPr>
            <w:noProof/>
            <w:webHidden/>
          </w:rPr>
          <w:fldChar w:fldCharType="begin"/>
        </w:r>
        <w:r w:rsidR="003807B1">
          <w:rPr>
            <w:noProof/>
            <w:webHidden/>
          </w:rPr>
          <w:instrText xml:space="preserve"> PAGEREF _Toc370320320 \h </w:instrText>
        </w:r>
        <w:r w:rsidR="007A0408">
          <w:rPr>
            <w:noProof/>
            <w:webHidden/>
          </w:rPr>
        </w:r>
        <w:r w:rsidR="007A0408">
          <w:rPr>
            <w:noProof/>
            <w:webHidden/>
          </w:rPr>
          <w:fldChar w:fldCharType="separate"/>
        </w:r>
        <w:r w:rsidR="00F32AE0">
          <w:rPr>
            <w:noProof/>
            <w:webHidden/>
          </w:rPr>
          <w:t>38</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21" w:history="1">
        <w:r w:rsidR="003807B1" w:rsidRPr="001E7BF4">
          <w:rPr>
            <w:rStyle w:val="Hypertextovodkaz"/>
            <w:rFonts w:cs="Times New Roman"/>
            <w:noProof/>
          </w:rPr>
          <w:t>4.2.18</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Horizontální témata</w:t>
        </w:r>
        <w:r w:rsidR="003807B1">
          <w:rPr>
            <w:noProof/>
            <w:webHidden/>
          </w:rPr>
          <w:tab/>
        </w:r>
        <w:r w:rsidR="007A0408">
          <w:rPr>
            <w:noProof/>
            <w:webHidden/>
          </w:rPr>
          <w:fldChar w:fldCharType="begin"/>
        </w:r>
        <w:r w:rsidR="003807B1">
          <w:rPr>
            <w:noProof/>
            <w:webHidden/>
          </w:rPr>
          <w:instrText xml:space="preserve"> PAGEREF _Toc370320321 \h </w:instrText>
        </w:r>
        <w:r w:rsidR="007A0408">
          <w:rPr>
            <w:noProof/>
            <w:webHidden/>
          </w:rPr>
        </w:r>
        <w:r w:rsidR="007A0408">
          <w:rPr>
            <w:noProof/>
            <w:webHidden/>
          </w:rPr>
          <w:fldChar w:fldCharType="separate"/>
        </w:r>
        <w:r w:rsidR="00F32AE0">
          <w:rPr>
            <w:noProof/>
            <w:webHidden/>
          </w:rPr>
          <w:t>39</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22" w:history="1">
        <w:r w:rsidR="003807B1" w:rsidRPr="001E7BF4">
          <w:rPr>
            <w:rStyle w:val="Hypertextovodkaz"/>
            <w:rFonts w:cs="Times New Roman"/>
            <w:noProof/>
          </w:rPr>
          <w:t>4.2.19</w:t>
        </w:r>
        <w:r w:rsidR="003807B1">
          <w:rPr>
            <w:rFonts w:asciiTheme="minorHAnsi" w:eastAsiaTheme="minorEastAsia" w:hAnsiTheme="minorHAnsi" w:cstheme="minorBidi"/>
            <w:noProof/>
            <w:sz w:val="22"/>
            <w:szCs w:val="22"/>
          </w:rPr>
          <w:tab/>
        </w:r>
        <w:r w:rsidR="003807B1" w:rsidRPr="001E7BF4">
          <w:rPr>
            <w:rStyle w:val="Hypertextovodkaz"/>
            <w:rFonts w:cs="Times New Roman"/>
            <w:noProof/>
          </w:rPr>
          <w:t>Veřejná podpora</w:t>
        </w:r>
        <w:r w:rsidR="003807B1">
          <w:rPr>
            <w:noProof/>
            <w:webHidden/>
          </w:rPr>
          <w:tab/>
        </w:r>
        <w:r w:rsidR="007A0408">
          <w:rPr>
            <w:noProof/>
            <w:webHidden/>
          </w:rPr>
          <w:fldChar w:fldCharType="begin"/>
        </w:r>
        <w:r w:rsidR="003807B1">
          <w:rPr>
            <w:noProof/>
            <w:webHidden/>
          </w:rPr>
          <w:instrText xml:space="preserve"> PAGEREF _Toc370320322 \h </w:instrText>
        </w:r>
        <w:r w:rsidR="007A0408">
          <w:rPr>
            <w:noProof/>
            <w:webHidden/>
          </w:rPr>
        </w:r>
        <w:r w:rsidR="007A0408">
          <w:rPr>
            <w:noProof/>
            <w:webHidden/>
          </w:rPr>
          <w:fldChar w:fldCharType="separate"/>
        </w:r>
        <w:r w:rsidR="00F32AE0">
          <w:rPr>
            <w:noProof/>
            <w:webHidden/>
          </w:rPr>
          <w:t>39</w:t>
        </w:r>
        <w:r w:rsidR="007A0408">
          <w:rPr>
            <w:noProof/>
            <w:webHidden/>
          </w:rPr>
          <w:fldChar w:fldCharType="end"/>
        </w:r>
      </w:hyperlink>
    </w:p>
    <w:p w:rsidR="003807B1" w:rsidRDefault="00326FE5">
      <w:pPr>
        <w:pStyle w:val="Obsah1"/>
        <w:rPr>
          <w:rFonts w:asciiTheme="minorHAnsi" w:eastAsiaTheme="minorEastAsia" w:hAnsiTheme="minorHAnsi" w:cstheme="minorBidi"/>
          <w:b w:val="0"/>
          <w:sz w:val="22"/>
          <w:szCs w:val="22"/>
        </w:rPr>
      </w:pPr>
      <w:hyperlink w:anchor="_Toc370320323" w:history="1">
        <w:r w:rsidR="003807B1" w:rsidRPr="001E7BF4">
          <w:rPr>
            <w:rStyle w:val="Hypertextovodkaz"/>
          </w:rPr>
          <w:t>5</w:t>
        </w:r>
        <w:r w:rsidR="003807B1">
          <w:rPr>
            <w:rFonts w:asciiTheme="minorHAnsi" w:eastAsiaTheme="minorEastAsia" w:hAnsiTheme="minorHAnsi" w:cstheme="minorBidi"/>
            <w:b w:val="0"/>
            <w:sz w:val="22"/>
            <w:szCs w:val="22"/>
          </w:rPr>
          <w:tab/>
        </w:r>
        <w:r w:rsidR="003807B1" w:rsidRPr="001E7BF4">
          <w:rPr>
            <w:rStyle w:val="Hypertextovodkaz"/>
          </w:rPr>
          <w:t>Realizace projektu</w:t>
        </w:r>
        <w:r w:rsidR="003807B1">
          <w:rPr>
            <w:webHidden/>
          </w:rPr>
          <w:tab/>
        </w:r>
        <w:r w:rsidR="007A0408">
          <w:rPr>
            <w:webHidden/>
          </w:rPr>
          <w:fldChar w:fldCharType="begin"/>
        </w:r>
        <w:r w:rsidR="003807B1">
          <w:rPr>
            <w:webHidden/>
          </w:rPr>
          <w:instrText xml:space="preserve"> PAGEREF _Toc370320323 \h </w:instrText>
        </w:r>
        <w:r w:rsidR="007A0408">
          <w:rPr>
            <w:webHidden/>
          </w:rPr>
        </w:r>
        <w:r w:rsidR="007A0408">
          <w:rPr>
            <w:webHidden/>
          </w:rPr>
          <w:fldChar w:fldCharType="separate"/>
        </w:r>
        <w:r w:rsidR="00F32AE0">
          <w:rPr>
            <w:webHidden/>
          </w:rPr>
          <w:t>47</w:t>
        </w:r>
        <w:r w:rsidR="007A0408">
          <w:rPr>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24" w:history="1">
        <w:r w:rsidR="003807B1" w:rsidRPr="001E7BF4">
          <w:rPr>
            <w:rStyle w:val="Hypertextovodkaz"/>
            <w:noProof/>
          </w:rPr>
          <w:t>5.1</w:t>
        </w:r>
        <w:r w:rsidR="003807B1">
          <w:rPr>
            <w:rFonts w:asciiTheme="minorHAnsi" w:eastAsiaTheme="minorEastAsia" w:hAnsiTheme="minorHAnsi" w:cstheme="minorBidi"/>
            <w:noProof/>
            <w:sz w:val="22"/>
            <w:szCs w:val="22"/>
          </w:rPr>
          <w:tab/>
        </w:r>
        <w:r w:rsidR="003807B1" w:rsidRPr="001E7BF4">
          <w:rPr>
            <w:rStyle w:val="Hypertextovodkaz"/>
            <w:noProof/>
          </w:rPr>
          <w:t>Poskytování informací příjemcům</w:t>
        </w:r>
        <w:r w:rsidR="003807B1">
          <w:rPr>
            <w:noProof/>
            <w:webHidden/>
          </w:rPr>
          <w:tab/>
        </w:r>
        <w:r w:rsidR="007A0408">
          <w:rPr>
            <w:noProof/>
            <w:webHidden/>
          </w:rPr>
          <w:fldChar w:fldCharType="begin"/>
        </w:r>
        <w:r w:rsidR="003807B1">
          <w:rPr>
            <w:noProof/>
            <w:webHidden/>
          </w:rPr>
          <w:instrText xml:space="preserve"> PAGEREF _Toc370320324 \h </w:instrText>
        </w:r>
        <w:r w:rsidR="007A0408">
          <w:rPr>
            <w:noProof/>
            <w:webHidden/>
          </w:rPr>
        </w:r>
        <w:r w:rsidR="007A0408">
          <w:rPr>
            <w:noProof/>
            <w:webHidden/>
          </w:rPr>
          <w:fldChar w:fldCharType="separate"/>
        </w:r>
        <w:r w:rsidR="00F32AE0">
          <w:rPr>
            <w:noProof/>
            <w:webHidden/>
          </w:rPr>
          <w:t>47</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25" w:history="1">
        <w:r w:rsidR="003807B1" w:rsidRPr="001E7BF4">
          <w:rPr>
            <w:rStyle w:val="Hypertextovodkaz"/>
            <w:noProof/>
          </w:rPr>
          <w:t>5.2</w:t>
        </w:r>
        <w:r w:rsidR="003807B1">
          <w:rPr>
            <w:rFonts w:asciiTheme="minorHAnsi" w:eastAsiaTheme="minorEastAsia" w:hAnsiTheme="minorHAnsi" w:cstheme="minorBidi"/>
            <w:noProof/>
            <w:sz w:val="22"/>
            <w:szCs w:val="22"/>
          </w:rPr>
          <w:tab/>
        </w:r>
        <w:r w:rsidR="003807B1" w:rsidRPr="001E7BF4">
          <w:rPr>
            <w:rStyle w:val="Hypertextovodkaz"/>
            <w:noProof/>
          </w:rPr>
          <w:t>Termíny přípravy a realizace projektu</w:t>
        </w:r>
        <w:r w:rsidR="003807B1">
          <w:rPr>
            <w:noProof/>
            <w:webHidden/>
          </w:rPr>
          <w:tab/>
        </w:r>
        <w:r w:rsidR="007A0408">
          <w:rPr>
            <w:noProof/>
            <w:webHidden/>
          </w:rPr>
          <w:fldChar w:fldCharType="begin"/>
        </w:r>
        <w:r w:rsidR="003807B1">
          <w:rPr>
            <w:noProof/>
            <w:webHidden/>
          </w:rPr>
          <w:instrText xml:space="preserve"> PAGEREF _Toc370320325 \h </w:instrText>
        </w:r>
        <w:r w:rsidR="007A0408">
          <w:rPr>
            <w:noProof/>
            <w:webHidden/>
          </w:rPr>
        </w:r>
        <w:r w:rsidR="007A0408">
          <w:rPr>
            <w:noProof/>
            <w:webHidden/>
          </w:rPr>
          <w:fldChar w:fldCharType="separate"/>
        </w:r>
        <w:r w:rsidR="00F32AE0">
          <w:rPr>
            <w:noProof/>
            <w:webHidden/>
          </w:rPr>
          <w:t>47</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26" w:history="1">
        <w:r w:rsidR="003807B1" w:rsidRPr="001E7BF4">
          <w:rPr>
            <w:rStyle w:val="Hypertextovodkaz"/>
            <w:noProof/>
          </w:rPr>
          <w:t>5.3</w:t>
        </w:r>
        <w:r w:rsidR="003807B1">
          <w:rPr>
            <w:rFonts w:asciiTheme="minorHAnsi" w:eastAsiaTheme="minorEastAsia" w:hAnsiTheme="minorHAnsi" w:cstheme="minorBidi"/>
            <w:noProof/>
            <w:sz w:val="22"/>
            <w:szCs w:val="22"/>
          </w:rPr>
          <w:tab/>
        </w:r>
        <w:r w:rsidR="003807B1" w:rsidRPr="001E7BF4">
          <w:rPr>
            <w:rStyle w:val="Hypertextovodkaz"/>
            <w:noProof/>
          </w:rPr>
          <w:t>Povinnosti příjemců</w:t>
        </w:r>
        <w:r w:rsidR="003807B1">
          <w:rPr>
            <w:noProof/>
            <w:webHidden/>
          </w:rPr>
          <w:tab/>
        </w:r>
        <w:r w:rsidR="007A0408">
          <w:rPr>
            <w:noProof/>
            <w:webHidden/>
          </w:rPr>
          <w:fldChar w:fldCharType="begin"/>
        </w:r>
        <w:r w:rsidR="003807B1">
          <w:rPr>
            <w:noProof/>
            <w:webHidden/>
          </w:rPr>
          <w:instrText xml:space="preserve"> PAGEREF _Toc370320326 \h </w:instrText>
        </w:r>
        <w:r w:rsidR="007A0408">
          <w:rPr>
            <w:noProof/>
            <w:webHidden/>
          </w:rPr>
        </w:r>
        <w:r w:rsidR="007A0408">
          <w:rPr>
            <w:noProof/>
            <w:webHidden/>
          </w:rPr>
          <w:fldChar w:fldCharType="separate"/>
        </w:r>
        <w:r w:rsidR="00F32AE0">
          <w:rPr>
            <w:noProof/>
            <w:webHidden/>
          </w:rPr>
          <w:t>48</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27" w:history="1">
        <w:r w:rsidR="003807B1" w:rsidRPr="001E7BF4">
          <w:rPr>
            <w:rStyle w:val="Hypertextovodkaz"/>
            <w:noProof/>
          </w:rPr>
          <w:t>5.4</w:t>
        </w:r>
        <w:r w:rsidR="003807B1">
          <w:rPr>
            <w:rFonts w:asciiTheme="minorHAnsi" w:eastAsiaTheme="minorEastAsia" w:hAnsiTheme="minorHAnsi" w:cstheme="minorBidi"/>
            <w:noProof/>
            <w:sz w:val="22"/>
            <w:szCs w:val="22"/>
          </w:rPr>
          <w:tab/>
        </w:r>
        <w:r w:rsidR="003807B1" w:rsidRPr="001E7BF4">
          <w:rPr>
            <w:rStyle w:val="Hypertextovodkaz"/>
            <w:noProof/>
          </w:rPr>
          <w:t>Vedení účetnictví</w:t>
        </w:r>
        <w:r w:rsidR="003807B1">
          <w:rPr>
            <w:noProof/>
            <w:webHidden/>
          </w:rPr>
          <w:tab/>
        </w:r>
        <w:r w:rsidR="007A0408">
          <w:rPr>
            <w:noProof/>
            <w:webHidden/>
          </w:rPr>
          <w:fldChar w:fldCharType="begin"/>
        </w:r>
        <w:r w:rsidR="003807B1">
          <w:rPr>
            <w:noProof/>
            <w:webHidden/>
          </w:rPr>
          <w:instrText xml:space="preserve"> PAGEREF _Toc370320327 \h </w:instrText>
        </w:r>
        <w:r w:rsidR="007A0408">
          <w:rPr>
            <w:noProof/>
            <w:webHidden/>
          </w:rPr>
        </w:r>
        <w:r w:rsidR="007A0408">
          <w:rPr>
            <w:noProof/>
            <w:webHidden/>
          </w:rPr>
          <w:fldChar w:fldCharType="separate"/>
        </w:r>
        <w:r w:rsidR="00F32AE0">
          <w:rPr>
            <w:noProof/>
            <w:webHidden/>
          </w:rPr>
          <w:t>49</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28" w:history="1">
        <w:r w:rsidR="003807B1" w:rsidRPr="001E7BF4">
          <w:rPr>
            <w:rStyle w:val="Hypertextovodkaz"/>
            <w:noProof/>
          </w:rPr>
          <w:t>5.5</w:t>
        </w:r>
        <w:r w:rsidR="003807B1">
          <w:rPr>
            <w:rFonts w:asciiTheme="minorHAnsi" w:eastAsiaTheme="minorEastAsia" w:hAnsiTheme="minorHAnsi" w:cstheme="minorBidi"/>
            <w:noProof/>
            <w:sz w:val="22"/>
            <w:szCs w:val="22"/>
          </w:rPr>
          <w:tab/>
        </w:r>
        <w:r w:rsidR="003807B1" w:rsidRPr="001E7BF4">
          <w:rPr>
            <w:rStyle w:val="Hypertextovodkaz"/>
            <w:noProof/>
          </w:rPr>
          <w:t>Archivace</w:t>
        </w:r>
        <w:r w:rsidR="003807B1">
          <w:rPr>
            <w:noProof/>
            <w:webHidden/>
          </w:rPr>
          <w:tab/>
        </w:r>
        <w:r w:rsidR="007A0408">
          <w:rPr>
            <w:noProof/>
            <w:webHidden/>
          </w:rPr>
          <w:fldChar w:fldCharType="begin"/>
        </w:r>
        <w:r w:rsidR="003807B1">
          <w:rPr>
            <w:noProof/>
            <w:webHidden/>
          </w:rPr>
          <w:instrText xml:space="preserve"> PAGEREF _Toc370320328 \h </w:instrText>
        </w:r>
        <w:r w:rsidR="007A0408">
          <w:rPr>
            <w:noProof/>
            <w:webHidden/>
          </w:rPr>
        </w:r>
        <w:r w:rsidR="007A0408">
          <w:rPr>
            <w:noProof/>
            <w:webHidden/>
          </w:rPr>
          <w:fldChar w:fldCharType="separate"/>
        </w:r>
        <w:r w:rsidR="00F32AE0">
          <w:rPr>
            <w:noProof/>
            <w:webHidden/>
          </w:rPr>
          <w:t>51</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29" w:history="1">
        <w:r w:rsidR="003807B1" w:rsidRPr="001E7BF4">
          <w:rPr>
            <w:rStyle w:val="Hypertextovodkaz"/>
            <w:noProof/>
          </w:rPr>
          <w:t>5.6</w:t>
        </w:r>
        <w:r w:rsidR="003807B1">
          <w:rPr>
            <w:rFonts w:asciiTheme="minorHAnsi" w:eastAsiaTheme="minorEastAsia" w:hAnsiTheme="minorHAnsi" w:cstheme="minorBidi"/>
            <w:noProof/>
            <w:sz w:val="22"/>
            <w:szCs w:val="22"/>
          </w:rPr>
          <w:tab/>
        </w:r>
        <w:r w:rsidR="003807B1" w:rsidRPr="001E7BF4">
          <w:rPr>
            <w:rStyle w:val="Hypertextovodkaz"/>
            <w:noProof/>
          </w:rPr>
          <w:t>Informování o projektu, propagace projektu</w:t>
        </w:r>
        <w:r w:rsidR="003807B1">
          <w:rPr>
            <w:noProof/>
            <w:webHidden/>
          </w:rPr>
          <w:tab/>
        </w:r>
        <w:r w:rsidR="007A0408">
          <w:rPr>
            <w:noProof/>
            <w:webHidden/>
          </w:rPr>
          <w:fldChar w:fldCharType="begin"/>
        </w:r>
        <w:r w:rsidR="003807B1">
          <w:rPr>
            <w:noProof/>
            <w:webHidden/>
          </w:rPr>
          <w:instrText xml:space="preserve"> PAGEREF _Toc370320329 \h </w:instrText>
        </w:r>
        <w:r w:rsidR="007A0408">
          <w:rPr>
            <w:noProof/>
            <w:webHidden/>
          </w:rPr>
        </w:r>
        <w:r w:rsidR="007A0408">
          <w:rPr>
            <w:noProof/>
            <w:webHidden/>
          </w:rPr>
          <w:fldChar w:fldCharType="separate"/>
        </w:r>
        <w:r w:rsidR="00F32AE0">
          <w:rPr>
            <w:noProof/>
            <w:webHidden/>
          </w:rPr>
          <w:t>52</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30" w:history="1">
        <w:r w:rsidR="003807B1" w:rsidRPr="001E7BF4">
          <w:rPr>
            <w:rStyle w:val="Hypertextovodkaz"/>
            <w:noProof/>
          </w:rPr>
          <w:t>5.7</w:t>
        </w:r>
        <w:r w:rsidR="003807B1">
          <w:rPr>
            <w:rFonts w:asciiTheme="minorHAnsi" w:eastAsiaTheme="minorEastAsia" w:hAnsiTheme="minorHAnsi" w:cstheme="minorBidi"/>
            <w:noProof/>
            <w:sz w:val="22"/>
            <w:szCs w:val="22"/>
          </w:rPr>
          <w:tab/>
        </w:r>
        <w:r w:rsidR="003807B1" w:rsidRPr="001E7BF4">
          <w:rPr>
            <w:rStyle w:val="Hypertextovodkaz"/>
            <w:noProof/>
          </w:rPr>
          <w:t>Podmínky pro zadávání zakázek</w:t>
        </w:r>
        <w:r w:rsidR="003807B1">
          <w:rPr>
            <w:noProof/>
            <w:webHidden/>
          </w:rPr>
          <w:tab/>
        </w:r>
        <w:r w:rsidR="007A0408">
          <w:rPr>
            <w:noProof/>
            <w:webHidden/>
          </w:rPr>
          <w:fldChar w:fldCharType="begin"/>
        </w:r>
        <w:r w:rsidR="003807B1">
          <w:rPr>
            <w:noProof/>
            <w:webHidden/>
          </w:rPr>
          <w:instrText xml:space="preserve"> PAGEREF _Toc370320330 \h </w:instrText>
        </w:r>
        <w:r w:rsidR="007A0408">
          <w:rPr>
            <w:noProof/>
            <w:webHidden/>
          </w:rPr>
        </w:r>
        <w:r w:rsidR="007A0408">
          <w:rPr>
            <w:noProof/>
            <w:webHidden/>
          </w:rPr>
          <w:fldChar w:fldCharType="separate"/>
        </w:r>
        <w:r w:rsidR="00F32AE0">
          <w:rPr>
            <w:noProof/>
            <w:webHidden/>
          </w:rPr>
          <w:t>52</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31" w:history="1">
        <w:r w:rsidR="003807B1" w:rsidRPr="001E7BF4">
          <w:rPr>
            <w:rStyle w:val="Hypertextovodkaz"/>
            <w:noProof/>
          </w:rPr>
          <w:t>5.8</w:t>
        </w:r>
        <w:r w:rsidR="003807B1">
          <w:rPr>
            <w:rFonts w:asciiTheme="minorHAnsi" w:eastAsiaTheme="minorEastAsia" w:hAnsiTheme="minorHAnsi" w:cstheme="minorBidi"/>
            <w:noProof/>
            <w:sz w:val="22"/>
            <w:szCs w:val="22"/>
          </w:rPr>
          <w:tab/>
        </w:r>
        <w:r w:rsidR="003807B1" w:rsidRPr="001E7BF4">
          <w:rPr>
            <w:rStyle w:val="Hypertextovodkaz"/>
            <w:noProof/>
          </w:rPr>
          <w:t>Monitorování postupu projektů</w:t>
        </w:r>
        <w:r w:rsidR="003807B1">
          <w:rPr>
            <w:noProof/>
            <w:webHidden/>
          </w:rPr>
          <w:tab/>
        </w:r>
        <w:r w:rsidR="007A0408">
          <w:rPr>
            <w:noProof/>
            <w:webHidden/>
          </w:rPr>
          <w:fldChar w:fldCharType="begin"/>
        </w:r>
        <w:r w:rsidR="003807B1">
          <w:rPr>
            <w:noProof/>
            <w:webHidden/>
          </w:rPr>
          <w:instrText xml:space="preserve"> PAGEREF _Toc370320331 \h </w:instrText>
        </w:r>
        <w:r w:rsidR="007A0408">
          <w:rPr>
            <w:noProof/>
            <w:webHidden/>
          </w:rPr>
        </w:r>
        <w:r w:rsidR="007A0408">
          <w:rPr>
            <w:noProof/>
            <w:webHidden/>
          </w:rPr>
          <w:fldChar w:fldCharType="separate"/>
        </w:r>
        <w:r w:rsidR="00F32AE0">
          <w:rPr>
            <w:noProof/>
            <w:webHidden/>
          </w:rPr>
          <w:t>58</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32" w:history="1">
        <w:r w:rsidR="003807B1" w:rsidRPr="001E7BF4">
          <w:rPr>
            <w:rStyle w:val="Hypertextovodkaz"/>
            <w:noProof/>
          </w:rPr>
          <w:t>5.9</w:t>
        </w:r>
        <w:r w:rsidR="003807B1">
          <w:rPr>
            <w:rFonts w:asciiTheme="minorHAnsi" w:eastAsiaTheme="minorEastAsia" w:hAnsiTheme="minorHAnsi" w:cstheme="minorBidi"/>
            <w:noProof/>
            <w:sz w:val="22"/>
            <w:szCs w:val="22"/>
          </w:rPr>
          <w:tab/>
        </w:r>
        <w:r w:rsidR="003807B1" w:rsidRPr="001E7BF4">
          <w:rPr>
            <w:rStyle w:val="Hypertextovodkaz"/>
            <w:noProof/>
          </w:rPr>
          <w:t>Změny v projektu</w:t>
        </w:r>
        <w:r w:rsidR="003807B1">
          <w:rPr>
            <w:noProof/>
            <w:webHidden/>
          </w:rPr>
          <w:tab/>
        </w:r>
        <w:r w:rsidR="007A0408">
          <w:rPr>
            <w:noProof/>
            <w:webHidden/>
          </w:rPr>
          <w:fldChar w:fldCharType="begin"/>
        </w:r>
        <w:r w:rsidR="003807B1">
          <w:rPr>
            <w:noProof/>
            <w:webHidden/>
          </w:rPr>
          <w:instrText xml:space="preserve"> PAGEREF _Toc370320332 \h </w:instrText>
        </w:r>
        <w:r w:rsidR="007A0408">
          <w:rPr>
            <w:noProof/>
            <w:webHidden/>
          </w:rPr>
        </w:r>
        <w:r w:rsidR="007A0408">
          <w:rPr>
            <w:noProof/>
            <w:webHidden/>
          </w:rPr>
          <w:fldChar w:fldCharType="separate"/>
        </w:r>
        <w:r w:rsidR="00F32AE0">
          <w:rPr>
            <w:noProof/>
            <w:webHidden/>
          </w:rPr>
          <w:t>59</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33" w:history="1">
        <w:r w:rsidR="003807B1" w:rsidRPr="001E7BF4">
          <w:rPr>
            <w:rStyle w:val="Hypertextovodkaz"/>
            <w:noProof/>
          </w:rPr>
          <w:t>5.10</w:t>
        </w:r>
        <w:r w:rsidR="003807B1">
          <w:rPr>
            <w:rFonts w:asciiTheme="minorHAnsi" w:eastAsiaTheme="minorEastAsia" w:hAnsiTheme="minorHAnsi" w:cstheme="minorBidi"/>
            <w:noProof/>
            <w:sz w:val="22"/>
            <w:szCs w:val="22"/>
          </w:rPr>
          <w:tab/>
        </w:r>
        <w:r w:rsidR="003807B1" w:rsidRPr="001E7BF4">
          <w:rPr>
            <w:rStyle w:val="Hypertextovodkaz"/>
            <w:noProof/>
          </w:rPr>
          <w:t>Odstoupení od realizace projektu</w:t>
        </w:r>
        <w:r w:rsidR="003807B1">
          <w:rPr>
            <w:noProof/>
            <w:webHidden/>
          </w:rPr>
          <w:tab/>
        </w:r>
        <w:r w:rsidR="007A0408">
          <w:rPr>
            <w:noProof/>
            <w:webHidden/>
          </w:rPr>
          <w:fldChar w:fldCharType="begin"/>
        </w:r>
        <w:r w:rsidR="003807B1">
          <w:rPr>
            <w:noProof/>
            <w:webHidden/>
          </w:rPr>
          <w:instrText xml:space="preserve"> PAGEREF _Toc370320333 \h </w:instrText>
        </w:r>
        <w:r w:rsidR="007A0408">
          <w:rPr>
            <w:noProof/>
            <w:webHidden/>
          </w:rPr>
        </w:r>
        <w:r w:rsidR="007A0408">
          <w:rPr>
            <w:noProof/>
            <w:webHidden/>
          </w:rPr>
          <w:fldChar w:fldCharType="separate"/>
        </w:r>
        <w:r w:rsidR="00F32AE0">
          <w:rPr>
            <w:noProof/>
            <w:webHidden/>
          </w:rPr>
          <w:t>62</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34" w:history="1">
        <w:r w:rsidR="003807B1" w:rsidRPr="001E7BF4">
          <w:rPr>
            <w:rStyle w:val="Hypertextovodkaz"/>
            <w:noProof/>
          </w:rPr>
          <w:t>5.11</w:t>
        </w:r>
        <w:r w:rsidR="003807B1">
          <w:rPr>
            <w:rFonts w:asciiTheme="minorHAnsi" w:eastAsiaTheme="minorEastAsia" w:hAnsiTheme="minorHAnsi" w:cstheme="minorBidi"/>
            <w:noProof/>
            <w:sz w:val="22"/>
            <w:szCs w:val="22"/>
          </w:rPr>
          <w:tab/>
        </w:r>
        <w:r w:rsidR="003807B1" w:rsidRPr="001E7BF4">
          <w:rPr>
            <w:rStyle w:val="Hypertextovodkaz"/>
            <w:noProof/>
          </w:rPr>
          <w:t>Nesrovnalosti, porušení rozpočtové kázně, porušení Rozhodnutí nebo Podmínek</w:t>
        </w:r>
        <w:r w:rsidR="003807B1">
          <w:rPr>
            <w:noProof/>
            <w:webHidden/>
          </w:rPr>
          <w:tab/>
        </w:r>
        <w:r w:rsidR="007A0408">
          <w:rPr>
            <w:noProof/>
            <w:webHidden/>
          </w:rPr>
          <w:fldChar w:fldCharType="begin"/>
        </w:r>
        <w:r w:rsidR="003807B1">
          <w:rPr>
            <w:noProof/>
            <w:webHidden/>
          </w:rPr>
          <w:instrText xml:space="preserve"> PAGEREF _Toc370320334 \h </w:instrText>
        </w:r>
        <w:r w:rsidR="007A0408">
          <w:rPr>
            <w:noProof/>
            <w:webHidden/>
          </w:rPr>
        </w:r>
        <w:r w:rsidR="007A0408">
          <w:rPr>
            <w:noProof/>
            <w:webHidden/>
          </w:rPr>
          <w:fldChar w:fldCharType="separate"/>
        </w:r>
        <w:r w:rsidR="00F32AE0">
          <w:rPr>
            <w:noProof/>
            <w:webHidden/>
          </w:rPr>
          <w:t>62</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35" w:history="1">
        <w:r w:rsidR="003807B1" w:rsidRPr="001E7BF4">
          <w:rPr>
            <w:rStyle w:val="Hypertextovodkaz"/>
            <w:noProof/>
          </w:rPr>
          <w:t>5.12</w:t>
        </w:r>
        <w:r w:rsidR="003807B1">
          <w:rPr>
            <w:rFonts w:asciiTheme="minorHAnsi" w:eastAsiaTheme="minorEastAsia" w:hAnsiTheme="minorHAnsi" w:cstheme="minorBidi"/>
            <w:noProof/>
            <w:sz w:val="22"/>
            <w:szCs w:val="22"/>
          </w:rPr>
          <w:tab/>
        </w:r>
        <w:r w:rsidR="003807B1" w:rsidRPr="001E7BF4">
          <w:rPr>
            <w:rStyle w:val="Hypertextovodkaz"/>
            <w:noProof/>
          </w:rPr>
          <w:t>Čerpání dotace</w:t>
        </w:r>
        <w:r w:rsidR="003807B1">
          <w:rPr>
            <w:noProof/>
            <w:webHidden/>
          </w:rPr>
          <w:tab/>
        </w:r>
        <w:r w:rsidR="007A0408">
          <w:rPr>
            <w:noProof/>
            <w:webHidden/>
          </w:rPr>
          <w:fldChar w:fldCharType="begin"/>
        </w:r>
        <w:r w:rsidR="003807B1">
          <w:rPr>
            <w:noProof/>
            <w:webHidden/>
          </w:rPr>
          <w:instrText xml:space="preserve"> PAGEREF _Toc370320335 \h </w:instrText>
        </w:r>
        <w:r w:rsidR="007A0408">
          <w:rPr>
            <w:noProof/>
            <w:webHidden/>
          </w:rPr>
        </w:r>
        <w:r w:rsidR="007A0408">
          <w:rPr>
            <w:noProof/>
            <w:webHidden/>
          </w:rPr>
          <w:fldChar w:fldCharType="separate"/>
        </w:r>
        <w:r w:rsidR="00F32AE0">
          <w:rPr>
            <w:noProof/>
            <w:webHidden/>
          </w:rPr>
          <w:t>63</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36" w:history="1">
        <w:r w:rsidR="003807B1" w:rsidRPr="001E7BF4">
          <w:rPr>
            <w:rStyle w:val="Hypertextovodkaz"/>
            <w:noProof/>
          </w:rPr>
          <w:t>5.12.1</w:t>
        </w:r>
        <w:r w:rsidR="003807B1">
          <w:rPr>
            <w:rFonts w:asciiTheme="minorHAnsi" w:eastAsiaTheme="minorEastAsia" w:hAnsiTheme="minorHAnsi" w:cstheme="minorBidi"/>
            <w:noProof/>
            <w:sz w:val="22"/>
            <w:szCs w:val="22"/>
          </w:rPr>
          <w:tab/>
        </w:r>
        <w:r w:rsidR="003807B1" w:rsidRPr="001E7BF4">
          <w:rPr>
            <w:rStyle w:val="Hypertextovodkaz"/>
            <w:noProof/>
          </w:rPr>
          <w:t>Účty projektu</w:t>
        </w:r>
        <w:r w:rsidR="003807B1">
          <w:rPr>
            <w:noProof/>
            <w:webHidden/>
          </w:rPr>
          <w:tab/>
        </w:r>
        <w:r w:rsidR="007A0408">
          <w:rPr>
            <w:noProof/>
            <w:webHidden/>
          </w:rPr>
          <w:fldChar w:fldCharType="begin"/>
        </w:r>
        <w:r w:rsidR="003807B1">
          <w:rPr>
            <w:noProof/>
            <w:webHidden/>
          </w:rPr>
          <w:instrText xml:space="preserve"> PAGEREF _Toc370320336 \h </w:instrText>
        </w:r>
        <w:r w:rsidR="007A0408">
          <w:rPr>
            <w:noProof/>
            <w:webHidden/>
          </w:rPr>
        </w:r>
        <w:r w:rsidR="007A0408">
          <w:rPr>
            <w:noProof/>
            <w:webHidden/>
          </w:rPr>
          <w:fldChar w:fldCharType="separate"/>
        </w:r>
        <w:r w:rsidR="00F32AE0">
          <w:rPr>
            <w:noProof/>
            <w:webHidden/>
          </w:rPr>
          <w:t>63</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38" w:history="1">
        <w:r w:rsidR="003807B1" w:rsidRPr="001E7BF4">
          <w:rPr>
            <w:rStyle w:val="Hypertextovodkaz"/>
            <w:rFonts w:cs="Times New Roman"/>
            <w:noProof/>
          </w:rPr>
          <w:t>5.12.2</w:t>
        </w:r>
        <w:r w:rsidR="003807B1">
          <w:rPr>
            <w:rFonts w:asciiTheme="minorHAnsi" w:eastAsiaTheme="minorEastAsia" w:hAnsiTheme="minorHAnsi" w:cstheme="minorBidi"/>
            <w:noProof/>
            <w:sz w:val="22"/>
            <w:szCs w:val="22"/>
          </w:rPr>
          <w:tab/>
        </w:r>
        <w:r w:rsidR="003807B1" w:rsidRPr="001E7BF4">
          <w:rPr>
            <w:rStyle w:val="Hypertextovodkaz"/>
            <w:noProof/>
          </w:rPr>
          <w:t>Financování - proplácení</w:t>
        </w:r>
        <w:r w:rsidR="003807B1">
          <w:rPr>
            <w:noProof/>
            <w:webHidden/>
          </w:rPr>
          <w:tab/>
        </w:r>
        <w:r w:rsidR="007A0408">
          <w:rPr>
            <w:noProof/>
            <w:webHidden/>
          </w:rPr>
          <w:fldChar w:fldCharType="begin"/>
        </w:r>
        <w:r w:rsidR="003807B1">
          <w:rPr>
            <w:noProof/>
            <w:webHidden/>
          </w:rPr>
          <w:instrText xml:space="preserve"> PAGEREF _Toc370320338 \h </w:instrText>
        </w:r>
        <w:r w:rsidR="007A0408">
          <w:rPr>
            <w:noProof/>
            <w:webHidden/>
          </w:rPr>
        </w:r>
        <w:r w:rsidR="007A0408">
          <w:rPr>
            <w:noProof/>
            <w:webHidden/>
          </w:rPr>
          <w:fldChar w:fldCharType="separate"/>
        </w:r>
        <w:r w:rsidR="00F32AE0">
          <w:rPr>
            <w:noProof/>
            <w:webHidden/>
          </w:rPr>
          <w:t>63</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39" w:history="1">
        <w:r w:rsidR="003807B1" w:rsidRPr="001E7BF4">
          <w:rPr>
            <w:rStyle w:val="Hypertextovodkaz"/>
            <w:noProof/>
          </w:rPr>
          <w:t>5.12.3</w:t>
        </w:r>
        <w:r w:rsidR="003807B1">
          <w:rPr>
            <w:rFonts w:asciiTheme="minorHAnsi" w:eastAsiaTheme="minorEastAsia" w:hAnsiTheme="minorHAnsi" w:cstheme="minorBidi"/>
            <w:noProof/>
            <w:sz w:val="22"/>
            <w:szCs w:val="22"/>
          </w:rPr>
          <w:tab/>
        </w:r>
        <w:r w:rsidR="003807B1" w:rsidRPr="001E7BF4">
          <w:rPr>
            <w:rStyle w:val="Hypertextovodkaz"/>
            <w:noProof/>
          </w:rPr>
          <w:t>Způsob vyplnění zjednodušené žádosti o platbu</w:t>
        </w:r>
        <w:r w:rsidR="003807B1">
          <w:rPr>
            <w:noProof/>
            <w:webHidden/>
          </w:rPr>
          <w:tab/>
        </w:r>
        <w:r w:rsidR="007A0408">
          <w:rPr>
            <w:noProof/>
            <w:webHidden/>
          </w:rPr>
          <w:fldChar w:fldCharType="begin"/>
        </w:r>
        <w:r w:rsidR="003807B1">
          <w:rPr>
            <w:noProof/>
            <w:webHidden/>
          </w:rPr>
          <w:instrText xml:space="preserve"> PAGEREF _Toc370320339 \h </w:instrText>
        </w:r>
        <w:r w:rsidR="007A0408">
          <w:rPr>
            <w:noProof/>
            <w:webHidden/>
          </w:rPr>
        </w:r>
        <w:r w:rsidR="007A0408">
          <w:rPr>
            <w:noProof/>
            <w:webHidden/>
          </w:rPr>
          <w:fldChar w:fldCharType="separate"/>
        </w:r>
        <w:r w:rsidR="00F32AE0">
          <w:rPr>
            <w:noProof/>
            <w:webHidden/>
          </w:rPr>
          <w:t>66</w:t>
        </w:r>
        <w:r w:rsidR="007A0408">
          <w:rPr>
            <w:noProof/>
            <w:webHidden/>
          </w:rPr>
          <w:fldChar w:fldCharType="end"/>
        </w:r>
      </w:hyperlink>
    </w:p>
    <w:p w:rsidR="003807B1" w:rsidRDefault="00326FE5">
      <w:pPr>
        <w:pStyle w:val="Obsah1"/>
        <w:rPr>
          <w:rFonts w:asciiTheme="minorHAnsi" w:eastAsiaTheme="minorEastAsia" w:hAnsiTheme="minorHAnsi" w:cstheme="minorBidi"/>
          <w:b w:val="0"/>
          <w:sz w:val="22"/>
          <w:szCs w:val="22"/>
        </w:rPr>
      </w:pPr>
      <w:hyperlink w:anchor="_Toc370320340" w:history="1">
        <w:r w:rsidR="003807B1" w:rsidRPr="001E7BF4">
          <w:rPr>
            <w:rStyle w:val="Hypertextovodkaz"/>
          </w:rPr>
          <w:t>6</w:t>
        </w:r>
        <w:r w:rsidR="003807B1">
          <w:rPr>
            <w:rFonts w:asciiTheme="minorHAnsi" w:eastAsiaTheme="minorEastAsia" w:hAnsiTheme="minorHAnsi" w:cstheme="minorBidi"/>
            <w:b w:val="0"/>
            <w:sz w:val="22"/>
            <w:szCs w:val="22"/>
          </w:rPr>
          <w:tab/>
        </w:r>
        <w:r w:rsidR="003807B1" w:rsidRPr="001E7BF4">
          <w:rPr>
            <w:rStyle w:val="Hypertextovodkaz"/>
          </w:rPr>
          <w:t>Ukončení realizace projektu</w:t>
        </w:r>
        <w:r w:rsidR="003807B1">
          <w:rPr>
            <w:webHidden/>
          </w:rPr>
          <w:tab/>
        </w:r>
        <w:r w:rsidR="007A0408">
          <w:rPr>
            <w:webHidden/>
          </w:rPr>
          <w:fldChar w:fldCharType="begin"/>
        </w:r>
        <w:r w:rsidR="003807B1">
          <w:rPr>
            <w:webHidden/>
          </w:rPr>
          <w:instrText xml:space="preserve"> PAGEREF _Toc370320340 \h </w:instrText>
        </w:r>
        <w:r w:rsidR="007A0408">
          <w:rPr>
            <w:webHidden/>
          </w:rPr>
        </w:r>
        <w:r w:rsidR="007A0408">
          <w:rPr>
            <w:webHidden/>
          </w:rPr>
          <w:fldChar w:fldCharType="separate"/>
        </w:r>
        <w:r w:rsidR="00F32AE0">
          <w:rPr>
            <w:webHidden/>
          </w:rPr>
          <w:t>67</w:t>
        </w:r>
        <w:r w:rsidR="007A0408">
          <w:rPr>
            <w:webHidden/>
          </w:rPr>
          <w:fldChar w:fldCharType="end"/>
        </w:r>
      </w:hyperlink>
    </w:p>
    <w:p w:rsidR="003807B1" w:rsidRDefault="00326FE5">
      <w:pPr>
        <w:pStyle w:val="Obsah1"/>
        <w:rPr>
          <w:rFonts w:asciiTheme="minorHAnsi" w:eastAsiaTheme="minorEastAsia" w:hAnsiTheme="minorHAnsi" w:cstheme="minorBidi"/>
          <w:b w:val="0"/>
          <w:sz w:val="22"/>
          <w:szCs w:val="22"/>
        </w:rPr>
      </w:pPr>
      <w:hyperlink w:anchor="_Toc370320341" w:history="1">
        <w:r w:rsidR="003807B1" w:rsidRPr="001E7BF4">
          <w:rPr>
            <w:rStyle w:val="Hypertextovodkaz"/>
          </w:rPr>
          <w:t>7</w:t>
        </w:r>
        <w:r w:rsidR="003807B1">
          <w:rPr>
            <w:rFonts w:asciiTheme="minorHAnsi" w:eastAsiaTheme="minorEastAsia" w:hAnsiTheme="minorHAnsi" w:cstheme="minorBidi"/>
            <w:b w:val="0"/>
            <w:sz w:val="22"/>
            <w:szCs w:val="22"/>
          </w:rPr>
          <w:tab/>
        </w:r>
        <w:r w:rsidR="003807B1" w:rsidRPr="001E7BF4">
          <w:rPr>
            <w:rStyle w:val="Hypertextovodkaz"/>
          </w:rPr>
          <w:t>Přehled povinností v udržitelnosti</w:t>
        </w:r>
        <w:r w:rsidR="003807B1">
          <w:rPr>
            <w:webHidden/>
          </w:rPr>
          <w:tab/>
        </w:r>
        <w:r w:rsidR="007A0408">
          <w:rPr>
            <w:webHidden/>
          </w:rPr>
          <w:fldChar w:fldCharType="begin"/>
        </w:r>
        <w:r w:rsidR="003807B1">
          <w:rPr>
            <w:webHidden/>
          </w:rPr>
          <w:instrText xml:space="preserve"> PAGEREF _Toc370320341 \h </w:instrText>
        </w:r>
        <w:r w:rsidR="007A0408">
          <w:rPr>
            <w:webHidden/>
          </w:rPr>
        </w:r>
        <w:r w:rsidR="007A0408">
          <w:rPr>
            <w:webHidden/>
          </w:rPr>
          <w:fldChar w:fldCharType="separate"/>
        </w:r>
        <w:r w:rsidR="00F32AE0">
          <w:rPr>
            <w:webHidden/>
          </w:rPr>
          <w:t>68</w:t>
        </w:r>
        <w:r w:rsidR="007A0408">
          <w:rPr>
            <w:webHidden/>
          </w:rPr>
          <w:fldChar w:fldCharType="end"/>
        </w:r>
      </w:hyperlink>
    </w:p>
    <w:p w:rsidR="003807B1" w:rsidRDefault="00326FE5">
      <w:pPr>
        <w:pStyle w:val="Obsah1"/>
        <w:rPr>
          <w:rFonts w:asciiTheme="minorHAnsi" w:eastAsiaTheme="minorEastAsia" w:hAnsiTheme="minorHAnsi" w:cstheme="minorBidi"/>
          <w:b w:val="0"/>
          <w:sz w:val="22"/>
          <w:szCs w:val="22"/>
        </w:rPr>
      </w:pPr>
      <w:hyperlink w:anchor="_Toc370320342" w:history="1">
        <w:r w:rsidR="003807B1" w:rsidRPr="001E7BF4">
          <w:rPr>
            <w:rStyle w:val="Hypertextovodkaz"/>
          </w:rPr>
          <w:t>8</w:t>
        </w:r>
        <w:r w:rsidR="003807B1">
          <w:rPr>
            <w:rFonts w:asciiTheme="minorHAnsi" w:eastAsiaTheme="minorEastAsia" w:hAnsiTheme="minorHAnsi" w:cstheme="minorBidi"/>
            <w:b w:val="0"/>
            <w:sz w:val="22"/>
            <w:szCs w:val="22"/>
          </w:rPr>
          <w:tab/>
        </w:r>
        <w:r w:rsidR="003807B1" w:rsidRPr="001E7BF4">
          <w:rPr>
            <w:rStyle w:val="Hypertextovodkaz"/>
          </w:rPr>
          <w:t>Stížnosti a odvolání</w:t>
        </w:r>
        <w:r w:rsidR="003807B1">
          <w:rPr>
            <w:webHidden/>
          </w:rPr>
          <w:tab/>
        </w:r>
        <w:r w:rsidR="007A0408">
          <w:rPr>
            <w:webHidden/>
          </w:rPr>
          <w:fldChar w:fldCharType="begin"/>
        </w:r>
        <w:r w:rsidR="003807B1">
          <w:rPr>
            <w:webHidden/>
          </w:rPr>
          <w:instrText xml:space="preserve"> PAGEREF _Toc370320342 \h </w:instrText>
        </w:r>
        <w:r w:rsidR="007A0408">
          <w:rPr>
            <w:webHidden/>
          </w:rPr>
        </w:r>
        <w:r w:rsidR="007A0408">
          <w:rPr>
            <w:webHidden/>
          </w:rPr>
          <w:fldChar w:fldCharType="separate"/>
        </w:r>
        <w:r w:rsidR="00F32AE0">
          <w:rPr>
            <w:webHidden/>
          </w:rPr>
          <w:t>69</w:t>
        </w:r>
        <w:r w:rsidR="007A0408">
          <w:rPr>
            <w:webHidden/>
          </w:rPr>
          <w:fldChar w:fldCharType="end"/>
        </w:r>
      </w:hyperlink>
    </w:p>
    <w:p w:rsidR="003807B1" w:rsidRDefault="00326FE5">
      <w:pPr>
        <w:pStyle w:val="Obsah1"/>
        <w:rPr>
          <w:rFonts w:asciiTheme="minorHAnsi" w:eastAsiaTheme="minorEastAsia" w:hAnsiTheme="minorHAnsi" w:cstheme="minorBidi"/>
          <w:b w:val="0"/>
          <w:sz w:val="22"/>
          <w:szCs w:val="22"/>
        </w:rPr>
      </w:pPr>
      <w:hyperlink w:anchor="_Toc370320343" w:history="1">
        <w:r w:rsidR="003807B1" w:rsidRPr="001E7BF4">
          <w:rPr>
            <w:rStyle w:val="Hypertextovodkaz"/>
          </w:rPr>
          <w:t>9</w:t>
        </w:r>
        <w:r w:rsidR="003807B1">
          <w:rPr>
            <w:rFonts w:asciiTheme="minorHAnsi" w:eastAsiaTheme="minorEastAsia" w:hAnsiTheme="minorHAnsi" w:cstheme="minorBidi"/>
            <w:b w:val="0"/>
            <w:sz w:val="22"/>
            <w:szCs w:val="22"/>
          </w:rPr>
          <w:tab/>
        </w:r>
        <w:r w:rsidR="003807B1" w:rsidRPr="001E7BF4">
          <w:rPr>
            <w:rStyle w:val="Hypertextovodkaz"/>
          </w:rPr>
          <w:t>Kontroly projektu</w:t>
        </w:r>
        <w:r w:rsidR="003807B1">
          <w:rPr>
            <w:webHidden/>
          </w:rPr>
          <w:tab/>
        </w:r>
        <w:r w:rsidR="007A0408">
          <w:rPr>
            <w:webHidden/>
          </w:rPr>
          <w:fldChar w:fldCharType="begin"/>
        </w:r>
        <w:r w:rsidR="003807B1">
          <w:rPr>
            <w:webHidden/>
          </w:rPr>
          <w:instrText xml:space="preserve"> PAGEREF _Toc370320343 \h </w:instrText>
        </w:r>
        <w:r w:rsidR="007A0408">
          <w:rPr>
            <w:webHidden/>
          </w:rPr>
        </w:r>
        <w:r w:rsidR="007A0408">
          <w:rPr>
            <w:webHidden/>
          </w:rPr>
          <w:fldChar w:fldCharType="separate"/>
        </w:r>
        <w:r w:rsidR="00F32AE0">
          <w:rPr>
            <w:webHidden/>
          </w:rPr>
          <w:t>71</w:t>
        </w:r>
        <w:r w:rsidR="007A0408">
          <w:rPr>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44" w:history="1">
        <w:r w:rsidR="003807B1" w:rsidRPr="001E7BF4">
          <w:rPr>
            <w:rStyle w:val="Hypertextovodkaz"/>
            <w:noProof/>
          </w:rPr>
          <w:t>9.1</w:t>
        </w:r>
        <w:r w:rsidR="003807B1">
          <w:rPr>
            <w:rFonts w:asciiTheme="minorHAnsi" w:eastAsiaTheme="minorEastAsia" w:hAnsiTheme="minorHAnsi" w:cstheme="minorBidi"/>
            <w:noProof/>
            <w:sz w:val="22"/>
            <w:szCs w:val="22"/>
          </w:rPr>
          <w:tab/>
        </w:r>
        <w:r w:rsidR="003807B1" w:rsidRPr="001E7BF4">
          <w:rPr>
            <w:rStyle w:val="Hypertextovodkaz"/>
            <w:noProof/>
          </w:rPr>
          <w:t>Základní druhy kontrol</w:t>
        </w:r>
        <w:r w:rsidR="003807B1">
          <w:rPr>
            <w:noProof/>
            <w:webHidden/>
          </w:rPr>
          <w:tab/>
        </w:r>
        <w:r w:rsidR="007A0408">
          <w:rPr>
            <w:noProof/>
            <w:webHidden/>
          </w:rPr>
          <w:fldChar w:fldCharType="begin"/>
        </w:r>
        <w:r w:rsidR="003807B1">
          <w:rPr>
            <w:noProof/>
            <w:webHidden/>
          </w:rPr>
          <w:instrText xml:space="preserve"> PAGEREF _Toc370320344 \h </w:instrText>
        </w:r>
        <w:r w:rsidR="007A0408">
          <w:rPr>
            <w:noProof/>
            <w:webHidden/>
          </w:rPr>
        </w:r>
        <w:r w:rsidR="007A0408">
          <w:rPr>
            <w:noProof/>
            <w:webHidden/>
          </w:rPr>
          <w:fldChar w:fldCharType="separate"/>
        </w:r>
        <w:r w:rsidR="00F32AE0">
          <w:rPr>
            <w:noProof/>
            <w:webHidden/>
          </w:rPr>
          <w:t>71</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45" w:history="1">
        <w:r w:rsidR="003807B1" w:rsidRPr="001E7BF4">
          <w:rPr>
            <w:rStyle w:val="Hypertextovodkaz"/>
            <w:noProof/>
          </w:rPr>
          <w:t>9.1.1</w:t>
        </w:r>
        <w:r w:rsidR="003807B1">
          <w:rPr>
            <w:rFonts w:asciiTheme="minorHAnsi" w:eastAsiaTheme="minorEastAsia" w:hAnsiTheme="minorHAnsi" w:cstheme="minorBidi"/>
            <w:noProof/>
            <w:sz w:val="22"/>
            <w:szCs w:val="22"/>
          </w:rPr>
          <w:tab/>
        </w:r>
        <w:r w:rsidR="003807B1" w:rsidRPr="001E7BF4">
          <w:rPr>
            <w:rStyle w:val="Hypertextovodkaz"/>
            <w:noProof/>
          </w:rPr>
          <w:t>Kontroly z hlediska realizace projektu</w:t>
        </w:r>
        <w:r w:rsidR="003807B1">
          <w:rPr>
            <w:noProof/>
            <w:webHidden/>
          </w:rPr>
          <w:tab/>
        </w:r>
        <w:r w:rsidR="007A0408">
          <w:rPr>
            <w:noProof/>
            <w:webHidden/>
          </w:rPr>
          <w:fldChar w:fldCharType="begin"/>
        </w:r>
        <w:r w:rsidR="003807B1">
          <w:rPr>
            <w:noProof/>
            <w:webHidden/>
          </w:rPr>
          <w:instrText xml:space="preserve"> PAGEREF _Toc370320345 \h </w:instrText>
        </w:r>
        <w:r w:rsidR="007A0408">
          <w:rPr>
            <w:noProof/>
            <w:webHidden/>
          </w:rPr>
        </w:r>
        <w:r w:rsidR="007A0408">
          <w:rPr>
            <w:noProof/>
            <w:webHidden/>
          </w:rPr>
          <w:fldChar w:fldCharType="separate"/>
        </w:r>
        <w:r w:rsidR="00F32AE0">
          <w:rPr>
            <w:noProof/>
            <w:webHidden/>
          </w:rPr>
          <w:t>71</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46" w:history="1">
        <w:r w:rsidR="003807B1" w:rsidRPr="001E7BF4">
          <w:rPr>
            <w:rStyle w:val="Hypertextovodkaz"/>
            <w:noProof/>
          </w:rPr>
          <w:t>9.1.2</w:t>
        </w:r>
        <w:r w:rsidR="003807B1">
          <w:rPr>
            <w:rFonts w:asciiTheme="minorHAnsi" w:eastAsiaTheme="minorEastAsia" w:hAnsiTheme="minorHAnsi" w:cstheme="minorBidi"/>
            <w:noProof/>
            <w:sz w:val="22"/>
            <w:szCs w:val="22"/>
          </w:rPr>
          <w:tab/>
        </w:r>
        <w:r w:rsidR="003807B1" w:rsidRPr="001E7BF4">
          <w:rPr>
            <w:rStyle w:val="Hypertextovodkaz"/>
            <w:noProof/>
          </w:rPr>
          <w:t>Kontroly z hlediska charakteru a zaměření</w:t>
        </w:r>
        <w:r w:rsidR="003807B1">
          <w:rPr>
            <w:noProof/>
            <w:webHidden/>
          </w:rPr>
          <w:tab/>
        </w:r>
        <w:r w:rsidR="007A0408">
          <w:rPr>
            <w:noProof/>
            <w:webHidden/>
          </w:rPr>
          <w:fldChar w:fldCharType="begin"/>
        </w:r>
        <w:r w:rsidR="003807B1">
          <w:rPr>
            <w:noProof/>
            <w:webHidden/>
          </w:rPr>
          <w:instrText xml:space="preserve"> PAGEREF _Toc370320346 \h </w:instrText>
        </w:r>
        <w:r w:rsidR="007A0408">
          <w:rPr>
            <w:noProof/>
            <w:webHidden/>
          </w:rPr>
        </w:r>
        <w:r w:rsidR="007A0408">
          <w:rPr>
            <w:noProof/>
            <w:webHidden/>
          </w:rPr>
          <w:fldChar w:fldCharType="separate"/>
        </w:r>
        <w:r w:rsidR="00F32AE0">
          <w:rPr>
            <w:noProof/>
            <w:webHidden/>
          </w:rPr>
          <w:t>71</w:t>
        </w:r>
        <w:r w:rsidR="007A0408">
          <w:rPr>
            <w:noProof/>
            <w:webHidden/>
          </w:rPr>
          <w:fldChar w:fldCharType="end"/>
        </w:r>
      </w:hyperlink>
    </w:p>
    <w:p w:rsidR="003807B1" w:rsidRDefault="00326FE5">
      <w:pPr>
        <w:pStyle w:val="Obsah2"/>
        <w:tabs>
          <w:tab w:val="left" w:pos="880"/>
          <w:tab w:val="right" w:leader="dot" w:pos="9060"/>
        </w:tabs>
        <w:rPr>
          <w:rFonts w:asciiTheme="minorHAnsi" w:eastAsiaTheme="minorEastAsia" w:hAnsiTheme="minorHAnsi" w:cstheme="minorBidi"/>
          <w:noProof/>
          <w:sz w:val="22"/>
          <w:szCs w:val="22"/>
        </w:rPr>
      </w:pPr>
      <w:hyperlink w:anchor="_Toc370320347" w:history="1">
        <w:r w:rsidR="003807B1" w:rsidRPr="001E7BF4">
          <w:rPr>
            <w:rStyle w:val="Hypertextovodkaz"/>
            <w:noProof/>
          </w:rPr>
          <w:t>9.2</w:t>
        </w:r>
        <w:r w:rsidR="003807B1">
          <w:rPr>
            <w:rFonts w:asciiTheme="minorHAnsi" w:eastAsiaTheme="minorEastAsia" w:hAnsiTheme="minorHAnsi" w:cstheme="minorBidi"/>
            <w:noProof/>
            <w:sz w:val="22"/>
            <w:szCs w:val="22"/>
          </w:rPr>
          <w:tab/>
        </w:r>
        <w:r w:rsidR="003807B1" w:rsidRPr="001E7BF4">
          <w:rPr>
            <w:rStyle w:val="Hypertextovodkaz"/>
            <w:noProof/>
          </w:rPr>
          <w:t>Kontrola na místě</w:t>
        </w:r>
        <w:r w:rsidR="003807B1">
          <w:rPr>
            <w:noProof/>
            <w:webHidden/>
          </w:rPr>
          <w:tab/>
        </w:r>
        <w:r w:rsidR="007A0408">
          <w:rPr>
            <w:noProof/>
            <w:webHidden/>
          </w:rPr>
          <w:fldChar w:fldCharType="begin"/>
        </w:r>
        <w:r w:rsidR="003807B1">
          <w:rPr>
            <w:noProof/>
            <w:webHidden/>
          </w:rPr>
          <w:instrText xml:space="preserve"> PAGEREF _Toc370320347 \h </w:instrText>
        </w:r>
        <w:r w:rsidR="007A0408">
          <w:rPr>
            <w:noProof/>
            <w:webHidden/>
          </w:rPr>
        </w:r>
        <w:r w:rsidR="007A0408">
          <w:rPr>
            <w:noProof/>
            <w:webHidden/>
          </w:rPr>
          <w:fldChar w:fldCharType="separate"/>
        </w:r>
        <w:r w:rsidR="00F32AE0">
          <w:rPr>
            <w:noProof/>
            <w:webHidden/>
          </w:rPr>
          <w:t>73</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48" w:history="1">
        <w:r w:rsidR="003807B1" w:rsidRPr="001E7BF4">
          <w:rPr>
            <w:rStyle w:val="Hypertextovodkaz"/>
            <w:noProof/>
          </w:rPr>
          <w:t>9.2.1</w:t>
        </w:r>
        <w:r w:rsidR="003807B1">
          <w:rPr>
            <w:rFonts w:asciiTheme="minorHAnsi" w:eastAsiaTheme="minorEastAsia" w:hAnsiTheme="minorHAnsi" w:cstheme="minorBidi"/>
            <w:noProof/>
            <w:sz w:val="22"/>
            <w:szCs w:val="22"/>
          </w:rPr>
          <w:tab/>
        </w:r>
        <w:r w:rsidR="003807B1" w:rsidRPr="001E7BF4">
          <w:rPr>
            <w:rStyle w:val="Hypertextovodkaz"/>
            <w:noProof/>
          </w:rPr>
          <w:t>Práva příjemce jako kontrolovaného subjektu</w:t>
        </w:r>
        <w:r w:rsidR="003807B1">
          <w:rPr>
            <w:noProof/>
            <w:webHidden/>
          </w:rPr>
          <w:tab/>
        </w:r>
        <w:r w:rsidR="007A0408">
          <w:rPr>
            <w:noProof/>
            <w:webHidden/>
          </w:rPr>
          <w:fldChar w:fldCharType="begin"/>
        </w:r>
        <w:r w:rsidR="003807B1">
          <w:rPr>
            <w:noProof/>
            <w:webHidden/>
          </w:rPr>
          <w:instrText xml:space="preserve"> PAGEREF _Toc370320348 \h </w:instrText>
        </w:r>
        <w:r w:rsidR="007A0408">
          <w:rPr>
            <w:noProof/>
            <w:webHidden/>
          </w:rPr>
        </w:r>
        <w:r w:rsidR="007A0408">
          <w:rPr>
            <w:noProof/>
            <w:webHidden/>
          </w:rPr>
          <w:fldChar w:fldCharType="separate"/>
        </w:r>
        <w:r w:rsidR="00F32AE0">
          <w:rPr>
            <w:noProof/>
            <w:webHidden/>
          </w:rPr>
          <w:t>73</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49" w:history="1">
        <w:r w:rsidR="003807B1" w:rsidRPr="001E7BF4">
          <w:rPr>
            <w:rStyle w:val="Hypertextovodkaz"/>
            <w:noProof/>
          </w:rPr>
          <w:t>9.2.2</w:t>
        </w:r>
        <w:r w:rsidR="003807B1">
          <w:rPr>
            <w:rFonts w:asciiTheme="minorHAnsi" w:eastAsiaTheme="minorEastAsia" w:hAnsiTheme="minorHAnsi" w:cstheme="minorBidi"/>
            <w:noProof/>
            <w:sz w:val="22"/>
            <w:szCs w:val="22"/>
          </w:rPr>
          <w:tab/>
        </w:r>
        <w:r w:rsidR="003807B1" w:rsidRPr="001E7BF4">
          <w:rPr>
            <w:rStyle w:val="Hypertextovodkaz"/>
            <w:noProof/>
          </w:rPr>
          <w:t>Povinnosti příjemce jako kontrolovaného subjektu</w:t>
        </w:r>
        <w:r w:rsidR="003807B1">
          <w:rPr>
            <w:noProof/>
            <w:webHidden/>
          </w:rPr>
          <w:tab/>
        </w:r>
        <w:r w:rsidR="007A0408">
          <w:rPr>
            <w:noProof/>
            <w:webHidden/>
          </w:rPr>
          <w:fldChar w:fldCharType="begin"/>
        </w:r>
        <w:r w:rsidR="003807B1">
          <w:rPr>
            <w:noProof/>
            <w:webHidden/>
          </w:rPr>
          <w:instrText xml:space="preserve"> PAGEREF _Toc370320349 \h </w:instrText>
        </w:r>
        <w:r w:rsidR="007A0408">
          <w:rPr>
            <w:noProof/>
            <w:webHidden/>
          </w:rPr>
        </w:r>
        <w:r w:rsidR="007A0408">
          <w:rPr>
            <w:noProof/>
            <w:webHidden/>
          </w:rPr>
          <w:fldChar w:fldCharType="separate"/>
        </w:r>
        <w:r w:rsidR="00F32AE0">
          <w:rPr>
            <w:noProof/>
            <w:webHidden/>
          </w:rPr>
          <w:t>73</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50" w:history="1">
        <w:r w:rsidR="003807B1" w:rsidRPr="001E7BF4">
          <w:rPr>
            <w:rStyle w:val="Hypertextovodkaz"/>
            <w:noProof/>
          </w:rPr>
          <w:t>9.2.3</w:t>
        </w:r>
        <w:r w:rsidR="003807B1">
          <w:rPr>
            <w:rFonts w:asciiTheme="minorHAnsi" w:eastAsiaTheme="minorEastAsia" w:hAnsiTheme="minorHAnsi" w:cstheme="minorBidi"/>
            <w:noProof/>
            <w:sz w:val="22"/>
            <w:szCs w:val="22"/>
          </w:rPr>
          <w:tab/>
        </w:r>
        <w:r w:rsidR="003807B1" w:rsidRPr="001E7BF4">
          <w:rPr>
            <w:rStyle w:val="Hypertextovodkaz"/>
            <w:noProof/>
          </w:rPr>
          <w:t>Zahájení kontroly na místě</w:t>
        </w:r>
        <w:r w:rsidR="003807B1">
          <w:rPr>
            <w:noProof/>
            <w:webHidden/>
          </w:rPr>
          <w:tab/>
        </w:r>
        <w:r w:rsidR="007A0408">
          <w:rPr>
            <w:noProof/>
            <w:webHidden/>
          </w:rPr>
          <w:fldChar w:fldCharType="begin"/>
        </w:r>
        <w:r w:rsidR="003807B1">
          <w:rPr>
            <w:noProof/>
            <w:webHidden/>
          </w:rPr>
          <w:instrText xml:space="preserve"> PAGEREF _Toc370320350 \h </w:instrText>
        </w:r>
        <w:r w:rsidR="007A0408">
          <w:rPr>
            <w:noProof/>
            <w:webHidden/>
          </w:rPr>
        </w:r>
        <w:r w:rsidR="007A0408">
          <w:rPr>
            <w:noProof/>
            <w:webHidden/>
          </w:rPr>
          <w:fldChar w:fldCharType="separate"/>
        </w:r>
        <w:r w:rsidR="00F32AE0">
          <w:rPr>
            <w:noProof/>
            <w:webHidden/>
          </w:rPr>
          <w:t>74</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51" w:history="1">
        <w:r w:rsidR="003807B1" w:rsidRPr="001E7BF4">
          <w:rPr>
            <w:rStyle w:val="Hypertextovodkaz"/>
            <w:noProof/>
          </w:rPr>
          <w:t>9.2.4</w:t>
        </w:r>
        <w:r w:rsidR="003807B1">
          <w:rPr>
            <w:rFonts w:asciiTheme="minorHAnsi" w:eastAsiaTheme="minorEastAsia" w:hAnsiTheme="minorHAnsi" w:cstheme="minorBidi"/>
            <w:noProof/>
            <w:sz w:val="22"/>
            <w:szCs w:val="22"/>
          </w:rPr>
          <w:tab/>
        </w:r>
        <w:r w:rsidR="003807B1" w:rsidRPr="001E7BF4">
          <w:rPr>
            <w:rStyle w:val="Hypertextovodkaz"/>
            <w:noProof/>
          </w:rPr>
          <w:t>Protokol/zápis z kontroly</w:t>
        </w:r>
        <w:r w:rsidR="003807B1">
          <w:rPr>
            <w:noProof/>
            <w:webHidden/>
          </w:rPr>
          <w:tab/>
        </w:r>
        <w:r w:rsidR="007A0408">
          <w:rPr>
            <w:noProof/>
            <w:webHidden/>
          </w:rPr>
          <w:fldChar w:fldCharType="begin"/>
        </w:r>
        <w:r w:rsidR="003807B1">
          <w:rPr>
            <w:noProof/>
            <w:webHidden/>
          </w:rPr>
          <w:instrText xml:space="preserve"> PAGEREF _Toc370320351 \h </w:instrText>
        </w:r>
        <w:r w:rsidR="007A0408">
          <w:rPr>
            <w:noProof/>
            <w:webHidden/>
          </w:rPr>
        </w:r>
        <w:r w:rsidR="007A0408">
          <w:rPr>
            <w:noProof/>
            <w:webHidden/>
          </w:rPr>
          <w:fldChar w:fldCharType="separate"/>
        </w:r>
        <w:r w:rsidR="00F32AE0">
          <w:rPr>
            <w:noProof/>
            <w:webHidden/>
          </w:rPr>
          <w:t>74</w:t>
        </w:r>
        <w:r w:rsidR="007A0408">
          <w:rPr>
            <w:noProof/>
            <w:webHidden/>
          </w:rPr>
          <w:fldChar w:fldCharType="end"/>
        </w:r>
      </w:hyperlink>
    </w:p>
    <w:p w:rsidR="003807B1" w:rsidRDefault="00326FE5">
      <w:pPr>
        <w:pStyle w:val="Obsah3"/>
        <w:tabs>
          <w:tab w:val="left" w:pos="1320"/>
          <w:tab w:val="right" w:leader="dot" w:pos="9060"/>
        </w:tabs>
        <w:rPr>
          <w:rFonts w:asciiTheme="minorHAnsi" w:eastAsiaTheme="minorEastAsia" w:hAnsiTheme="minorHAnsi" w:cstheme="minorBidi"/>
          <w:noProof/>
          <w:sz w:val="22"/>
          <w:szCs w:val="22"/>
        </w:rPr>
      </w:pPr>
      <w:hyperlink w:anchor="_Toc370320352" w:history="1">
        <w:r w:rsidR="003807B1" w:rsidRPr="001E7BF4">
          <w:rPr>
            <w:rStyle w:val="Hypertextovodkaz"/>
            <w:noProof/>
          </w:rPr>
          <w:t>9.2.5</w:t>
        </w:r>
        <w:r w:rsidR="003807B1">
          <w:rPr>
            <w:rFonts w:asciiTheme="minorHAnsi" w:eastAsiaTheme="minorEastAsia" w:hAnsiTheme="minorHAnsi" w:cstheme="minorBidi"/>
            <w:noProof/>
            <w:sz w:val="22"/>
            <w:szCs w:val="22"/>
          </w:rPr>
          <w:tab/>
        </w:r>
        <w:r w:rsidR="003807B1" w:rsidRPr="001E7BF4">
          <w:rPr>
            <w:rStyle w:val="Hypertextovodkaz"/>
            <w:noProof/>
          </w:rPr>
          <w:t>Řízení o námitkách kontrolovaného subjektu</w:t>
        </w:r>
        <w:r w:rsidR="003807B1">
          <w:rPr>
            <w:noProof/>
            <w:webHidden/>
          </w:rPr>
          <w:tab/>
        </w:r>
        <w:r w:rsidR="007A0408">
          <w:rPr>
            <w:noProof/>
            <w:webHidden/>
          </w:rPr>
          <w:fldChar w:fldCharType="begin"/>
        </w:r>
        <w:r w:rsidR="003807B1">
          <w:rPr>
            <w:noProof/>
            <w:webHidden/>
          </w:rPr>
          <w:instrText xml:space="preserve"> PAGEREF _Toc370320352 \h </w:instrText>
        </w:r>
        <w:r w:rsidR="007A0408">
          <w:rPr>
            <w:noProof/>
            <w:webHidden/>
          </w:rPr>
        </w:r>
        <w:r w:rsidR="007A0408">
          <w:rPr>
            <w:noProof/>
            <w:webHidden/>
          </w:rPr>
          <w:fldChar w:fldCharType="separate"/>
        </w:r>
        <w:r w:rsidR="00F32AE0">
          <w:rPr>
            <w:noProof/>
            <w:webHidden/>
          </w:rPr>
          <w:t>74</w:t>
        </w:r>
        <w:r w:rsidR="007A0408">
          <w:rPr>
            <w:noProof/>
            <w:webHidden/>
          </w:rPr>
          <w:fldChar w:fldCharType="end"/>
        </w:r>
      </w:hyperlink>
    </w:p>
    <w:p w:rsidR="003807B1" w:rsidRDefault="00326FE5">
      <w:pPr>
        <w:pStyle w:val="Obsah1"/>
        <w:rPr>
          <w:rFonts w:asciiTheme="minorHAnsi" w:eastAsiaTheme="minorEastAsia" w:hAnsiTheme="minorHAnsi" w:cstheme="minorBidi"/>
          <w:b w:val="0"/>
          <w:sz w:val="22"/>
          <w:szCs w:val="22"/>
        </w:rPr>
      </w:pPr>
      <w:hyperlink w:anchor="_Toc370320353" w:history="1">
        <w:r w:rsidR="003807B1" w:rsidRPr="001E7BF4">
          <w:rPr>
            <w:rStyle w:val="Hypertextovodkaz"/>
          </w:rPr>
          <w:t>10</w:t>
        </w:r>
        <w:r w:rsidR="003807B1">
          <w:rPr>
            <w:rFonts w:asciiTheme="minorHAnsi" w:eastAsiaTheme="minorEastAsia" w:hAnsiTheme="minorHAnsi" w:cstheme="minorBidi"/>
            <w:b w:val="0"/>
            <w:sz w:val="22"/>
            <w:szCs w:val="22"/>
          </w:rPr>
          <w:tab/>
        </w:r>
        <w:r w:rsidR="003807B1" w:rsidRPr="001E7BF4">
          <w:rPr>
            <w:rStyle w:val="Hypertextovodkaz"/>
          </w:rPr>
          <w:t>Základní právní předpisy a dokumenty</w:t>
        </w:r>
        <w:r w:rsidR="003807B1">
          <w:rPr>
            <w:webHidden/>
          </w:rPr>
          <w:tab/>
        </w:r>
        <w:r w:rsidR="007A0408">
          <w:rPr>
            <w:webHidden/>
          </w:rPr>
          <w:fldChar w:fldCharType="begin"/>
        </w:r>
        <w:r w:rsidR="003807B1">
          <w:rPr>
            <w:webHidden/>
          </w:rPr>
          <w:instrText xml:space="preserve"> PAGEREF _Toc370320353 \h </w:instrText>
        </w:r>
        <w:r w:rsidR="007A0408">
          <w:rPr>
            <w:webHidden/>
          </w:rPr>
        </w:r>
        <w:r w:rsidR="007A0408">
          <w:rPr>
            <w:webHidden/>
          </w:rPr>
          <w:fldChar w:fldCharType="separate"/>
        </w:r>
        <w:r w:rsidR="00F32AE0">
          <w:rPr>
            <w:webHidden/>
          </w:rPr>
          <w:t>76</w:t>
        </w:r>
        <w:r w:rsidR="007A0408">
          <w:rPr>
            <w:webHidden/>
          </w:rPr>
          <w:fldChar w:fldCharType="end"/>
        </w:r>
      </w:hyperlink>
    </w:p>
    <w:p w:rsidR="003807B1" w:rsidRDefault="00326FE5">
      <w:pPr>
        <w:pStyle w:val="Obsah2"/>
        <w:tabs>
          <w:tab w:val="right" w:leader="dot" w:pos="9060"/>
        </w:tabs>
        <w:rPr>
          <w:rFonts w:asciiTheme="minorHAnsi" w:eastAsiaTheme="minorEastAsia" w:hAnsiTheme="minorHAnsi" w:cstheme="minorBidi"/>
          <w:noProof/>
          <w:sz w:val="22"/>
          <w:szCs w:val="22"/>
        </w:rPr>
      </w:pPr>
      <w:hyperlink w:anchor="_Toc370320354" w:history="1">
        <w:r w:rsidR="003807B1" w:rsidRPr="001E7BF4">
          <w:rPr>
            <w:rStyle w:val="Hypertextovodkaz"/>
            <w:noProof/>
          </w:rPr>
          <w:t>Základní legislativa EU</w:t>
        </w:r>
        <w:r w:rsidR="003807B1">
          <w:rPr>
            <w:noProof/>
            <w:webHidden/>
          </w:rPr>
          <w:tab/>
        </w:r>
        <w:r w:rsidR="007A0408">
          <w:rPr>
            <w:noProof/>
            <w:webHidden/>
          </w:rPr>
          <w:fldChar w:fldCharType="begin"/>
        </w:r>
        <w:r w:rsidR="003807B1">
          <w:rPr>
            <w:noProof/>
            <w:webHidden/>
          </w:rPr>
          <w:instrText xml:space="preserve"> PAGEREF _Toc370320354 \h </w:instrText>
        </w:r>
        <w:r w:rsidR="007A0408">
          <w:rPr>
            <w:noProof/>
            <w:webHidden/>
          </w:rPr>
        </w:r>
        <w:r w:rsidR="007A0408">
          <w:rPr>
            <w:noProof/>
            <w:webHidden/>
          </w:rPr>
          <w:fldChar w:fldCharType="separate"/>
        </w:r>
        <w:r w:rsidR="00F32AE0">
          <w:rPr>
            <w:noProof/>
            <w:webHidden/>
          </w:rPr>
          <w:t>76</w:t>
        </w:r>
        <w:r w:rsidR="007A0408">
          <w:rPr>
            <w:noProof/>
            <w:webHidden/>
          </w:rPr>
          <w:fldChar w:fldCharType="end"/>
        </w:r>
      </w:hyperlink>
    </w:p>
    <w:p w:rsidR="003807B1" w:rsidRDefault="00326FE5">
      <w:pPr>
        <w:pStyle w:val="Obsah2"/>
        <w:tabs>
          <w:tab w:val="right" w:leader="dot" w:pos="9060"/>
        </w:tabs>
        <w:rPr>
          <w:rFonts w:asciiTheme="minorHAnsi" w:eastAsiaTheme="minorEastAsia" w:hAnsiTheme="minorHAnsi" w:cstheme="minorBidi"/>
          <w:noProof/>
          <w:sz w:val="22"/>
          <w:szCs w:val="22"/>
        </w:rPr>
      </w:pPr>
      <w:hyperlink w:anchor="_Toc370320355" w:history="1">
        <w:r w:rsidR="003807B1" w:rsidRPr="001E7BF4">
          <w:rPr>
            <w:rStyle w:val="Hypertextovodkaz"/>
            <w:noProof/>
          </w:rPr>
          <w:t>Základní právní předpisy a dokumenty ČR</w:t>
        </w:r>
        <w:r w:rsidR="003807B1">
          <w:rPr>
            <w:noProof/>
            <w:webHidden/>
          </w:rPr>
          <w:tab/>
        </w:r>
        <w:r w:rsidR="007A0408">
          <w:rPr>
            <w:noProof/>
            <w:webHidden/>
          </w:rPr>
          <w:fldChar w:fldCharType="begin"/>
        </w:r>
        <w:r w:rsidR="003807B1">
          <w:rPr>
            <w:noProof/>
            <w:webHidden/>
          </w:rPr>
          <w:instrText xml:space="preserve"> PAGEREF _Toc370320355 \h </w:instrText>
        </w:r>
        <w:r w:rsidR="007A0408">
          <w:rPr>
            <w:noProof/>
            <w:webHidden/>
          </w:rPr>
        </w:r>
        <w:r w:rsidR="007A0408">
          <w:rPr>
            <w:noProof/>
            <w:webHidden/>
          </w:rPr>
          <w:fldChar w:fldCharType="separate"/>
        </w:r>
        <w:r w:rsidR="00F32AE0">
          <w:rPr>
            <w:noProof/>
            <w:webHidden/>
          </w:rPr>
          <w:t>77</w:t>
        </w:r>
        <w:r w:rsidR="007A0408">
          <w:rPr>
            <w:noProof/>
            <w:webHidden/>
          </w:rPr>
          <w:fldChar w:fldCharType="end"/>
        </w:r>
      </w:hyperlink>
    </w:p>
    <w:p w:rsidR="003807B1" w:rsidRDefault="00326FE5">
      <w:pPr>
        <w:pStyle w:val="Obsah1"/>
        <w:rPr>
          <w:rFonts w:asciiTheme="minorHAnsi" w:eastAsiaTheme="minorEastAsia" w:hAnsiTheme="minorHAnsi" w:cstheme="minorBidi"/>
          <w:b w:val="0"/>
          <w:sz w:val="22"/>
          <w:szCs w:val="22"/>
        </w:rPr>
      </w:pPr>
      <w:hyperlink w:anchor="_Toc370320356" w:history="1">
        <w:r w:rsidR="003807B1" w:rsidRPr="001E7BF4">
          <w:rPr>
            <w:rStyle w:val="Hypertextovodkaz"/>
          </w:rPr>
          <w:t>11</w:t>
        </w:r>
        <w:r w:rsidR="003807B1">
          <w:rPr>
            <w:rFonts w:asciiTheme="minorHAnsi" w:eastAsiaTheme="minorEastAsia" w:hAnsiTheme="minorHAnsi" w:cstheme="minorBidi"/>
            <w:b w:val="0"/>
            <w:sz w:val="22"/>
            <w:szCs w:val="22"/>
          </w:rPr>
          <w:tab/>
        </w:r>
        <w:r w:rsidR="003807B1" w:rsidRPr="001E7BF4">
          <w:rPr>
            <w:rStyle w:val="Hypertextovodkaz"/>
          </w:rPr>
          <w:t>Seznam příloh</w:t>
        </w:r>
        <w:r w:rsidR="003807B1">
          <w:rPr>
            <w:webHidden/>
          </w:rPr>
          <w:tab/>
        </w:r>
        <w:r w:rsidR="007A0408">
          <w:rPr>
            <w:webHidden/>
          </w:rPr>
          <w:fldChar w:fldCharType="begin"/>
        </w:r>
        <w:r w:rsidR="003807B1">
          <w:rPr>
            <w:webHidden/>
          </w:rPr>
          <w:instrText xml:space="preserve"> PAGEREF _Toc370320356 \h </w:instrText>
        </w:r>
        <w:r w:rsidR="007A0408">
          <w:rPr>
            <w:webHidden/>
          </w:rPr>
        </w:r>
        <w:r w:rsidR="007A0408">
          <w:rPr>
            <w:webHidden/>
          </w:rPr>
          <w:fldChar w:fldCharType="separate"/>
        </w:r>
        <w:r w:rsidR="00F32AE0">
          <w:rPr>
            <w:webHidden/>
          </w:rPr>
          <w:t>81</w:t>
        </w:r>
        <w:r w:rsidR="007A0408">
          <w:rPr>
            <w:webHidden/>
          </w:rPr>
          <w:fldChar w:fldCharType="end"/>
        </w:r>
      </w:hyperlink>
    </w:p>
    <w:p w:rsidR="006B3CFA" w:rsidRDefault="007A0408" w:rsidP="000E28F3">
      <w:pPr>
        <w:pStyle w:val="Nadpis1"/>
        <w:keepLines/>
        <w:numPr>
          <w:ilvl w:val="0"/>
          <w:numId w:val="0"/>
        </w:numPr>
        <w:ind w:left="454"/>
        <w:rPr>
          <w:rFonts w:cs="Times New Roman"/>
          <w:noProof/>
          <w:sz w:val="24"/>
          <w:szCs w:val="24"/>
        </w:rPr>
      </w:pPr>
      <w:r>
        <w:rPr>
          <w:rFonts w:cs="Times New Roman"/>
          <w:noProof/>
          <w:sz w:val="24"/>
          <w:szCs w:val="24"/>
        </w:rPr>
        <w:fldChar w:fldCharType="end"/>
      </w:r>
      <w:bookmarkStart w:id="4" w:name="_Toc327282061"/>
      <w:bookmarkEnd w:id="4"/>
    </w:p>
    <w:p w:rsidR="008B203A" w:rsidRPr="00AB5446" w:rsidRDefault="008F3B72" w:rsidP="00DB1853">
      <w:pPr>
        <w:pStyle w:val="Nadpis1"/>
        <w:keepLines/>
        <w:ind w:left="454" w:hanging="454"/>
        <w:rPr>
          <w:szCs w:val="40"/>
        </w:rPr>
      </w:pPr>
      <w:r>
        <w:rPr>
          <w:szCs w:val="40"/>
        </w:rPr>
        <w:br w:type="page"/>
      </w:r>
      <w:bookmarkStart w:id="5" w:name="_Toc370318116"/>
      <w:bookmarkStart w:id="6" w:name="_Toc370320283"/>
      <w:r w:rsidR="008B203A" w:rsidRPr="0001709A">
        <w:rPr>
          <w:szCs w:val="40"/>
        </w:rPr>
        <w:lastRenderedPageBreak/>
        <w:t>Seznam použitých zkratek</w:t>
      </w:r>
      <w:bookmarkEnd w:id="5"/>
      <w:bookmarkEnd w:id="6"/>
    </w:p>
    <w:tbl>
      <w:tblPr>
        <w:tblW w:w="8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5"/>
        <w:gridCol w:w="7195"/>
      </w:tblGrid>
      <w:tr w:rsidR="008B203A" w:rsidRPr="00273D60">
        <w:trPr>
          <w:trHeight w:val="330"/>
        </w:trPr>
        <w:tc>
          <w:tcPr>
            <w:tcW w:w="1445" w:type="dxa"/>
            <w:shd w:val="clear" w:color="auto" w:fill="99CCFF"/>
            <w:vAlign w:val="bottom"/>
          </w:tcPr>
          <w:p w:rsidR="008B203A" w:rsidRPr="00FD5B77" w:rsidRDefault="008B203A" w:rsidP="00DB1853">
            <w:pPr>
              <w:keepNext/>
              <w:keepLines/>
              <w:jc w:val="center"/>
              <w:rPr>
                <w:rFonts w:ascii="Times New Roman" w:hAnsi="Times New Roman" w:cs="Times New Roman"/>
                <w:b/>
                <w:bCs/>
                <w:sz w:val="24"/>
              </w:rPr>
            </w:pPr>
            <w:r w:rsidRPr="00FD5B77">
              <w:rPr>
                <w:rFonts w:ascii="Times New Roman" w:hAnsi="Times New Roman" w:cs="Times New Roman"/>
                <w:b/>
                <w:bCs/>
                <w:iCs/>
                <w:sz w:val="24"/>
              </w:rPr>
              <w:t>Zkratka</w:t>
            </w:r>
          </w:p>
        </w:tc>
        <w:tc>
          <w:tcPr>
            <w:tcW w:w="7195" w:type="dxa"/>
            <w:shd w:val="clear" w:color="auto" w:fill="99CCFF"/>
            <w:vAlign w:val="bottom"/>
          </w:tcPr>
          <w:p w:rsidR="006B3CFA" w:rsidRDefault="008B203A" w:rsidP="000E28F3">
            <w:pPr>
              <w:keepNext/>
              <w:keepLines/>
              <w:jc w:val="center"/>
              <w:rPr>
                <w:rFonts w:ascii="Times New Roman" w:hAnsi="Times New Roman" w:cs="Times New Roman"/>
                <w:b/>
                <w:bCs/>
                <w:kern w:val="32"/>
                <w:sz w:val="24"/>
                <w:szCs w:val="32"/>
              </w:rPr>
            </w:pPr>
            <w:r w:rsidRPr="00FD5B77">
              <w:rPr>
                <w:rFonts w:ascii="Times New Roman" w:hAnsi="Times New Roman" w:cs="Times New Roman"/>
                <w:b/>
                <w:bCs/>
                <w:iCs/>
                <w:sz w:val="24"/>
              </w:rPr>
              <w:t>Vysvětlení</w:t>
            </w:r>
          </w:p>
        </w:tc>
      </w:tr>
      <w:tr w:rsidR="00B340D3" w:rsidRPr="00273D60" w:rsidTr="006549D7">
        <w:trPr>
          <w:trHeight w:val="330"/>
        </w:trPr>
        <w:tc>
          <w:tcPr>
            <w:tcW w:w="1445" w:type="dxa"/>
            <w:shd w:val="clear" w:color="auto" w:fill="auto"/>
            <w:vAlign w:val="bottom"/>
          </w:tcPr>
          <w:p w:rsidR="0004747B" w:rsidRDefault="00D34607" w:rsidP="00DB1853">
            <w:pPr>
              <w:keepNext/>
              <w:keepLines/>
              <w:jc w:val="left"/>
              <w:rPr>
                <w:rFonts w:ascii="Times New Roman" w:hAnsi="Times New Roman" w:cs="Times New Roman"/>
                <w:b/>
                <w:bCs/>
                <w:iCs/>
                <w:sz w:val="24"/>
                <w:szCs w:val="24"/>
              </w:rPr>
            </w:pPr>
            <w:r w:rsidRPr="00D34607">
              <w:rPr>
                <w:rFonts w:ascii="Times New Roman" w:hAnsi="Times New Roman" w:cs="Times New Roman"/>
                <w:b/>
                <w:bCs/>
                <w:iCs/>
                <w:sz w:val="24"/>
                <w:szCs w:val="24"/>
              </w:rPr>
              <w:t>AO</w:t>
            </w:r>
          </w:p>
        </w:tc>
        <w:tc>
          <w:tcPr>
            <w:tcW w:w="7195" w:type="dxa"/>
            <w:shd w:val="clear" w:color="auto" w:fill="auto"/>
            <w:vAlign w:val="bottom"/>
          </w:tcPr>
          <w:p w:rsidR="006B3CFA" w:rsidRDefault="00D34607" w:rsidP="000E28F3">
            <w:pPr>
              <w:keepNext/>
              <w:keepLines/>
              <w:jc w:val="left"/>
              <w:rPr>
                <w:rFonts w:ascii="Times New Roman" w:hAnsi="Times New Roman" w:cs="Times New Roman"/>
                <w:b/>
                <w:bCs/>
                <w:iCs/>
                <w:kern w:val="32"/>
                <w:sz w:val="24"/>
                <w:szCs w:val="24"/>
                <w:lang w:eastAsia="ar-SA"/>
              </w:rPr>
            </w:pPr>
            <w:r w:rsidRPr="00D34607">
              <w:rPr>
                <w:rFonts w:ascii="Times New Roman" w:hAnsi="Times New Roman" w:cs="Times New Roman"/>
                <w:bCs/>
                <w:iCs/>
                <w:sz w:val="24"/>
                <w:szCs w:val="24"/>
              </w:rPr>
              <w:t>Auditní orgán</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3E</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Zásady hospodárnosti, efektivnosti a účelnosti vynaložených prostředků</w:t>
            </w:r>
          </w:p>
        </w:tc>
      </w:tr>
      <w:tr w:rsidR="00A16127" w:rsidRPr="00273D60">
        <w:trPr>
          <w:trHeight w:val="330"/>
        </w:trPr>
        <w:tc>
          <w:tcPr>
            <w:tcW w:w="1445" w:type="dxa"/>
            <w:shd w:val="clear" w:color="auto" w:fill="auto"/>
          </w:tcPr>
          <w:p w:rsidR="00A16127" w:rsidRPr="00273D60" w:rsidRDefault="007A2F9A"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CRR ČR</w:t>
            </w:r>
            <w:r w:rsidR="00A16127">
              <w:rPr>
                <w:rFonts w:ascii="Times New Roman" w:hAnsi="Times New Roman" w:cs="Times New Roman"/>
                <w:b/>
                <w:bCs/>
                <w:sz w:val="24"/>
                <w:szCs w:val="24"/>
              </w:rPr>
              <w:t xml:space="preserve"> </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273D60">
              <w:rPr>
                <w:rFonts w:ascii="Times New Roman" w:hAnsi="Times New Roman" w:cs="Times New Roman"/>
                <w:sz w:val="24"/>
                <w:szCs w:val="24"/>
              </w:rPr>
              <w:t>Centrum pro regionální rozvoj Č</w:t>
            </w:r>
            <w:r>
              <w:rPr>
                <w:rFonts w:ascii="Times New Roman" w:hAnsi="Times New Roman" w:cs="Times New Roman"/>
                <w:sz w:val="24"/>
                <w:szCs w:val="24"/>
              </w:rPr>
              <w:t>eské republiky</w:t>
            </w:r>
          </w:p>
        </w:tc>
      </w:tr>
      <w:tr w:rsidR="00A16127" w:rsidRPr="00273D60">
        <w:trPr>
          <w:trHeight w:val="330"/>
        </w:trPr>
        <w:tc>
          <w:tcPr>
            <w:tcW w:w="1445" w:type="dxa"/>
            <w:shd w:val="clear" w:color="auto" w:fill="auto"/>
          </w:tcPr>
          <w:p w:rsidR="00A16127"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ČNB</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Česká národní banka</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t>DPH</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273D60">
              <w:rPr>
                <w:rFonts w:ascii="Times New Roman" w:hAnsi="Times New Roman" w:cs="Times New Roman"/>
                <w:sz w:val="24"/>
                <w:szCs w:val="24"/>
              </w:rPr>
              <w:t>Daň z přidané hodnoty</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EDS/SMVS</w:t>
            </w:r>
          </w:p>
        </w:tc>
        <w:tc>
          <w:tcPr>
            <w:tcW w:w="7195" w:type="dxa"/>
            <w:shd w:val="clear" w:color="auto" w:fill="auto"/>
          </w:tcPr>
          <w:p w:rsidR="006B3CFA" w:rsidRDefault="00D76A3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Evidenční dotační systém</w:t>
            </w:r>
            <w:r w:rsidR="00A16127">
              <w:rPr>
                <w:rFonts w:ascii="Times New Roman" w:hAnsi="Times New Roman" w:cs="Times New Roman"/>
                <w:sz w:val="24"/>
                <w:szCs w:val="24"/>
              </w:rPr>
              <w:t>/ Správa majetku ve vlastnictví státu</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EK</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Evropská komise</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t>ERDF</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273D60">
              <w:rPr>
                <w:rFonts w:ascii="Times New Roman" w:hAnsi="Times New Roman" w:cs="Times New Roman"/>
                <w:sz w:val="24"/>
                <w:szCs w:val="24"/>
              </w:rPr>
              <w:t>Evropský fond regionálního rozvoje</w:t>
            </w:r>
            <w:r w:rsidR="00EC1781">
              <w:rPr>
                <w:rFonts w:ascii="Times New Roman" w:hAnsi="Times New Roman" w:cs="Times New Roman"/>
                <w:sz w:val="24"/>
                <w:szCs w:val="24"/>
              </w:rPr>
              <w:t xml:space="preserve"> </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t xml:space="preserve">ES </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Evropská</w:t>
            </w:r>
            <w:r w:rsidRPr="00273D60">
              <w:rPr>
                <w:rFonts w:ascii="Times New Roman" w:hAnsi="Times New Roman" w:cs="Times New Roman"/>
                <w:sz w:val="24"/>
                <w:szCs w:val="24"/>
              </w:rPr>
              <w:t xml:space="preserve"> společenství</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t>EU</w:t>
            </w:r>
          </w:p>
        </w:tc>
        <w:tc>
          <w:tcPr>
            <w:tcW w:w="7195" w:type="dxa"/>
            <w:shd w:val="clear" w:color="auto" w:fill="auto"/>
          </w:tcPr>
          <w:p w:rsidR="00A16127" w:rsidRPr="00273D60" w:rsidRDefault="00A16127" w:rsidP="00DB1853">
            <w:pPr>
              <w:keepNext/>
              <w:keepLines/>
              <w:rPr>
                <w:rFonts w:ascii="Times New Roman" w:hAnsi="Times New Roman" w:cs="Times New Roman"/>
                <w:sz w:val="24"/>
                <w:szCs w:val="24"/>
                <w:lang w:eastAsia="ar-SA"/>
              </w:rPr>
            </w:pPr>
            <w:r w:rsidRPr="00273D60">
              <w:rPr>
                <w:rFonts w:ascii="Times New Roman" w:hAnsi="Times New Roman" w:cs="Times New Roman"/>
                <w:sz w:val="24"/>
                <w:szCs w:val="24"/>
              </w:rPr>
              <w:t>Evropská unie</w:t>
            </w:r>
          </w:p>
        </w:tc>
      </w:tr>
      <w:tr w:rsidR="00A16127" w:rsidRPr="00273D60">
        <w:trPr>
          <w:trHeight w:val="330"/>
        </w:trPr>
        <w:tc>
          <w:tcPr>
            <w:tcW w:w="1445" w:type="dxa"/>
            <w:shd w:val="clear" w:color="auto" w:fill="auto"/>
          </w:tcPr>
          <w:p w:rsidR="00A16127"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HW</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Hardware</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ICT</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Informační a komunikační technologie</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t>IOP</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273D60">
              <w:rPr>
                <w:rFonts w:ascii="Times New Roman" w:hAnsi="Times New Roman" w:cs="Times New Roman"/>
                <w:sz w:val="24"/>
                <w:szCs w:val="24"/>
              </w:rPr>
              <w:t>Integrovaný operační program</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t>IS</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273D60">
              <w:rPr>
                <w:rFonts w:ascii="Times New Roman" w:hAnsi="Times New Roman" w:cs="Times New Roman"/>
                <w:sz w:val="24"/>
                <w:szCs w:val="24"/>
              </w:rPr>
              <w:t>Informační systém</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KONV</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Cíl Konvergence</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t>MF</w:t>
            </w:r>
            <w:r>
              <w:rPr>
                <w:rFonts w:ascii="Times New Roman" w:hAnsi="Times New Roman" w:cs="Times New Roman"/>
                <w:b/>
                <w:bCs/>
                <w:sz w:val="24"/>
                <w:szCs w:val="24"/>
              </w:rPr>
              <w:t xml:space="preserve"> ČR</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273D60">
              <w:rPr>
                <w:rFonts w:ascii="Times New Roman" w:hAnsi="Times New Roman" w:cs="Times New Roman"/>
                <w:sz w:val="24"/>
                <w:szCs w:val="24"/>
              </w:rPr>
              <w:t>Ministerstvo financí</w:t>
            </w:r>
            <w:r>
              <w:rPr>
                <w:rFonts w:ascii="Times New Roman" w:hAnsi="Times New Roman" w:cs="Times New Roman"/>
                <w:sz w:val="24"/>
                <w:szCs w:val="24"/>
              </w:rPr>
              <w:t xml:space="preserve"> České republiky</w:t>
            </w:r>
          </w:p>
        </w:tc>
      </w:tr>
      <w:tr w:rsidR="00A16127" w:rsidRPr="00273D60">
        <w:trPr>
          <w:trHeight w:val="330"/>
        </w:trPr>
        <w:tc>
          <w:tcPr>
            <w:tcW w:w="1445" w:type="dxa"/>
            <w:shd w:val="clear" w:color="auto" w:fill="auto"/>
          </w:tcPr>
          <w:p w:rsidR="00A16127" w:rsidRDefault="00A16127" w:rsidP="007A3F03">
            <w:pPr>
              <w:keepNext/>
              <w:keepLines/>
              <w:rPr>
                <w:rFonts w:ascii="Times New Roman" w:hAnsi="Times New Roman" w:cs="Times New Roman"/>
                <w:b/>
                <w:bCs/>
                <w:sz w:val="24"/>
                <w:szCs w:val="24"/>
              </w:rPr>
            </w:pPr>
            <w:r>
              <w:rPr>
                <w:rFonts w:ascii="Times New Roman" w:hAnsi="Times New Roman" w:cs="Times New Roman"/>
                <w:b/>
                <w:bCs/>
                <w:sz w:val="24"/>
                <w:szCs w:val="24"/>
              </w:rPr>
              <w:t>MK ČR</w:t>
            </w:r>
          </w:p>
        </w:tc>
        <w:tc>
          <w:tcPr>
            <w:tcW w:w="7195" w:type="dxa"/>
            <w:shd w:val="clear" w:color="auto" w:fill="auto"/>
          </w:tcPr>
          <w:p w:rsidR="00A16127" w:rsidRDefault="00A16127" w:rsidP="007A3F03">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Ministerstvo </w:t>
            </w:r>
            <w:r>
              <w:rPr>
                <w:rFonts w:ascii="Times New Roman" w:hAnsi="Times New Roman" w:cs="Times New Roman"/>
                <w:sz w:val="24"/>
                <w:szCs w:val="24"/>
              </w:rPr>
              <w:t>kultury České republiky</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t>MMR</w:t>
            </w:r>
            <w:r>
              <w:rPr>
                <w:rFonts w:ascii="Times New Roman" w:hAnsi="Times New Roman" w:cs="Times New Roman"/>
                <w:b/>
                <w:bCs/>
                <w:sz w:val="24"/>
                <w:szCs w:val="24"/>
              </w:rPr>
              <w:t xml:space="preserve"> ČR</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273D60">
              <w:rPr>
                <w:rFonts w:ascii="Times New Roman" w:hAnsi="Times New Roman" w:cs="Times New Roman"/>
                <w:sz w:val="24"/>
                <w:szCs w:val="24"/>
              </w:rPr>
              <w:t>Ministerstvo pro místní rozvoj</w:t>
            </w:r>
            <w:r>
              <w:rPr>
                <w:rFonts w:ascii="Times New Roman" w:hAnsi="Times New Roman" w:cs="Times New Roman"/>
                <w:sz w:val="24"/>
                <w:szCs w:val="24"/>
              </w:rPr>
              <w:t xml:space="preserve"> České republiky</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MZ</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Monitorovací zpráva</w:t>
            </w:r>
          </w:p>
        </w:tc>
      </w:tr>
      <w:tr w:rsidR="00A16127" w:rsidRPr="00273D60">
        <w:trPr>
          <w:trHeight w:val="330"/>
        </w:trPr>
        <w:tc>
          <w:tcPr>
            <w:tcW w:w="1445" w:type="dxa"/>
            <w:shd w:val="clear" w:color="auto" w:fill="auto"/>
          </w:tcPr>
          <w:p w:rsidR="00A16127" w:rsidRDefault="00A16127" w:rsidP="007A3F03">
            <w:pPr>
              <w:keepNext/>
              <w:keepLines/>
              <w:rPr>
                <w:rFonts w:ascii="Times New Roman" w:hAnsi="Times New Roman" w:cs="Times New Roman"/>
                <w:b/>
                <w:bCs/>
                <w:sz w:val="24"/>
                <w:szCs w:val="24"/>
              </w:rPr>
            </w:pPr>
            <w:r>
              <w:rPr>
                <w:rFonts w:ascii="Times New Roman" w:hAnsi="Times New Roman" w:cs="Times New Roman"/>
                <w:b/>
                <w:bCs/>
                <w:sz w:val="24"/>
                <w:szCs w:val="24"/>
              </w:rPr>
              <w:t>NNO</w:t>
            </w:r>
          </w:p>
        </w:tc>
        <w:tc>
          <w:tcPr>
            <w:tcW w:w="7195" w:type="dxa"/>
            <w:shd w:val="clear" w:color="auto" w:fill="auto"/>
          </w:tcPr>
          <w:p w:rsidR="00A16127" w:rsidRPr="0001709A" w:rsidRDefault="00A16127" w:rsidP="007A3F03">
            <w:pPr>
              <w:keepNext/>
              <w:keepLines/>
              <w:rPr>
                <w:rFonts w:ascii="Times New Roman" w:hAnsi="Times New Roman" w:cs="Times New Roman"/>
                <w:sz w:val="24"/>
                <w:szCs w:val="24"/>
              </w:rPr>
            </w:pPr>
            <w:r w:rsidRPr="0001709A">
              <w:rPr>
                <w:rFonts w:ascii="Times New Roman" w:hAnsi="Times New Roman" w:cs="Times New Roman"/>
                <w:bCs/>
                <w:sz w:val="24"/>
                <w:szCs w:val="24"/>
              </w:rPr>
              <w:t>Nestátní nezisková organizace</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NUTS</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Nomenclature</w:t>
            </w:r>
            <w:proofErr w:type="spellEnd"/>
            <w:r>
              <w:rPr>
                <w:rFonts w:ascii="Times New Roman" w:hAnsi="Times New Roman" w:cs="Times New Roman"/>
                <w:sz w:val="24"/>
                <w:szCs w:val="24"/>
              </w:rPr>
              <w:t xml:space="preserve"> des Unités Territoriales Statistique – statistické územní jednotky</w:t>
            </w:r>
          </w:p>
        </w:tc>
      </w:tr>
      <w:tr w:rsidR="00970BC4" w:rsidRPr="00273D60">
        <w:trPr>
          <w:trHeight w:val="330"/>
        </w:trPr>
        <w:tc>
          <w:tcPr>
            <w:tcW w:w="1445" w:type="dxa"/>
            <w:shd w:val="clear" w:color="auto" w:fill="auto"/>
          </w:tcPr>
          <w:p w:rsidR="00970BC4" w:rsidRDefault="00970BC4"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OFS</w:t>
            </w:r>
          </w:p>
        </w:tc>
        <w:tc>
          <w:tcPr>
            <w:tcW w:w="7195" w:type="dxa"/>
            <w:shd w:val="clear" w:color="auto" w:fill="auto"/>
          </w:tcPr>
          <w:p w:rsidR="006B3CFA" w:rsidRDefault="00970BC4"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Orgán finanční správy</w:t>
            </w:r>
          </w:p>
        </w:tc>
      </w:tr>
      <w:tr w:rsidR="00A16127" w:rsidRPr="00273D60">
        <w:trPr>
          <w:trHeight w:val="330"/>
        </w:trPr>
        <w:tc>
          <w:tcPr>
            <w:tcW w:w="1445" w:type="dxa"/>
            <w:shd w:val="clear" w:color="auto" w:fill="auto"/>
          </w:tcPr>
          <w:p w:rsidR="00A16127"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OLAF</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Evropský úřad pro boj proti podvodům</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t>OP</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273D60">
              <w:rPr>
                <w:rFonts w:ascii="Times New Roman" w:hAnsi="Times New Roman" w:cs="Times New Roman"/>
                <w:sz w:val="24"/>
                <w:szCs w:val="24"/>
              </w:rPr>
              <w:t>Operační program</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OR MMR</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Odbor rozpočtu Ministerstva pro místní rozvoj</w:t>
            </w:r>
          </w:p>
        </w:tc>
      </w:tr>
      <w:tr w:rsidR="00A16127" w:rsidRPr="00273D60">
        <w:trPr>
          <w:trHeight w:val="330"/>
        </w:trPr>
        <w:tc>
          <w:tcPr>
            <w:tcW w:w="1445" w:type="dxa"/>
            <w:shd w:val="clear" w:color="auto" w:fill="auto"/>
          </w:tcPr>
          <w:p w:rsidR="00A16127" w:rsidRDefault="00A16127" w:rsidP="007A3F03">
            <w:pPr>
              <w:keepNext/>
              <w:keepLines/>
              <w:rPr>
                <w:rFonts w:ascii="Times New Roman" w:hAnsi="Times New Roman" w:cs="Times New Roman"/>
                <w:b/>
                <w:bCs/>
                <w:sz w:val="24"/>
                <w:szCs w:val="24"/>
              </w:rPr>
            </w:pPr>
            <w:r>
              <w:rPr>
                <w:rFonts w:ascii="Times New Roman" w:hAnsi="Times New Roman" w:cs="Times New Roman"/>
                <w:b/>
                <w:bCs/>
                <w:sz w:val="24"/>
                <w:szCs w:val="24"/>
              </w:rPr>
              <w:t>OSS</w:t>
            </w:r>
          </w:p>
        </w:tc>
        <w:tc>
          <w:tcPr>
            <w:tcW w:w="7195" w:type="dxa"/>
            <w:shd w:val="clear" w:color="auto" w:fill="auto"/>
          </w:tcPr>
          <w:p w:rsidR="00A16127" w:rsidRDefault="00A16127" w:rsidP="007A3F03">
            <w:pPr>
              <w:keepNext/>
              <w:keepLines/>
              <w:rPr>
                <w:rFonts w:ascii="Times New Roman" w:hAnsi="Times New Roman" w:cs="Times New Roman"/>
                <w:sz w:val="24"/>
                <w:szCs w:val="24"/>
              </w:rPr>
            </w:pPr>
            <w:r>
              <w:rPr>
                <w:rFonts w:ascii="Times New Roman" w:hAnsi="Times New Roman" w:cs="Times New Roman"/>
                <w:sz w:val="24"/>
                <w:szCs w:val="24"/>
              </w:rPr>
              <w:t>Organizační složka státu</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PCO</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Platební a certifikační orgán</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RKaZ</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Pr>
                <w:rFonts w:ascii="Times New Roman" w:hAnsi="Times New Roman" w:cs="Times New Roman"/>
                <w:sz w:val="24"/>
                <w:szCs w:val="24"/>
              </w:rPr>
              <w:t>Cíl Regionální konkurenceschopnost a zaměstnanost</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t>ROP</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273D60">
              <w:rPr>
                <w:rFonts w:ascii="Times New Roman" w:hAnsi="Times New Roman" w:cs="Times New Roman"/>
                <w:sz w:val="24"/>
                <w:szCs w:val="24"/>
              </w:rPr>
              <w:t>Regionální operační program</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lastRenderedPageBreak/>
              <w:t>ŘO</w:t>
            </w:r>
            <w:r>
              <w:rPr>
                <w:rFonts w:ascii="Times New Roman" w:hAnsi="Times New Roman" w:cs="Times New Roman"/>
                <w:b/>
                <w:bCs/>
                <w:sz w:val="24"/>
                <w:szCs w:val="24"/>
              </w:rPr>
              <w:t xml:space="preserve"> IOP</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273D60">
              <w:rPr>
                <w:rFonts w:ascii="Times New Roman" w:hAnsi="Times New Roman" w:cs="Times New Roman"/>
                <w:sz w:val="24"/>
                <w:szCs w:val="24"/>
              </w:rPr>
              <w:t>Řídicí orgán</w:t>
            </w:r>
            <w:r>
              <w:rPr>
                <w:rFonts w:ascii="Times New Roman" w:hAnsi="Times New Roman" w:cs="Times New Roman"/>
                <w:sz w:val="24"/>
                <w:szCs w:val="24"/>
              </w:rPr>
              <w:t xml:space="preserve"> Integrovaného operačního programu</w:t>
            </w:r>
          </w:p>
        </w:tc>
      </w:tr>
      <w:tr w:rsidR="00A16127" w:rsidRPr="00273D60">
        <w:trPr>
          <w:trHeight w:val="330"/>
        </w:trPr>
        <w:tc>
          <w:tcPr>
            <w:tcW w:w="1445" w:type="dxa"/>
            <w:shd w:val="clear" w:color="auto" w:fill="auto"/>
          </w:tcPr>
          <w:p w:rsidR="00A16127" w:rsidRPr="00095352" w:rsidRDefault="00A16127" w:rsidP="00DB1853">
            <w:pPr>
              <w:keepNext/>
              <w:keepLines/>
              <w:rPr>
                <w:rFonts w:ascii="Times New Roman" w:hAnsi="Times New Roman" w:cs="Times New Roman"/>
                <w:b/>
                <w:bCs/>
                <w:sz w:val="24"/>
                <w:szCs w:val="24"/>
                <w:lang w:eastAsia="ar-SA"/>
              </w:rPr>
            </w:pPr>
            <w:r w:rsidRPr="00095352">
              <w:rPr>
                <w:rFonts w:ascii="Times New Roman" w:hAnsi="Times New Roman" w:cs="Times New Roman"/>
                <w:b/>
                <w:bCs/>
                <w:sz w:val="24"/>
                <w:szCs w:val="24"/>
              </w:rPr>
              <w:t xml:space="preserve">SF </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095352">
              <w:rPr>
                <w:rFonts w:ascii="Times New Roman" w:hAnsi="Times New Roman" w:cs="Times New Roman"/>
                <w:sz w:val="24"/>
                <w:szCs w:val="24"/>
              </w:rPr>
              <w:t>Strukturální fondy</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sidRPr="00273D60">
              <w:rPr>
                <w:rFonts w:ascii="Times New Roman" w:hAnsi="Times New Roman" w:cs="Times New Roman"/>
                <w:b/>
                <w:bCs/>
                <w:sz w:val="24"/>
                <w:szCs w:val="24"/>
              </w:rPr>
              <w:t>SR</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273D60">
              <w:rPr>
                <w:rFonts w:ascii="Times New Roman" w:hAnsi="Times New Roman" w:cs="Times New Roman"/>
                <w:sz w:val="24"/>
                <w:szCs w:val="24"/>
              </w:rPr>
              <w:t>Státní rozpočet</w:t>
            </w:r>
          </w:p>
        </w:tc>
      </w:tr>
      <w:tr w:rsidR="00A16127" w:rsidRPr="00273D60">
        <w:trPr>
          <w:trHeight w:val="330"/>
        </w:trPr>
        <w:tc>
          <w:tcPr>
            <w:tcW w:w="1445" w:type="dxa"/>
            <w:shd w:val="clear" w:color="auto" w:fill="auto"/>
          </w:tcPr>
          <w:p w:rsidR="00A16127" w:rsidRDefault="00A16127" w:rsidP="007A3F03">
            <w:pPr>
              <w:keepNext/>
              <w:keepLines/>
              <w:rPr>
                <w:rFonts w:ascii="Times New Roman" w:hAnsi="Times New Roman" w:cs="Times New Roman"/>
                <w:b/>
                <w:bCs/>
                <w:sz w:val="24"/>
                <w:szCs w:val="24"/>
              </w:rPr>
            </w:pPr>
            <w:r>
              <w:rPr>
                <w:rFonts w:ascii="Times New Roman" w:hAnsi="Times New Roman" w:cs="Times New Roman"/>
                <w:b/>
                <w:bCs/>
                <w:sz w:val="24"/>
                <w:szCs w:val="24"/>
              </w:rPr>
              <w:t>UNESCO</w:t>
            </w:r>
          </w:p>
        </w:tc>
        <w:tc>
          <w:tcPr>
            <w:tcW w:w="7195" w:type="dxa"/>
            <w:shd w:val="clear" w:color="auto" w:fill="auto"/>
          </w:tcPr>
          <w:p w:rsidR="00A16127" w:rsidRDefault="00A16127" w:rsidP="007A3F03">
            <w:pPr>
              <w:keepNext/>
              <w:keepLines/>
              <w:rPr>
                <w:rFonts w:ascii="Times New Roman" w:hAnsi="Times New Roman" w:cs="Times New Roman"/>
                <w:sz w:val="24"/>
                <w:szCs w:val="24"/>
              </w:rPr>
            </w:pPr>
            <w:r w:rsidRPr="00A16127">
              <w:rPr>
                <w:rFonts w:ascii="Times New Roman" w:hAnsi="Times New Roman" w:cs="Times New Roman"/>
                <w:sz w:val="24"/>
                <w:szCs w:val="24"/>
              </w:rPr>
              <w:t>Organizace spojených národů pro výchovu, vědu a kulturu</w:t>
            </w:r>
          </w:p>
        </w:tc>
      </w:tr>
      <w:tr w:rsidR="00A16127" w:rsidRPr="00273D60">
        <w:trPr>
          <w:trHeight w:val="330"/>
        </w:trPr>
        <w:tc>
          <w:tcPr>
            <w:tcW w:w="1445" w:type="dxa"/>
            <w:shd w:val="clear" w:color="auto" w:fill="auto"/>
          </w:tcPr>
          <w:p w:rsidR="00A16127" w:rsidRPr="00273D60" w:rsidRDefault="00A16127" w:rsidP="00DB1853">
            <w:pPr>
              <w:keepNext/>
              <w:keepLines/>
              <w:rPr>
                <w:rFonts w:ascii="Times New Roman" w:hAnsi="Times New Roman" w:cs="Times New Roman"/>
                <w:b/>
                <w:bCs/>
                <w:sz w:val="24"/>
                <w:szCs w:val="24"/>
                <w:lang w:eastAsia="ar-SA"/>
              </w:rPr>
            </w:pPr>
            <w:r>
              <w:rPr>
                <w:rFonts w:ascii="Times New Roman" w:hAnsi="Times New Roman" w:cs="Times New Roman"/>
                <w:b/>
                <w:bCs/>
                <w:sz w:val="24"/>
                <w:szCs w:val="24"/>
              </w:rPr>
              <w:t>ÚOHS</w:t>
            </w:r>
          </w:p>
        </w:tc>
        <w:tc>
          <w:tcPr>
            <w:tcW w:w="7195" w:type="dxa"/>
            <w:shd w:val="clear" w:color="auto" w:fill="auto"/>
          </w:tcPr>
          <w:p w:rsidR="006B3CFA" w:rsidRDefault="00A16127" w:rsidP="000E28F3">
            <w:pPr>
              <w:keepNext/>
              <w:keepLines/>
              <w:rPr>
                <w:rFonts w:ascii="Times New Roman" w:hAnsi="Times New Roman" w:cs="Times New Roman"/>
                <w:b/>
                <w:bCs/>
                <w:kern w:val="32"/>
                <w:sz w:val="24"/>
                <w:szCs w:val="24"/>
                <w:lang w:eastAsia="ar-SA"/>
              </w:rPr>
            </w:pPr>
            <w:r w:rsidRPr="0001709A">
              <w:rPr>
                <w:rFonts w:ascii="Times New Roman" w:hAnsi="Times New Roman" w:cs="Times New Roman"/>
                <w:sz w:val="24"/>
                <w:szCs w:val="24"/>
              </w:rPr>
              <w:t>Úřad pro ochranu hospodářské soutěže</w:t>
            </w:r>
          </w:p>
        </w:tc>
      </w:tr>
      <w:tr w:rsidR="00A16127" w:rsidRPr="00273D60">
        <w:trPr>
          <w:trHeight w:val="330"/>
        </w:trPr>
        <w:tc>
          <w:tcPr>
            <w:tcW w:w="1445" w:type="dxa"/>
            <w:shd w:val="clear" w:color="auto" w:fill="auto"/>
          </w:tcPr>
          <w:p w:rsidR="00A16127" w:rsidRDefault="00A16127" w:rsidP="007A3F03">
            <w:pPr>
              <w:keepNext/>
              <w:keepLines/>
              <w:rPr>
                <w:rFonts w:ascii="Times New Roman" w:hAnsi="Times New Roman" w:cs="Times New Roman"/>
                <w:b/>
                <w:bCs/>
                <w:sz w:val="24"/>
                <w:szCs w:val="24"/>
              </w:rPr>
            </w:pPr>
            <w:r>
              <w:rPr>
                <w:rFonts w:ascii="Times New Roman" w:hAnsi="Times New Roman" w:cs="Times New Roman"/>
                <w:b/>
                <w:bCs/>
                <w:sz w:val="24"/>
                <w:szCs w:val="24"/>
              </w:rPr>
              <w:t>VŘ</w:t>
            </w:r>
          </w:p>
        </w:tc>
        <w:tc>
          <w:tcPr>
            <w:tcW w:w="7195" w:type="dxa"/>
            <w:shd w:val="clear" w:color="auto" w:fill="auto"/>
          </w:tcPr>
          <w:p w:rsidR="00A16127" w:rsidRPr="006A38A7" w:rsidRDefault="00A16127" w:rsidP="007A3F03">
            <w:pPr>
              <w:keepNext/>
              <w:keepLines/>
              <w:rPr>
                <w:rFonts w:ascii="Times New Roman" w:hAnsi="Times New Roman" w:cs="Times New Roman"/>
                <w:bCs/>
                <w:sz w:val="24"/>
                <w:szCs w:val="24"/>
              </w:rPr>
            </w:pPr>
            <w:r>
              <w:rPr>
                <w:rFonts w:ascii="Times New Roman" w:hAnsi="Times New Roman" w:cs="Times New Roman"/>
                <w:bCs/>
                <w:sz w:val="24"/>
                <w:szCs w:val="24"/>
              </w:rPr>
              <w:t>Výběrové řízení</w:t>
            </w:r>
          </w:p>
        </w:tc>
      </w:tr>
      <w:tr w:rsidR="002960DE" w:rsidRPr="00273D60">
        <w:trPr>
          <w:trHeight w:val="330"/>
        </w:trPr>
        <w:tc>
          <w:tcPr>
            <w:tcW w:w="1445" w:type="dxa"/>
            <w:shd w:val="clear" w:color="auto" w:fill="auto"/>
          </w:tcPr>
          <w:p w:rsidR="002960DE" w:rsidRDefault="002960DE" w:rsidP="007A3F03">
            <w:pPr>
              <w:keepNext/>
              <w:keepLines/>
              <w:rPr>
                <w:rFonts w:ascii="Times New Roman" w:hAnsi="Times New Roman" w:cs="Times New Roman"/>
                <w:b/>
                <w:bCs/>
                <w:sz w:val="24"/>
                <w:szCs w:val="24"/>
              </w:rPr>
            </w:pPr>
            <w:r>
              <w:rPr>
                <w:rFonts w:ascii="Times New Roman" w:hAnsi="Times New Roman" w:cs="Times New Roman"/>
                <w:b/>
                <w:bCs/>
                <w:sz w:val="24"/>
                <w:szCs w:val="24"/>
              </w:rPr>
              <w:t>ZVZ</w:t>
            </w:r>
          </w:p>
        </w:tc>
        <w:tc>
          <w:tcPr>
            <w:tcW w:w="7195" w:type="dxa"/>
            <w:shd w:val="clear" w:color="auto" w:fill="auto"/>
          </w:tcPr>
          <w:p w:rsidR="002960DE" w:rsidRPr="002960DE" w:rsidRDefault="007A0408" w:rsidP="007A3F03">
            <w:pPr>
              <w:keepNext/>
              <w:keepLines/>
              <w:rPr>
                <w:rFonts w:ascii="Times New Roman" w:hAnsi="Times New Roman" w:cs="Times New Roman"/>
                <w:bCs/>
                <w:sz w:val="24"/>
                <w:szCs w:val="24"/>
              </w:rPr>
            </w:pPr>
            <w:r w:rsidRPr="000E28F3">
              <w:rPr>
                <w:rFonts w:ascii="Times New Roman" w:hAnsi="Times New Roman" w:cs="Times New Roman"/>
                <w:sz w:val="24"/>
                <w:szCs w:val="24"/>
              </w:rPr>
              <w:t>Zákon č. 137/2006 Sb., o veřejných zakázkách, ve znění pozdějších předpisů</w:t>
            </w:r>
          </w:p>
        </w:tc>
      </w:tr>
      <w:tr w:rsidR="00A16127" w:rsidRPr="00273D60">
        <w:trPr>
          <w:trHeight w:val="330"/>
        </w:trPr>
        <w:tc>
          <w:tcPr>
            <w:tcW w:w="1445" w:type="dxa"/>
            <w:shd w:val="clear" w:color="auto" w:fill="auto"/>
          </w:tcPr>
          <w:p w:rsidR="00A16127" w:rsidRDefault="00A16127" w:rsidP="007A3F03">
            <w:pPr>
              <w:keepNext/>
              <w:keepLines/>
              <w:rPr>
                <w:rFonts w:ascii="Times New Roman" w:hAnsi="Times New Roman" w:cs="Times New Roman"/>
                <w:b/>
                <w:bCs/>
                <w:sz w:val="24"/>
                <w:szCs w:val="24"/>
              </w:rPr>
            </w:pPr>
            <w:r>
              <w:rPr>
                <w:rFonts w:ascii="Times New Roman" w:hAnsi="Times New Roman" w:cs="Times New Roman"/>
                <w:b/>
                <w:bCs/>
                <w:sz w:val="24"/>
                <w:szCs w:val="24"/>
              </w:rPr>
              <w:t xml:space="preserve">ZŘ </w:t>
            </w:r>
          </w:p>
        </w:tc>
        <w:tc>
          <w:tcPr>
            <w:tcW w:w="7195" w:type="dxa"/>
            <w:shd w:val="clear" w:color="auto" w:fill="auto"/>
          </w:tcPr>
          <w:p w:rsidR="00A16127" w:rsidRDefault="00A16127" w:rsidP="007A3F03">
            <w:pPr>
              <w:keepNext/>
              <w:keepLines/>
              <w:rPr>
                <w:rFonts w:ascii="Times New Roman" w:hAnsi="Times New Roman" w:cs="Times New Roman"/>
                <w:bCs/>
                <w:sz w:val="24"/>
                <w:szCs w:val="24"/>
              </w:rPr>
            </w:pPr>
            <w:r>
              <w:rPr>
                <w:rFonts w:ascii="Times New Roman" w:hAnsi="Times New Roman" w:cs="Times New Roman"/>
                <w:bCs/>
                <w:sz w:val="24"/>
                <w:szCs w:val="24"/>
              </w:rPr>
              <w:t>Zadávací řízení</w:t>
            </w:r>
          </w:p>
        </w:tc>
      </w:tr>
      <w:tr w:rsidR="00A16127" w:rsidRPr="00273D60">
        <w:trPr>
          <w:trHeight w:val="330"/>
        </w:trPr>
        <w:tc>
          <w:tcPr>
            <w:tcW w:w="1445" w:type="dxa"/>
            <w:shd w:val="clear" w:color="auto" w:fill="auto"/>
          </w:tcPr>
          <w:p w:rsidR="00A16127" w:rsidRPr="00273D60" w:rsidRDefault="00A16127" w:rsidP="007A3F03">
            <w:pPr>
              <w:keepNext/>
              <w:keepLines/>
              <w:rPr>
                <w:rFonts w:ascii="Times New Roman" w:hAnsi="Times New Roman" w:cs="Times New Roman"/>
                <w:b/>
                <w:bCs/>
                <w:sz w:val="24"/>
                <w:szCs w:val="24"/>
              </w:rPr>
            </w:pPr>
            <w:r>
              <w:rPr>
                <w:rFonts w:ascii="Times New Roman" w:hAnsi="Times New Roman" w:cs="Times New Roman"/>
                <w:b/>
                <w:bCs/>
                <w:sz w:val="24"/>
                <w:szCs w:val="24"/>
              </w:rPr>
              <w:t>ŽoP (ZŽoP)</w:t>
            </w:r>
          </w:p>
        </w:tc>
        <w:tc>
          <w:tcPr>
            <w:tcW w:w="7195" w:type="dxa"/>
            <w:shd w:val="clear" w:color="auto" w:fill="auto"/>
          </w:tcPr>
          <w:p w:rsidR="00A16127" w:rsidRPr="00273D60" w:rsidRDefault="00A16127" w:rsidP="007A3F03">
            <w:pPr>
              <w:keepNext/>
              <w:keepLines/>
              <w:rPr>
                <w:rFonts w:ascii="Times New Roman" w:hAnsi="Times New Roman" w:cs="Times New Roman"/>
                <w:sz w:val="24"/>
                <w:szCs w:val="24"/>
              </w:rPr>
            </w:pPr>
            <w:r>
              <w:rPr>
                <w:rFonts w:ascii="Times New Roman" w:hAnsi="Times New Roman" w:cs="Times New Roman"/>
                <w:sz w:val="24"/>
                <w:szCs w:val="24"/>
              </w:rPr>
              <w:t>Žádost o platbu (Zjednodušená žádost o platbu)</w:t>
            </w:r>
          </w:p>
        </w:tc>
      </w:tr>
    </w:tbl>
    <w:p w:rsidR="00EA49F3" w:rsidRPr="00E528E7" w:rsidRDefault="00924B61" w:rsidP="00DB1853">
      <w:pPr>
        <w:pStyle w:val="Nadpis1"/>
        <w:keepLines/>
        <w:ind w:left="454" w:hanging="454"/>
        <w:rPr>
          <w:rFonts w:cs="Tahoma"/>
          <w:caps/>
          <w:smallCaps/>
          <w:szCs w:val="40"/>
        </w:rPr>
      </w:pPr>
      <w:r>
        <w:rPr>
          <w:noProof/>
        </w:rPr>
        <w:br w:type="page"/>
      </w:r>
      <w:bookmarkStart w:id="7" w:name="_Toc285113212"/>
      <w:bookmarkStart w:id="8" w:name="_Toc285113324"/>
      <w:bookmarkStart w:id="9" w:name="_Toc285113408"/>
      <w:bookmarkStart w:id="10" w:name="_Toc311644707"/>
      <w:bookmarkStart w:id="11" w:name="_Toc370318117"/>
      <w:bookmarkStart w:id="12" w:name="_Toc370320284"/>
      <w:r w:rsidR="00EA49F3" w:rsidRPr="002D6172">
        <w:rPr>
          <w:szCs w:val="40"/>
        </w:rPr>
        <w:lastRenderedPageBreak/>
        <w:t>Definice pojmů</w:t>
      </w:r>
      <w:bookmarkEnd w:id="7"/>
      <w:bookmarkEnd w:id="8"/>
      <w:bookmarkEnd w:id="9"/>
      <w:bookmarkEnd w:id="10"/>
      <w:bookmarkEnd w:id="11"/>
      <w:bookmarkEnd w:id="12"/>
    </w:p>
    <w:p w:rsidR="00EA49F3" w:rsidRDefault="00EA49F3" w:rsidP="00025E68">
      <w:pPr>
        <w:keepNext/>
        <w:keepLines/>
        <w:spacing w:before="180"/>
        <w:rPr>
          <w:rFonts w:ascii="Times New Roman" w:hAnsi="Times New Roman" w:cs="Times New Roman"/>
          <w:sz w:val="24"/>
          <w:szCs w:val="24"/>
        </w:rPr>
      </w:pPr>
      <w:r w:rsidRPr="004D018E">
        <w:rPr>
          <w:rFonts w:ascii="Times New Roman" w:hAnsi="Times New Roman" w:cs="Times New Roman"/>
          <w:b/>
          <w:sz w:val="24"/>
          <w:szCs w:val="24"/>
        </w:rPr>
        <w:t xml:space="preserve">Alokace </w:t>
      </w:r>
      <w:r>
        <w:rPr>
          <w:rFonts w:ascii="Times New Roman" w:hAnsi="Times New Roman" w:cs="Times New Roman"/>
          <w:sz w:val="24"/>
          <w:szCs w:val="24"/>
        </w:rPr>
        <w:t xml:space="preserve">– </w:t>
      </w:r>
      <w:r w:rsidRPr="004D018E">
        <w:rPr>
          <w:rFonts w:ascii="Times New Roman" w:hAnsi="Times New Roman" w:cs="Times New Roman"/>
          <w:sz w:val="24"/>
          <w:szCs w:val="24"/>
        </w:rPr>
        <w:t>finanční prostředk</w:t>
      </w:r>
      <w:r>
        <w:rPr>
          <w:rFonts w:ascii="Times New Roman" w:hAnsi="Times New Roman" w:cs="Times New Roman"/>
          <w:sz w:val="24"/>
          <w:szCs w:val="24"/>
        </w:rPr>
        <w:t>y</w:t>
      </w:r>
      <w:r w:rsidRPr="004D018E">
        <w:rPr>
          <w:rFonts w:ascii="Times New Roman" w:hAnsi="Times New Roman" w:cs="Times New Roman"/>
          <w:sz w:val="24"/>
          <w:szCs w:val="24"/>
        </w:rPr>
        <w:t xml:space="preserve"> určen</w:t>
      </w:r>
      <w:r>
        <w:rPr>
          <w:rFonts w:ascii="Times New Roman" w:hAnsi="Times New Roman" w:cs="Times New Roman"/>
          <w:sz w:val="24"/>
          <w:szCs w:val="24"/>
        </w:rPr>
        <w:t>é</w:t>
      </w:r>
      <w:r w:rsidRPr="004D018E">
        <w:rPr>
          <w:rFonts w:ascii="Times New Roman" w:hAnsi="Times New Roman" w:cs="Times New Roman"/>
          <w:sz w:val="24"/>
          <w:szCs w:val="24"/>
        </w:rPr>
        <w:t xml:space="preserve"> pro danou oblast podpory nebo prioritní osu operačního programu</w:t>
      </w:r>
      <w:r>
        <w:rPr>
          <w:rFonts w:ascii="Times New Roman" w:hAnsi="Times New Roman" w:cs="Times New Roman"/>
          <w:sz w:val="24"/>
          <w:szCs w:val="24"/>
        </w:rPr>
        <w:t>, příp. výzvu pro předkládání projektových žádostí</w:t>
      </w:r>
      <w:r w:rsidRPr="004D018E">
        <w:rPr>
          <w:rFonts w:ascii="Times New Roman" w:hAnsi="Times New Roman" w:cs="Times New Roman"/>
          <w:sz w:val="24"/>
          <w:szCs w:val="24"/>
        </w:rPr>
        <w:t>.</w:t>
      </w:r>
    </w:p>
    <w:p w:rsidR="00EA49F3" w:rsidRDefault="00EA49F3" w:rsidP="00025E68">
      <w:pPr>
        <w:pStyle w:val="Definicepojm"/>
        <w:keepNext/>
        <w:keepLines/>
        <w:rPr>
          <w:b w:val="0"/>
        </w:rPr>
      </w:pPr>
      <w:r w:rsidRPr="00457C7E">
        <w:t>BENEFIT7 (Informační systém BENEFIT7)</w:t>
      </w:r>
      <w:r>
        <w:t xml:space="preserve"> - </w:t>
      </w:r>
      <w:r>
        <w:rPr>
          <w:b w:val="0"/>
        </w:rPr>
        <w:t>i</w:t>
      </w:r>
      <w:r w:rsidRPr="000F503B">
        <w:rPr>
          <w:b w:val="0"/>
        </w:rPr>
        <w:t xml:space="preserve">nformační systém pro žadatele a příjemce přístupný na </w:t>
      </w:r>
      <w:r w:rsidR="003A16D2">
        <w:t xml:space="preserve"> </w:t>
      </w:r>
      <w:hyperlink r:id="rId14" w:history="1">
        <w:r w:rsidR="003A16D2" w:rsidRPr="003A16D2">
          <w:rPr>
            <w:rStyle w:val="Hypertextovodkaz"/>
          </w:rPr>
          <w:t>www.eu-zadost.cz</w:t>
        </w:r>
      </w:hyperlink>
      <w:r w:rsidRPr="000F503B">
        <w:rPr>
          <w:b w:val="0"/>
        </w:rPr>
        <w:t xml:space="preserve">. Žadatel jeho prostřednictvím předkládá </w:t>
      </w:r>
      <w:r>
        <w:rPr>
          <w:b w:val="0"/>
        </w:rPr>
        <w:t xml:space="preserve">projektovou </w:t>
      </w:r>
      <w:r w:rsidRPr="000F503B">
        <w:rPr>
          <w:b w:val="0"/>
        </w:rPr>
        <w:t xml:space="preserve">žádost v elektronické formě. Slouží pro další obousměrnou komunikaci při realizaci projektu – předkládání </w:t>
      </w:r>
      <w:r>
        <w:rPr>
          <w:b w:val="0"/>
        </w:rPr>
        <w:t xml:space="preserve">zjednodušených </w:t>
      </w:r>
      <w:r w:rsidRPr="000F503B">
        <w:rPr>
          <w:b w:val="0"/>
        </w:rPr>
        <w:t xml:space="preserve">žádostí </w:t>
      </w:r>
      <w:r>
        <w:rPr>
          <w:b w:val="0"/>
        </w:rPr>
        <w:t>o platby a</w:t>
      </w:r>
      <w:r w:rsidRPr="000F503B">
        <w:rPr>
          <w:b w:val="0"/>
        </w:rPr>
        <w:t xml:space="preserve"> </w:t>
      </w:r>
      <w:r>
        <w:rPr>
          <w:b w:val="0"/>
        </w:rPr>
        <w:t>monitorovacích zpráv.</w:t>
      </w:r>
    </w:p>
    <w:p w:rsidR="00EA49F3" w:rsidRPr="00E51C5E" w:rsidRDefault="00EA49F3" w:rsidP="00025E68">
      <w:pPr>
        <w:keepNext/>
        <w:keepLines/>
        <w:spacing w:before="180"/>
        <w:rPr>
          <w:rFonts w:ascii="Times New Roman" w:hAnsi="Times New Roman" w:cs="Times New Roman"/>
          <w:sz w:val="24"/>
          <w:szCs w:val="24"/>
        </w:rPr>
      </w:pPr>
      <w:r w:rsidRPr="00CB1B3C">
        <w:rPr>
          <w:rFonts w:ascii="Times New Roman" w:hAnsi="Times New Roman" w:cs="Times New Roman"/>
          <w:b/>
          <w:sz w:val="24"/>
          <w:szCs w:val="24"/>
        </w:rPr>
        <w:t>Centrum pro regionální rozvoj ČR (</w:t>
      </w:r>
      <w:r w:rsidR="007A2F9A">
        <w:rPr>
          <w:rFonts w:ascii="Times New Roman" w:hAnsi="Times New Roman" w:cs="Times New Roman"/>
          <w:b/>
          <w:sz w:val="24"/>
          <w:szCs w:val="24"/>
        </w:rPr>
        <w:t>CRR ČR</w:t>
      </w:r>
      <w:r w:rsidRPr="00CB1B3C">
        <w:rPr>
          <w:rFonts w:ascii="Times New Roman" w:hAnsi="Times New Roman" w:cs="Times New Roman"/>
          <w:b/>
          <w:sz w:val="24"/>
          <w:szCs w:val="24"/>
        </w:rPr>
        <w:t>)</w:t>
      </w:r>
      <w:r w:rsidRPr="00E51C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1C5E">
        <w:rPr>
          <w:rFonts w:ascii="Times New Roman" w:hAnsi="Times New Roman" w:cs="Times New Roman"/>
          <w:sz w:val="24"/>
          <w:szCs w:val="24"/>
        </w:rPr>
        <w:t>státní příspěvková organizace z</w:t>
      </w:r>
      <w:r w:rsidR="002C3673">
        <w:rPr>
          <w:rFonts w:ascii="Times New Roman" w:hAnsi="Times New Roman" w:cs="Times New Roman"/>
          <w:sz w:val="24"/>
          <w:szCs w:val="24"/>
        </w:rPr>
        <w:t>říze</w:t>
      </w:r>
      <w:r w:rsidRPr="00E51C5E">
        <w:rPr>
          <w:rFonts w:ascii="Times New Roman" w:hAnsi="Times New Roman" w:cs="Times New Roman"/>
          <w:sz w:val="24"/>
          <w:szCs w:val="24"/>
        </w:rPr>
        <w:t xml:space="preserve">ná </w:t>
      </w:r>
      <w:r w:rsidR="002C3673">
        <w:rPr>
          <w:rFonts w:ascii="Times New Roman" w:hAnsi="Times New Roman" w:cs="Times New Roman"/>
          <w:sz w:val="24"/>
          <w:szCs w:val="24"/>
        </w:rPr>
        <w:t>m</w:t>
      </w:r>
      <w:r>
        <w:rPr>
          <w:rFonts w:ascii="Times New Roman" w:hAnsi="Times New Roman" w:cs="Times New Roman"/>
          <w:sz w:val="24"/>
          <w:szCs w:val="24"/>
        </w:rPr>
        <w:t>inisterstvem pro místní rozvoj.</w:t>
      </w:r>
      <w:r w:rsidRPr="00E51C5E">
        <w:rPr>
          <w:rFonts w:ascii="Times New Roman" w:hAnsi="Times New Roman" w:cs="Times New Roman"/>
          <w:sz w:val="24"/>
          <w:szCs w:val="24"/>
        </w:rPr>
        <w:t xml:space="preserve"> </w:t>
      </w:r>
      <w:r w:rsidR="003C48C5">
        <w:rPr>
          <w:rFonts w:ascii="Times New Roman" w:hAnsi="Times New Roman" w:cs="Times New Roman"/>
          <w:sz w:val="24"/>
          <w:szCs w:val="24"/>
        </w:rPr>
        <w:t xml:space="preserve"> V oblasti intervence 5.1 </w:t>
      </w:r>
      <w:r w:rsidR="005F10EC">
        <w:rPr>
          <w:rFonts w:ascii="Times New Roman" w:hAnsi="Times New Roman" w:cs="Times New Roman"/>
          <w:sz w:val="24"/>
          <w:szCs w:val="24"/>
        </w:rPr>
        <w:t xml:space="preserve">je </w:t>
      </w:r>
      <w:r w:rsidR="003C48C5">
        <w:rPr>
          <w:rFonts w:ascii="Times New Roman" w:hAnsi="Times New Roman" w:cs="Times New Roman"/>
          <w:sz w:val="24"/>
          <w:szCs w:val="24"/>
        </w:rPr>
        <w:t xml:space="preserve">zprostředkujícím subjektem od </w:t>
      </w:r>
      <w:r w:rsidR="00B76592">
        <w:rPr>
          <w:rFonts w:ascii="Times New Roman" w:hAnsi="Times New Roman" w:cs="Times New Roman"/>
          <w:sz w:val="24"/>
          <w:szCs w:val="24"/>
        </w:rPr>
        <w:br/>
      </w:r>
      <w:r w:rsidR="0091544C">
        <w:rPr>
          <w:rFonts w:ascii="Times New Roman" w:hAnsi="Times New Roman" w:cs="Times New Roman"/>
          <w:sz w:val="24"/>
          <w:szCs w:val="24"/>
        </w:rPr>
        <w:t>1.</w:t>
      </w:r>
      <w:r w:rsidR="00B76592">
        <w:rPr>
          <w:rFonts w:ascii="Times New Roman" w:hAnsi="Times New Roman" w:cs="Times New Roman"/>
          <w:sz w:val="24"/>
          <w:szCs w:val="24"/>
        </w:rPr>
        <w:t xml:space="preserve"> </w:t>
      </w:r>
      <w:r w:rsidR="0091544C">
        <w:rPr>
          <w:rFonts w:ascii="Times New Roman" w:hAnsi="Times New Roman" w:cs="Times New Roman"/>
          <w:sz w:val="24"/>
          <w:szCs w:val="24"/>
        </w:rPr>
        <w:t>11.</w:t>
      </w:r>
      <w:r w:rsidR="00B76592">
        <w:rPr>
          <w:rFonts w:ascii="Times New Roman" w:hAnsi="Times New Roman" w:cs="Times New Roman"/>
          <w:sz w:val="24"/>
          <w:szCs w:val="24"/>
        </w:rPr>
        <w:t xml:space="preserve"> </w:t>
      </w:r>
      <w:r w:rsidR="0091544C">
        <w:rPr>
          <w:rFonts w:ascii="Times New Roman" w:hAnsi="Times New Roman" w:cs="Times New Roman"/>
          <w:sz w:val="24"/>
          <w:szCs w:val="24"/>
        </w:rPr>
        <w:t>2</w:t>
      </w:r>
      <w:r w:rsidR="003C48C5">
        <w:rPr>
          <w:rFonts w:ascii="Times New Roman" w:hAnsi="Times New Roman" w:cs="Times New Roman"/>
          <w:sz w:val="24"/>
          <w:szCs w:val="24"/>
        </w:rPr>
        <w:t>013.</w:t>
      </w:r>
    </w:p>
    <w:p w:rsidR="00EA49F3" w:rsidRDefault="00EA49F3" w:rsidP="00025E68">
      <w:pPr>
        <w:pStyle w:val="Definicepojm"/>
        <w:keepNext/>
        <w:keepLines/>
        <w:rPr>
          <w:b w:val="0"/>
        </w:rPr>
      </w:pPr>
      <w:r>
        <w:t>Cíl</w:t>
      </w:r>
      <w:r w:rsidRPr="000F503B">
        <w:t xml:space="preserve"> „Konvergence“</w:t>
      </w:r>
      <w:r>
        <w:t xml:space="preserve"> (KONV)</w:t>
      </w:r>
      <w:r w:rsidRPr="000F503B">
        <w:t xml:space="preserve"> </w:t>
      </w:r>
      <w:r>
        <w:t xml:space="preserve">- </w:t>
      </w:r>
      <w:r>
        <w:rPr>
          <w:b w:val="0"/>
        </w:rPr>
        <w:t>je zaměřen na regiony, jejichž hrubý domácí produkt (HDP) na obyvatele měřený paritou kupní síly je nižší než 75 % průměru Společenství. D</w:t>
      </w:r>
      <w:r w:rsidRPr="0056129B">
        <w:rPr>
          <w:b w:val="0"/>
        </w:rPr>
        <w:t xml:space="preserve">o cíle Konvergence spadá v ČR sedm regionů NUTS 2: Střední Čechy, Jihozápad, Severozápad, Severovýchod, Jihovýchod, Střední Morava a Moravskoslezsko. </w:t>
      </w:r>
    </w:p>
    <w:p w:rsidR="00EA49F3" w:rsidRDefault="00EA49F3" w:rsidP="00025E68">
      <w:pPr>
        <w:pStyle w:val="Definicepojm"/>
        <w:keepNext/>
        <w:keepLines/>
        <w:rPr>
          <w:b w:val="0"/>
        </w:rPr>
      </w:pPr>
      <w:r w:rsidRPr="00B477AD">
        <w:t xml:space="preserve">Cíl „Regionální konkurenceschopnost a zaměstnanost“ (RKaZ) – </w:t>
      </w:r>
      <w:r w:rsidRPr="00B477AD">
        <w:rPr>
          <w:b w:val="0"/>
        </w:rPr>
        <w:t>zahrnuje území Společenství mimo cíl Konvergence. Do cíle RKaZ je v ČR zařazen region Praha.</w:t>
      </w:r>
    </w:p>
    <w:p w:rsidR="00DD20F6" w:rsidRDefault="00DD20F6" w:rsidP="00025E68">
      <w:pPr>
        <w:pStyle w:val="Definicepojm"/>
        <w:keepNext/>
        <w:keepLines/>
        <w:rPr>
          <w:b w:val="0"/>
        </w:rPr>
      </w:pPr>
      <w:r w:rsidRPr="009E3637">
        <w:t xml:space="preserve">Čisté příjmy – </w:t>
      </w:r>
      <w:r w:rsidRPr="00861E3C">
        <w:rPr>
          <w:b w:val="0"/>
        </w:rPr>
        <w:t>rozdíl mezi příjmy (v působnosti čl. 55 Obecného nařízení) zvýšenými o případnou zůstatkovou hodnotu investice a provozními náklady projektu v rámci celého referenčního období</w:t>
      </w:r>
      <w:r>
        <w:rPr>
          <w:b w:val="0"/>
        </w:rPr>
        <w:t>.</w:t>
      </w:r>
    </w:p>
    <w:p w:rsidR="00DD20F6" w:rsidRPr="00861E3C" w:rsidRDefault="00DD20F6" w:rsidP="00025E68">
      <w:pPr>
        <w:pStyle w:val="Definicepojm"/>
        <w:keepNext/>
        <w:keepLines/>
        <w:spacing w:before="180"/>
        <w:rPr>
          <w:b w:val="0"/>
        </w:rPr>
      </w:pPr>
      <w:r w:rsidRPr="009E3637">
        <w:t xml:space="preserve">Diskontní faktor – </w:t>
      </w:r>
      <w:r w:rsidRPr="00861E3C">
        <w:rPr>
          <w:b w:val="0"/>
        </w:rPr>
        <w:t xml:space="preserve">koeficient klesající v čase, jehož použitím je možné změřit ztrátu příslušné hodnoty. Takový koeficient je diskontním faktorem: </w:t>
      </w:r>
      <w:proofErr w:type="spellStart"/>
      <w:proofErr w:type="gramStart"/>
      <w:r w:rsidRPr="00025E68">
        <w:rPr>
          <w:b w:val="0"/>
          <w:i/>
        </w:rPr>
        <w:t>a</w:t>
      </w:r>
      <w:r w:rsidRPr="00025E68">
        <w:rPr>
          <w:b w:val="0"/>
          <w:i/>
          <w:vertAlign w:val="subscript"/>
        </w:rPr>
        <w:t>t</w:t>
      </w:r>
      <w:proofErr w:type="spellEnd"/>
      <w:r w:rsidRPr="00025E68">
        <w:rPr>
          <w:b w:val="0"/>
          <w:i/>
        </w:rPr>
        <w:t xml:space="preserve"> = 1 / (1 + i)</w:t>
      </w:r>
      <w:r w:rsidRPr="00025E68">
        <w:rPr>
          <w:b w:val="0"/>
          <w:i/>
          <w:vertAlign w:val="superscript"/>
        </w:rPr>
        <w:t>t</w:t>
      </w:r>
      <w:r w:rsidRPr="00861E3C">
        <w:rPr>
          <w:b w:val="0"/>
        </w:rPr>
        <w:t xml:space="preserve"> , kde</w:t>
      </w:r>
      <w:proofErr w:type="gramEnd"/>
      <w:r w:rsidRPr="00861E3C">
        <w:rPr>
          <w:b w:val="0"/>
        </w:rPr>
        <w:t xml:space="preserve"> </w:t>
      </w:r>
      <w:r w:rsidR="00D34607" w:rsidRPr="00025E68">
        <w:rPr>
          <w:b w:val="0"/>
          <w:i/>
        </w:rPr>
        <w:t>t</w:t>
      </w:r>
      <w:r w:rsidRPr="00861E3C">
        <w:rPr>
          <w:b w:val="0"/>
        </w:rPr>
        <w:t xml:space="preserve"> je čas, </w:t>
      </w:r>
      <w:r w:rsidR="00D34607" w:rsidRPr="00025E68">
        <w:rPr>
          <w:b w:val="0"/>
          <w:i/>
        </w:rPr>
        <w:t>i</w:t>
      </w:r>
      <w:r w:rsidRPr="00861E3C">
        <w:rPr>
          <w:b w:val="0"/>
        </w:rPr>
        <w:t xml:space="preserve"> je diskontní sazba a</w:t>
      </w:r>
      <w:r w:rsidR="00D34607" w:rsidRPr="00025E68">
        <w:rPr>
          <w:b w:val="0"/>
        </w:rPr>
        <w:t xml:space="preserve"> </w:t>
      </w:r>
      <w:proofErr w:type="spellStart"/>
      <w:r w:rsidR="001E0F9D" w:rsidRPr="00025E68">
        <w:rPr>
          <w:b w:val="0"/>
          <w:i/>
        </w:rPr>
        <w:t>a</w:t>
      </w:r>
      <w:r w:rsidR="001E0F9D" w:rsidRPr="00025E68">
        <w:rPr>
          <w:b w:val="0"/>
          <w:i/>
          <w:vertAlign w:val="subscript"/>
        </w:rPr>
        <w:t>t</w:t>
      </w:r>
      <w:proofErr w:type="spellEnd"/>
      <w:r w:rsidRPr="00861E3C">
        <w:rPr>
          <w:b w:val="0"/>
        </w:rPr>
        <w:t xml:space="preserve"> je koeficient pro diskontování</w:t>
      </w:r>
      <w:r w:rsidR="001E0F9D">
        <w:rPr>
          <w:b w:val="0"/>
        </w:rPr>
        <w:t xml:space="preserve"> v roce </w:t>
      </w:r>
      <w:r w:rsidR="001E0F9D" w:rsidRPr="00025E68">
        <w:rPr>
          <w:b w:val="0"/>
          <w:i/>
        </w:rPr>
        <w:t>t</w:t>
      </w:r>
      <w:r w:rsidR="001E0F9D">
        <w:rPr>
          <w:b w:val="0"/>
        </w:rPr>
        <w:t>, jehož pomocí získáme současnou hodnotu</w:t>
      </w:r>
      <w:r>
        <w:rPr>
          <w:b w:val="0"/>
        </w:rPr>
        <w:t>.</w:t>
      </w:r>
    </w:p>
    <w:p w:rsidR="00DD20F6" w:rsidRPr="00861E3C" w:rsidRDefault="00DD20F6" w:rsidP="00025E68">
      <w:pPr>
        <w:pStyle w:val="Definicepojm"/>
        <w:keepNext/>
        <w:keepLines/>
        <w:spacing w:before="180"/>
        <w:rPr>
          <w:b w:val="0"/>
        </w:rPr>
      </w:pPr>
      <w:r w:rsidRPr="009E3637">
        <w:t xml:space="preserve">Diskontní sazba – </w:t>
      </w:r>
      <w:r w:rsidR="001E0F9D" w:rsidRPr="001E0F9D">
        <w:rPr>
          <w:b w:val="0"/>
        </w:rPr>
        <w:t xml:space="preserve">sazba, prostřednictvím které jsou budoucí hodnoty diskontovány k současnému okamžiku. Diskontní sazba představuje výnosovou míru, kterou nabízejí z hlediska rizika srovnatelné investiční alternativy. Při výpočtech v IOP se používá 5% diskontní sazba. </w:t>
      </w:r>
      <w:r w:rsidRPr="00861E3C">
        <w:rPr>
          <w:b w:val="0"/>
        </w:rPr>
        <w:t xml:space="preserve"> </w:t>
      </w:r>
    </w:p>
    <w:p w:rsidR="00DD20F6" w:rsidRPr="00B477AD" w:rsidRDefault="00DD20F6" w:rsidP="00025E68">
      <w:pPr>
        <w:pStyle w:val="Definicepojm"/>
        <w:keepNext/>
        <w:keepLines/>
        <w:rPr>
          <w:b w:val="0"/>
        </w:rPr>
      </w:pPr>
      <w:r w:rsidRPr="009E3637">
        <w:t xml:space="preserve">Diskontování – </w:t>
      </w:r>
      <w:r w:rsidR="001E0F9D" w:rsidRPr="001E0F9D">
        <w:rPr>
          <w:b w:val="0"/>
        </w:rPr>
        <w:t>proces úpravy budoucích hodnot příjmů nebo výdajů projektu na současné hodnoty pomocí diskontní sazby, tj. vynásobení budoucí hodnoty koeficientem, který s časem klesá. Diskontování vyjadřuje základní skutečnost, že „peníze zítra“ (v budoucnosti) mají nižší hodnotu, ne</w:t>
      </w:r>
      <w:r w:rsidR="001E0F9D">
        <w:rPr>
          <w:b w:val="0"/>
        </w:rPr>
        <w:t>ž „peníze dnes“ (v současnosti)</w:t>
      </w:r>
      <w:r>
        <w:rPr>
          <w:b w:val="0"/>
        </w:rPr>
        <w:t>.</w:t>
      </w:r>
    </w:p>
    <w:p w:rsidR="003D7CE7" w:rsidRDefault="003D7CE7" w:rsidP="00025E68">
      <w:pPr>
        <w:pStyle w:val="Definicepojm"/>
        <w:keepNext/>
        <w:keepLines/>
        <w:rPr>
          <w:b w:val="0"/>
        </w:rPr>
      </w:pPr>
      <w:r w:rsidRPr="00B477AD">
        <w:t>Dopis ministerstva pro místní rozvoj (dále Dopis ministerstva)</w:t>
      </w:r>
      <w:r w:rsidRPr="00B477AD">
        <w:rPr>
          <w:b w:val="0"/>
        </w:rPr>
        <w:t xml:space="preserve"> – </w:t>
      </w:r>
      <w:r w:rsidR="00DD20F6">
        <w:rPr>
          <w:b w:val="0"/>
        </w:rPr>
        <w:t xml:space="preserve">pokud je příjemcem příspěvková organizace zřízená </w:t>
      </w:r>
      <w:r w:rsidR="00457660">
        <w:rPr>
          <w:b w:val="0"/>
        </w:rPr>
        <w:t xml:space="preserve">MK </w:t>
      </w:r>
      <w:r w:rsidR="00DD20F6">
        <w:rPr>
          <w:b w:val="0"/>
        </w:rPr>
        <w:t xml:space="preserve">ČR, </w:t>
      </w:r>
      <w:r w:rsidR="00457660">
        <w:rPr>
          <w:b w:val="0"/>
        </w:rPr>
        <w:t xml:space="preserve">schvaluje </w:t>
      </w:r>
      <w:r w:rsidR="00DD20F6">
        <w:rPr>
          <w:b w:val="0"/>
        </w:rPr>
        <w:t xml:space="preserve">ŘO IOP </w:t>
      </w:r>
      <w:r w:rsidR="00457660">
        <w:rPr>
          <w:b w:val="0"/>
        </w:rPr>
        <w:t xml:space="preserve">projekt </w:t>
      </w:r>
      <w:r w:rsidR="00DD20F6">
        <w:rPr>
          <w:b w:val="0"/>
        </w:rPr>
        <w:t>Dopis</w:t>
      </w:r>
      <w:r w:rsidR="00457660">
        <w:rPr>
          <w:b w:val="0"/>
        </w:rPr>
        <w:t>em</w:t>
      </w:r>
      <w:r w:rsidR="00DD20F6">
        <w:rPr>
          <w:b w:val="0"/>
        </w:rPr>
        <w:t xml:space="preserve"> ministerstva s</w:t>
      </w:r>
      <w:r w:rsidR="00457660">
        <w:rPr>
          <w:b w:val="0"/>
        </w:rPr>
        <w:t> </w:t>
      </w:r>
      <w:r w:rsidR="00DD20F6">
        <w:rPr>
          <w:b w:val="0"/>
        </w:rPr>
        <w:t>Podmínkami</w:t>
      </w:r>
      <w:r w:rsidR="00457660">
        <w:rPr>
          <w:b w:val="0"/>
        </w:rPr>
        <w:t xml:space="preserve">, které </w:t>
      </w:r>
      <w:r w:rsidR="005F3680">
        <w:rPr>
          <w:b w:val="0"/>
        </w:rPr>
        <w:t xml:space="preserve">MK </w:t>
      </w:r>
      <w:r w:rsidR="00457660">
        <w:rPr>
          <w:b w:val="0"/>
        </w:rPr>
        <w:t>připojí k Rozhodnutí o poskytnutí dotace</w:t>
      </w:r>
      <w:r w:rsidR="00DD20F6">
        <w:rPr>
          <w:b w:val="0"/>
        </w:rPr>
        <w:t xml:space="preserve">. </w:t>
      </w:r>
    </w:p>
    <w:p w:rsidR="00A16127" w:rsidRPr="00A16127" w:rsidRDefault="00A16127" w:rsidP="00025E68">
      <w:pPr>
        <w:pStyle w:val="Definicepojm"/>
        <w:keepNext/>
        <w:keepLines/>
        <w:rPr>
          <w:b w:val="0"/>
        </w:rPr>
      </w:pPr>
      <w:r w:rsidRPr="00A16127">
        <w:t xml:space="preserve">Etapa </w:t>
      </w:r>
      <w:r w:rsidRPr="00A16127">
        <w:rPr>
          <w:b w:val="0"/>
        </w:rPr>
        <w:t>- období zakončené etapovou monitorovací zprávou a žádostí o platbu</w:t>
      </w:r>
      <w:r>
        <w:rPr>
          <w:b w:val="0"/>
        </w:rPr>
        <w:t>.</w:t>
      </w:r>
    </w:p>
    <w:p w:rsidR="00EA49F3" w:rsidRDefault="00EA49F3" w:rsidP="00025E68">
      <w:pPr>
        <w:pStyle w:val="Definicepojm"/>
        <w:keepNext/>
        <w:keepLines/>
        <w:rPr>
          <w:b w:val="0"/>
        </w:rPr>
      </w:pPr>
      <w:r w:rsidRPr="000F503B">
        <w:lastRenderedPageBreak/>
        <w:t>Evropský fond pro regionální rozvoj (ERDF)</w:t>
      </w:r>
      <w:r>
        <w:t xml:space="preserve"> - </w:t>
      </w:r>
      <w:r w:rsidRPr="00AB7C81">
        <w:rPr>
          <w:b w:val="0"/>
        </w:rPr>
        <w:t>jed</w:t>
      </w:r>
      <w:r>
        <w:rPr>
          <w:b w:val="0"/>
        </w:rPr>
        <w:t>e</w:t>
      </w:r>
      <w:r w:rsidRPr="00AB7C81">
        <w:rPr>
          <w:b w:val="0"/>
        </w:rPr>
        <w:t xml:space="preserve">n ze strukturálních fondů EU, jehož prostřednictvím je financována pomoc zaměřená na posílení hospodářské a sociální soudržnosti. Vyrovnává zásadní regionální rozdíly podporou rozvoje a strukturálních změn regionálních ekonomik. </w:t>
      </w:r>
    </w:p>
    <w:p w:rsidR="00DD20F6" w:rsidRDefault="00DD20F6" w:rsidP="00025E68">
      <w:pPr>
        <w:pStyle w:val="Definicepojm"/>
        <w:keepNext/>
        <w:keepLines/>
        <w:rPr>
          <w:b w:val="0"/>
        </w:rPr>
      </w:pPr>
      <w:r w:rsidRPr="004D2890">
        <w:t>Finanční mezera</w:t>
      </w:r>
      <w:r w:rsidRPr="004D2890">
        <w:rPr>
          <w:b w:val="0"/>
        </w:rPr>
        <w:t xml:space="preserve"> – rozdíl mezi současnou hodnotou investičních nákladů na projekt a čistým příjmem. Vyjadřuje část investičních nákladů na projekt, jež nemůže být financována samotným projektem</w:t>
      </w:r>
      <w:r>
        <w:rPr>
          <w:b w:val="0"/>
        </w:rPr>
        <w:t>,</w:t>
      </w:r>
      <w:r w:rsidRPr="004D2890">
        <w:rPr>
          <w:b w:val="0"/>
        </w:rPr>
        <w:t xml:space="preserve"> a proto musí být financována formou </w:t>
      </w:r>
      <w:r w:rsidR="001E0F9D">
        <w:rPr>
          <w:b w:val="0"/>
        </w:rPr>
        <w:t>dotace</w:t>
      </w:r>
      <w:r w:rsidRPr="004D2890">
        <w:rPr>
          <w:b w:val="0"/>
        </w:rPr>
        <w:t>.</w:t>
      </w:r>
    </w:p>
    <w:p w:rsidR="00EA49F3" w:rsidRPr="00AB7C81" w:rsidRDefault="00EA49F3" w:rsidP="00025E68">
      <w:pPr>
        <w:pStyle w:val="Definicepojm"/>
        <w:keepNext/>
        <w:keepLines/>
        <w:rPr>
          <w:b w:val="0"/>
        </w:rPr>
      </w:pPr>
      <w:r w:rsidRPr="000F503B">
        <w:t>Indikátory</w:t>
      </w:r>
      <w:r>
        <w:t xml:space="preserve"> - </w:t>
      </w:r>
      <w:r>
        <w:rPr>
          <w:b w:val="0"/>
        </w:rPr>
        <w:t>i</w:t>
      </w:r>
      <w:r w:rsidRPr="00AB7C81">
        <w:rPr>
          <w:b w:val="0"/>
        </w:rPr>
        <w:t xml:space="preserve">ndikátorová soustava umožňuje měřit výstupy a výsledky projektů </w:t>
      </w:r>
      <w:r>
        <w:rPr>
          <w:b w:val="0"/>
        </w:rPr>
        <w:t>a</w:t>
      </w:r>
      <w:r w:rsidRPr="00AB7C81">
        <w:rPr>
          <w:b w:val="0"/>
        </w:rPr>
        <w:t xml:space="preserve"> programu jako celku. Slouží jako nástroj vyh</w:t>
      </w:r>
      <w:r>
        <w:rPr>
          <w:b w:val="0"/>
        </w:rPr>
        <w:t>odnocování plnění cílů programu.</w:t>
      </w:r>
    </w:p>
    <w:p w:rsidR="00EA49F3" w:rsidRPr="00AB7C81" w:rsidRDefault="00EA49F3" w:rsidP="00025E68">
      <w:pPr>
        <w:pStyle w:val="Definicepojm"/>
        <w:keepNext/>
        <w:keepLines/>
        <w:rPr>
          <w:b w:val="0"/>
        </w:rPr>
      </w:pPr>
      <w:r w:rsidRPr="000F503B">
        <w:t>Kontrola ex-ante</w:t>
      </w:r>
      <w:r>
        <w:t xml:space="preserve"> - </w:t>
      </w:r>
      <w:r w:rsidRPr="00AB7C81">
        <w:rPr>
          <w:b w:val="0"/>
        </w:rPr>
        <w:t>předběžná kontrola prováděn</w:t>
      </w:r>
      <w:r>
        <w:rPr>
          <w:b w:val="0"/>
        </w:rPr>
        <w:t>á</w:t>
      </w:r>
      <w:r w:rsidRPr="00AB7C81">
        <w:rPr>
          <w:b w:val="0"/>
        </w:rPr>
        <w:t xml:space="preserve"> před </w:t>
      </w:r>
      <w:r>
        <w:rPr>
          <w:b w:val="0"/>
        </w:rPr>
        <w:t xml:space="preserve">vydáním </w:t>
      </w:r>
      <w:r w:rsidR="00DD20F6">
        <w:rPr>
          <w:b w:val="0"/>
        </w:rPr>
        <w:t>Rozhodnutí</w:t>
      </w:r>
      <w:r>
        <w:rPr>
          <w:b w:val="0"/>
          <w:bCs/>
        </w:rPr>
        <w:t>.</w:t>
      </w:r>
      <w:r>
        <w:rPr>
          <w:b w:val="0"/>
        </w:rPr>
        <w:t xml:space="preserve"> </w:t>
      </w:r>
      <w:r w:rsidRPr="00AB7C81">
        <w:rPr>
          <w:b w:val="0"/>
        </w:rPr>
        <w:t>Cílem je ověřit věcnou správnost údajů, které žadatel uvedl v </w:t>
      </w:r>
      <w:r>
        <w:rPr>
          <w:b w:val="0"/>
        </w:rPr>
        <w:t>ž</w:t>
      </w:r>
      <w:r w:rsidRPr="00AB7C81">
        <w:rPr>
          <w:b w:val="0"/>
        </w:rPr>
        <w:t xml:space="preserve">ádosti. </w:t>
      </w:r>
      <w:r>
        <w:rPr>
          <w:b w:val="0"/>
        </w:rPr>
        <w:t>M</w:t>
      </w:r>
      <w:r w:rsidRPr="00AB7C81">
        <w:rPr>
          <w:b w:val="0"/>
        </w:rPr>
        <w:t xml:space="preserve">á za úkol eliminovat případné budoucí problémy při realizaci projektu. </w:t>
      </w:r>
    </w:p>
    <w:p w:rsidR="00EA49F3" w:rsidRPr="00AB7C81" w:rsidRDefault="00EA49F3" w:rsidP="00025E68">
      <w:pPr>
        <w:pStyle w:val="Definicepojm"/>
        <w:keepNext/>
        <w:keepLines/>
        <w:rPr>
          <w:b w:val="0"/>
        </w:rPr>
      </w:pPr>
      <w:r w:rsidRPr="000F503B">
        <w:t>Kontrola ex-post</w:t>
      </w:r>
      <w:r>
        <w:t xml:space="preserve"> - </w:t>
      </w:r>
      <w:r>
        <w:rPr>
          <w:b w:val="0"/>
        </w:rPr>
        <w:t>n</w:t>
      </w:r>
      <w:r w:rsidRPr="00AB7C81">
        <w:rPr>
          <w:b w:val="0"/>
        </w:rPr>
        <w:t>ásledná kontrola prováděná po ukončení realizace projektu, která zjišťuje, zda došlo k naplnění a</w:t>
      </w:r>
      <w:r>
        <w:rPr>
          <w:b w:val="0"/>
        </w:rPr>
        <w:t xml:space="preserve"> </w:t>
      </w:r>
      <w:r w:rsidRPr="00AB7C81">
        <w:rPr>
          <w:b w:val="0"/>
        </w:rPr>
        <w:t xml:space="preserve">udržení stanovených cílů projektu. Cílem je prověřit, zda příjemce dotace dodržuje závazky týkající se udržitelnosti projektu. </w:t>
      </w:r>
    </w:p>
    <w:p w:rsidR="00EA49F3" w:rsidRDefault="00EA49F3" w:rsidP="00025E68">
      <w:pPr>
        <w:pStyle w:val="Definicepojm"/>
        <w:keepNext/>
        <w:keepLines/>
        <w:rPr>
          <w:b w:val="0"/>
        </w:rPr>
      </w:pPr>
      <w:r w:rsidRPr="000F503B">
        <w:t>Kontrola interim</w:t>
      </w:r>
      <w:r>
        <w:t xml:space="preserve"> - </w:t>
      </w:r>
      <w:r>
        <w:rPr>
          <w:b w:val="0"/>
        </w:rPr>
        <w:t>k</w:t>
      </w:r>
      <w:r w:rsidRPr="00AB7C81">
        <w:rPr>
          <w:b w:val="0"/>
        </w:rPr>
        <w:t>ontrola prováděn</w:t>
      </w:r>
      <w:r>
        <w:rPr>
          <w:b w:val="0"/>
        </w:rPr>
        <w:t>á</w:t>
      </w:r>
      <w:r w:rsidRPr="00AB7C81">
        <w:rPr>
          <w:b w:val="0"/>
        </w:rPr>
        <w:t xml:space="preserve"> v průběhu realizace projektu. Cílem je ověřit postup realizace projektu a případně navrhnout nápravná opatření. </w:t>
      </w:r>
      <w:r>
        <w:rPr>
          <w:b w:val="0"/>
        </w:rPr>
        <w:t xml:space="preserve">Hlavním cílem je </w:t>
      </w:r>
      <w:r w:rsidRPr="00AB7C81">
        <w:rPr>
          <w:b w:val="0"/>
        </w:rPr>
        <w:t xml:space="preserve">zkontrolovat způsobilost výdajů projektu, které příjemce žádá k proplacení. </w:t>
      </w:r>
    </w:p>
    <w:p w:rsidR="00EA49F3" w:rsidRPr="00AB7C81" w:rsidRDefault="00EA49F3" w:rsidP="00025E68">
      <w:pPr>
        <w:pStyle w:val="Definicepojm"/>
        <w:keepNext/>
        <w:keepLines/>
        <w:rPr>
          <w:b w:val="0"/>
        </w:rPr>
      </w:pPr>
      <w:r w:rsidRPr="000F503B">
        <w:t>Monitorování</w:t>
      </w:r>
      <w:r>
        <w:t xml:space="preserve"> - </w:t>
      </w:r>
      <w:r>
        <w:rPr>
          <w:b w:val="0"/>
        </w:rPr>
        <w:t>s</w:t>
      </w:r>
      <w:r w:rsidRPr="00AB7C81">
        <w:rPr>
          <w:b w:val="0"/>
        </w:rPr>
        <w:t xml:space="preserve">ledování postupu realizace a výsledků projektů, </w:t>
      </w:r>
      <w:r>
        <w:rPr>
          <w:b w:val="0"/>
        </w:rPr>
        <w:t>aktivit</w:t>
      </w:r>
      <w:r w:rsidRPr="00AB7C81">
        <w:rPr>
          <w:b w:val="0"/>
        </w:rPr>
        <w:t xml:space="preserve">, prioritních os a celého programu subjekty implementační struktury IOP z hlediska dosahování stanovených cílů. Monitorování ve vztahu k příjemcům dotace spočívá především v jejich povinnosti předkládat </w:t>
      </w:r>
      <w:r>
        <w:rPr>
          <w:b w:val="0"/>
        </w:rPr>
        <w:t>monitorovací zprávy a</w:t>
      </w:r>
      <w:r w:rsidRPr="00AB7C81">
        <w:rPr>
          <w:b w:val="0"/>
        </w:rPr>
        <w:t xml:space="preserve"> hlášení</w:t>
      </w:r>
      <w:r>
        <w:rPr>
          <w:b w:val="0"/>
        </w:rPr>
        <w:t xml:space="preserve"> o </w:t>
      </w:r>
      <w:r w:rsidR="00DD20F6">
        <w:rPr>
          <w:b w:val="0"/>
        </w:rPr>
        <w:t>udržitelnosti projektu</w:t>
      </w:r>
      <w:r w:rsidRPr="00AB7C81">
        <w:rPr>
          <w:b w:val="0"/>
        </w:rPr>
        <w:t>.</w:t>
      </w:r>
    </w:p>
    <w:p w:rsidR="00EA49F3" w:rsidRDefault="00EA49F3" w:rsidP="00025E68">
      <w:pPr>
        <w:pStyle w:val="Definicepojm"/>
        <w:keepNext/>
        <w:keepLines/>
      </w:pPr>
      <w:r w:rsidRPr="000F503B">
        <w:t>Nesrovnalost</w:t>
      </w:r>
      <w:r>
        <w:t xml:space="preserve"> - </w:t>
      </w:r>
      <w:r>
        <w:rPr>
          <w:b w:val="0"/>
        </w:rPr>
        <w:t>p</w:t>
      </w:r>
      <w:r w:rsidRPr="00AB7C81">
        <w:rPr>
          <w:b w:val="0"/>
        </w:rPr>
        <w:t xml:space="preserve">orušení předpisů </w:t>
      </w:r>
      <w:r w:rsidR="003A16D2" w:rsidRPr="00AB7C81">
        <w:rPr>
          <w:b w:val="0"/>
        </w:rPr>
        <w:t>E</w:t>
      </w:r>
      <w:r w:rsidR="003A16D2">
        <w:rPr>
          <w:b w:val="0"/>
        </w:rPr>
        <w:t>U</w:t>
      </w:r>
      <w:r>
        <w:rPr>
          <w:b w:val="0"/>
        </w:rPr>
        <w:t>,</w:t>
      </w:r>
      <w:r w:rsidRPr="00AB7C81">
        <w:rPr>
          <w:b w:val="0"/>
        </w:rPr>
        <w:t xml:space="preserve"> předpisů ČR </w:t>
      </w:r>
      <w:r>
        <w:rPr>
          <w:b w:val="0"/>
        </w:rPr>
        <w:t>a</w:t>
      </w:r>
      <w:r w:rsidR="00C5476A">
        <w:rPr>
          <w:b w:val="0"/>
        </w:rPr>
        <w:t xml:space="preserve"> </w:t>
      </w:r>
      <w:r w:rsidR="00DD20F6">
        <w:rPr>
          <w:b w:val="0"/>
        </w:rPr>
        <w:t>Rozhodnutí</w:t>
      </w:r>
      <w:r w:rsidRPr="00AB7C81">
        <w:rPr>
          <w:b w:val="0"/>
        </w:rPr>
        <w:t xml:space="preserve">, </w:t>
      </w:r>
      <w:r w:rsidR="009514A8">
        <w:rPr>
          <w:b w:val="0"/>
        </w:rPr>
        <w:br/>
      </w:r>
      <w:r w:rsidRPr="00AB7C81">
        <w:rPr>
          <w:b w:val="0"/>
        </w:rPr>
        <w:t xml:space="preserve">v jehož důsledku jsou nebo by mohly být dotčeny veřejné rozpočty ČR nebo rozpočet EU. </w:t>
      </w:r>
      <w:r>
        <w:rPr>
          <w:b w:val="0"/>
        </w:rPr>
        <w:t>J</w:t>
      </w:r>
      <w:r w:rsidRPr="00AB7C81">
        <w:rPr>
          <w:b w:val="0"/>
        </w:rPr>
        <w:t xml:space="preserve">edná se o každé porušení předpisů a podmínek, za kterých byly prostředky z rozpočtu EU poskytnuty České republice, a každé porušení předpisů a </w:t>
      </w:r>
      <w:r w:rsidR="00DD20F6">
        <w:rPr>
          <w:b w:val="0"/>
        </w:rPr>
        <w:t>Rozhodnutí</w:t>
      </w:r>
      <w:r w:rsidRPr="00AB7C81">
        <w:rPr>
          <w:b w:val="0"/>
        </w:rPr>
        <w:t>, za kterých byly tyto prostředky národních veřejných rozpočtů poskytnuty příjemcům.</w:t>
      </w:r>
      <w:r w:rsidRPr="00241023">
        <w:t xml:space="preserve"> </w:t>
      </w:r>
    </w:p>
    <w:p w:rsidR="00EA49F3" w:rsidRPr="00AB7C81" w:rsidRDefault="00EA49F3" w:rsidP="00025E68">
      <w:pPr>
        <w:pStyle w:val="Definicepojm"/>
        <w:keepNext/>
        <w:keepLines/>
        <w:rPr>
          <w:b w:val="0"/>
        </w:rPr>
      </w:pPr>
      <w:r w:rsidRPr="000F503B">
        <w:t>Nezpůsobilé výdaje</w:t>
      </w:r>
      <w:r>
        <w:t xml:space="preserve"> - </w:t>
      </w:r>
      <w:r w:rsidRPr="00AB7C81">
        <w:rPr>
          <w:b w:val="0"/>
        </w:rPr>
        <w:t xml:space="preserve">výdaje, </w:t>
      </w:r>
      <w:r>
        <w:rPr>
          <w:b w:val="0"/>
        </w:rPr>
        <w:t xml:space="preserve">na </w:t>
      </w:r>
      <w:r w:rsidRPr="00AB7C81">
        <w:rPr>
          <w:b w:val="0"/>
        </w:rPr>
        <w:t>které nem</w:t>
      </w:r>
      <w:r>
        <w:rPr>
          <w:b w:val="0"/>
        </w:rPr>
        <w:t>ůže</w:t>
      </w:r>
      <w:r w:rsidRPr="00AB7C81">
        <w:rPr>
          <w:b w:val="0"/>
        </w:rPr>
        <w:t xml:space="preserve"> být poskyt</w:t>
      </w:r>
      <w:r>
        <w:rPr>
          <w:b w:val="0"/>
        </w:rPr>
        <w:t>nuta</w:t>
      </w:r>
      <w:r w:rsidRPr="00AB7C81">
        <w:rPr>
          <w:b w:val="0"/>
        </w:rPr>
        <w:t xml:space="preserve"> dotace. Pokud tyto výdaje </w:t>
      </w:r>
      <w:r w:rsidR="00C5476A">
        <w:rPr>
          <w:b w:val="0"/>
        </w:rPr>
        <w:br/>
      </w:r>
      <w:r w:rsidRPr="00AB7C81">
        <w:rPr>
          <w:b w:val="0"/>
        </w:rPr>
        <w:t>v projektu existují, musí být financovány z</w:t>
      </w:r>
      <w:r>
        <w:rPr>
          <w:b w:val="0"/>
        </w:rPr>
        <w:t>e</w:t>
      </w:r>
      <w:r w:rsidRPr="00AB7C81">
        <w:rPr>
          <w:b w:val="0"/>
        </w:rPr>
        <w:t xml:space="preserve"> zdrojů </w:t>
      </w:r>
      <w:r>
        <w:rPr>
          <w:b w:val="0"/>
        </w:rPr>
        <w:t>příjemc</w:t>
      </w:r>
      <w:r w:rsidRPr="00AB7C81">
        <w:rPr>
          <w:b w:val="0"/>
        </w:rPr>
        <w:t xml:space="preserve">e. </w:t>
      </w:r>
    </w:p>
    <w:p w:rsidR="00EA49F3" w:rsidRPr="00AB7C81" w:rsidRDefault="00EA49F3" w:rsidP="00025E68">
      <w:pPr>
        <w:pStyle w:val="Definicepojm"/>
        <w:keepNext/>
        <w:keepLines/>
        <w:rPr>
          <w:b w:val="0"/>
        </w:rPr>
      </w:pPr>
      <w:r w:rsidRPr="000F503B">
        <w:t>Oblast intervence</w:t>
      </w:r>
      <w:r>
        <w:t xml:space="preserve"> (oblast podpory) - </w:t>
      </w:r>
      <w:r>
        <w:rPr>
          <w:b w:val="0"/>
        </w:rPr>
        <w:t>č</w:t>
      </w:r>
      <w:r w:rsidRPr="00AB7C81">
        <w:rPr>
          <w:b w:val="0"/>
        </w:rPr>
        <w:t>ást prioritní osy, která představuje základní dotační titul operačního programu se stanoveným finančním plánem; podrobný popis oblastí intervence je definován v </w:t>
      </w:r>
      <w:r w:rsidR="004265B5">
        <w:rPr>
          <w:b w:val="0"/>
        </w:rPr>
        <w:t>P</w:t>
      </w:r>
      <w:r w:rsidR="00D0772D">
        <w:rPr>
          <w:b w:val="0"/>
        </w:rPr>
        <w:t>rogramovém</w:t>
      </w:r>
      <w:r w:rsidRPr="00AB7C81">
        <w:rPr>
          <w:b w:val="0"/>
        </w:rPr>
        <w:t xml:space="preserve"> dokumentu IOP; oblast intervence se může dělit na jednotlivé podporované aktivity.</w:t>
      </w:r>
    </w:p>
    <w:p w:rsidR="00EA49F3" w:rsidRPr="00AB7C81" w:rsidRDefault="00EA49F3" w:rsidP="00025E68">
      <w:pPr>
        <w:pStyle w:val="Definicepojm"/>
        <w:keepNext/>
        <w:keepLines/>
        <w:rPr>
          <w:b w:val="0"/>
        </w:rPr>
      </w:pPr>
      <w:r w:rsidRPr="000F503B">
        <w:t>Operační program (Programový dokument)</w:t>
      </w:r>
      <w:r>
        <w:t xml:space="preserve"> - </w:t>
      </w:r>
      <w:r>
        <w:rPr>
          <w:b w:val="0"/>
        </w:rPr>
        <w:t>d</w:t>
      </w:r>
      <w:r w:rsidRPr="00AB7C81">
        <w:rPr>
          <w:b w:val="0"/>
        </w:rPr>
        <w:t>okument předložený členským státem a přijatý Evropskou komisí, který stanoví strategii rozvoje s uceleným souborem prioritních os, jež mají být prováděny s podporou některého fondu</w:t>
      </w:r>
      <w:r>
        <w:rPr>
          <w:b w:val="0"/>
        </w:rPr>
        <w:t xml:space="preserve">, </w:t>
      </w:r>
      <w:r w:rsidRPr="003D37B6">
        <w:rPr>
          <w:b w:val="0"/>
        </w:rPr>
        <w:t>v případě IOP s podporou</w:t>
      </w:r>
      <w:r w:rsidRPr="00AB7C81">
        <w:rPr>
          <w:b w:val="0"/>
        </w:rPr>
        <w:t xml:space="preserve"> ERDF</w:t>
      </w:r>
      <w:r>
        <w:rPr>
          <w:b w:val="0"/>
        </w:rPr>
        <w:t xml:space="preserve">. </w:t>
      </w:r>
    </w:p>
    <w:p w:rsidR="00EA49F3" w:rsidRPr="003D37B6" w:rsidRDefault="00EA49F3" w:rsidP="00025E68">
      <w:pPr>
        <w:pStyle w:val="Definicepojm"/>
        <w:keepNext/>
        <w:keepLines/>
        <w:spacing w:before="180"/>
      </w:pPr>
      <w:r>
        <w:t xml:space="preserve">Partner - </w:t>
      </w:r>
      <w:r w:rsidRPr="003D37B6">
        <w:rPr>
          <w:b w:val="0"/>
        </w:rPr>
        <w:t>instituc</w:t>
      </w:r>
      <w:r>
        <w:rPr>
          <w:b w:val="0"/>
        </w:rPr>
        <w:t>e či organizace, která je zapojena</w:t>
      </w:r>
      <w:r w:rsidRPr="003D37B6">
        <w:rPr>
          <w:b w:val="0"/>
        </w:rPr>
        <w:t xml:space="preserve"> do přípravné nebo realizační fáze projektu, např. poskytnutím financí, materiálu, odborných služeb. Partner nesmí být zároveň dodavatelem. Výdaje partnerů nejsou způsobilými výdaji.</w:t>
      </w:r>
    </w:p>
    <w:p w:rsidR="00EA49F3" w:rsidRPr="00AB7C81" w:rsidRDefault="00EA49F3" w:rsidP="00025E68">
      <w:pPr>
        <w:pStyle w:val="Definicepojm"/>
        <w:keepNext/>
        <w:keepLines/>
        <w:rPr>
          <w:b w:val="0"/>
        </w:rPr>
      </w:pPr>
      <w:r w:rsidRPr="000F503B">
        <w:lastRenderedPageBreak/>
        <w:t xml:space="preserve">Podmínky </w:t>
      </w:r>
      <w:r w:rsidR="00DD20F6">
        <w:t>Rozhodnutí</w:t>
      </w:r>
      <w:r w:rsidRPr="000F503B">
        <w:t xml:space="preserve"> </w:t>
      </w:r>
      <w:r>
        <w:t xml:space="preserve">- </w:t>
      </w:r>
      <w:r>
        <w:rPr>
          <w:b w:val="0"/>
        </w:rPr>
        <w:t>d</w:t>
      </w:r>
      <w:r w:rsidRPr="00AB7C81">
        <w:rPr>
          <w:b w:val="0"/>
        </w:rPr>
        <w:t xml:space="preserve">efinují povinnosti a pravidla, kterými se musí příjemce řídit po celou dobu realizace a udržitelnosti projektu, tj. pět let po ukončení </w:t>
      </w:r>
      <w:r>
        <w:rPr>
          <w:b w:val="0"/>
        </w:rPr>
        <w:t xml:space="preserve">realizace </w:t>
      </w:r>
      <w:r w:rsidRPr="00AB7C81">
        <w:rPr>
          <w:b w:val="0"/>
        </w:rPr>
        <w:t xml:space="preserve">projektu. Podmínky jsou nedílnou součástí </w:t>
      </w:r>
      <w:r w:rsidR="00DD20F6">
        <w:rPr>
          <w:b w:val="0"/>
        </w:rPr>
        <w:t>Rozhodnutí</w:t>
      </w:r>
      <w:r w:rsidR="00A83802">
        <w:rPr>
          <w:b w:val="0"/>
        </w:rPr>
        <w:t xml:space="preserve"> </w:t>
      </w:r>
      <w:r>
        <w:rPr>
          <w:b w:val="0"/>
        </w:rPr>
        <w:t xml:space="preserve">a nabývají platnosti dnem </w:t>
      </w:r>
      <w:r w:rsidR="005F3680">
        <w:rPr>
          <w:b w:val="0"/>
        </w:rPr>
        <w:t xml:space="preserve">jeho </w:t>
      </w:r>
      <w:r>
        <w:rPr>
          <w:b w:val="0"/>
        </w:rPr>
        <w:t>schválení</w:t>
      </w:r>
      <w:r w:rsidRPr="00AB7C81">
        <w:rPr>
          <w:b w:val="0"/>
        </w:rPr>
        <w:t xml:space="preserve">. </w:t>
      </w:r>
    </w:p>
    <w:p w:rsidR="00EA49F3" w:rsidRPr="00AB7C81" w:rsidRDefault="00EA49F3" w:rsidP="00025E68">
      <w:pPr>
        <w:pStyle w:val="Definicepojm"/>
        <w:keepNext/>
        <w:keepLines/>
        <w:rPr>
          <w:b w:val="0"/>
        </w:rPr>
      </w:pPr>
      <w:r w:rsidRPr="000F503B">
        <w:t>Porušení rozpočtové kázně</w:t>
      </w:r>
      <w:r>
        <w:t xml:space="preserve"> - </w:t>
      </w:r>
      <w:r w:rsidRPr="00AB7C81">
        <w:rPr>
          <w:b w:val="0"/>
        </w:rPr>
        <w:t>neoprávněné použití nebo zadržení peněžních prostředků poskytnutých ze státního rozpočtu, státního fondu, Národního fondu nebo státních finančních aktiv j</w:t>
      </w:r>
      <w:r>
        <w:rPr>
          <w:b w:val="0"/>
        </w:rPr>
        <w:t xml:space="preserve">e definováno v </w:t>
      </w:r>
      <w:r w:rsidRPr="00AB7C81">
        <w:rPr>
          <w:b w:val="0"/>
        </w:rPr>
        <w:t xml:space="preserve">§ 44 zákona č. 218/2000 Sb., </w:t>
      </w:r>
      <w:r>
        <w:rPr>
          <w:b w:val="0"/>
        </w:rPr>
        <w:t xml:space="preserve">o </w:t>
      </w:r>
      <w:r w:rsidRPr="00AB7C81">
        <w:rPr>
          <w:b w:val="0"/>
        </w:rPr>
        <w:t>rozpočtov</w:t>
      </w:r>
      <w:r>
        <w:rPr>
          <w:b w:val="0"/>
        </w:rPr>
        <w:t>ých</w:t>
      </w:r>
      <w:r w:rsidRPr="00AB7C81">
        <w:rPr>
          <w:b w:val="0"/>
        </w:rPr>
        <w:t xml:space="preserve"> pravidl</w:t>
      </w:r>
      <w:r>
        <w:rPr>
          <w:b w:val="0"/>
        </w:rPr>
        <w:t>ech</w:t>
      </w:r>
      <w:r w:rsidRPr="00AB7C81">
        <w:rPr>
          <w:b w:val="0"/>
        </w:rPr>
        <w:t xml:space="preserve">, ve znění pozdějších předpisů. </w:t>
      </w:r>
    </w:p>
    <w:p w:rsidR="00EA49F3" w:rsidRPr="00AB7C81" w:rsidRDefault="00EA49F3" w:rsidP="00025E68">
      <w:pPr>
        <w:pStyle w:val="Definicepojm"/>
        <w:keepNext/>
        <w:keepLines/>
        <w:rPr>
          <w:b w:val="0"/>
        </w:rPr>
      </w:pPr>
      <w:r w:rsidRPr="000F503B">
        <w:t xml:space="preserve">Prioritní osa </w:t>
      </w:r>
      <w:r>
        <w:t xml:space="preserve">- </w:t>
      </w:r>
      <w:r>
        <w:rPr>
          <w:b w:val="0"/>
        </w:rPr>
        <w:t>j</w:t>
      </w:r>
      <w:r w:rsidRPr="00AB7C81">
        <w:rPr>
          <w:b w:val="0"/>
        </w:rPr>
        <w:t>edna z priorit strategie rozvoje v operačním programu skládající se ze skupiny aktivit, které spolu vzájemně souvisejí a mají konkrétní měřitelné cíle</w:t>
      </w:r>
      <w:r>
        <w:rPr>
          <w:b w:val="0"/>
        </w:rPr>
        <w:t>,</w:t>
      </w:r>
      <w:r w:rsidRPr="00AB7C81">
        <w:rPr>
          <w:b w:val="0"/>
        </w:rPr>
        <w:t xml:space="preserve"> viz čl. 2 nařízení Rady (ES) č. 1083/2006.</w:t>
      </w:r>
    </w:p>
    <w:p w:rsidR="00EA49F3" w:rsidRDefault="00EA49F3" w:rsidP="00025E68">
      <w:pPr>
        <w:pStyle w:val="Definicepojm"/>
        <w:keepNext/>
        <w:keepLines/>
        <w:rPr>
          <w:b w:val="0"/>
        </w:rPr>
      </w:pPr>
      <w:r w:rsidRPr="000F503B">
        <w:t>Projekt</w:t>
      </w:r>
      <w:r>
        <w:t xml:space="preserve"> - </w:t>
      </w:r>
      <w:r w:rsidRPr="00AB7C81">
        <w:rPr>
          <w:b w:val="0"/>
        </w:rPr>
        <w:t xml:space="preserve">činnost prováděná příjemcem směřující k předem stanovenému a jasně definovanému cíli se stanoveným začátkem a koncem </w:t>
      </w:r>
      <w:r>
        <w:rPr>
          <w:b w:val="0"/>
        </w:rPr>
        <w:t xml:space="preserve">a </w:t>
      </w:r>
      <w:r w:rsidRPr="00AB7C81">
        <w:rPr>
          <w:b w:val="0"/>
        </w:rPr>
        <w:t xml:space="preserve">za účelem dosažení požadovaného výsledku. Jedná se o konkrétní aktivity realizované příjemcem a spolufinancované </w:t>
      </w:r>
      <w:r w:rsidR="00C5476A">
        <w:rPr>
          <w:b w:val="0"/>
        </w:rPr>
        <w:br/>
      </w:r>
      <w:r w:rsidRPr="00AB7C81">
        <w:rPr>
          <w:b w:val="0"/>
        </w:rPr>
        <w:t xml:space="preserve">z prostředků EU a z národních veřejných zdrojů. </w:t>
      </w:r>
    </w:p>
    <w:p w:rsidR="00EA49F3" w:rsidRDefault="00EA49F3" w:rsidP="00025E68">
      <w:pPr>
        <w:pStyle w:val="Definicepojm"/>
        <w:keepNext/>
        <w:keepLines/>
        <w:rPr>
          <w:b w:val="0"/>
        </w:rPr>
      </w:pPr>
      <w:r w:rsidRPr="009E3637">
        <w:t xml:space="preserve">Projekt vytvářející příjmy – </w:t>
      </w:r>
      <w:r w:rsidRPr="00342FBA">
        <w:rPr>
          <w:b w:val="0"/>
        </w:rPr>
        <w:t>jakákoli operace zahrnující investici do infrastruktury, za jejíž používání se účtují poplatky hrazené přímo uživateli, nebo jakákoli operace zahrnující prodej nebo pronájem pozemků či budov nebo jakékoli jiné poskytování služeb za úplatu</w:t>
      </w:r>
      <w:r>
        <w:rPr>
          <w:b w:val="0"/>
        </w:rPr>
        <w:t>.</w:t>
      </w:r>
    </w:p>
    <w:p w:rsidR="00EA49F3" w:rsidRDefault="00EA49F3" w:rsidP="00025E68">
      <w:pPr>
        <w:pStyle w:val="Definicepojm"/>
        <w:keepNext/>
        <w:keepLines/>
        <w:spacing w:before="180"/>
        <w:rPr>
          <w:b w:val="0"/>
        </w:rPr>
      </w:pPr>
      <w:r w:rsidRPr="000F503B">
        <w:t xml:space="preserve">Příjemce </w:t>
      </w:r>
      <w:r>
        <w:t xml:space="preserve">- </w:t>
      </w:r>
      <w:r w:rsidRPr="00AB7C81">
        <w:rPr>
          <w:b w:val="0"/>
        </w:rPr>
        <w:t xml:space="preserve">subjekt realizující projekt, který žádá o prostředky a přijímá prostředky předfinancování výdajů ze SR, které mají být kryty prostředky z rozpočtu EU a prostředky národního financování. Žadatel se stává příjemcem </w:t>
      </w:r>
      <w:r>
        <w:rPr>
          <w:b w:val="0"/>
        </w:rPr>
        <w:t xml:space="preserve">v okamžiku schválení </w:t>
      </w:r>
      <w:r w:rsidR="00DD20F6">
        <w:rPr>
          <w:b w:val="0"/>
        </w:rPr>
        <w:t>Rozhodnutí</w:t>
      </w:r>
      <w:r w:rsidRPr="00AB7C81">
        <w:rPr>
          <w:b w:val="0"/>
        </w:rPr>
        <w:t>.</w:t>
      </w:r>
    </w:p>
    <w:p w:rsidR="00DD20F6" w:rsidRDefault="00DD20F6" w:rsidP="00025E68">
      <w:pPr>
        <w:pStyle w:val="Definicepojm"/>
        <w:keepNext/>
        <w:keepLines/>
        <w:spacing w:before="180"/>
        <w:rPr>
          <w:b w:val="0"/>
        </w:rPr>
      </w:pPr>
      <w:r w:rsidRPr="009E3637">
        <w:t xml:space="preserve">Příjmy (v působnosti čl. 55 Obecného nařízení) – </w:t>
      </w:r>
      <w:r w:rsidRPr="00342FBA">
        <w:rPr>
          <w:b w:val="0"/>
        </w:rPr>
        <w:t>peněžní příjmy přímo hrazené uživateli za zboží a/nebo služby poskytované investičním projektem, například poplatky za užívání infrastruktury, prodej nebo pronájem pozemků nebo budov nebo poplatky za poskytování služeb za úplatu.</w:t>
      </w:r>
    </w:p>
    <w:p w:rsidR="008D4254" w:rsidRDefault="00DD20F6" w:rsidP="00025E68">
      <w:pPr>
        <w:pStyle w:val="Definicepojm"/>
        <w:keepNext/>
        <w:keepLines/>
        <w:spacing w:before="180"/>
      </w:pPr>
      <w:r w:rsidRPr="009E3637">
        <w:t xml:space="preserve">Referenční období – </w:t>
      </w:r>
      <w:r w:rsidRPr="00DB7867">
        <w:rPr>
          <w:b w:val="0"/>
        </w:rPr>
        <w:t xml:space="preserve">období odrážející hospodářskou životnost investice, které je dostatečně dlouhé na to, aby zahrnulo její </w:t>
      </w:r>
      <w:r>
        <w:rPr>
          <w:b w:val="0"/>
        </w:rPr>
        <w:t>pravděpodobné dlouhodobé dopady.</w:t>
      </w:r>
      <w:r w:rsidR="003824BF">
        <w:rPr>
          <w:b w:val="0"/>
        </w:rPr>
        <w:t xml:space="preserve"> V případě projektů v oblasti intervence 5.1 </w:t>
      </w:r>
      <w:r w:rsidR="00F66D72">
        <w:rPr>
          <w:b w:val="0"/>
        </w:rPr>
        <w:t xml:space="preserve">je </w:t>
      </w:r>
      <w:r w:rsidR="00F66D72" w:rsidRPr="00F66D72">
        <w:rPr>
          <w:b w:val="0"/>
        </w:rPr>
        <w:t>re</w:t>
      </w:r>
      <w:r w:rsidR="00F66D72">
        <w:rPr>
          <w:b w:val="0"/>
        </w:rPr>
        <w:t>ferenční období omezené datem př</w:t>
      </w:r>
      <w:r w:rsidR="00F66D72" w:rsidRPr="00F66D72">
        <w:rPr>
          <w:b w:val="0"/>
        </w:rPr>
        <w:t>edložení dokumentů pro uzavření IOP Evropskou komisí, tj. 31. 3. 2017.</w:t>
      </w:r>
      <w:r w:rsidR="00F66D72">
        <w:rPr>
          <w:b w:val="0"/>
        </w:rPr>
        <w:t xml:space="preserve"> </w:t>
      </w:r>
      <w:r w:rsidR="00F66D72" w:rsidRPr="00F66D72">
        <w:rPr>
          <w:b w:val="0"/>
        </w:rPr>
        <w:t>Počátečním datem referenčního období je datum zahájení realizace projektu.</w:t>
      </w:r>
    </w:p>
    <w:p w:rsidR="00DD20F6" w:rsidRDefault="00DD20F6" w:rsidP="00025E68">
      <w:pPr>
        <w:pStyle w:val="Definicepojm"/>
        <w:keepNext/>
        <w:keepLines/>
        <w:spacing w:before="180"/>
        <w:rPr>
          <w:b w:val="0"/>
        </w:rPr>
      </w:pPr>
      <w:r w:rsidRPr="000F503B">
        <w:t>Rozhodnutí o poskytnutí dotace</w:t>
      </w:r>
      <w:r>
        <w:t xml:space="preserve"> (Rozhodnutí) - </w:t>
      </w:r>
      <w:r w:rsidRPr="00AB7C81">
        <w:rPr>
          <w:b w:val="0"/>
        </w:rPr>
        <w:t>jednostranný právní akt poskytovatele dotace vůči příjemci</w:t>
      </w:r>
      <w:r w:rsidR="005F3680">
        <w:rPr>
          <w:b w:val="0"/>
        </w:rPr>
        <w:t xml:space="preserve"> nebo MK vůči své příspěvkové organizaci</w:t>
      </w:r>
      <w:r w:rsidRPr="00AB7C81">
        <w:rPr>
          <w:b w:val="0"/>
        </w:rPr>
        <w:t>, na základě kterého je příjemci poskytnuta dotace.</w:t>
      </w:r>
      <w:r>
        <w:rPr>
          <w:b w:val="0"/>
        </w:rPr>
        <w:t xml:space="preserve"> </w:t>
      </w:r>
    </w:p>
    <w:p w:rsidR="00EA49F3" w:rsidRDefault="00EA49F3" w:rsidP="00025E68">
      <w:pPr>
        <w:pStyle w:val="Definicepojm"/>
        <w:keepNext/>
        <w:keepLines/>
        <w:rPr>
          <w:b w:val="0"/>
        </w:rPr>
      </w:pPr>
      <w:r w:rsidRPr="000F503B">
        <w:t>Říd</w:t>
      </w:r>
      <w:r>
        <w:t>i</w:t>
      </w:r>
      <w:r w:rsidRPr="000F503B">
        <w:t>cí orgán IOP (ŘO IOP)</w:t>
      </w:r>
      <w:r>
        <w:t xml:space="preserve"> - </w:t>
      </w:r>
      <w:r w:rsidRPr="00AB7C81">
        <w:rPr>
          <w:b w:val="0"/>
        </w:rPr>
        <w:t>vládou pověřený subjekt zodpovědný za řízení a provádění Integrovaného operačního programu v souladu s předpisy EU a národními normami. Říd</w:t>
      </w:r>
      <w:r>
        <w:rPr>
          <w:b w:val="0"/>
        </w:rPr>
        <w:t>i</w:t>
      </w:r>
      <w:r w:rsidRPr="00AB7C81">
        <w:rPr>
          <w:b w:val="0"/>
        </w:rPr>
        <w:t>cím orgánem IOP je na základě usnesení vlády č.175/2006 Ministerstvo pro místní rozvoj</w:t>
      </w:r>
      <w:r>
        <w:rPr>
          <w:b w:val="0"/>
        </w:rPr>
        <w:t xml:space="preserve"> ČR</w:t>
      </w:r>
      <w:r w:rsidRPr="00AB7C81">
        <w:rPr>
          <w:b w:val="0"/>
        </w:rPr>
        <w:t>.</w:t>
      </w:r>
    </w:p>
    <w:p w:rsidR="00EA49F3" w:rsidRPr="00AB7C81" w:rsidRDefault="00EA49F3" w:rsidP="00025E68">
      <w:pPr>
        <w:pStyle w:val="Definicepojm"/>
        <w:keepNext/>
        <w:keepLines/>
        <w:rPr>
          <w:b w:val="0"/>
          <w:lang w:eastAsia="ar-SA"/>
        </w:rPr>
      </w:pPr>
      <w:r w:rsidRPr="000F503B">
        <w:t>Udržitelnost projektu</w:t>
      </w:r>
      <w:r>
        <w:t xml:space="preserve"> - </w:t>
      </w:r>
      <w:r w:rsidRPr="003A76B6">
        <w:rPr>
          <w:b w:val="0"/>
        </w:rPr>
        <w:t>doba, po kterou</w:t>
      </w:r>
      <w:r>
        <w:t xml:space="preserve"> </w:t>
      </w:r>
      <w:r w:rsidRPr="009C189A">
        <w:rPr>
          <w:b w:val="0"/>
        </w:rPr>
        <w:t>je příjemce povinen zachovat výsledky projektu</w:t>
      </w:r>
      <w:r>
        <w:rPr>
          <w:b w:val="0"/>
        </w:rPr>
        <w:t>, je stanovena</w:t>
      </w:r>
      <w:r w:rsidRPr="00AB7C81">
        <w:rPr>
          <w:b w:val="0"/>
          <w:lang w:eastAsia="ar-SA"/>
        </w:rPr>
        <w:t xml:space="preserve"> </w:t>
      </w:r>
      <w:r>
        <w:rPr>
          <w:b w:val="0"/>
          <w:lang w:eastAsia="ar-SA"/>
        </w:rPr>
        <w:t xml:space="preserve">na pět let ode dne </w:t>
      </w:r>
      <w:r w:rsidRPr="00AB7C81">
        <w:rPr>
          <w:b w:val="0"/>
          <w:lang w:eastAsia="ar-SA"/>
        </w:rPr>
        <w:t xml:space="preserve">ukončení </w:t>
      </w:r>
      <w:r>
        <w:rPr>
          <w:b w:val="0"/>
          <w:lang w:eastAsia="ar-SA"/>
        </w:rPr>
        <w:t xml:space="preserve">realizace </w:t>
      </w:r>
      <w:r w:rsidRPr="00AB7C81">
        <w:rPr>
          <w:b w:val="0"/>
          <w:lang w:eastAsia="ar-SA"/>
        </w:rPr>
        <w:t xml:space="preserve">projektu </w:t>
      </w:r>
      <w:r>
        <w:rPr>
          <w:b w:val="0"/>
          <w:lang w:eastAsia="ar-SA"/>
        </w:rPr>
        <w:t xml:space="preserve">dle </w:t>
      </w:r>
      <w:r w:rsidR="002D6172">
        <w:rPr>
          <w:b w:val="0"/>
          <w:lang w:eastAsia="ar-SA"/>
        </w:rPr>
        <w:t>Rozhodnutí</w:t>
      </w:r>
      <w:r>
        <w:rPr>
          <w:b w:val="0"/>
          <w:lang w:eastAsia="ar-SA"/>
        </w:rPr>
        <w:t xml:space="preserve">. </w:t>
      </w:r>
    </w:p>
    <w:p w:rsidR="001E0F9D" w:rsidRPr="001E0F9D" w:rsidRDefault="001E0F9D" w:rsidP="001E0F9D">
      <w:pPr>
        <w:pStyle w:val="Definicepojm"/>
        <w:keepNext/>
        <w:keepLines/>
        <w:rPr>
          <w:b w:val="0"/>
          <w:lang w:eastAsia="ar-SA"/>
        </w:rPr>
      </w:pPr>
      <w:r w:rsidRPr="001E0F9D">
        <w:rPr>
          <w:lang w:eastAsia="ar-SA"/>
        </w:rPr>
        <w:lastRenderedPageBreak/>
        <w:t xml:space="preserve">Vratka příjmů – </w:t>
      </w:r>
      <w:r w:rsidRPr="001E0F9D">
        <w:rPr>
          <w:b w:val="0"/>
          <w:lang w:eastAsia="ar-SA"/>
        </w:rPr>
        <w:t>část dotace, kterou je příjemce povinen vrátit v případě vzniku čistých příjmů neodhadnutelných předem nebo v případě snížení finanční mezery; finanční prostředky vrací v poměru zdrojů, ve kterém byla dotace vyplacena.</w:t>
      </w:r>
    </w:p>
    <w:p w:rsidR="00396413" w:rsidRPr="00AB7C81" w:rsidRDefault="00EA49F3" w:rsidP="00DB1853">
      <w:pPr>
        <w:pStyle w:val="Definicepojm"/>
        <w:keepNext/>
        <w:keepLines/>
        <w:rPr>
          <w:b w:val="0"/>
          <w:color w:val="3366FF"/>
        </w:rPr>
      </w:pPr>
      <w:r w:rsidRPr="009903AF">
        <w:rPr>
          <w:lang w:eastAsia="ar-SA"/>
        </w:rPr>
        <w:t>Výběrové řízení</w:t>
      </w:r>
      <w:r>
        <w:rPr>
          <w:b w:val="0"/>
          <w:lang w:eastAsia="ar-SA"/>
        </w:rPr>
        <w:t xml:space="preserve"> – postup zadavatele při zadávání zakázek do uzavření smlouvy nebo do zrušení výběrového řízení, stanovený v Závazných postupech pro zadávání zakázek spolufinancovaných ze zdrojů EU, nespadajících pod aplikaci zákona</w:t>
      </w:r>
      <w:r w:rsidR="0051749B">
        <w:rPr>
          <w:b w:val="0"/>
          <w:lang w:eastAsia="ar-SA"/>
        </w:rPr>
        <w:t xml:space="preserve"> č.</w:t>
      </w:r>
      <w:r w:rsidRPr="005B0AEA">
        <w:rPr>
          <w:rFonts w:ascii="Tahoma" w:hAnsi="Tahoma"/>
          <w:b w:val="0"/>
          <w:lang w:eastAsia="ar-SA"/>
        </w:rPr>
        <w:t xml:space="preserve"> </w:t>
      </w:r>
      <w:r>
        <w:rPr>
          <w:b w:val="0"/>
          <w:lang w:eastAsia="ar-SA"/>
        </w:rPr>
        <w:t xml:space="preserve">137/2006 Sb., </w:t>
      </w:r>
      <w:r w:rsidR="00C5476A">
        <w:rPr>
          <w:b w:val="0"/>
          <w:lang w:eastAsia="ar-SA"/>
        </w:rPr>
        <w:br/>
      </w:r>
      <w:r>
        <w:rPr>
          <w:b w:val="0"/>
          <w:lang w:eastAsia="ar-SA"/>
        </w:rPr>
        <w:t>o veřejných zakázkách, v programovém období 2007–2013</w:t>
      </w:r>
      <w:r w:rsidRPr="005B0AEA">
        <w:rPr>
          <w:rFonts w:ascii="Tahoma" w:hAnsi="Tahoma"/>
          <w:b w:val="0"/>
          <w:lang w:eastAsia="ar-SA"/>
        </w:rPr>
        <w:t>.</w:t>
      </w:r>
      <w:r w:rsidR="00235504" w:rsidRPr="00AB7C81" w:rsidDel="00235504">
        <w:rPr>
          <w:b w:val="0"/>
          <w:color w:val="3366FF"/>
        </w:rPr>
        <w:t xml:space="preserve"> </w:t>
      </w:r>
    </w:p>
    <w:p w:rsidR="00C54066" w:rsidRDefault="00EA49F3">
      <w:pPr>
        <w:pStyle w:val="Definicepojm"/>
        <w:keepNext/>
        <w:keepLines/>
        <w:rPr>
          <w:b w:val="0"/>
        </w:rPr>
      </w:pPr>
      <w:r w:rsidRPr="000F503B">
        <w:t xml:space="preserve">Výzva pro předkládání </w:t>
      </w:r>
      <w:r>
        <w:t xml:space="preserve">projektových </w:t>
      </w:r>
      <w:r w:rsidRPr="000F503B">
        <w:t>žádostí (</w:t>
      </w:r>
      <w:r>
        <w:t>v</w:t>
      </w:r>
      <w:r w:rsidRPr="000F503B">
        <w:t>ýzva)</w:t>
      </w:r>
      <w:r>
        <w:t xml:space="preserve"> - </w:t>
      </w:r>
      <w:r w:rsidRPr="00AB7C81">
        <w:rPr>
          <w:b w:val="0"/>
        </w:rPr>
        <w:t xml:space="preserve">souhrn informací o termínu, od kdy je možno předkládat </w:t>
      </w:r>
      <w:r>
        <w:rPr>
          <w:b w:val="0"/>
        </w:rPr>
        <w:t>projektové ž</w:t>
      </w:r>
      <w:r w:rsidRPr="00AB7C81">
        <w:rPr>
          <w:b w:val="0"/>
        </w:rPr>
        <w:t xml:space="preserve">ádosti, o místě příjmu žádostí a o dalších podmínkách pro předložení </w:t>
      </w:r>
      <w:r>
        <w:rPr>
          <w:b w:val="0"/>
        </w:rPr>
        <w:t>žádostí</w:t>
      </w:r>
      <w:r w:rsidRPr="00AB7C81">
        <w:rPr>
          <w:b w:val="0"/>
        </w:rPr>
        <w:t>.</w:t>
      </w:r>
    </w:p>
    <w:p w:rsidR="00C54066" w:rsidRDefault="00EA49F3">
      <w:pPr>
        <w:pStyle w:val="Definicepojm"/>
        <w:keepNext/>
        <w:keepLines/>
        <w:rPr>
          <w:b w:val="0"/>
        </w:rPr>
      </w:pPr>
      <w:r w:rsidRPr="00F97095">
        <w:t>Zadávací řízení</w:t>
      </w:r>
      <w:r>
        <w:rPr>
          <w:b w:val="0"/>
        </w:rPr>
        <w:t xml:space="preserve"> - </w:t>
      </w:r>
      <w:r>
        <w:rPr>
          <w:b w:val="0"/>
          <w:lang w:eastAsia="ar-SA"/>
        </w:rPr>
        <w:t xml:space="preserve">postup zadavatele podle zákona č. 137/2006 Sb., </w:t>
      </w:r>
      <w:r w:rsidRPr="003F3710">
        <w:rPr>
          <w:b w:val="0"/>
          <w:lang w:eastAsia="ar-SA"/>
        </w:rPr>
        <w:t xml:space="preserve">o </w:t>
      </w:r>
      <w:r>
        <w:rPr>
          <w:b w:val="0"/>
          <w:lang w:eastAsia="ar-SA"/>
        </w:rPr>
        <w:t>veřejných zakázkách, jehož účelem je zadání veřejné zakázky do uzavření smlouvy nebo do zrušení zadávacího řízení.</w:t>
      </w:r>
    </w:p>
    <w:p w:rsidR="00C54066" w:rsidRDefault="00EA49F3">
      <w:pPr>
        <w:pStyle w:val="Definicepojm"/>
        <w:keepNext/>
        <w:keepLines/>
        <w:rPr>
          <w:b w:val="0"/>
        </w:rPr>
      </w:pPr>
      <w:r w:rsidRPr="007E2D4F">
        <w:t xml:space="preserve">Zjednodušená </w:t>
      </w:r>
      <w:r>
        <w:t>ž</w:t>
      </w:r>
      <w:r w:rsidRPr="007E2D4F">
        <w:t xml:space="preserve">ádost o platbu - </w:t>
      </w:r>
      <w:r w:rsidRPr="005B2DB7">
        <w:rPr>
          <w:b w:val="0"/>
        </w:rPr>
        <w:t xml:space="preserve">vyhotovená příjemcem v IS </w:t>
      </w:r>
      <w:r w:rsidR="003A16D2" w:rsidRPr="005B2DB7">
        <w:rPr>
          <w:b w:val="0"/>
        </w:rPr>
        <w:t>B</w:t>
      </w:r>
      <w:r w:rsidR="003A16D2">
        <w:rPr>
          <w:b w:val="0"/>
        </w:rPr>
        <w:t>ENEFIT</w:t>
      </w:r>
      <w:r w:rsidR="003A16D2" w:rsidRPr="005B2DB7">
        <w:rPr>
          <w:b w:val="0"/>
        </w:rPr>
        <w:t>7</w:t>
      </w:r>
      <w:r w:rsidRPr="005B2DB7">
        <w:rPr>
          <w:b w:val="0"/>
        </w:rPr>
        <w:t xml:space="preserve">, jejímž prostřednictvím po ukončení </w:t>
      </w:r>
      <w:r>
        <w:rPr>
          <w:b w:val="0"/>
        </w:rPr>
        <w:t xml:space="preserve">realizace </w:t>
      </w:r>
      <w:r w:rsidRPr="005B2DB7">
        <w:rPr>
          <w:b w:val="0"/>
        </w:rPr>
        <w:t>etapy/projektu žádá o proplacení</w:t>
      </w:r>
      <w:r>
        <w:rPr>
          <w:b w:val="0"/>
        </w:rPr>
        <w:t xml:space="preserve"> dotace</w:t>
      </w:r>
      <w:r w:rsidRPr="005B2DB7">
        <w:rPr>
          <w:b w:val="0"/>
        </w:rPr>
        <w:t>. Přílohou je vždy monitorovací zpráva.</w:t>
      </w:r>
    </w:p>
    <w:p w:rsidR="00C54066" w:rsidRDefault="00EA49F3">
      <w:pPr>
        <w:pStyle w:val="Definicepojm"/>
        <w:keepNext/>
        <w:keepLines/>
        <w:rPr>
          <w:b w:val="0"/>
        </w:rPr>
      </w:pPr>
      <w:r w:rsidRPr="00E81A28">
        <w:t xml:space="preserve">Způsobilé výdaje - </w:t>
      </w:r>
      <w:r w:rsidRPr="00E81A28">
        <w:rPr>
          <w:b w:val="0"/>
        </w:rPr>
        <w:t xml:space="preserve">výdaje na projekt, které mohou být hrazeny z fondů EU (v případě IOP </w:t>
      </w:r>
      <w:r w:rsidR="00C5476A">
        <w:rPr>
          <w:b w:val="0"/>
        </w:rPr>
        <w:br/>
      </w:r>
      <w:r w:rsidRPr="00E81A28">
        <w:rPr>
          <w:b w:val="0"/>
        </w:rPr>
        <w:t xml:space="preserve">z ERDF). Způsobilé výdaje musí být v souladu s příslušnými předpisy </w:t>
      </w:r>
      <w:r w:rsidR="001B6C2C" w:rsidRPr="00E81A28">
        <w:rPr>
          <w:b w:val="0"/>
        </w:rPr>
        <w:t>E</w:t>
      </w:r>
      <w:r w:rsidR="001B6C2C">
        <w:rPr>
          <w:b w:val="0"/>
        </w:rPr>
        <w:t>U</w:t>
      </w:r>
      <w:r w:rsidR="001B6C2C" w:rsidRPr="00E81A28">
        <w:rPr>
          <w:b w:val="0"/>
        </w:rPr>
        <w:t xml:space="preserve"> </w:t>
      </w:r>
      <w:r w:rsidRPr="00E81A28">
        <w:rPr>
          <w:b w:val="0"/>
        </w:rPr>
        <w:t xml:space="preserve">(např. článek 56 nařízení č.1083/2006, článek 7 nařízení č.1080/2006) a </w:t>
      </w:r>
      <w:r>
        <w:rPr>
          <w:b w:val="0"/>
        </w:rPr>
        <w:t>„P</w:t>
      </w:r>
      <w:r w:rsidRPr="00E81A28">
        <w:rPr>
          <w:b w:val="0"/>
        </w:rPr>
        <w:t xml:space="preserve">ravidly způsobilých výdajů pro programy spolufinancované ze strukturálních fondů a Fondu soudržnosti na programové období 2007–2013“ – usnesení vlády č.61/2007. </w:t>
      </w:r>
    </w:p>
    <w:p w:rsidR="00C54066" w:rsidRDefault="002D6172">
      <w:pPr>
        <w:pStyle w:val="Definicepojm"/>
        <w:keepNext/>
        <w:keepLines/>
        <w:rPr>
          <w:b w:val="0"/>
        </w:rPr>
      </w:pPr>
      <w:r w:rsidRPr="009E3637">
        <w:t xml:space="preserve">Zůstatková hodnota </w:t>
      </w:r>
      <w:r w:rsidRPr="00911726">
        <w:rPr>
          <w:b w:val="0"/>
        </w:rPr>
        <w:t>– čistá současná hodnota aktiv k poslednímu roku referenčního období zvoleného pro hodnotící analýzu.</w:t>
      </w:r>
      <w:r w:rsidR="00E25741">
        <w:rPr>
          <w:b w:val="0"/>
        </w:rPr>
        <w:t xml:space="preserve"> </w:t>
      </w:r>
    </w:p>
    <w:p w:rsidR="00C54066" w:rsidRDefault="00EA49F3">
      <w:pPr>
        <w:pStyle w:val="Definicepojm"/>
        <w:keepNext/>
        <w:keepLines/>
        <w:rPr>
          <w:b w:val="0"/>
        </w:rPr>
      </w:pPr>
      <w:r w:rsidRPr="000F503B">
        <w:t>Žadatel</w:t>
      </w:r>
      <w:r>
        <w:t xml:space="preserve"> - </w:t>
      </w:r>
      <w:r w:rsidRPr="00E81A28">
        <w:rPr>
          <w:b w:val="0"/>
        </w:rPr>
        <w:t xml:space="preserve">subjekt žádající </w:t>
      </w:r>
      <w:r w:rsidRPr="00D16FEB">
        <w:rPr>
          <w:b w:val="0"/>
        </w:rPr>
        <w:t xml:space="preserve">prostřednictvím předkládané žádosti </w:t>
      </w:r>
      <w:r w:rsidRPr="00E81A28">
        <w:rPr>
          <w:b w:val="0"/>
        </w:rPr>
        <w:t xml:space="preserve">o dotaci. Okamžikem </w:t>
      </w:r>
      <w:r>
        <w:rPr>
          <w:b w:val="0"/>
        </w:rPr>
        <w:t>schválení</w:t>
      </w:r>
      <w:r w:rsidRPr="00E81A28">
        <w:rPr>
          <w:b w:val="0"/>
        </w:rPr>
        <w:t xml:space="preserve"> </w:t>
      </w:r>
      <w:r w:rsidR="002D6172">
        <w:rPr>
          <w:b w:val="0"/>
        </w:rPr>
        <w:t>Rozhodnutí</w:t>
      </w:r>
      <w:r w:rsidR="004D1335" w:rsidRPr="00E81A28">
        <w:rPr>
          <w:b w:val="0"/>
        </w:rPr>
        <w:t xml:space="preserve"> </w:t>
      </w:r>
      <w:r w:rsidRPr="00E81A28">
        <w:rPr>
          <w:b w:val="0"/>
        </w:rPr>
        <w:t>se z žadatele stává příjemce.</w:t>
      </w:r>
    </w:p>
    <w:p w:rsidR="00C54066" w:rsidRDefault="00EA49F3">
      <w:pPr>
        <w:pStyle w:val="Definicepojm"/>
        <w:keepNext/>
        <w:keepLines/>
        <w:rPr>
          <w:rFonts w:ascii="Arial" w:hAnsi="Arial" w:cs="Arial"/>
          <w:bCs/>
          <w:noProof/>
          <w:sz w:val="20"/>
          <w:szCs w:val="20"/>
        </w:rPr>
      </w:pPr>
      <w:r w:rsidRPr="000F503B">
        <w:t>Žádost o poskytnutí dotace</w:t>
      </w:r>
      <w:r>
        <w:t xml:space="preserve"> (dále jen žádost, resp. projektová žádost)</w:t>
      </w:r>
      <w:r w:rsidRPr="000F503B">
        <w:t xml:space="preserve"> </w:t>
      </w:r>
      <w:r>
        <w:t>-</w:t>
      </w:r>
      <w:r w:rsidRPr="00E81A28">
        <w:t xml:space="preserve"> </w:t>
      </w:r>
      <w:r w:rsidRPr="00D0772D">
        <w:rPr>
          <w:b w:val="0"/>
        </w:rPr>
        <w:t xml:space="preserve">formulář v IS </w:t>
      </w:r>
      <w:r w:rsidR="002F3D6C" w:rsidRPr="00D0772D">
        <w:rPr>
          <w:b w:val="0"/>
        </w:rPr>
        <w:t>B</w:t>
      </w:r>
      <w:r w:rsidR="002F3D6C">
        <w:rPr>
          <w:b w:val="0"/>
        </w:rPr>
        <w:t>ENEFIT</w:t>
      </w:r>
      <w:r w:rsidR="002F3D6C" w:rsidRPr="00D0772D">
        <w:rPr>
          <w:b w:val="0"/>
        </w:rPr>
        <w:t xml:space="preserve">7 </w:t>
      </w:r>
      <w:r w:rsidRPr="00D0772D">
        <w:rPr>
          <w:b w:val="0"/>
        </w:rPr>
        <w:t>a jeho přílohy obsahující informace o žadateli a projektu. Elektronický formulář vyplňuje žadatel prostřednictvím webové adresy</w:t>
      </w:r>
      <w:r w:rsidR="004D1335">
        <w:rPr>
          <w:b w:val="0"/>
        </w:rPr>
        <w:t xml:space="preserve"> </w:t>
      </w:r>
      <w:hyperlink r:id="rId15" w:history="1">
        <w:r w:rsidR="004D1335" w:rsidRPr="00850725">
          <w:rPr>
            <w:rStyle w:val="Hypertextovodkaz"/>
          </w:rPr>
          <w:t>www.eu-zadost.cz</w:t>
        </w:r>
      </w:hyperlink>
      <w:r w:rsidRPr="00D0772D">
        <w:rPr>
          <w:b w:val="0"/>
        </w:rPr>
        <w:t>.</w:t>
      </w:r>
    </w:p>
    <w:p w:rsidR="00C54066" w:rsidRDefault="00C54066">
      <w:pPr>
        <w:keepNext/>
        <w:keepLines/>
        <w:ind w:right="-108"/>
        <w:rPr>
          <w:b/>
          <w:bCs/>
          <w:noProof/>
        </w:rPr>
      </w:pPr>
    </w:p>
    <w:p w:rsidR="00C54066" w:rsidRDefault="00A05A2E">
      <w:pPr>
        <w:spacing w:before="0"/>
        <w:jc w:val="left"/>
        <w:rPr>
          <w:b/>
          <w:bCs/>
          <w:noProof/>
        </w:rPr>
      </w:pPr>
      <w:r>
        <w:rPr>
          <w:b/>
          <w:bCs/>
          <w:noProof/>
        </w:rPr>
        <w:br w:type="page"/>
      </w:r>
    </w:p>
    <w:p w:rsidR="007B2A95" w:rsidRDefault="007B2A95" w:rsidP="007A3F03">
      <w:pPr>
        <w:pStyle w:val="Nadpis1"/>
        <w:keepLines/>
      </w:pPr>
      <w:bookmarkStart w:id="13" w:name="_Toc322697042"/>
      <w:bookmarkStart w:id="14" w:name="_Toc322697372"/>
      <w:bookmarkStart w:id="15" w:name="_Toc322697704"/>
      <w:bookmarkStart w:id="16" w:name="_Toc322697960"/>
      <w:bookmarkStart w:id="17" w:name="_Toc322698211"/>
      <w:bookmarkStart w:id="18" w:name="_Toc323217781"/>
      <w:bookmarkStart w:id="19" w:name="_Toc324935158"/>
      <w:bookmarkStart w:id="20" w:name="_Toc322697043"/>
      <w:bookmarkStart w:id="21" w:name="_Toc322697373"/>
      <w:bookmarkStart w:id="22" w:name="_Toc322697705"/>
      <w:bookmarkStart w:id="23" w:name="_Toc322697961"/>
      <w:bookmarkStart w:id="24" w:name="_Toc322698212"/>
      <w:bookmarkStart w:id="25" w:name="_Toc323217782"/>
      <w:bookmarkStart w:id="26" w:name="_Toc324935159"/>
      <w:bookmarkStart w:id="27" w:name="_Toc322697044"/>
      <w:bookmarkStart w:id="28" w:name="_Toc322697374"/>
      <w:bookmarkStart w:id="29" w:name="_Toc322697706"/>
      <w:bookmarkStart w:id="30" w:name="_Toc322697962"/>
      <w:bookmarkStart w:id="31" w:name="_Toc322698213"/>
      <w:bookmarkStart w:id="32" w:name="_Toc323217783"/>
      <w:bookmarkStart w:id="33" w:name="_Toc324935160"/>
      <w:bookmarkStart w:id="34" w:name="_Toc244415563"/>
      <w:bookmarkStart w:id="35" w:name="_Toc370318118"/>
      <w:bookmarkStart w:id="36" w:name="_Toc37032028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924B61">
        <w:lastRenderedPageBreak/>
        <w:t xml:space="preserve">Informace o IOP a podporovaných </w:t>
      </w:r>
      <w:bookmarkEnd w:id="34"/>
      <w:r w:rsidR="00924B61" w:rsidRPr="0004113D">
        <w:t>oblastech</w:t>
      </w:r>
      <w:bookmarkEnd w:id="35"/>
      <w:bookmarkEnd w:id="36"/>
    </w:p>
    <w:p w:rsidR="007B2A95" w:rsidRPr="00285B0F" w:rsidRDefault="00924B61" w:rsidP="007A3F03">
      <w:pPr>
        <w:pStyle w:val="Nadpis2"/>
        <w:keepLines/>
      </w:pPr>
      <w:bookmarkStart w:id="37" w:name="_Toc322697046"/>
      <w:bookmarkStart w:id="38" w:name="_Toc322697376"/>
      <w:bookmarkStart w:id="39" w:name="_Toc322697708"/>
      <w:bookmarkStart w:id="40" w:name="_Toc322697964"/>
      <w:bookmarkStart w:id="41" w:name="_Toc322698215"/>
      <w:bookmarkStart w:id="42" w:name="_Toc323217785"/>
      <w:bookmarkStart w:id="43" w:name="_Toc324935162"/>
      <w:bookmarkStart w:id="44" w:name="_Toc370318119"/>
      <w:bookmarkStart w:id="45" w:name="_Toc370320286"/>
      <w:bookmarkEnd w:id="37"/>
      <w:bookmarkEnd w:id="38"/>
      <w:bookmarkEnd w:id="39"/>
      <w:bookmarkEnd w:id="40"/>
      <w:bookmarkEnd w:id="41"/>
      <w:bookmarkEnd w:id="42"/>
      <w:bookmarkEnd w:id="43"/>
      <w:r w:rsidRPr="00285B0F">
        <w:t>Co je IOP</w:t>
      </w:r>
      <w:bookmarkEnd w:id="44"/>
      <w:bookmarkEnd w:id="45"/>
    </w:p>
    <w:p w:rsidR="00285B0F" w:rsidRPr="00273D60" w:rsidRDefault="00285B0F">
      <w:pPr>
        <w:keepNext/>
        <w:keepLines/>
        <w:overflowPunct w:val="0"/>
        <w:autoSpaceDE w:val="0"/>
        <w:autoSpaceDN w:val="0"/>
        <w:adjustRightInd w:val="0"/>
        <w:spacing w:before="0" w:after="120"/>
        <w:textAlignment w:val="baseline"/>
        <w:rPr>
          <w:rFonts w:ascii="Times New Roman" w:hAnsi="Times New Roman" w:cs="Times New Roman"/>
          <w:sz w:val="24"/>
          <w:szCs w:val="24"/>
        </w:rPr>
      </w:pPr>
      <w:r w:rsidRPr="00273D60">
        <w:rPr>
          <w:rFonts w:ascii="Times New Roman" w:hAnsi="Times New Roman" w:cs="Times New Roman"/>
          <w:sz w:val="24"/>
          <w:szCs w:val="24"/>
        </w:rPr>
        <w:t>Jedním z programů, jejichž prostřednictvím lze v období 2007</w:t>
      </w:r>
      <w:r w:rsidR="009514A8">
        <w:rPr>
          <w:rFonts w:ascii="Times New Roman" w:hAnsi="Times New Roman" w:cs="Times New Roman"/>
          <w:sz w:val="24"/>
          <w:szCs w:val="24"/>
        </w:rPr>
        <w:t>–</w:t>
      </w:r>
      <w:r w:rsidRPr="00273D60">
        <w:rPr>
          <w:rFonts w:ascii="Times New Roman" w:hAnsi="Times New Roman" w:cs="Times New Roman"/>
          <w:sz w:val="24"/>
          <w:szCs w:val="24"/>
        </w:rPr>
        <w:t>2013 získat dotaci z fondů Evropské unie</w:t>
      </w:r>
      <w:r>
        <w:rPr>
          <w:rFonts w:ascii="Times New Roman" w:hAnsi="Times New Roman" w:cs="Times New Roman"/>
          <w:sz w:val="24"/>
          <w:szCs w:val="24"/>
        </w:rPr>
        <w:t>,</w:t>
      </w:r>
      <w:r w:rsidRPr="00273D60">
        <w:rPr>
          <w:rFonts w:ascii="Times New Roman" w:hAnsi="Times New Roman" w:cs="Times New Roman"/>
          <w:sz w:val="24"/>
          <w:szCs w:val="24"/>
        </w:rPr>
        <w:t xml:space="preserve"> je Integrovaný operační program</w:t>
      </w:r>
      <w:r>
        <w:rPr>
          <w:rFonts w:ascii="Times New Roman" w:hAnsi="Times New Roman" w:cs="Times New Roman"/>
          <w:sz w:val="24"/>
          <w:szCs w:val="24"/>
        </w:rPr>
        <w:t xml:space="preserve"> (dále jen IOP)</w:t>
      </w:r>
      <w:r w:rsidRPr="00273D60">
        <w:rPr>
          <w:rFonts w:ascii="Times New Roman" w:hAnsi="Times New Roman" w:cs="Times New Roman"/>
          <w:sz w:val="24"/>
          <w:szCs w:val="24"/>
        </w:rPr>
        <w:t>.</w:t>
      </w:r>
    </w:p>
    <w:p w:rsidR="00285B0F" w:rsidRPr="00273D60" w:rsidRDefault="00285B0F">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Cílem </w:t>
      </w:r>
      <w:r>
        <w:rPr>
          <w:rFonts w:ascii="Times New Roman" w:hAnsi="Times New Roman" w:cs="Times New Roman"/>
          <w:sz w:val="24"/>
          <w:szCs w:val="24"/>
        </w:rPr>
        <w:t>IOP</w:t>
      </w:r>
      <w:r w:rsidRPr="00273D60">
        <w:rPr>
          <w:rFonts w:ascii="Times New Roman" w:hAnsi="Times New Roman" w:cs="Times New Roman"/>
          <w:sz w:val="24"/>
          <w:szCs w:val="24"/>
        </w:rPr>
        <w:t xml:space="preserve"> je modernizace a zefektivnění činnost</w:t>
      </w:r>
      <w:r>
        <w:rPr>
          <w:rFonts w:ascii="Times New Roman" w:hAnsi="Times New Roman" w:cs="Times New Roman"/>
          <w:sz w:val="24"/>
          <w:szCs w:val="24"/>
        </w:rPr>
        <w:t>í</w:t>
      </w:r>
      <w:r w:rsidRPr="00273D60">
        <w:rPr>
          <w:rFonts w:ascii="Times New Roman" w:hAnsi="Times New Roman" w:cs="Times New Roman"/>
          <w:sz w:val="24"/>
          <w:szCs w:val="24"/>
        </w:rPr>
        <w:t xml:space="preserve"> a procesů v oblasti veřejné správy a navazujících veřejných služeb a územního rozvoje jako předpokladu pro vytvoření moderní občanské společnosti a zvýšení konkurenceschopnosti regionů a ČR jako celku.</w:t>
      </w:r>
    </w:p>
    <w:p w:rsidR="00285B0F" w:rsidRDefault="00285B0F">
      <w:pPr>
        <w:keepNext/>
        <w:keepLines/>
        <w:rPr>
          <w:rFonts w:ascii="Times New Roman" w:hAnsi="Times New Roman" w:cs="Times New Roman"/>
          <w:sz w:val="24"/>
          <w:szCs w:val="24"/>
        </w:rPr>
      </w:pPr>
      <w:r w:rsidRPr="000F5AE4">
        <w:rPr>
          <w:rFonts w:ascii="Times New Roman" w:hAnsi="Times New Roman" w:cs="Times New Roman"/>
          <w:sz w:val="24"/>
          <w:szCs w:val="24"/>
        </w:rPr>
        <w:t>IOP je realizován prostřednictvím devíti prioritních os, z toho šest prioritních os umožňuj</w:t>
      </w:r>
      <w:r>
        <w:rPr>
          <w:rFonts w:ascii="Times New Roman" w:hAnsi="Times New Roman" w:cs="Times New Roman"/>
          <w:sz w:val="24"/>
          <w:szCs w:val="24"/>
        </w:rPr>
        <w:t>e</w:t>
      </w:r>
      <w:r w:rsidRPr="000F5AE4">
        <w:rPr>
          <w:rFonts w:ascii="Times New Roman" w:hAnsi="Times New Roman" w:cs="Times New Roman"/>
          <w:sz w:val="24"/>
          <w:szCs w:val="24"/>
        </w:rPr>
        <w:t xml:space="preserve"> podporu v regionech spadajících do cíle Konvergence. Tři prioritní osy umožňují podporu v regionu cíle Regionální konkurenceschopnost a zaměstnanost</w:t>
      </w:r>
      <w:r>
        <w:rPr>
          <w:rFonts w:ascii="Times New Roman" w:hAnsi="Times New Roman" w:cs="Times New Roman"/>
          <w:sz w:val="24"/>
          <w:szCs w:val="24"/>
        </w:rPr>
        <w:t>.</w:t>
      </w:r>
    </w:p>
    <w:p w:rsidR="00070A4F" w:rsidRDefault="00070A4F">
      <w:pPr>
        <w:keepNext/>
        <w:keepLine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710"/>
      </w:tblGrid>
      <w:tr w:rsidR="00070A4F" w:rsidRPr="00273D60">
        <w:trPr>
          <w:trHeight w:val="489"/>
        </w:trPr>
        <w:tc>
          <w:tcPr>
            <w:tcW w:w="2418" w:type="dxa"/>
            <w:tcBorders>
              <w:bottom w:val="single" w:sz="4" w:space="0" w:color="auto"/>
            </w:tcBorders>
            <w:shd w:val="clear" w:color="auto" w:fill="FFCC99"/>
          </w:tcPr>
          <w:p w:rsidR="00070A4F" w:rsidRPr="00273D60" w:rsidRDefault="00070A4F">
            <w:pPr>
              <w:keepNext/>
              <w:keepLines/>
              <w:jc w:val="left"/>
              <w:rPr>
                <w:rFonts w:ascii="Times New Roman" w:hAnsi="Times New Roman" w:cs="Times New Roman"/>
                <w:b/>
                <w:sz w:val="22"/>
                <w:szCs w:val="22"/>
              </w:rPr>
            </w:pPr>
            <w:r w:rsidRPr="00273D60">
              <w:rPr>
                <w:rFonts w:ascii="Times New Roman" w:hAnsi="Times New Roman" w:cs="Times New Roman"/>
                <w:b/>
                <w:sz w:val="22"/>
                <w:szCs w:val="22"/>
              </w:rPr>
              <w:t xml:space="preserve">Číslo prioritní osy/oblasti intervence </w:t>
            </w:r>
          </w:p>
        </w:tc>
        <w:tc>
          <w:tcPr>
            <w:tcW w:w="6710" w:type="dxa"/>
            <w:tcBorders>
              <w:bottom w:val="single" w:sz="4" w:space="0" w:color="auto"/>
            </w:tcBorders>
            <w:shd w:val="clear" w:color="auto" w:fill="FFCC99"/>
          </w:tcPr>
          <w:p w:rsidR="00070A4F" w:rsidRPr="00273D60" w:rsidRDefault="00070A4F">
            <w:pPr>
              <w:keepNext/>
              <w:keepLines/>
              <w:rPr>
                <w:rFonts w:ascii="Times New Roman" w:hAnsi="Times New Roman" w:cs="Times New Roman"/>
                <w:b/>
                <w:sz w:val="22"/>
                <w:szCs w:val="22"/>
              </w:rPr>
            </w:pPr>
            <w:r w:rsidRPr="00273D60">
              <w:rPr>
                <w:rFonts w:ascii="Times New Roman" w:hAnsi="Times New Roman" w:cs="Times New Roman"/>
                <w:b/>
                <w:sz w:val="22"/>
                <w:szCs w:val="22"/>
              </w:rPr>
              <w:t>Název prioritní osy/oblasti intervence</w:t>
            </w:r>
          </w:p>
        </w:tc>
      </w:tr>
      <w:tr w:rsidR="00070A4F" w:rsidRPr="00273D60">
        <w:trPr>
          <w:trHeight w:val="244"/>
        </w:trPr>
        <w:tc>
          <w:tcPr>
            <w:tcW w:w="2418" w:type="dxa"/>
            <w:shd w:val="clear" w:color="auto" w:fill="FFFF99"/>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b/>
                <w:sz w:val="22"/>
                <w:szCs w:val="22"/>
              </w:rPr>
              <w:t>1</w:t>
            </w:r>
            <w:r>
              <w:rPr>
                <w:rFonts w:ascii="Times New Roman" w:hAnsi="Times New Roman" w:cs="Times New Roman"/>
                <w:b/>
                <w:sz w:val="22"/>
                <w:szCs w:val="22"/>
              </w:rPr>
              <w:t>a</w:t>
            </w:r>
          </w:p>
        </w:tc>
        <w:tc>
          <w:tcPr>
            <w:tcW w:w="6710" w:type="dxa"/>
            <w:shd w:val="clear" w:color="auto" w:fill="FFFF99"/>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b/>
                <w:sz w:val="22"/>
                <w:szCs w:val="22"/>
              </w:rPr>
              <w:t>Modernizace veřejné správy</w:t>
            </w:r>
            <w:r>
              <w:rPr>
                <w:rFonts w:ascii="Times New Roman" w:hAnsi="Times New Roman" w:cs="Times New Roman"/>
                <w:b/>
                <w:sz w:val="22"/>
                <w:szCs w:val="22"/>
              </w:rPr>
              <w:t xml:space="preserve"> – cíl Konvergence</w:t>
            </w:r>
          </w:p>
        </w:tc>
      </w:tr>
      <w:tr w:rsidR="00070A4F" w:rsidRPr="00273D60">
        <w:trPr>
          <w:trHeight w:val="244"/>
        </w:trPr>
        <w:tc>
          <w:tcPr>
            <w:tcW w:w="2418" w:type="dxa"/>
            <w:tcBorders>
              <w:bottom w:val="single" w:sz="4" w:space="0" w:color="auto"/>
            </w:tcBorders>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1.1</w:t>
            </w:r>
            <w:r>
              <w:rPr>
                <w:rFonts w:ascii="Times New Roman" w:hAnsi="Times New Roman" w:cs="Times New Roman"/>
                <w:sz w:val="22"/>
                <w:szCs w:val="22"/>
              </w:rPr>
              <w:t>a</w:t>
            </w:r>
          </w:p>
        </w:tc>
        <w:tc>
          <w:tcPr>
            <w:tcW w:w="6710" w:type="dxa"/>
            <w:tcBorders>
              <w:bottom w:val="single" w:sz="4" w:space="0" w:color="auto"/>
            </w:tcBorders>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Rozvoj informační společnosti ve veřejné správě</w:t>
            </w:r>
          </w:p>
        </w:tc>
      </w:tr>
      <w:tr w:rsidR="00070A4F" w:rsidRPr="00273D60">
        <w:trPr>
          <w:trHeight w:val="244"/>
        </w:trPr>
        <w:tc>
          <w:tcPr>
            <w:tcW w:w="2418" w:type="dxa"/>
            <w:tcBorders>
              <w:bottom w:val="single" w:sz="4" w:space="0" w:color="auto"/>
            </w:tcBorders>
            <w:shd w:val="clear" w:color="auto" w:fill="FFFF99"/>
          </w:tcPr>
          <w:p w:rsidR="00070A4F" w:rsidRPr="00013E3C" w:rsidRDefault="00070A4F" w:rsidP="007A3F03">
            <w:pPr>
              <w:keepNext/>
              <w:keepLines/>
              <w:rPr>
                <w:rFonts w:ascii="Times New Roman" w:hAnsi="Times New Roman" w:cs="Times New Roman"/>
                <w:b/>
                <w:sz w:val="22"/>
                <w:szCs w:val="22"/>
              </w:rPr>
            </w:pPr>
            <w:r w:rsidRPr="00013E3C">
              <w:rPr>
                <w:rFonts w:ascii="Times New Roman" w:hAnsi="Times New Roman" w:cs="Times New Roman"/>
                <w:b/>
                <w:sz w:val="22"/>
                <w:szCs w:val="22"/>
              </w:rPr>
              <w:t>1b</w:t>
            </w:r>
          </w:p>
        </w:tc>
        <w:tc>
          <w:tcPr>
            <w:tcW w:w="6710" w:type="dxa"/>
            <w:tcBorders>
              <w:bottom w:val="single" w:sz="4" w:space="0" w:color="auto"/>
            </w:tcBorders>
            <w:shd w:val="clear" w:color="auto" w:fill="FFFF99"/>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b/>
                <w:sz w:val="22"/>
                <w:szCs w:val="22"/>
              </w:rPr>
              <w:t>Modernizace veřejné správy</w:t>
            </w:r>
            <w:r>
              <w:rPr>
                <w:rFonts w:ascii="Times New Roman" w:hAnsi="Times New Roman" w:cs="Times New Roman"/>
                <w:b/>
                <w:sz w:val="22"/>
                <w:szCs w:val="22"/>
              </w:rPr>
              <w:t xml:space="preserve"> – cíl RKaZ</w:t>
            </w:r>
          </w:p>
        </w:tc>
      </w:tr>
      <w:tr w:rsidR="00070A4F" w:rsidRPr="00273D60">
        <w:trPr>
          <w:trHeight w:val="244"/>
        </w:trPr>
        <w:tc>
          <w:tcPr>
            <w:tcW w:w="2418" w:type="dxa"/>
            <w:tcBorders>
              <w:bottom w:val="single" w:sz="4" w:space="0" w:color="auto"/>
            </w:tcBorders>
            <w:shd w:val="clear" w:color="auto" w:fill="auto"/>
          </w:tcPr>
          <w:p w:rsidR="00070A4F" w:rsidRPr="00013E3C" w:rsidRDefault="00070A4F" w:rsidP="007A3F03">
            <w:pPr>
              <w:keepNext/>
              <w:keepLines/>
              <w:rPr>
                <w:rFonts w:ascii="Times New Roman" w:hAnsi="Times New Roman" w:cs="Times New Roman"/>
                <w:sz w:val="22"/>
                <w:szCs w:val="22"/>
              </w:rPr>
            </w:pPr>
            <w:r>
              <w:rPr>
                <w:rFonts w:ascii="Times New Roman" w:hAnsi="Times New Roman" w:cs="Times New Roman"/>
                <w:b/>
                <w:sz w:val="22"/>
                <w:szCs w:val="22"/>
              </w:rPr>
              <w:t xml:space="preserve"> </w:t>
            </w:r>
            <w:r w:rsidRPr="00013E3C">
              <w:rPr>
                <w:rFonts w:ascii="Times New Roman" w:hAnsi="Times New Roman" w:cs="Times New Roman"/>
                <w:sz w:val="22"/>
                <w:szCs w:val="22"/>
              </w:rPr>
              <w:t>1.1b</w:t>
            </w:r>
          </w:p>
        </w:tc>
        <w:tc>
          <w:tcPr>
            <w:tcW w:w="6710" w:type="dxa"/>
            <w:tcBorders>
              <w:bottom w:val="single" w:sz="4" w:space="0" w:color="auto"/>
            </w:tcBorders>
            <w:shd w:val="clear" w:color="auto" w:fill="auto"/>
          </w:tcPr>
          <w:p w:rsidR="00070A4F" w:rsidRPr="00273D60" w:rsidRDefault="00070A4F" w:rsidP="007A3F03">
            <w:pPr>
              <w:keepNext/>
              <w:keepLines/>
              <w:rPr>
                <w:rFonts w:ascii="Times New Roman" w:hAnsi="Times New Roman" w:cs="Times New Roman"/>
                <w:b/>
                <w:sz w:val="22"/>
                <w:szCs w:val="22"/>
              </w:rPr>
            </w:pPr>
            <w:r w:rsidRPr="00013E3C">
              <w:rPr>
                <w:rFonts w:ascii="Times New Roman" w:hAnsi="Times New Roman" w:cs="Times New Roman"/>
                <w:sz w:val="22"/>
                <w:szCs w:val="22"/>
              </w:rPr>
              <w:t>Rozvoj informační společnosti ve veřejné správě</w:t>
            </w:r>
          </w:p>
        </w:tc>
      </w:tr>
      <w:tr w:rsidR="00070A4F" w:rsidRPr="00273D60">
        <w:trPr>
          <w:trHeight w:val="244"/>
        </w:trPr>
        <w:tc>
          <w:tcPr>
            <w:tcW w:w="2418" w:type="dxa"/>
            <w:tcBorders>
              <w:bottom w:val="single" w:sz="4" w:space="0" w:color="auto"/>
            </w:tcBorders>
            <w:shd w:val="clear" w:color="auto" w:fill="FFFF99"/>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b/>
                <w:sz w:val="22"/>
                <w:szCs w:val="22"/>
              </w:rPr>
              <w:t>2</w:t>
            </w:r>
          </w:p>
        </w:tc>
        <w:tc>
          <w:tcPr>
            <w:tcW w:w="6710" w:type="dxa"/>
            <w:tcBorders>
              <w:bottom w:val="single" w:sz="4" w:space="0" w:color="auto"/>
            </w:tcBorders>
            <w:shd w:val="clear" w:color="auto" w:fill="FFFF99"/>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b/>
                <w:sz w:val="22"/>
                <w:szCs w:val="22"/>
              </w:rPr>
              <w:t>Zavádění ICT v územní veřejné správě</w:t>
            </w:r>
          </w:p>
        </w:tc>
      </w:tr>
      <w:tr w:rsidR="00070A4F" w:rsidRPr="00273D60">
        <w:trPr>
          <w:trHeight w:val="244"/>
        </w:trPr>
        <w:tc>
          <w:tcPr>
            <w:tcW w:w="2418" w:type="dxa"/>
            <w:tcBorders>
              <w:bottom w:val="single" w:sz="4" w:space="0" w:color="auto"/>
            </w:tcBorders>
            <w:shd w:val="clear" w:color="auto" w:fill="auto"/>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2.1</w:t>
            </w:r>
          </w:p>
        </w:tc>
        <w:tc>
          <w:tcPr>
            <w:tcW w:w="6710" w:type="dxa"/>
            <w:tcBorders>
              <w:bottom w:val="single" w:sz="4" w:space="0" w:color="auto"/>
            </w:tcBorders>
            <w:shd w:val="clear" w:color="auto" w:fill="auto"/>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Zavádění ICT v územní veřejné správě</w:t>
            </w:r>
          </w:p>
        </w:tc>
      </w:tr>
      <w:tr w:rsidR="00070A4F" w:rsidRPr="00273D60">
        <w:trPr>
          <w:trHeight w:val="244"/>
        </w:trPr>
        <w:tc>
          <w:tcPr>
            <w:tcW w:w="2418" w:type="dxa"/>
            <w:shd w:val="clear" w:color="auto" w:fill="FFFF99"/>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b/>
                <w:sz w:val="22"/>
                <w:szCs w:val="22"/>
              </w:rPr>
              <w:t>3</w:t>
            </w:r>
          </w:p>
        </w:tc>
        <w:tc>
          <w:tcPr>
            <w:tcW w:w="6710" w:type="dxa"/>
            <w:shd w:val="clear" w:color="auto" w:fill="FFFF99"/>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b/>
                <w:sz w:val="22"/>
                <w:szCs w:val="22"/>
              </w:rPr>
              <w:t>Zvýšení kvality a dostupnosti veřejných služeb</w:t>
            </w:r>
          </w:p>
        </w:tc>
      </w:tr>
      <w:tr w:rsidR="00070A4F" w:rsidRPr="00273D60">
        <w:trPr>
          <w:trHeight w:val="244"/>
        </w:trPr>
        <w:tc>
          <w:tcPr>
            <w:tcW w:w="2418" w:type="dxa"/>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3.1</w:t>
            </w:r>
          </w:p>
        </w:tc>
        <w:tc>
          <w:tcPr>
            <w:tcW w:w="6710" w:type="dxa"/>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sociální integrace</w:t>
            </w:r>
          </w:p>
        </w:tc>
      </w:tr>
      <w:tr w:rsidR="00070A4F" w:rsidRPr="00273D60">
        <w:trPr>
          <w:trHeight w:val="244"/>
        </w:trPr>
        <w:tc>
          <w:tcPr>
            <w:tcW w:w="2418" w:type="dxa"/>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3.2</w:t>
            </w:r>
          </w:p>
        </w:tc>
        <w:tc>
          <w:tcPr>
            <w:tcW w:w="6710" w:type="dxa"/>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veřejného zdraví</w:t>
            </w:r>
          </w:p>
        </w:tc>
      </w:tr>
      <w:tr w:rsidR="00070A4F" w:rsidRPr="00273D60" w:rsidTr="001A10CF">
        <w:trPr>
          <w:trHeight w:val="244"/>
        </w:trPr>
        <w:tc>
          <w:tcPr>
            <w:tcW w:w="2418" w:type="dxa"/>
            <w:tcBorders>
              <w:bottom w:val="single" w:sz="4" w:space="0" w:color="auto"/>
            </w:tcBorders>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3.3</w:t>
            </w:r>
          </w:p>
        </w:tc>
        <w:tc>
          <w:tcPr>
            <w:tcW w:w="6710" w:type="dxa"/>
            <w:tcBorders>
              <w:bottom w:val="single" w:sz="4" w:space="0" w:color="auto"/>
            </w:tcBorders>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zaměstnanosti</w:t>
            </w:r>
          </w:p>
        </w:tc>
      </w:tr>
      <w:tr w:rsidR="00070A4F" w:rsidRPr="00273D60" w:rsidTr="001A10CF">
        <w:trPr>
          <w:trHeight w:val="244"/>
        </w:trPr>
        <w:tc>
          <w:tcPr>
            <w:tcW w:w="2418" w:type="dxa"/>
            <w:tcBorders>
              <w:bottom w:val="single" w:sz="4" w:space="0" w:color="auto"/>
            </w:tcBorders>
            <w:shd w:val="clear" w:color="auto" w:fill="auto"/>
          </w:tcPr>
          <w:p w:rsidR="00070A4F" w:rsidRPr="001A10CF" w:rsidRDefault="00070A4F" w:rsidP="007A3F03">
            <w:pPr>
              <w:keepNext/>
              <w:keepLines/>
              <w:rPr>
                <w:rFonts w:ascii="Times New Roman" w:hAnsi="Times New Roman" w:cs="Times New Roman"/>
                <w:sz w:val="22"/>
                <w:szCs w:val="22"/>
              </w:rPr>
            </w:pPr>
            <w:r w:rsidRPr="001A10CF">
              <w:rPr>
                <w:rFonts w:ascii="Times New Roman" w:hAnsi="Times New Roman" w:cs="Times New Roman"/>
                <w:sz w:val="22"/>
                <w:szCs w:val="22"/>
              </w:rPr>
              <w:t xml:space="preserve">  3.4</w:t>
            </w:r>
          </w:p>
        </w:tc>
        <w:tc>
          <w:tcPr>
            <w:tcW w:w="6710" w:type="dxa"/>
            <w:tcBorders>
              <w:bottom w:val="single" w:sz="4" w:space="0" w:color="auto"/>
            </w:tcBorders>
            <w:shd w:val="clear" w:color="auto" w:fill="auto"/>
          </w:tcPr>
          <w:p w:rsidR="00070A4F" w:rsidRPr="001A10CF" w:rsidRDefault="00070A4F" w:rsidP="007A3F03">
            <w:pPr>
              <w:keepNext/>
              <w:keepLines/>
              <w:rPr>
                <w:rFonts w:ascii="Times New Roman" w:hAnsi="Times New Roman" w:cs="Times New Roman"/>
                <w:sz w:val="22"/>
                <w:szCs w:val="22"/>
              </w:rPr>
            </w:pPr>
            <w:r w:rsidRPr="001A10CF">
              <w:rPr>
                <w:rFonts w:ascii="Times New Roman" w:hAnsi="Times New Roman" w:cs="Times New Roman"/>
                <w:sz w:val="22"/>
                <w:szCs w:val="22"/>
              </w:rPr>
              <w:t>Služby v oblasti bezpečnosti, prevence a řešení rizik</w:t>
            </w:r>
          </w:p>
        </w:tc>
      </w:tr>
      <w:tr w:rsidR="00070A4F" w:rsidRPr="00273D60">
        <w:trPr>
          <w:trHeight w:val="244"/>
        </w:trPr>
        <w:tc>
          <w:tcPr>
            <w:tcW w:w="2418" w:type="dxa"/>
            <w:tcBorders>
              <w:bottom w:val="single" w:sz="4" w:space="0" w:color="auto"/>
            </w:tcBorders>
            <w:shd w:val="clear" w:color="auto" w:fill="FFFF99"/>
          </w:tcPr>
          <w:p w:rsidR="00070A4F" w:rsidRPr="00273D60" w:rsidRDefault="00070A4F" w:rsidP="007A3F03">
            <w:pPr>
              <w:keepNext/>
              <w:keepLines/>
              <w:jc w:val="left"/>
              <w:rPr>
                <w:rFonts w:ascii="Times New Roman" w:hAnsi="Times New Roman" w:cs="Times New Roman"/>
                <w:b/>
                <w:sz w:val="22"/>
                <w:szCs w:val="22"/>
              </w:rPr>
            </w:pPr>
            <w:r w:rsidRPr="00273D60">
              <w:rPr>
                <w:rFonts w:ascii="Times New Roman" w:hAnsi="Times New Roman" w:cs="Times New Roman"/>
                <w:b/>
                <w:sz w:val="22"/>
                <w:szCs w:val="22"/>
              </w:rPr>
              <w:t>4</w:t>
            </w:r>
            <w:r>
              <w:rPr>
                <w:rFonts w:ascii="Times New Roman" w:hAnsi="Times New Roman" w:cs="Times New Roman"/>
                <w:b/>
                <w:sz w:val="22"/>
                <w:szCs w:val="22"/>
              </w:rPr>
              <w:t>a</w:t>
            </w:r>
          </w:p>
        </w:tc>
        <w:tc>
          <w:tcPr>
            <w:tcW w:w="6710" w:type="dxa"/>
            <w:tcBorders>
              <w:bottom w:val="single" w:sz="4" w:space="0" w:color="auto"/>
            </w:tcBorders>
            <w:shd w:val="clear" w:color="auto" w:fill="FFFF99"/>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b/>
                <w:sz w:val="22"/>
                <w:szCs w:val="22"/>
              </w:rPr>
              <w:t>Národní podpora cestovního ruchu</w:t>
            </w:r>
            <w:r>
              <w:rPr>
                <w:rFonts w:ascii="Times New Roman" w:hAnsi="Times New Roman" w:cs="Times New Roman"/>
                <w:b/>
                <w:sz w:val="22"/>
                <w:szCs w:val="22"/>
              </w:rPr>
              <w:t xml:space="preserve"> – cíl Konvergence</w:t>
            </w:r>
          </w:p>
        </w:tc>
      </w:tr>
      <w:tr w:rsidR="00070A4F" w:rsidRPr="00273D60">
        <w:trPr>
          <w:trHeight w:val="244"/>
        </w:trPr>
        <w:tc>
          <w:tcPr>
            <w:tcW w:w="2418" w:type="dxa"/>
            <w:tcBorders>
              <w:bottom w:val="single" w:sz="4" w:space="0" w:color="auto"/>
            </w:tcBorders>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4.1</w:t>
            </w:r>
            <w:r>
              <w:rPr>
                <w:rFonts w:ascii="Times New Roman" w:hAnsi="Times New Roman" w:cs="Times New Roman"/>
                <w:sz w:val="22"/>
                <w:szCs w:val="22"/>
              </w:rPr>
              <w:t>a</w:t>
            </w:r>
          </w:p>
        </w:tc>
        <w:tc>
          <w:tcPr>
            <w:tcW w:w="6710" w:type="dxa"/>
            <w:tcBorders>
              <w:bottom w:val="single" w:sz="4" w:space="0" w:color="auto"/>
            </w:tcBorders>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Národní podpora cestovního ruchu</w:t>
            </w:r>
          </w:p>
        </w:tc>
      </w:tr>
      <w:tr w:rsidR="00070A4F" w:rsidRPr="00273D60">
        <w:trPr>
          <w:trHeight w:val="244"/>
        </w:trPr>
        <w:tc>
          <w:tcPr>
            <w:tcW w:w="2418" w:type="dxa"/>
            <w:tcBorders>
              <w:bottom w:val="single" w:sz="4" w:space="0" w:color="auto"/>
            </w:tcBorders>
            <w:shd w:val="clear" w:color="auto" w:fill="FFFF99"/>
          </w:tcPr>
          <w:p w:rsidR="00070A4F" w:rsidRPr="00013E3C" w:rsidRDefault="00070A4F" w:rsidP="007A3F03">
            <w:pPr>
              <w:keepNext/>
              <w:keepLines/>
              <w:rPr>
                <w:rFonts w:ascii="Times New Roman" w:hAnsi="Times New Roman" w:cs="Times New Roman"/>
                <w:b/>
                <w:sz w:val="22"/>
                <w:szCs w:val="22"/>
              </w:rPr>
            </w:pPr>
            <w:r w:rsidRPr="00013E3C">
              <w:rPr>
                <w:rFonts w:ascii="Times New Roman" w:hAnsi="Times New Roman" w:cs="Times New Roman"/>
                <w:b/>
                <w:sz w:val="22"/>
                <w:szCs w:val="22"/>
              </w:rPr>
              <w:t>4b</w:t>
            </w:r>
          </w:p>
        </w:tc>
        <w:tc>
          <w:tcPr>
            <w:tcW w:w="6710" w:type="dxa"/>
            <w:tcBorders>
              <w:bottom w:val="single" w:sz="4" w:space="0" w:color="auto"/>
            </w:tcBorders>
            <w:shd w:val="clear" w:color="auto" w:fill="FFFF99"/>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b/>
                <w:sz w:val="22"/>
                <w:szCs w:val="22"/>
              </w:rPr>
              <w:t>Národní podpora cestovního ruchu</w:t>
            </w:r>
            <w:r>
              <w:rPr>
                <w:rFonts w:ascii="Times New Roman" w:hAnsi="Times New Roman" w:cs="Times New Roman"/>
                <w:b/>
                <w:sz w:val="22"/>
                <w:szCs w:val="22"/>
              </w:rPr>
              <w:t xml:space="preserve"> – cíl RKaZ</w:t>
            </w:r>
          </w:p>
        </w:tc>
      </w:tr>
      <w:tr w:rsidR="00070A4F" w:rsidRPr="00273D60">
        <w:trPr>
          <w:trHeight w:val="244"/>
        </w:trPr>
        <w:tc>
          <w:tcPr>
            <w:tcW w:w="2418" w:type="dxa"/>
            <w:tcBorders>
              <w:bottom w:val="single" w:sz="4" w:space="0" w:color="auto"/>
            </w:tcBorders>
          </w:tcPr>
          <w:p w:rsidR="00070A4F" w:rsidRPr="00273D60" w:rsidRDefault="00070A4F" w:rsidP="007A3F03">
            <w:pPr>
              <w:keepNext/>
              <w:keepLines/>
              <w:rPr>
                <w:rFonts w:ascii="Times New Roman" w:hAnsi="Times New Roman" w:cs="Times New Roman"/>
                <w:sz w:val="22"/>
                <w:szCs w:val="22"/>
              </w:rPr>
            </w:pPr>
            <w:r>
              <w:rPr>
                <w:rFonts w:ascii="Times New Roman" w:hAnsi="Times New Roman" w:cs="Times New Roman"/>
                <w:sz w:val="22"/>
                <w:szCs w:val="22"/>
              </w:rPr>
              <w:t xml:space="preserve">  4.1b</w:t>
            </w:r>
          </w:p>
        </w:tc>
        <w:tc>
          <w:tcPr>
            <w:tcW w:w="6710" w:type="dxa"/>
            <w:tcBorders>
              <w:bottom w:val="single" w:sz="4" w:space="0" w:color="auto"/>
            </w:tcBorders>
          </w:tcPr>
          <w:p w:rsidR="00070A4F" w:rsidRPr="00013E3C" w:rsidRDefault="00070A4F" w:rsidP="007A3F03">
            <w:pPr>
              <w:keepNext/>
              <w:keepLines/>
              <w:rPr>
                <w:rFonts w:ascii="Times New Roman" w:hAnsi="Times New Roman" w:cs="Times New Roman"/>
                <w:sz w:val="22"/>
                <w:szCs w:val="22"/>
              </w:rPr>
            </w:pPr>
            <w:r w:rsidRPr="00013E3C">
              <w:rPr>
                <w:rFonts w:ascii="Times New Roman" w:hAnsi="Times New Roman" w:cs="Times New Roman"/>
                <w:sz w:val="22"/>
                <w:szCs w:val="22"/>
              </w:rPr>
              <w:t>Národní podpora cestovního ruchu</w:t>
            </w:r>
          </w:p>
        </w:tc>
      </w:tr>
      <w:tr w:rsidR="00070A4F" w:rsidRPr="00273D60" w:rsidTr="001A10CF">
        <w:trPr>
          <w:trHeight w:val="244"/>
        </w:trPr>
        <w:tc>
          <w:tcPr>
            <w:tcW w:w="2418" w:type="dxa"/>
            <w:tcBorders>
              <w:bottom w:val="single" w:sz="4" w:space="0" w:color="auto"/>
            </w:tcBorders>
            <w:shd w:val="clear" w:color="auto" w:fill="FFFF99"/>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b/>
                <w:sz w:val="22"/>
                <w:szCs w:val="22"/>
              </w:rPr>
              <w:t>5</w:t>
            </w:r>
          </w:p>
        </w:tc>
        <w:tc>
          <w:tcPr>
            <w:tcW w:w="6710" w:type="dxa"/>
            <w:tcBorders>
              <w:bottom w:val="single" w:sz="4" w:space="0" w:color="auto"/>
            </w:tcBorders>
            <w:shd w:val="clear" w:color="auto" w:fill="FFFF99"/>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b/>
                <w:sz w:val="22"/>
                <w:szCs w:val="22"/>
              </w:rPr>
              <w:t xml:space="preserve">Národní podpora územního rozvoje </w:t>
            </w:r>
          </w:p>
        </w:tc>
      </w:tr>
      <w:tr w:rsidR="00070A4F" w:rsidRPr="00273D60" w:rsidTr="001A10CF">
        <w:trPr>
          <w:trHeight w:val="244"/>
        </w:trPr>
        <w:tc>
          <w:tcPr>
            <w:tcW w:w="2418" w:type="dxa"/>
            <w:shd w:val="clear" w:color="auto" w:fill="FABF8F" w:themeFill="accent6" w:themeFillTint="99"/>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5.1</w:t>
            </w:r>
          </w:p>
        </w:tc>
        <w:tc>
          <w:tcPr>
            <w:tcW w:w="6710" w:type="dxa"/>
            <w:shd w:val="clear" w:color="auto" w:fill="FABF8F" w:themeFill="accent6" w:themeFillTint="99"/>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Národní podpora využití potenciálu kulturního dědictví</w:t>
            </w:r>
          </w:p>
        </w:tc>
      </w:tr>
      <w:tr w:rsidR="00070A4F" w:rsidRPr="00273D60">
        <w:trPr>
          <w:trHeight w:val="244"/>
        </w:trPr>
        <w:tc>
          <w:tcPr>
            <w:tcW w:w="2418" w:type="dxa"/>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5.2</w:t>
            </w:r>
          </w:p>
        </w:tc>
        <w:tc>
          <w:tcPr>
            <w:tcW w:w="6710" w:type="dxa"/>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Zlepšení prostředí v problémových sídlištích</w:t>
            </w:r>
          </w:p>
        </w:tc>
      </w:tr>
      <w:tr w:rsidR="00070A4F" w:rsidRPr="00273D60">
        <w:trPr>
          <w:trHeight w:val="244"/>
        </w:trPr>
        <w:tc>
          <w:tcPr>
            <w:tcW w:w="2418" w:type="dxa"/>
            <w:tcBorders>
              <w:bottom w:val="single" w:sz="4" w:space="0" w:color="auto"/>
            </w:tcBorders>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5.3</w:t>
            </w:r>
          </w:p>
        </w:tc>
        <w:tc>
          <w:tcPr>
            <w:tcW w:w="6710" w:type="dxa"/>
            <w:tcBorders>
              <w:bottom w:val="single" w:sz="4" w:space="0" w:color="auto"/>
            </w:tcBorders>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Modernizace a rozvoj systémů tvorby územních politik</w:t>
            </w:r>
          </w:p>
        </w:tc>
      </w:tr>
      <w:tr w:rsidR="00070A4F" w:rsidRPr="00273D60">
        <w:trPr>
          <w:trHeight w:val="244"/>
        </w:trPr>
        <w:tc>
          <w:tcPr>
            <w:tcW w:w="2418" w:type="dxa"/>
            <w:shd w:val="clear" w:color="auto" w:fill="FFFF99"/>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b/>
                <w:sz w:val="22"/>
                <w:szCs w:val="22"/>
              </w:rPr>
              <w:t>6</w:t>
            </w:r>
            <w:r>
              <w:rPr>
                <w:rFonts w:ascii="Times New Roman" w:hAnsi="Times New Roman" w:cs="Times New Roman"/>
                <w:b/>
                <w:sz w:val="22"/>
                <w:szCs w:val="22"/>
              </w:rPr>
              <w:t>a</w:t>
            </w:r>
          </w:p>
        </w:tc>
        <w:tc>
          <w:tcPr>
            <w:tcW w:w="6710" w:type="dxa"/>
            <w:shd w:val="clear" w:color="auto" w:fill="FFFF99"/>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b/>
                <w:sz w:val="22"/>
                <w:szCs w:val="22"/>
              </w:rPr>
              <w:t>Technická pomoc</w:t>
            </w:r>
            <w:r>
              <w:rPr>
                <w:rFonts w:ascii="Times New Roman" w:hAnsi="Times New Roman" w:cs="Times New Roman"/>
                <w:b/>
                <w:sz w:val="22"/>
                <w:szCs w:val="22"/>
              </w:rPr>
              <w:t xml:space="preserve"> – cíl Konvergence</w:t>
            </w:r>
          </w:p>
        </w:tc>
      </w:tr>
      <w:tr w:rsidR="00070A4F" w:rsidRPr="00273D60">
        <w:trPr>
          <w:trHeight w:val="244"/>
        </w:trPr>
        <w:tc>
          <w:tcPr>
            <w:tcW w:w="2418" w:type="dxa"/>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6.1</w:t>
            </w:r>
            <w:r>
              <w:rPr>
                <w:rFonts w:ascii="Times New Roman" w:hAnsi="Times New Roman" w:cs="Times New Roman"/>
                <w:sz w:val="22"/>
                <w:szCs w:val="22"/>
              </w:rPr>
              <w:t>a</w:t>
            </w:r>
          </w:p>
        </w:tc>
        <w:tc>
          <w:tcPr>
            <w:tcW w:w="6710" w:type="dxa"/>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Aktivity spojené s řízením IOP</w:t>
            </w:r>
          </w:p>
        </w:tc>
      </w:tr>
      <w:tr w:rsidR="00070A4F" w:rsidRPr="00273D60">
        <w:trPr>
          <w:trHeight w:val="244"/>
        </w:trPr>
        <w:tc>
          <w:tcPr>
            <w:tcW w:w="2418" w:type="dxa"/>
            <w:tcBorders>
              <w:bottom w:val="single" w:sz="4" w:space="0" w:color="auto"/>
            </w:tcBorders>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6.2</w:t>
            </w:r>
            <w:r>
              <w:rPr>
                <w:rFonts w:ascii="Times New Roman" w:hAnsi="Times New Roman" w:cs="Times New Roman"/>
                <w:sz w:val="22"/>
                <w:szCs w:val="22"/>
              </w:rPr>
              <w:t>a</w:t>
            </w:r>
          </w:p>
        </w:tc>
        <w:tc>
          <w:tcPr>
            <w:tcW w:w="6710" w:type="dxa"/>
            <w:tcBorders>
              <w:bottom w:val="single" w:sz="4" w:space="0" w:color="auto"/>
            </w:tcBorders>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Ostatní náklady technické pomoci IOP</w:t>
            </w:r>
          </w:p>
        </w:tc>
      </w:tr>
      <w:tr w:rsidR="00070A4F" w:rsidRPr="00273D60">
        <w:trPr>
          <w:trHeight w:val="244"/>
        </w:trPr>
        <w:tc>
          <w:tcPr>
            <w:tcW w:w="2418" w:type="dxa"/>
            <w:shd w:val="clear" w:color="auto" w:fill="FFFF99"/>
          </w:tcPr>
          <w:p w:rsidR="00070A4F" w:rsidRPr="00013E3C" w:rsidRDefault="00070A4F" w:rsidP="007A3F03">
            <w:pPr>
              <w:keepNext/>
              <w:keepLines/>
              <w:rPr>
                <w:rFonts w:ascii="Times New Roman" w:hAnsi="Times New Roman" w:cs="Times New Roman"/>
                <w:b/>
                <w:sz w:val="22"/>
                <w:szCs w:val="22"/>
              </w:rPr>
            </w:pPr>
            <w:r w:rsidRPr="00013E3C">
              <w:rPr>
                <w:rFonts w:ascii="Times New Roman" w:hAnsi="Times New Roman" w:cs="Times New Roman"/>
                <w:b/>
                <w:sz w:val="22"/>
                <w:szCs w:val="22"/>
              </w:rPr>
              <w:lastRenderedPageBreak/>
              <w:t>6b</w:t>
            </w:r>
          </w:p>
        </w:tc>
        <w:tc>
          <w:tcPr>
            <w:tcW w:w="6710" w:type="dxa"/>
            <w:shd w:val="clear" w:color="auto" w:fill="FFFF99"/>
          </w:tcPr>
          <w:p w:rsidR="00070A4F" w:rsidRPr="00273D60" w:rsidRDefault="00070A4F" w:rsidP="007A3F03">
            <w:pPr>
              <w:keepNext/>
              <w:keepLines/>
              <w:rPr>
                <w:rFonts w:ascii="Times New Roman" w:hAnsi="Times New Roman" w:cs="Times New Roman"/>
                <w:sz w:val="22"/>
                <w:szCs w:val="22"/>
              </w:rPr>
            </w:pPr>
            <w:r w:rsidRPr="00273D60">
              <w:rPr>
                <w:rFonts w:ascii="Times New Roman" w:hAnsi="Times New Roman" w:cs="Times New Roman"/>
                <w:b/>
                <w:sz w:val="22"/>
                <w:szCs w:val="22"/>
              </w:rPr>
              <w:t>Technická pomoc</w:t>
            </w:r>
            <w:r>
              <w:rPr>
                <w:rFonts w:ascii="Times New Roman" w:hAnsi="Times New Roman" w:cs="Times New Roman"/>
                <w:b/>
                <w:sz w:val="22"/>
                <w:szCs w:val="22"/>
              </w:rPr>
              <w:t xml:space="preserve"> – cíl RKaZ</w:t>
            </w:r>
          </w:p>
        </w:tc>
      </w:tr>
      <w:tr w:rsidR="00070A4F" w:rsidRPr="00273D60">
        <w:trPr>
          <w:trHeight w:val="244"/>
        </w:trPr>
        <w:tc>
          <w:tcPr>
            <w:tcW w:w="2418" w:type="dxa"/>
          </w:tcPr>
          <w:p w:rsidR="00070A4F"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6.1</w:t>
            </w:r>
            <w:r>
              <w:rPr>
                <w:rFonts w:ascii="Times New Roman" w:hAnsi="Times New Roman" w:cs="Times New Roman"/>
                <w:sz w:val="22"/>
                <w:szCs w:val="22"/>
              </w:rPr>
              <w:t>b</w:t>
            </w:r>
          </w:p>
        </w:tc>
        <w:tc>
          <w:tcPr>
            <w:tcW w:w="6710" w:type="dxa"/>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sz w:val="22"/>
                <w:szCs w:val="22"/>
              </w:rPr>
              <w:t>Aktivity spojené s řízením IOP</w:t>
            </w:r>
          </w:p>
        </w:tc>
      </w:tr>
      <w:tr w:rsidR="00070A4F" w:rsidRPr="00273D60">
        <w:trPr>
          <w:trHeight w:val="244"/>
        </w:trPr>
        <w:tc>
          <w:tcPr>
            <w:tcW w:w="2418" w:type="dxa"/>
            <w:tcBorders>
              <w:bottom w:val="single" w:sz="4" w:space="0" w:color="auto"/>
            </w:tcBorders>
          </w:tcPr>
          <w:p w:rsidR="00070A4F" w:rsidRDefault="00070A4F" w:rsidP="007A3F03">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6.2</w:t>
            </w:r>
            <w:r>
              <w:rPr>
                <w:rFonts w:ascii="Times New Roman" w:hAnsi="Times New Roman" w:cs="Times New Roman"/>
                <w:sz w:val="22"/>
                <w:szCs w:val="22"/>
              </w:rPr>
              <w:t>b</w:t>
            </w:r>
          </w:p>
        </w:tc>
        <w:tc>
          <w:tcPr>
            <w:tcW w:w="6710" w:type="dxa"/>
            <w:tcBorders>
              <w:bottom w:val="single" w:sz="4" w:space="0" w:color="auto"/>
            </w:tcBorders>
          </w:tcPr>
          <w:p w:rsidR="00070A4F" w:rsidRPr="00273D60" w:rsidRDefault="00070A4F" w:rsidP="007A3F03">
            <w:pPr>
              <w:keepNext/>
              <w:keepLines/>
              <w:rPr>
                <w:rFonts w:ascii="Times New Roman" w:hAnsi="Times New Roman" w:cs="Times New Roman"/>
                <w:b/>
                <w:sz w:val="22"/>
                <w:szCs w:val="22"/>
              </w:rPr>
            </w:pPr>
            <w:r w:rsidRPr="00273D60">
              <w:rPr>
                <w:rFonts w:ascii="Times New Roman" w:hAnsi="Times New Roman" w:cs="Times New Roman"/>
                <w:sz w:val="22"/>
                <w:szCs w:val="22"/>
              </w:rPr>
              <w:t>Ostatní náklady technické pomoci IOP</w:t>
            </w:r>
          </w:p>
        </w:tc>
      </w:tr>
    </w:tbl>
    <w:p w:rsidR="00070A4F" w:rsidRPr="008A5D48" w:rsidRDefault="00070A4F" w:rsidP="007A3F03">
      <w:pPr>
        <w:pStyle w:val="Nadpis2"/>
        <w:keepLines/>
        <w:numPr>
          <w:ilvl w:val="0"/>
          <w:numId w:val="0"/>
        </w:numPr>
        <w:ind w:left="576"/>
        <w:rPr>
          <w:lang w:val="pl-PL"/>
        </w:rPr>
      </w:pPr>
    </w:p>
    <w:p w:rsidR="00285B0F" w:rsidRPr="00645E69" w:rsidRDefault="00070A4F" w:rsidP="007A3F03">
      <w:pPr>
        <w:pStyle w:val="Nadpis2"/>
        <w:keepLines/>
        <w:rPr>
          <w:lang w:val="cs-CZ"/>
        </w:rPr>
      </w:pPr>
      <w:bookmarkStart w:id="46" w:name="_Toc370318120"/>
      <w:bookmarkStart w:id="47" w:name="_Toc370320287"/>
      <w:r w:rsidRPr="00645E69">
        <w:rPr>
          <w:lang w:val="cs-CZ"/>
        </w:rPr>
        <w:t xml:space="preserve">Oblast intervence </w:t>
      </w:r>
      <w:r w:rsidR="00E52D5A">
        <w:rPr>
          <w:lang w:val="cs-CZ"/>
        </w:rPr>
        <w:t>5</w:t>
      </w:r>
      <w:r w:rsidRPr="00645E69">
        <w:rPr>
          <w:lang w:val="cs-CZ"/>
        </w:rPr>
        <w:t>.</w:t>
      </w:r>
      <w:r w:rsidR="00E52D5A">
        <w:rPr>
          <w:lang w:val="cs-CZ"/>
        </w:rPr>
        <w:t>1</w:t>
      </w:r>
      <w:r w:rsidRPr="00645E69">
        <w:rPr>
          <w:lang w:val="cs-CZ"/>
        </w:rPr>
        <w:t xml:space="preserve"> </w:t>
      </w:r>
      <w:r w:rsidR="005843D6" w:rsidRPr="00645E69">
        <w:rPr>
          <w:lang w:val="cs-CZ"/>
        </w:rPr>
        <w:t>–</w:t>
      </w:r>
      <w:r w:rsidRPr="00645E69">
        <w:rPr>
          <w:lang w:val="cs-CZ"/>
        </w:rPr>
        <w:t xml:space="preserve"> </w:t>
      </w:r>
      <w:r w:rsidR="00E52D5A" w:rsidRPr="00E52D5A">
        <w:rPr>
          <w:lang w:val="cs-CZ"/>
        </w:rPr>
        <w:t>Národní podpora využití potenciálu kulturního dědictví</w:t>
      </w:r>
      <w:bookmarkEnd w:id="46"/>
      <w:bookmarkEnd w:id="47"/>
    </w:p>
    <w:p w:rsidR="00E52D5A" w:rsidRPr="00E52D5A" w:rsidRDefault="00E52D5A">
      <w:pPr>
        <w:pStyle w:val="Nadpis3"/>
        <w:keepLines/>
        <w:rPr>
          <w:rFonts w:cs="Times New Roman"/>
          <w:sz w:val="24"/>
          <w:szCs w:val="24"/>
        </w:rPr>
      </w:pPr>
      <w:bookmarkStart w:id="48" w:name="_Toc359850883"/>
      <w:bookmarkStart w:id="49" w:name="_Toc370318121"/>
      <w:bookmarkStart w:id="50" w:name="_Toc370320288"/>
      <w:r w:rsidRPr="00E52D5A">
        <w:rPr>
          <w:rFonts w:cs="Times New Roman"/>
          <w:sz w:val="24"/>
          <w:szCs w:val="24"/>
        </w:rPr>
        <w:t>Zaměření IOP 5.1</w:t>
      </w:r>
      <w:bookmarkEnd w:id="48"/>
      <w:bookmarkEnd w:id="49"/>
      <w:bookmarkEnd w:id="50"/>
    </w:p>
    <w:p w:rsidR="00E52D5A" w:rsidRDefault="00E52D5A">
      <w:pPr>
        <w:keepNext/>
        <w:keepLines/>
        <w:autoSpaceDE w:val="0"/>
        <w:autoSpaceDN w:val="0"/>
        <w:adjustRightInd w:val="0"/>
        <w:rPr>
          <w:rFonts w:ascii="Times New Roman" w:hAnsi="Times New Roman" w:cs="Times New Roman"/>
          <w:noProof/>
          <w:color w:val="231F20"/>
          <w:sz w:val="24"/>
          <w:szCs w:val="24"/>
        </w:rPr>
      </w:pPr>
      <w:r w:rsidRPr="00E52D5A">
        <w:rPr>
          <w:rFonts w:ascii="Times New Roman" w:hAnsi="Times New Roman" w:cs="Times New Roman"/>
          <w:noProof/>
          <w:color w:val="231F20"/>
          <w:sz w:val="24"/>
          <w:szCs w:val="24"/>
        </w:rPr>
        <w:t xml:space="preserve">Globálním cílem IOP 5.1 je zvýšit využití potenciálu kulturního dědictví a kulturních služeb. </w:t>
      </w:r>
    </w:p>
    <w:p w:rsidR="00E52D5A" w:rsidRPr="00E52D5A" w:rsidRDefault="00E52D5A">
      <w:pPr>
        <w:keepNext/>
        <w:keepLines/>
        <w:autoSpaceDE w:val="0"/>
        <w:autoSpaceDN w:val="0"/>
        <w:adjustRightInd w:val="0"/>
        <w:spacing w:before="0"/>
        <w:jc w:val="left"/>
        <w:rPr>
          <w:rFonts w:ascii="Times New Roman" w:hAnsi="Times New Roman" w:cs="Times New Roman"/>
          <w:noProof/>
          <w:color w:val="231F20"/>
          <w:sz w:val="24"/>
          <w:szCs w:val="24"/>
        </w:rPr>
      </w:pPr>
    </w:p>
    <w:p w:rsidR="00E52D5A" w:rsidRPr="00E52D5A" w:rsidRDefault="00E52D5A">
      <w:pPr>
        <w:pStyle w:val="Nadpis3"/>
        <w:keepLines/>
        <w:rPr>
          <w:rFonts w:cs="Times New Roman"/>
          <w:sz w:val="24"/>
          <w:szCs w:val="24"/>
        </w:rPr>
      </w:pPr>
      <w:bookmarkStart w:id="51" w:name="_Toc359850884"/>
      <w:bookmarkStart w:id="52" w:name="_Toc370318122"/>
      <w:bookmarkStart w:id="53" w:name="_Toc370320289"/>
      <w:r w:rsidRPr="00E52D5A">
        <w:rPr>
          <w:rFonts w:cs="Times New Roman"/>
          <w:sz w:val="24"/>
          <w:szCs w:val="24"/>
        </w:rPr>
        <w:t>Cíle programu</w:t>
      </w:r>
      <w:bookmarkEnd w:id="51"/>
      <w:bookmarkEnd w:id="52"/>
      <w:bookmarkEnd w:id="53"/>
    </w:p>
    <w:p w:rsidR="00E52D5A" w:rsidRPr="00E52D5A" w:rsidRDefault="00E52D5A">
      <w:pPr>
        <w:keepNext/>
        <w:keepLines/>
        <w:autoSpaceDE w:val="0"/>
        <w:autoSpaceDN w:val="0"/>
        <w:adjustRightInd w:val="0"/>
        <w:rPr>
          <w:rFonts w:ascii="Times New Roman" w:hAnsi="Times New Roman" w:cs="Times New Roman"/>
          <w:noProof/>
          <w:color w:val="231F20"/>
          <w:sz w:val="24"/>
          <w:szCs w:val="24"/>
        </w:rPr>
      </w:pPr>
      <w:r w:rsidRPr="00E52D5A">
        <w:rPr>
          <w:rFonts w:ascii="Times New Roman" w:hAnsi="Times New Roman" w:cs="Times New Roman"/>
          <w:noProof/>
          <w:color w:val="231F20"/>
          <w:sz w:val="24"/>
          <w:szCs w:val="24"/>
        </w:rPr>
        <w:t xml:space="preserve">Cílem programu je obnova a využití památkových objektů či souborů zapsaných na Seznamu světového kulturního a přírodního dědictví UNESCO a Seznamu kandidátů na zápis do tohoto seznamu nebo zapsaných v Ústředním seznamu kulturních památek jako národní kulturní památka. </w:t>
      </w:r>
    </w:p>
    <w:p w:rsidR="00E52D5A" w:rsidRDefault="00E52D5A">
      <w:pPr>
        <w:keepNext/>
        <w:keepLines/>
        <w:autoSpaceDE w:val="0"/>
        <w:autoSpaceDN w:val="0"/>
        <w:adjustRightInd w:val="0"/>
        <w:rPr>
          <w:rFonts w:ascii="Times New Roman" w:hAnsi="Times New Roman" w:cs="Times New Roman"/>
          <w:noProof/>
          <w:color w:val="231F20"/>
          <w:sz w:val="24"/>
          <w:szCs w:val="24"/>
        </w:rPr>
      </w:pPr>
      <w:r w:rsidRPr="00E52D5A">
        <w:rPr>
          <w:rFonts w:ascii="Times New Roman" w:hAnsi="Times New Roman" w:cs="Times New Roman"/>
          <w:noProof/>
          <w:color w:val="231F20"/>
          <w:sz w:val="24"/>
          <w:szCs w:val="24"/>
        </w:rPr>
        <w:t>Dále se bude jednat o podporu projektů obnovy a využití ucelených tematických souborů kulturních památek ležících na území nejméně čtyř regionů NUTS 2 (vyjma  NUTS 2 Praha) a konečně doplnění a zefektivnění stávající infrastruktury pro kulturní služby a kulturní průmysl na národní úrovni.</w:t>
      </w:r>
    </w:p>
    <w:p w:rsidR="00E52D5A" w:rsidRPr="00E52D5A" w:rsidRDefault="00E52D5A">
      <w:pPr>
        <w:keepNext/>
        <w:keepLines/>
        <w:autoSpaceDE w:val="0"/>
        <w:autoSpaceDN w:val="0"/>
        <w:adjustRightInd w:val="0"/>
        <w:spacing w:before="0"/>
        <w:jc w:val="left"/>
        <w:rPr>
          <w:rFonts w:ascii="Times New Roman" w:hAnsi="Times New Roman" w:cs="Times New Roman"/>
          <w:noProof/>
          <w:color w:val="231F20"/>
          <w:sz w:val="24"/>
          <w:szCs w:val="24"/>
        </w:rPr>
      </w:pPr>
    </w:p>
    <w:p w:rsidR="00E52D5A" w:rsidRPr="00E52D5A" w:rsidRDefault="00E52D5A">
      <w:pPr>
        <w:pStyle w:val="Nadpis3"/>
        <w:keepLines/>
        <w:rPr>
          <w:rFonts w:cs="Times New Roman"/>
          <w:sz w:val="24"/>
          <w:szCs w:val="24"/>
        </w:rPr>
      </w:pPr>
      <w:bookmarkStart w:id="54" w:name="_Toc359850885"/>
      <w:bookmarkStart w:id="55" w:name="_Toc370318123"/>
      <w:bookmarkStart w:id="56" w:name="_Toc370320290"/>
      <w:r w:rsidRPr="00E52D5A">
        <w:rPr>
          <w:rFonts w:cs="Times New Roman"/>
          <w:sz w:val="24"/>
          <w:szCs w:val="24"/>
        </w:rPr>
        <w:t>Předmět IOP 5.1</w:t>
      </w:r>
      <w:bookmarkEnd w:id="54"/>
      <w:bookmarkEnd w:id="55"/>
      <w:bookmarkEnd w:id="56"/>
    </w:p>
    <w:p w:rsidR="00E52D5A" w:rsidRPr="00E52D5A" w:rsidRDefault="00E52D5A">
      <w:pPr>
        <w:keepNext/>
        <w:keepLines/>
        <w:autoSpaceDE w:val="0"/>
        <w:autoSpaceDN w:val="0"/>
        <w:adjustRightInd w:val="0"/>
        <w:rPr>
          <w:rFonts w:ascii="Times New Roman" w:hAnsi="Times New Roman" w:cs="Times New Roman"/>
          <w:noProof/>
          <w:color w:val="231F20"/>
          <w:sz w:val="24"/>
          <w:szCs w:val="24"/>
        </w:rPr>
      </w:pPr>
      <w:r w:rsidRPr="00E52D5A">
        <w:rPr>
          <w:rFonts w:ascii="Times New Roman" w:hAnsi="Times New Roman" w:cs="Times New Roman"/>
          <w:noProof/>
          <w:color w:val="231F20"/>
          <w:sz w:val="24"/>
          <w:szCs w:val="24"/>
        </w:rPr>
        <w:t>Podpora projektů zahrnuje:</w:t>
      </w:r>
    </w:p>
    <w:p w:rsidR="00E52D5A" w:rsidRPr="00E52D5A" w:rsidRDefault="00E52D5A">
      <w:pPr>
        <w:keepNext/>
        <w:keepLines/>
        <w:numPr>
          <w:ilvl w:val="0"/>
          <w:numId w:val="30"/>
        </w:numPr>
        <w:tabs>
          <w:tab w:val="left" w:pos="142"/>
          <w:tab w:val="left" w:pos="709"/>
        </w:tabs>
        <w:autoSpaceDE w:val="0"/>
        <w:autoSpaceDN w:val="0"/>
        <w:adjustRightInd w:val="0"/>
        <w:spacing w:before="60" w:line="268" w:lineRule="exact"/>
        <w:ind w:right="-20"/>
        <w:rPr>
          <w:rFonts w:ascii="Times New Roman" w:hAnsi="Times New Roman" w:cs="Times New Roman"/>
          <w:bCs/>
          <w:sz w:val="24"/>
          <w:szCs w:val="24"/>
        </w:rPr>
      </w:pPr>
      <w:r w:rsidRPr="00E52D5A">
        <w:rPr>
          <w:rFonts w:ascii="Times New Roman" w:hAnsi="Times New Roman" w:cs="Times New Roman"/>
          <w:bCs/>
          <w:sz w:val="24"/>
          <w:szCs w:val="24"/>
        </w:rPr>
        <w:t>vytváření a zefektivňování národních metodických center pro vybrané oblasti kulturního dědictví,</w:t>
      </w:r>
    </w:p>
    <w:p w:rsidR="00E52D5A" w:rsidRPr="00E52D5A" w:rsidRDefault="00E52D5A">
      <w:pPr>
        <w:keepNext/>
        <w:keepLines/>
        <w:numPr>
          <w:ilvl w:val="0"/>
          <w:numId w:val="30"/>
        </w:numPr>
        <w:tabs>
          <w:tab w:val="left" w:pos="142"/>
          <w:tab w:val="left" w:pos="709"/>
        </w:tabs>
        <w:autoSpaceDE w:val="0"/>
        <w:autoSpaceDN w:val="0"/>
        <w:adjustRightInd w:val="0"/>
        <w:spacing w:before="60" w:line="268" w:lineRule="exact"/>
        <w:ind w:right="-20"/>
        <w:rPr>
          <w:rFonts w:ascii="Times New Roman" w:hAnsi="Times New Roman" w:cs="Times New Roman"/>
          <w:bCs/>
          <w:sz w:val="24"/>
          <w:szCs w:val="24"/>
        </w:rPr>
      </w:pPr>
      <w:r w:rsidRPr="00E52D5A">
        <w:rPr>
          <w:rFonts w:ascii="Times New Roman" w:hAnsi="Times New Roman" w:cs="Times New Roman"/>
          <w:bCs/>
          <w:sz w:val="24"/>
          <w:szCs w:val="24"/>
        </w:rPr>
        <w:t>realizace vzorových projektů obnovy a využití nejvýznamnějších součástí nemovitého památkového fondu ČR,</w:t>
      </w:r>
    </w:p>
    <w:p w:rsidR="00E52D5A" w:rsidRPr="00E52D5A" w:rsidRDefault="00E52D5A">
      <w:pPr>
        <w:keepNext/>
        <w:keepLines/>
        <w:numPr>
          <w:ilvl w:val="0"/>
          <w:numId w:val="30"/>
        </w:numPr>
        <w:tabs>
          <w:tab w:val="left" w:pos="142"/>
          <w:tab w:val="left" w:pos="709"/>
        </w:tabs>
        <w:autoSpaceDE w:val="0"/>
        <w:autoSpaceDN w:val="0"/>
        <w:adjustRightInd w:val="0"/>
        <w:spacing w:before="60" w:line="268" w:lineRule="exact"/>
        <w:ind w:right="-20"/>
        <w:rPr>
          <w:rFonts w:ascii="Times New Roman" w:hAnsi="Times New Roman" w:cs="Times New Roman"/>
          <w:bCs/>
          <w:sz w:val="24"/>
          <w:szCs w:val="24"/>
        </w:rPr>
      </w:pPr>
      <w:r w:rsidRPr="00E52D5A">
        <w:rPr>
          <w:rFonts w:ascii="Times New Roman" w:hAnsi="Times New Roman" w:cs="Times New Roman"/>
          <w:bCs/>
          <w:sz w:val="24"/>
          <w:szCs w:val="24"/>
        </w:rPr>
        <w:t>zdokonalování infrastruktury pro moderní kulturní služby s vyšší přidanou hodnotou.</w:t>
      </w:r>
    </w:p>
    <w:p w:rsidR="007B2A95" w:rsidRPr="0048085A" w:rsidRDefault="007B2A95">
      <w:pPr>
        <w:keepNext/>
        <w:keepLines/>
        <w:autoSpaceDE w:val="0"/>
        <w:autoSpaceDN w:val="0"/>
        <w:adjustRightInd w:val="0"/>
        <w:spacing w:before="0"/>
        <w:jc w:val="left"/>
        <w:rPr>
          <w:b/>
          <w:bCs/>
          <w:noProof/>
        </w:rPr>
      </w:pPr>
    </w:p>
    <w:p w:rsidR="0004113D" w:rsidRPr="005179BB" w:rsidRDefault="0004113D">
      <w:pPr>
        <w:pStyle w:val="Nadpis3"/>
        <w:keepLines/>
        <w:rPr>
          <w:rFonts w:cs="Times New Roman"/>
          <w:noProof/>
          <w:sz w:val="24"/>
          <w:szCs w:val="24"/>
        </w:rPr>
      </w:pPr>
      <w:bookmarkStart w:id="57" w:name="_Toc327281930"/>
      <w:bookmarkStart w:id="58" w:name="_Toc327282326"/>
      <w:bookmarkStart w:id="59" w:name="_Toc327281931"/>
      <w:bookmarkStart w:id="60" w:name="_Toc327282327"/>
      <w:bookmarkStart w:id="61" w:name="_Toc370318124"/>
      <w:bookmarkStart w:id="62" w:name="_Toc370320291"/>
      <w:bookmarkEnd w:id="57"/>
      <w:bookmarkEnd w:id="58"/>
      <w:bookmarkEnd w:id="59"/>
      <w:bookmarkEnd w:id="60"/>
      <w:r w:rsidRPr="005179BB">
        <w:rPr>
          <w:rFonts w:cs="Times New Roman"/>
          <w:noProof/>
          <w:sz w:val="24"/>
          <w:szCs w:val="24"/>
        </w:rPr>
        <w:t>Příjemci</w:t>
      </w:r>
      <w:bookmarkEnd w:id="61"/>
      <w:bookmarkEnd w:id="62"/>
    </w:p>
    <w:p w:rsidR="001A3075" w:rsidRPr="00E52D5A" w:rsidRDefault="001A3075">
      <w:pPr>
        <w:keepNext/>
        <w:keepLines/>
        <w:tabs>
          <w:tab w:val="left" w:pos="142"/>
          <w:tab w:val="left" w:pos="6900"/>
        </w:tabs>
        <w:autoSpaceDE w:val="0"/>
        <w:autoSpaceDN w:val="0"/>
        <w:adjustRightInd w:val="0"/>
        <w:spacing w:before="60" w:line="268" w:lineRule="exact"/>
        <w:ind w:right="-20"/>
        <w:rPr>
          <w:rFonts w:ascii="Times New Roman" w:hAnsi="Times New Roman" w:cs="Times New Roman"/>
          <w:b/>
          <w:sz w:val="24"/>
          <w:szCs w:val="24"/>
        </w:rPr>
      </w:pPr>
      <w:r w:rsidRPr="00E52D5A">
        <w:rPr>
          <w:rFonts w:ascii="Times New Roman" w:hAnsi="Times New Roman" w:cs="Times New Roman"/>
          <w:sz w:val="24"/>
          <w:szCs w:val="24"/>
        </w:rPr>
        <w:t>Oprávněnými žadateli jsou:</w:t>
      </w:r>
      <w:r w:rsidR="00403928" w:rsidRPr="00E52D5A">
        <w:rPr>
          <w:rFonts w:ascii="Times New Roman" w:hAnsi="Times New Roman" w:cs="Times New Roman"/>
          <w:b/>
          <w:sz w:val="24"/>
          <w:szCs w:val="24"/>
        </w:rPr>
        <w:tab/>
      </w:r>
    </w:p>
    <w:p w:rsidR="00E52D5A" w:rsidRPr="00E52D5A" w:rsidRDefault="00E52D5A">
      <w:pPr>
        <w:keepNext/>
        <w:keepLines/>
        <w:numPr>
          <w:ilvl w:val="0"/>
          <w:numId w:val="30"/>
        </w:numPr>
        <w:tabs>
          <w:tab w:val="left" w:pos="142"/>
          <w:tab w:val="left" w:pos="709"/>
        </w:tabs>
        <w:autoSpaceDE w:val="0"/>
        <w:autoSpaceDN w:val="0"/>
        <w:adjustRightInd w:val="0"/>
        <w:spacing w:before="60" w:line="268" w:lineRule="exact"/>
        <w:ind w:right="-20"/>
        <w:rPr>
          <w:rFonts w:ascii="Times New Roman" w:hAnsi="Times New Roman" w:cs="Times New Roman"/>
          <w:bCs/>
          <w:sz w:val="24"/>
          <w:szCs w:val="24"/>
        </w:rPr>
      </w:pPr>
      <w:r w:rsidRPr="00E52D5A">
        <w:rPr>
          <w:rFonts w:ascii="Times New Roman" w:hAnsi="Times New Roman" w:cs="Times New Roman"/>
          <w:bCs/>
          <w:sz w:val="24"/>
          <w:szCs w:val="24"/>
        </w:rPr>
        <w:t xml:space="preserve">organizační složky státu a jimi zřizované příspěvkové organizace podle zákona </w:t>
      </w:r>
      <w:r w:rsidRPr="00E52D5A">
        <w:rPr>
          <w:rFonts w:ascii="Times New Roman" w:hAnsi="Times New Roman" w:cs="Times New Roman"/>
          <w:bCs/>
          <w:sz w:val="24"/>
          <w:szCs w:val="24"/>
        </w:rPr>
        <w:br/>
        <w:t>č. 2/1969 Sb., ve znění pozdějších předpisů (tzv. kompetenční zákon) a zákona č. 219/2000 Sb., o majetku České republiky, ve znění pozdějších předpisů;</w:t>
      </w:r>
    </w:p>
    <w:p w:rsidR="00E52D5A" w:rsidRPr="00E52D5A" w:rsidRDefault="00E52D5A">
      <w:pPr>
        <w:keepNext/>
        <w:keepLines/>
        <w:numPr>
          <w:ilvl w:val="0"/>
          <w:numId w:val="30"/>
        </w:numPr>
        <w:tabs>
          <w:tab w:val="left" w:pos="142"/>
          <w:tab w:val="left" w:pos="709"/>
        </w:tabs>
        <w:autoSpaceDE w:val="0"/>
        <w:autoSpaceDN w:val="0"/>
        <w:adjustRightInd w:val="0"/>
        <w:spacing w:before="60" w:line="268" w:lineRule="exact"/>
        <w:ind w:right="-20"/>
        <w:rPr>
          <w:rFonts w:ascii="Times New Roman" w:hAnsi="Times New Roman" w:cs="Times New Roman"/>
          <w:bCs/>
          <w:sz w:val="24"/>
          <w:szCs w:val="24"/>
        </w:rPr>
      </w:pPr>
      <w:r w:rsidRPr="00E52D5A">
        <w:rPr>
          <w:rFonts w:ascii="Times New Roman" w:hAnsi="Times New Roman" w:cs="Times New Roman"/>
          <w:bCs/>
          <w:sz w:val="24"/>
          <w:szCs w:val="24"/>
        </w:rPr>
        <w:t>nestátní neziskové organizace:</w:t>
      </w:r>
    </w:p>
    <w:p w:rsidR="00E52D5A" w:rsidRPr="00E52D5A" w:rsidRDefault="00E52D5A" w:rsidP="00025E68">
      <w:pPr>
        <w:keepNext/>
        <w:keepLines/>
        <w:numPr>
          <w:ilvl w:val="1"/>
          <w:numId w:val="104"/>
        </w:numPr>
        <w:tabs>
          <w:tab w:val="left" w:pos="142"/>
          <w:tab w:val="left" w:pos="709"/>
        </w:tabs>
        <w:autoSpaceDE w:val="0"/>
        <w:autoSpaceDN w:val="0"/>
        <w:adjustRightInd w:val="0"/>
        <w:spacing w:before="60" w:line="268" w:lineRule="exact"/>
        <w:ind w:left="1134" w:right="-20" w:hanging="425"/>
        <w:rPr>
          <w:rFonts w:ascii="Times New Roman" w:hAnsi="Times New Roman" w:cs="Times New Roman"/>
          <w:bCs/>
          <w:sz w:val="24"/>
          <w:szCs w:val="24"/>
        </w:rPr>
      </w:pPr>
      <w:r w:rsidRPr="00E52D5A">
        <w:rPr>
          <w:rFonts w:ascii="Times New Roman" w:hAnsi="Times New Roman" w:cs="Times New Roman"/>
          <w:bCs/>
          <w:sz w:val="24"/>
          <w:szCs w:val="24"/>
        </w:rPr>
        <w:t>obecně prospěšné společnosti podle zákona č. 248/1995 Sb., o obecně prospěšných společnostech, ve znění pozdějších předpisů,</w:t>
      </w:r>
    </w:p>
    <w:p w:rsidR="00A0007F" w:rsidRDefault="00E52D5A" w:rsidP="00025E68">
      <w:pPr>
        <w:keepNext/>
        <w:keepLines/>
        <w:numPr>
          <w:ilvl w:val="1"/>
          <w:numId w:val="104"/>
        </w:numPr>
        <w:tabs>
          <w:tab w:val="left" w:pos="142"/>
          <w:tab w:val="left" w:pos="709"/>
        </w:tabs>
        <w:autoSpaceDE w:val="0"/>
        <w:autoSpaceDN w:val="0"/>
        <w:adjustRightInd w:val="0"/>
        <w:spacing w:before="60" w:line="268" w:lineRule="exact"/>
        <w:ind w:left="1134" w:right="-20" w:hanging="425"/>
        <w:rPr>
          <w:rFonts w:ascii="Times New Roman" w:hAnsi="Times New Roman" w:cs="Times New Roman"/>
          <w:bCs/>
          <w:sz w:val="24"/>
          <w:szCs w:val="24"/>
        </w:rPr>
      </w:pPr>
      <w:r w:rsidRPr="00E52D5A">
        <w:rPr>
          <w:rFonts w:ascii="Times New Roman" w:hAnsi="Times New Roman" w:cs="Times New Roman"/>
          <w:bCs/>
          <w:sz w:val="24"/>
          <w:szCs w:val="24"/>
        </w:rPr>
        <w:t>nadace či nadační fondy</w:t>
      </w:r>
      <w:r w:rsidR="00A0007F">
        <w:rPr>
          <w:rFonts w:ascii="Times New Roman" w:hAnsi="Times New Roman" w:cs="Times New Roman"/>
          <w:bCs/>
          <w:sz w:val="24"/>
          <w:szCs w:val="24"/>
        </w:rPr>
        <w:t xml:space="preserve"> </w:t>
      </w:r>
      <w:r w:rsidRPr="00E52D5A">
        <w:rPr>
          <w:rFonts w:ascii="Times New Roman" w:hAnsi="Times New Roman" w:cs="Times New Roman"/>
          <w:bCs/>
          <w:sz w:val="24"/>
          <w:szCs w:val="24"/>
        </w:rPr>
        <w:t>podle zákona č.  227/1997 Sb., o nadacích a nadačních fondech, ve znění pozdějších předpisů</w:t>
      </w:r>
      <w:r w:rsidR="00A0007F">
        <w:rPr>
          <w:rFonts w:ascii="Times New Roman" w:hAnsi="Times New Roman" w:cs="Times New Roman"/>
          <w:bCs/>
          <w:sz w:val="24"/>
          <w:szCs w:val="24"/>
        </w:rPr>
        <w:t>,</w:t>
      </w:r>
    </w:p>
    <w:p w:rsidR="00E52D5A" w:rsidRPr="00E52D5A" w:rsidRDefault="00A0007F" w:rsidP="00025E68">
      <w:pPr>
        <w:keepNext/>
        <w:keepLines/>
        <w:numPr>
          <w:ilvl w:val="1"/>
          <w:numId w:val="104"/>
        </w:numPr>
        <w:tabs>
          <w:tab w:val="left" w:pos="142"/>
          <w:tab w:val="left" w:pos="709"/>
        </w:tabs>
        <w:autoSpaceDE w:val="0"/>
        <w:autoSpaceDN w:val="0"/>
        <w:adjustRightInd w:val="0"/>
        <w:spacing w:before="60" w:line="268" w:lineRule="exact"/>
        <w:ind w:left="1134" w:right="-20" w:hanging="425"/>
        <w:rPr>
          <w:rFonts w:ascii="Times New Roman" w:hAnsi="Times New Roman" w:cs="Times New Roman"/>
          <w:bCs/>
          <w:sz w:val="24"/>
          <w:szCs w:val="24"/>
        </w:rPr>
      </w:pPr>
      <w:r>
        <w:rPr>
          <w:rFonts w:ascii="Times New Roman" w:hAnsi="Times New Roman" w:cs="Times New Roman"/>
          <w:bCs/>
          <w:sz w:val="24"/>
          <w:szCs w:val="24"/>
        </w:rPr>
        <w:lastRenderedPageBreak/>
        <w:t>občanská sdružení podle zákona č. 83/1990 Sb., o sdružování občanů, ve znění pozdějších předpisů,</w:t>
      </w:r>
    </w:p>
    <w:p w:rsidR="006B3CFA" w:rsidRPr="000E28F3" w:rsidRDefault="00E52D5A" w:rsidP="000E28F3">
      <w:pPr>
        <w:pStyle w:val="Odstavecseseznamem"/>
        <w:keepNext/>
        <w:keepLines/>
        <w:numPr>
          <w:ilvl w:val="0"/>
          <w:numId w:val="168"/>
        </w:numPr>
        <w:tabs>
          <w:tab w:val="left" w:pos="142"/>
          <w:tab w:val="left" w:pos="426"/>
        </w:tabs>
        <w:autoSpaceDE w:val="0"/>
        <w:autoSpaceDN w:val="0"/>
        <w:adjustRightInd w:val="0"/>
        <w:spacing w:before="60" w:line="268" w:lineRule="exact"/>
        <w:ind w:right="-20"/>
        <w:jc w:val="both"/>
        <w:rPr>
          <w:rFonts w:ascii="Times New Roman" w:hAnsi="Times New Roman"/>
          <w:bCs/>
          <w:sz w:val="24"/>
          <w:szCs w:val="24"/>
        </w:rPr>
      </w:pPr>
      <w:r w:rsidRPr="007339E8">
        <w:rPr>
          <w:rFonts w:ascii="Times New Roman" w:hAnsi="Times New Roman"/>
          <w:bCs/>
          <w:sz w:val="24"/>
          <w:szCs w:val="24"/>
        </w:rPr>
        <w:t>zájmová sdružení právnických osob podle § 20 f až § 20 j zákona č. 40/1964 Sb</w:t>
      </w:r>
      <w:r w:rsidRPr="000E28F3">
        <w:rPr>
          <w:rFonts w:ascii="Times New Roman" w:hAnsi="Times New Roman"/>
          <w:bCs/>
          <w:sz w:val="24"/>
          <w:szCs w:val="24"/>
        </w:rPr>
        <w:t>., občanský zákoník, ve znění pozdějších předpisů.</w:t>
      </w:r>
      <w:r w:rsidR="006854E9" w:rsidRPr="000E28F3">
        <w:rPr>
          <w:rFonts w:ascii="Times New Roman" w:hAnsi="Times New Roman"/>
          <w:bCs/>
          <w:sz w:val="24"/>
          <w:szCs w:val="24"/>
        </w:rPr>
        <w:t xml:space="preserve"> </w:t>
      </w:r>
    </w:p>
    <w:p w:rsidR="00FB3CE3" w:rsidRDefault="00FB3CE3">
      <w:pPr>
        <w:keepNext/>
        <w:keepLines/>
        <w:tabs>
          <w:tab w:val="left" w:pos="142"/>
          <w:tab w:val="left" w:pos="709"/>
        </w:tabs>
        <w:autoSpaceDE w:val="0"/>
        <w:autoSpaceDN w:val="0"/>
        <w:adjustRightInd w:val="0"/>
        <w:spacing w:before="60" w:line="268" w:lineRule="exact"/>
        <w:ind w:left="720" w:right="-20"/>
        <w:rPr>
          <w:rFonts w:ascii="Times New Roman" w:hAnsi="Times New Roman" w:cs="Times New Roman"/>
          <w:bCs/>
          <w:sz w:val="24"/>
          <w:szCs w:val="24"/>
        </w:rPr>
      </w:pPr>
    </w:p>
    <w:p w:rsidR="00FB3CE3" w:rsidRPr="00FB3CE3" w:rsidRDefault="00FB3CE3">
      <w:pPr>
        <w:pStyle w:val="Nadpis3"/>
        <w:keepLines/>
        <w:rPr>
          <w:rFonts w:cs="Times New Roman"/>
          <w:noProof/>
          <w:sz w:val="24"/>
          <w:szCs w:val="24"/>
        </w:rPr>
      </w:pPr>
      <w:bookmarkStart w:id="63" w:name="_Toc370318125"/>
      <w:bookmarkStart w:id="64" w:name="_Toc370320292"/>
      <w:r w:rsidRPr="00FB3CE3">
        <w:rPr>
          <w:rFonts w:cs="Times New Roman"/>
          <w:noProof/>
          <w:sz w:val="24"/>
          <w:szCs w:val="24"/>
        </w:rPr>
        <w:t>Podporované aktivity</w:t>
      </w:r>
      <w:bookmarkEnd w:id="63"/>
      <w:bookmarkEnd w:id="64"/>
    </w:p>
    <w:p w:rsidR="00FB3CE3" w:rsidRPr="00FB3CE3" w:rsidRDefault="00FB3CE3" w:rsidP="00DB1853">
      <w:pPr>
        <w:keepNext/>
        <w:keepLines/>
        <w:autoSpaceDE w:val="0"/>
        <w:autoSpaceDN w:val="0"/>
        <w:adjustRightInd w:val="0"/>
        <w:ind w:left="709" w:hanging="709"/>
        <w:rPr>
          <w:rFonts w:ascii="Times New Roman" w:hAnsi="Times New Roman" w:cs="Times New Roman"/>
          <w:b/>
          <w:noProof/>
          <w:color w:val="231F20"/>
          <w:sz w:val="24"/>
          <w:szCs w:val="24"/>
        </w:rPr>
      </w:pPr>
      <w:r w:rsidRPr="00FB3CE3">
        <w:rPr>
          <w:rFonts w:ascii="Times New Roman" w:hAnsi="Times New Roman" w:cs="Times New Roman"/>
          <w:b/>
          <w:noProof/>
          <w:color w:val="231F20"/>
          <w:sz w:val="24"/>
          <w:szCs w:val="24"/>
        </w:rPr>
        <w:t>5.1</w:t>
      </w:r>
      <w:r w:rsidR="003D04AC">
        <w:rPr>
          <w:rFonts w:ascii="Times New Roman" w:hAnsi="Times New Roman" w:cs="Times New Roman"/>
          <w:b/>
          <w:noProof/>
          <w:color w:val="231F20"/>
          <w:sz w:val="24"/>
          <w:szCs w:val="24"/>
        </w:rPr>
        <w:t>c</w:t>
      </w:r>
      <w:r w:rsidRPr="00FB3CE3">
        <w:rPr>
          <w:rFonts w:ascii="Times New Roman" w:hAnsi="Times New Roman" w:cs="Times New Roman"/>
          <w:b/>
          <w:noProof/>
          <w:color w:val="231F20"/>
          <w:sz w:val="24"/>
          <w:szCs w:val="24"/>
        </w:rPr>
        <w:tab/>
      </w:r>
      <w:r w:rsidR="00481541">
        <w:rPr>
          <w:rFonts w:ascii="Times New Roman" w:hAnsi="Times New Roman" w:cs="Times New Roman"/>
          <w:b/>
          <w:noProof/>
          <w:color w:val="231F20"/>
          <w:sz w:val="24"/>
          <w:szCs w:val="24"/>
        </w:rPr>
        <w:t>Zdokonalení infrastruktury pro moderní kulturní služby s vyšší přidanou hodnotou</w:t>
      </w:r>
    </w:p>
    <w:p w:rsidR="00A0007F" w:rsidRPr="00A0007F" w:rsidRDefault="00A0007F" w:rsidP="00A0007F">
      <w:pPr>
        <w:keepNext/>
        <w:keepLines/>
        <w:autoSpaceDE w:val="0"/>
        <w:autoSpaceDN w:val="0"/>
        <w:adjustRightInd w:val="0"/>
        <w:rPr>
          <w:rFonts w:ascii="Times New Roman" w:hAnsi="Times New Roman" w:cs="Times New Roman"/>
          <w:noProof/>
          <w:color w:val="231F20"/>
          <w:sz w:val="24"/>
          <w:szCs w:val="24"/>
        </w:rPr>
      </w:pPr>
      <w:r w:rsidRPr="00A0007F">
        <w:rPr>
          <w:rFonts w:ascii="Times New Roman" w:hAnsi="Times New Roman" w:cs="Times New Roman"/>
          <w:noProof/>
          <w:color w:val="231F20"/>
          <w:sz w:val="24"/>
          <w:szCs w:val="24"/>
        </w:rPr>
        <w:t xml:space="preserve">Cílem aktivity 5.1c je zdokonalení infrastruktury pro moderní kulturní služby s vyšší přidanou hodnotou, zaměřené na doplnění a zefektivnění stávající infrastruktury pro kulturní služby na národní úrovni s využitím stávajících objektů. </w:t>
      </w:r>
    </w:p>
    <w:p w:rsidR="00A0007F" w:rsidRPr="00A0007F" w:rsidRDefault="003D04AC" w:rsidP="00A0007F">
      <w:pPr>
        <w:keepNext/>
        <w:keepLines/>
        <w:autoSpaceDE w:val="0"/>
        <w:autoSpaceDN w:val="0"/>
        <w:adjustRightInd w:val="0"/>
        <w:rPr>
          <w:rFonts w:ascii="Times New Roman" w:hAnsi="Times New Roman" w:cs="Times New Roman"/>
          <w:noProof/>
          <w:color w:val="231F20"/>
          <w:sz w:val="24"/>
          <w:szCs w:val="24"/>
        </w:rPr>
      </w:pPr>
      <w:r>
        <w:rPr>
          <w:rFonts w:ascii="Times New Roman" w:hAnsi="Times New Roman" w:cs="Times New Roman"/>
          <w:noProof/>
          <w:color w:val="231F20"/>
          <w:sz w:val="24"/>
          <w:szCs w:val="24"/>
        </w:rPr>
        <w:t>B</w:t>
      </w:r>
      <w:r w:rsidR="00A0007F" w:rsidRPr="00A0007F">
        <w:rPr>
          <w:rFonts w:ascii="Times New Roman" w:hAnsi="Times New Roman" w:cs="Times New Roman"/>
          <w:noProof/>
          <w:color w:val="231F20"/>
          <w:sz w:val="24"/>
          <w:szCs w:val="24"/>
        </w:rPr>
        <w:t xml:space="preserve">udou realizovány projekty vybudování či modernizace celostátně působících center, poskytujících technologické zázemí a konzultační podporu při tvorbě a zpřístupnění produktů a služeb v oblastech soudobého  výtvarného umění, soudobých uměleckých řemesel, divadla, tance a služeb v oblastech knihovních fondů. </w:t>
      </w:r>
    </w:p>
    <w:p w:rsidR="006B3CFA" w:rsidRDefault="003D04AC" w:rsidP="000E28F3">
      <w:pPr>
        <w:pStyle w:val="Nadpis3"/>
        <w:keepLines/>
        <w:numPr>
          <w:ilvl w:val="0"/>
          <w:numId w:val="0"/>
        </w:numPr>
        <w:jc w:val="both"/>
        <w:rPr>
          <w:rFonts w:cs="Times New Roman"/>
          <w:b w:val="0"/>
          <w:noProof/>
          <w:color w:val="231F20"/>
          <w:sz w:val="24"/>
          <w:szCs w:val="24"/>
        </w:rPr>
      </w:pPr>
      <w:r>
        <w:rPr>
          <w:rFonts w:cs="Times New Roman"/>
          <w:b w:val="0"/>
          <w:noProof/>
          <w:color w:val="231F20"/>
          <w:sz w:val="24"/>
          <w:szCs w:val="24"/>
        </w:rPr>
        <w:t>C</w:t>
      </w:r>
      <w:r w:rsidR="007A0408" w:rsidRPr="000E28F3">
        <w:rPr>
          <w:rFonts w:cs="Times New Roman"/>
          <w:b w:val="0"/>
          <w:noProof/>
          <w:color w:val="231F20"/>
          <w:sz w:val="24"/>
          <w:szCs w:val="24"/>
        </w:rPr>
        <w:t>ílem projektu může být</w:t>
      </w:r>
      <w:r>
        <w:rPr>
          <w:rFonts w:cs="Times New Roman"/>
          <w:b w:val="0"/>
          <w:noProof/>
          <w:color w:val="231F20"/>
          <w:sz w:val="24"/>
          <w:szCs w:val="24"/>
        </w:rPr>
        <w:t>:</w:t>
      </w:r>
    </w:p>
    <w:p w:rsidR="006B3CFA" w:rsidRDefault="007A0408" w:rsidP="00326FE5">
      <w:pPr>
        <w:pStyle w:val="Nadpis3"/>
        <w:keepLines/>
        <w:numPr>
          <w:ilvl w:val="0"/>
          <w:numId w:val="182"/>
        </w:numPr>
        <w:jc w:val="both"/>
        <w:rPr>
          <w:rFonts w:cs="Times New Roman"/>
          <w:b w:val="0"/>
          <w:noProof/>
          <w:color w:val="231F20"/>
          <w:sz w:val="24"/>
          <w:szCs w:val="24"/>
        </w:rPr>
      </w:pPr>
      <w:r w:rsidRPr="000E28F3">
        <w:rPr>
          <w:rFonts w:cs="Times New Roman"/>
          <w:b w:val="0"/>
          <w:noProof/>
          <w:color w:val="231F20"/>
          <w:sz w:val="24"/>
          <w:szCs w:val="24"/>
        </w:rPr>
        <w:t xml:space="preserve">vybudování muzea soudobého umění, </w:t>
      </w:r>
    </w:p>
    <w:p w:rsidR="006B3CFA" w:rsidRDefault="007A0408" w:rsidP="00326FE5">
      <w:pPr>
        <w:pStyle w:val="Nadpis3"/>
        <w:keepLines/>
        <w:numPr>
          <w:ilvl w:val="0"/>
          <w:numId w:val="182"/>
        </w:numPr>
        <w:jc w:val="both"/>
        <w:rPr>
          <w:rFonts w:cs="Times New Roman"/>
          <w:b w:val="0"/>
          <w:noProof/>
          <w:color w:val="231F20"/>
          <w:sz w:val="24"/>
          <w:szCs w:val="24"/>
        </w:rPr>
      </w:pPr>
      <w:r w:rsidRPr="000E28F3">
        <w:rPr>
          <w:rFonts w:cs="Times New Roman"/>
          <w:b w:val="0"/>
          <w:noProof/>
          <w:color w:val="231F20"/>
          <w:sz w:val="24"/>
          <w:szCs w:val="24"/>
        </w:rPr>
        <w:t xml:space="preserve">vytvoření center umožňujících realizaci netradičních divadelních inscenací či tanečních projektů, propojujících badatelskou či vzdělávací činnost s prezentací inscenací, </w:t>
      </w:r>
    </w:p>
    <w:p w:rsidR="006B3CFA" w:rsidRPr="000E28F3" w:rsidRDefault="003D04AC" w:rsidP="00326FE5">
      <w:pPr>
        <w:pStyle w:val="Nadpis3"/>
        <w:keepLines/>
        <w:numPr>
          <w:ilvl w:val="0"/>
          <w:numId w:val="182"/>
        </w:numPr>
        <w:jc w:val="both"/>
        <w:rPr>
          <w:rFonts w:cs="Times New Roman"/>
          <w:b w:val="0"/>
          <w:noProof/>
          <w:color w:val="231F20"/>
          <w:sz w:val="24"/>
          <w:szCs w:val="24"/>
        </w:rPr>
      </w:pPr>
      <w:r>
        <w:rPr>
          <w:rFonts w:cs="Times New Roman"/>
          <w:b w:val="0"/>
          <w:noProof/>
          <w:color w:val="231F20"/>
          <w:sz w:val="24"/>
          <w:szCs w:val="24"/>
        </w:rPr>
        <w:t xml:space="preserve">vytvoření </w:t>
      </w:r>
      <w:r w:rsidR="007A0408" w:rsidRPr="000E28F3">
        <w:rPr>
          <w:rFonts w:cs="Times New Roman"/>
          <w:b w:val="0"/>
          <w:noProof/>
          <w:color w:val="231F20"/>
          <w:sz w:val="24"/>
          <w:szCs w:val="24"/>
        </w:rPr>
        <w:t>cent</w:t>
      </w:r>
      <w:r>
        <w:rPr>
          <w:rFonts w:cs="Times New Roman"/>
          <w:b w:val="0"/>
          <w:noProof/>
          <w:color w:val="231F20"/>
          <w:sz w:val="24"/>
          <w:szCs w:val="24"/>
        </w:rPr>
        <w:t>e</w:t>
      </w:r>
      <w:r w:rsidR="007A0408" w:rsidRPr="000E28F3">
        <w:rPr>
          <w:rFonts w:cs="Times New Roman"/>
          <w:b w:val="0"/>
          <w:noProof/>
          <w:color w:val="231F20"/>
          <w:sz w:val="24"/>
          <w:szCs w:val="24"/>
        </w:rPr>
        <w:t>r excelence soudobých uměleckých řemesel zahrnující vzdělávací a prezentační aktivity.</w:t>
      </w:r>
    </w:p>
    <w:p w:rsidR="00FB3CE3" w:rsidRPr="00586454" w:rsidRDefault="00FB3CE3">
      <w:pPr>
        <w:pStyle w:val="Nadpis3"/>
        <w:keepLines/>
        <w:rPr>
          <w:rFonts w:cs="Times New Roman"/>
          <w:sz w:val="24"/>
          <w:szCs w:val="24"/>
        </w:rPr>
      </w:pPr>
      <w:bookmarkStart w:id="65" w:name="_Toc359850888"/>
      <w:bookmarkStart w:id="66" w:name="_Toc370318126"/>
      <w:bookmarkStart w:id="67" w:name="_Toc370320293"/>
      <w:r w:rsidRPr="00586454">
        <w:rPr>
          <w:rFonts w:cs="Times New Roman"/>
          <w:sz w:val="24"/>
          <w:szCs w:val="24"/>
        </w:rPr>
        <w:t>Specifické cíle</w:t>
      </w:r>
      <w:bookmarkEnd w:id="65"/>
      <w:bookmarkEnd w:id="66"/>
      <w:bookmarkEnd w:id="67"/>
    </w:p>
    <w:p w:rsidR="00FB3CE3" w:rsidRPr="00586454" w:rsidRDefault="00586454">
      <w:pPr>
        <w:keepNext/>
        <w:keepLines/>
        <w:numPr>
          <w:ilvl w:val="0"/>
          <w:numId w:val="30"/>
        </w:numPr>
        <w:tabs>
          <w:tab w:val="left" w:pos="142"/>
          <w:tab w:val="num" w:pos="180"/>
          <w:tab w:val="left" w:pos="709"/>
        </w:tabs>
        <w:autoSpaceDE w:val="0"/>
        <w:autoSpaceDN w:val="0"/>
        <w:adjustRightInd w:val="0"/>
        <w:spacing w:before="60" w:line="268" w:lineRule="exact"/>
        <w:ind w:right="-20"/>
        <w:rPr>
          <w:rFonts w:ascii="Times New Roman" w:hAnsi="Times New Roman" w:cs="Times New Roman"/>
          <w:bCs/>
          <w:sz w:val="24"/>
          <w:szCs w:val="24"/>
        </w:rPr>
      </w:pPr>
      <w:r>
        <w:rPr>
          <w:rFonts w:ascii="Times New Roman" w:hAnsi="Times New Roman" w:cs="Times New Roman"/>
          <w:bCs/>
          <w:sz w:val="24"/>
          <w:szCs w:val="24"/>
        </w:rPr>
        <w:t>T</w:t>
      </w:r>
      <w:r w:rsidR="00FB3CE3" w:rsidRPr="00586454">
        <w:rPr>
          <w:rFonts w:ascii="Times New Roman" w:hAnsi="Times New Roman" w:cs="Times New Roman"/>
          <w:bCs/>
          <w:sz w:val="24"/>
          <w:szCs w:val="24"/>
        </w:rPr>
        <w:t>echnicky rehabilitovat a optimálně využít vybrané památky národního významu;</w:t>
      </w:r>
    </w:p>
    <w:p w:rsidR="00FB3CE3" w:rsidRPr="00586454" w:rsidRDefault="00FB3CE3">
      <w:pPr>
        <w:keepNext/>
        <w:keepLines/>
        <w:numPr>
          <w:ilvl w:val="0"/>
          <w:numId w:val="30"/>
        </w:numPr>
        <w:tabs>
          <w:tab w:val="left" w:pos="142"/>
          <w:tab w:val="num" w:pos="180"/>
          <w:tab w:val="left" w:pos="709"/>
        </w:tabs>
        <w:autoSpaceDE w:val="0"/>
        <w:autoSpaceDN w:val="0"/>
        <w:adjustRightInd w:val="0"/>
        <w:spacing w:before="60" w:line="268" w:lineRule="exact"/>
        <w:ind w:right="-20"/>
        <w:rPr>
          <w:rFonts w:ascii="Times New Roman" w:hAnsi="Times New Roman" w:cs="Times New Roman"/>
          <w:bCs/>
          <w:sz w:val="24"/>
          <w:szCs w:val="24"/>
        </w:rPr>
      </w:pPr>
      <w:r w:rsidRPr="00586454">
        <w:rPr>
          <w:rFonts w:ascii="Times New Roman" w:hAnsi="Times New Roman" w:cs="Times New Roman"/>
          <w:bCs/>
          <w:sz w:val="24"/>
          <w:szCs w:val="24"/>
        </w:rPr>
        <w:t>zvýšit úroveň a dostupnost odborných veřejných služeb v oblasti péče o kulturní dědictví, jeho využití a prezentace;</w:t>
      </w:r>
    </w:p>
    <w:p w:rsidR="00FB3CE3" w:rsidRPr="00586454" w:rsidRDefault="00FB3CE3">
      <w:pPr>
        <w:keepNext/>
        <w:keepLines/>
        <w:numPr>
          <w:ilvl w:val="0"/>
          <w:numId w:val="30"/>
        </w:numPr>
        <w:tabs>
          <w:tab w:val="left" w:pos="142"/>
          <w:tab w:val="num" w:pos="180"/>
          <w:tab w:val="left" w:pos="709"/>
        </w:tabs>
        <w:autoSpaceDE w:val="0"/>
        <w:autoSpaceDN w:val="0"/>
        <w:adjustRightInd w:val="0"/>
        <w:spacing w:before="60" w:line="268" w:lineRule="exact"/>
        <w:ind w:right="-20"/>
        <w:rPr>
          <w:rFonts w:ascii="Times New Roman" w:hAnsi="Times New Roman" w:cs="Times New Roman"/>
          <w:bCs/>
          <w:sz w:val="24"/>
          <w:szCs w:val="24"/>
        </w:rPr>
      </w:pPr>
      <w:r w:rsidRPr="00586454">
        <w:rPr>
          <w:rFonts w:ascii="Times New Roman" w:hAnsi="Times New Roman" w:cs="Times New Roman"/>
          <w:bCs/>
          <w:sz w:val="24"/>
          <w:szCs w:val="24"/>
        </w:rPr>
        <w:t>rozšířit a zkvalitnit kulturní služby a zlepšit jejich dostupnost;</w:t>
      </w:r>
    </w:p>
    <w:p w:rsidR="00FB3CE3" w:rsidRPr="00586454" w:rsidRDefault="00FB3CE3">
      <w:pPr>
        <w:keepNext/>
        <w:keepLines/>
        <w:numPr>
          <w:ilvl w:val="0"/>
          <w:numId w:val="30"/>
        </w:numPr>
        <w:tabs>
          <w:tab w:val="left" w:pos="142"/>
          <w:tab w:val="num" w:pos="180"/>
          <w:tab w:val="left" w:pos="709"/>
        </w:tabs>
        <w:autoSpaceDE w:val="0"/>
        <w:autoSpaceDN w:val="0"/>
        <w:adjustRightInd w:val="0"/>
        <w:spacing w:before="60" w:line="268" w:lineRule="exact"/>
        <w:ind w:right="-20"/>
        <w:rPr>
          <w:rFonts w:ascii="Times New Roman" w:hAnsi="Times New Roman" w:cs="Times New Roman"/>
          <w:bCs/>
          <w:sz w:val="24"/>
          <w:szCs w:val="24"/>
        </w:rPr>
      </w:pPr>
      <w:r w:rsidRPr="00586454">
        <w:rPr>
          <w:rFonts w:ascii="Times New Roman" w:hAnsi="Times New Roman" w:cs="Times New Roman"/>
          <w:bCs/>
          <w:sz w:val="24"/>
          <w:szCs w:val="24"/>
        </w:rPr>
        <w:t>zvýšit atraktivitu regionů pro obyvatele, investory, zájemce, uživatele a návštěvníky.</w:t>
      </w:r>
    </w:p>
    <w:p w:rsidR="007E3172" w:rsidRPr="007E3172" w:rsidRDefault="007E3172">
      <w:pPr>
        <w:keepNext/>
        <w:keepLines/>
        <w:autoSpaceDE w:val="0"/>
        <w:autoSpaceDN w:val="0"/>
        <w:adjustRightInd w:val="0"/>
        <w:spacing w:before="0"/>
        <w:jc w:val="left"/>
        <w:rPr>
          <w:b/>
          <w:bCs/>
          <w:noProof/>
        </w:rPr>
      </w:pPr>
    </w:p>
    <w:p w:rsidR="00A65370" w:rsidRPr="00FB3CE3" w:rsidRDefault="00A65370">
      <w:pPr>
        <w:pStyle w:val="Nadpis3"/>
        <w:keepLines/>
        <w:rPr>
          <w:rFonts w:cs="Times New Roman"/>
          <w:sz w:val="24"/>
          <w:szCs w:val="24"/>
        </w:rPr>
      </w:pPr>
      <w:bookmarkStart w:id="68" w:name="_Toc370318127"/>
      <w:bookmarkStart w:id="69" w:name="_Toc370320294"/>
      <w:r w:rsidRPr="00FB3CE3">
        <w:rPr>
          <w:rFonts w:cs="Times New Roman"/>
          <w:sz w:val="24"/>
          <w:szCs w:val="24"/>
        </w:rPr>
        <w:t>Typ podpory</w:t>
      </w:r>
      <w:bookmarkEnd w:id="68"/>
      <w:bookmarkEnd w:id="69"/>
    </w:p>
    <w:p w:rsidR="00A65370" w:rsidRPr="00A65370" w:rsidRDefault="00A65370">
      <w:pPr>
        <w:keepNext/>
        <w:keepLines/>
        <w:autoSpaceDE w:val="0"/>
        <w:autoSpaceDN w:val="0"/>
        <w:adjustRightInd w:val="0"/>
        <w:spacing w:before="0"/>
        <w:jc w:val="left"/>
        <w:rPr>
          <w:rFonts w:ascii="Times New Roman" w:hAnsi="Times New Roman" w:cs="Times New Roman"/>
          <w:sz w:val="24"/>
          <w:szCs w:val="24"/>
        </w:rPr>
      </w:pPr>
      <w:r w:rsidRPr="00A65370">
        <w:rPr>
          <w:rFonts w:ascii="Times New Roman" w:hAnsi="Times New Roman" w:cs="Times New Roman"/>
          <w:sz w:val="24"/>
          <w:szCs w:val="24"/>
        </w:rPr>
        <w:t>Individuální projekty.</w:t>
      </w:r>
    </w:p>
    <w:p w:rsidR="007B2A95" w:rsidRPr="0048085A" w:rsidRDefault="007B2A95">
      <w:pPr>
        <w:keepNext/>
        <w:keepLines/>
        <w:autoSpaceDE w:val="0"/>
        <w:autoSpaceDN w:val="0"/>
        <w:adjustRightInd w:val="0"/>
        <w:spacing w:before="0"/>
        <w:jc w:val="left"/>
        <w:rPr>
          <w:b/>
          <w:bCs/>
          <w:noProof/>
        </w:rPr>
      </w:pPr>
    </w:p>
    <w:p w:rsidR="00A65370" w:rsidRPr="00FB3CE3" w:rsidRDefault="00A65370">
      <w:pPr>
        <w:pStyle w:val="Nadpis3"/>
        <w:keepLines/>
        <w:rPr>
          <w:rFonts w:cs="Times New Roman"/>
          <w:sz w:val="24"/>
          <w:szCs w:val="24"/>
        </w:rPr>
      </w:pPr>
      <w:bookmarkStart w:id="70" w:name="_Toc190082363"/>
      <w:bookmarkStart w:id="71" w:name="_Toc285113222"/>
      <w:bookmarkStart w:id="72" w:name="_Toc285113334"/>
      <w:bookmarkStart w:id="73" w:name="_Toc285113418"/>
      <w:bookmarkStart w:id="74" w:name="_Toc311644717"/>
      <w:bookmarkStart w:id="75" w:name="_Toc370318128"/>
      <w:bookmarkStart w:id="76" w:name="_Toc370320295"/>
      <w:r w:rsidRPr="00FB3CE3">
        <w:rPr>
          <w:rFonts w:cs="Times New Roman"/>
          <w:sz w:val="24"/>
          <w:szCs w:val="24"/>
        </w:rPr>
        <w:t>Struktura financování</w:t>
      </w:r>
      <w:bookmarkEnd w:id="70"/>
      <w:bookmarkEnd w:id="71"/>
      <w:bookmarkEnd w:id="72"/>
      <w:bookmarkEnd w:id="73"/>
      <w:bookmarkEnd w:id="74"/>
      <w:bookmarkEnd w:id="75"/>
      <w:bookmarkEnd w:id="76"/>
    </w:p>
    <w:p w:rsidR="00A65370" w:rsidRPr="007779E2" w:rsidRDefault="00A65370">
      <w:pPr>
        <w:pStyle w:val="Zkladntext2"/>
        <w:keepNext/>
        <w:keepLines/>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Times New Roman" w:hAnsi="Times New Roman" w:cs="Times New Roman"/>
          <w:b/>
        </w:rPr>
      </w:pPr>
      <w:r w:rsidRPr="007779E2">
        <w:rPr>
          <w:rFonts w:ascii="Times New Roman" w:hAnsi="Times New Roman" w:cs="Times New Roman"/>
          <w:b/>
        </w:rPr>
        <w:t xml:space="preserve">Podíl spolufinancování z ERDF </w:t>
      </w:r>
      <w:r w:rsidR="00206D1C">
        <w:rPr>
          <w:rFonts w:ascii="Times New Roman" w:hAnsi="Times New Roman" w:cs="Times New Roman"/>
          <w:b/>
        </w:rPr>
        <w:t>j</w:t>
      </w:r>
      <w:r w:rsidRPr="007779E2">
        <w:rPr>
          <w:rFonts w:ascii="Times New Roman" w:hAnsi="Times New Roman" w:cs="Times New Roman"/>
          <w:b/>
        </w:rPr>
        <w:t xml:space="preserve">e pro všechny projekty ve výši 85 % celkových veřejných způsobilých výdajů, zbylých 15 % veřejných způsobilých výdajů tvoří </w:t>
      </w:r>
      <w:r w:rsidR="001752EE" w:rsidRPr="001752EE">
        <w:rPr>
          <w:rFonts w:ascii="Times New Roman" w:hAnsi="Times New Roman" w:cs="Times New Roman"/>
          <w:b/>
        </w:rPr>
        <w:t>příspěvek státního rozpočtu</w:t>
      </w:r>
      <w:r w:rsidR="007779E2">
        <w:rPr>
          <w:rFonts w:ascii="Times New Roman" w:hAnsi="Times New Roman" w:cs="Times New Roman"/>
          <w:b/>
        </w:rPr>
        <w:t xml:space="preserve">. </w:t>
      </w:r>
    </w:p>
    <w:p w:rsidR="006B3CFA" w:rsidRPr="000E28F3" w:rsidRDefault="006B3CFA" w:rsidP="000E28F3">
      <w:pPr>
        <w:tabs>
          <w:tab w:val="left" w:pos="0"/>
        </w:tabs>
        <w:suppressAutoHyphens/>
        <w:autoSpaceDN w:val="0"/>
        <w:rPr>
          <w:rFonts w:ascii="Times New Roman" w:hAnsi="Times New Roman"/>
          <w:b/>
          <w:sz w:val="24"/>
          <w:u w:val="single"/>
        </w:rPr>
      </w:pPr>
    </w:p>
    <w:p w:rsidR="00637AC8" w:rsidRDefault="00B7099E" w:rsidP="00637AC8">
      <w:pPr>
        <w:tabs>
          <w:tab w:val="left" w:pos="0"/>
        </w:tabs>
        <w:suppressAutoHyphens/>
        <w:autoSpaceDN w:val="0"/>
        <w:rPr>
          <w:rFonts w:ascii="Times New Roman" w:hAnsi="Times New Roman"/>
          <w:sz w:val="24"/>
          <w:szCs w:val="24"/>
        </w:rPr>
      </w:pPr>
      <w:r w:rsidRPr="00E54FA9">
        <w:rPr>
          <w:rFonts w:ascii="Times New Roman" w:hAnsi="Times New Roman" w:cs="Times New Roman"/>
          <w:b/>
          <w:sz w:val="24"/>
          <w:szCs w:val="24"/>
          <w:u w:val="single"/>
        </w:rPr>
        <w:lastRenderedPageBreak/>
        <w:t xml:space="preserve">Minimální a maximální </w:t>
      </w:r>
      <w:r w:rsidR="004754B9" w:rsidRPr="00E54FA9">
        <w:rPr>
          <w:rFonts w:ascii="Times New Roman" w:hAnsi="Times New Roman" w:cs="Times New Roman"/>
          <w:b/>
          <w:sz w:val="24"/>
          <w:szCs w:val="24"/>
          <w:u w:val="single"/>
        </w:rPr>
        <w:t xml:space="preserve">velikost </w:t>
      </w:r>
      <w:r w:rsidRPr="00E54FA9">
        <w:rPr>
          <w:rFonts w:ascii="Times New Roman" w:hAnsi="Times New Roman" w:cs="Times New Roman"/>
          <w:b/>
          <w:sz w:val="24"/>
          <w:szCs w:val="24"/>
          <w:u w:val="single"/>
        </w:rPr>
        <w:t>projektu</w:t>
      </w:r>
      <w:r w:rsidR="004754B9" w:rsidRPr="00E54FA9">
        <w:rPr>
          <w:rFonts w:ascii="Times New Roman" w:hAnsi="Times New Roman" w:cs="Times New Roman"/>
          <w:b/>
          <w:sz w:val="24"/>
          <w:szCs w:val="24"/>
          <w:u w:val="single"/>
        </w:rPr>
        <w:t xml:space="preserve"> a doba trvání</w:t>
      </w:r>
      <w:r w:rsidRPr="00E54FA9">
        <w:rPr>
          <w:rFonts w:ascii="Times New Roman" w:hAnsi="Times New Roman" w:cs="Times New Roman"/>
          <w:b/>
          <w:sz w:val="24"/>
          <w:szCs w:val="24"/>
          <w:u w:val="single"/>
        </w:rPr>
        <w:t>:</w:t>
      </w:r>
    </w:p>
    <w:p w:rsidR="00637AC8" w:rsidRDefault="00421723" w:rsidP="00637AC8">
      <w:pPr>
        <w:tabs>
          <w:tab w:val="left" w:pos="0"/>
        </w:tabs>
        <w:suppressAutoHyphens/>
        <w:autoSpaceDN w:val="0"/>
        <w:rPr>
          <w:rFonts w:ascii="Times New Roman" w:hAnsi="Times New Roman"/>
          <w:sz w:val="24"/>
          <w:szCs w:val="24"/>
        </w:rPr>
      </w:pPr>
      <w:r w:rsidRPr="00DA010C">
        <w:rPr>
          <w:rFonts w:ascii="Times New Roman" w:hAnsi="Times New Roman" w:cs="Times New Roman"/>
          <w:sz w:val="24"/>
          <w:szCs w:val="24"/>
        </w:rPr>
        <w:t xml:space="preserve">Minimální výše </w:t>
      </w:r>
      <w:r w:rsidR="002D532F">
        <w:rPr>
          <w:rFonts w:ascii="Times New Roman" w:hAnsi="Times New Roman" w:cs="Times New Roman"/>
          <w:sz w:val="24"/>
          <w:szCs w:val="24"/>
        </w:rPr>
        <w:t xml:space="preserve">podpory: </w:t>
      </w:r>
      <w:r w:rsidR="002D532F">
        <w:rPr>
          <w:rFonts w:ascii="Times New Roman" w:hAnsi="Times New Roman" w:cs="Times New Roman"/>
          <w:sz w:val="24"/>
          <w:szCs w:val="24"/>
        </w:rPr>
        <w:tab/>
        <w:t>100 milionů Kč</w:t>
      </w:r>
    </w:p>
    <w:p w:rsidR="00637AC8" w:rsidRDefault="00734653" w:rsidP="00637AC8">
      <w:pPr>
        <w:tabs>
          <w:tab w:val="left" w:pos="0"/>
        </w:tabs>
        <w:suppressAutoHyphens/>
        <w:autoSpaceDN w:val="0"/>
        <w:rPr>
          <w:rFonts w:ascii="Times New Roman" w:hAnsi="Times New Roman"/>
          <w:sz w:val="24"/>
          <w:szCs w:val="24"/>
        </w:rPr>
      </w:pPr>
      <w:r w:rsidRPr="00734653">
        <w:rPr>
          <w:rFonts w:ascii="Times New Roman" w:hAnsi="Times New Roman" w:cs="Times New Roman"/>
          <w:sz w:val="24"/>
          <w:szCs w:val="24"/>
        </w:rPr>
        <w:t xml:space="preserve">Maximální </w:t>
      </w:r>
      <w:r w:rsidR="002D532F" w:rsidRPr="00DA010C">
        <w:rPr>
          <w:rFonts w:ascii="Times New Roman" w:hAnsi="Times New Roman" w:cs="Times New Roman"/>
          <w:sz w:val="24"/>
          <w:szCs w:val="24"/>
        </w:rPr>
        <w:t xml:space="preserve">výše </w:t>
      </w:r>
      <w:r w:rsidR="002D532F">
        <w:rPr>
          <w:rFonts w:ascii="Times New Roman" w:hAnsi="Times New Roman" w:cs="Times New Roman"/>
          <w:sz w:val="24"/>
          <w:szCs w:val="24"/>
        </w:rPr>
        <w:t>podpory:</w:t>
      </w:r>
      <w:r w:rsidR="002D532F">
        <w:rPr>
          <w:rFonts w:ascii="Times New Roman" w:hAnsi="Times New Roman" w:cs="Times New Roman"/>
          <w:sz w:val="24"/>
          <w:szCs w:val="24"/>
        </w:rPr>
        <w:tab/>
      </w:r>
      <w:proofErr w:type="gramStart"/>
      <w:r w:rsidR="00DB1853">
        <w:rPr>
          <w:rFonts w:ascii="Times New Roman" w:hAnsi="Times New Roman" w:cs="Times New Roman"/>
          <w:sz w:val="24"/>
          <w:szCs w:val="24"/>
        </w:rPr>
        <w:t xml:space="preserve">470 </w:t>
      </w:r>
      <w:r w:rsidR="002D532F">
        <w:rPr>
          <w:rFonts w:ascii="Times New Roman" w:hAnsi="Times New Roman" w:cs="Times New Roman"/>
          <w:sz w:val="24"/>
          <w:szCs w:val="24"/>
        </w:rPr>
        <w:t xml:space="preserve"> milionů</w:t>
      </w:r>
      <w:proofErr w:type="gramEnd"/>
      <w:r w:rsidR="002D532F">
        <w:rPr>
          <w:rFonts w:ascii="Times New Roman" w:hAnsi="Times New Roman" w:cs="Times New Roman"/>
          <w:sz w:val="24"/>
          <w:szCs w:val="24"/>
        </w:rPr>
        <w:t xml:space="preserve"> Kč</w:t>
      </w:r>
    </w:p>
    <w:p w:rsidR="00421723" w:rsidRDefault="00421723" w:rsidP="00637AC8">
      <w:pPr>
        <w:tabs>
          <w:tab w:val="left" w:pos="0"/>
        </w:tabs>
        <w:suppressAutoHyphens/>
        <w:autoSpaceDN w:val="0"/>
        <w:rPr>
          <w:rFonts w:ascii="Times New Roman" w:hAnsi="Times New Roman" w:cs="Times New Roman"/>
          <w:sz w:val="24"/>
          <w:szCs w:val="24"/>
        </w:rPr>
      </w:pPr>
      <w:r w:rsidRPr="007339E8">
        <w:rPr>
          <w:rFonts w:ascii="Times New Roman" w:hAnsi="Times New Roman" w:cs="Times New Roman"/>
          <w:b/>
          <w:sz w:val="24"/>
          <w:szCs w:val="24"/>
        </w:rPr>
        <w:t xml:space="preserve">Maximální termín ukončení </w:t>
      </w:r>
      <w:r w:rsidR="004754B9" w:rsidRPr="007339E8">
        <w:rPr>
          <w:rFonts w:ascii="Times New Roman" w:hAnsi="Times New Roman" w:cs="Times New Roman"/>
          <w:b/>
          <w:sz w:val="24"/>
          <w:szCs w:val="24"/>
        </w:rPr>
        <w:t xml:space="preserve">realizace </w:t>
      </w:r>
      <w:r w:rsidRPr="007339E8">
        <w:rPr>
          <w:rFonts w:ascii="Times New Roman" w:hAnsi="Times New Roman" w:cs="Times New Roman"/>
          <w:b/>
          <w:sz w:val="24"/>
          <w:szCs w:val="24"/>
        </w:rPr>
        <w:t xml:space="preserve">projektu je </w:t>
      </w:r>
      <w:r w:rsidR="00734653" w:rsidRPr="007339E8">
        <w:rPr>
          <w:rFonts w:ascii="Times New Roman" w:hAnsi="Times New Roman" w:cs="Times New Roman"/>
          <w:b/>
          <w:sz w:val="24"/>
          <w:szCs w:val="24"/>
        </w:rPr>
        <w:t>3</w:t>
      </w:r>
      <w:r w:rsidR="00B71F46" w:rsidRPr="007339E8">
        <w:rPr>
          <w:rFonts w:ascii="Times New Roman" w:hAnsi="Times New Roman" w:cs="Times New Roman"/>
          <w:b/>
          <w:sz w:val="24"/>
          <w:szCs w:val="24"/>
        </w:rPr>
        <w:t>0</w:t>
      </w:r>
      <w:r w:rsidR="00734653" w:rsidRPr="007339E8">
        <w:rPr>
          <w:rFonts w:ascii="Times New Roman" w:hAnsi="Times New Roman" w:cs="Times New Roman"/>
          <w:b/>
          <w:sz w:val="24"/>
          <w:szCs w:val="24"/>
        </w:rPr>
        <w:t xml:space="preserve">. </w:t>
      </w:r>
      <w:r w:rsidR="006867E2" w:rsidRPr="007339E8">
        <w:rPr>
          <w:rFonts w:ascii="Times New Roman" w:hAnsi="Times New Roman" w:cs="Times New Roman"/>
          <w:b/>
          <w:sz w:val="24"/>
          <w:szCs w:val="24"/>
        </w:rPr>
        <w:t>6. 2015</w:t>
      </w:r>
      <w:r w:rsidRPr="00ED0F68">
        <w:rPr>
          <w:rFonts w:ascii="Times New Roman" w:hAnsi="Times New Roman" w:cs="Times New Roman"/>
          <w:sz w:val="24"/>
          <w:szCs w:val="24"/>
        </w:rPr>
        <w:t>.</w:t>
      </w:r>
    </w:p>
    <w:p w:rsidR="00891503" w:rsidRDefault="007339E8" w:rsidP="007339E8">
      <w:pPr>
        <w:tabs>
          <w:tab w:val="left" w:pos="0"/>
          <w:tab w:val="left" w:pos="5935"/>
        </w:tabs>
        <w:suppressAutoHyphens/>
        <w:autoSpaceDN w:val="0"/>
        <w:rPr>
          <w:rFonts w:ascii="Times New Roman" w:hAnsi="Times New Roman" w:cs="Times New Roman"/>
          <w:sz w:val="24"/>
          <w:szCs w:val="24"/>
        </w:rPr>
      </w:pPr>
      <w:r>
        <w:rPr>
          <w:rFonts w:ascii="Times New Roman" w:hAnsi="Times New Roman" w:cs="Times New Roman"/>
          <w:sz w:val="24"/>
          <w:szCs w:val="24"/>
        </w:rPr>
        <w:tab/>
      </w:r>
    </w:p>
    <w:p w:rsidR="00B7099E" w:rsidRPr="00A07004" w:rsidRDefault="00B7099E">
      <w:pPr>
        <w:pStyle w:val="Nadpis3"/>
        <w:keepLines/>
        <w:rPr>
          <w:rFonts w:cs="Times New Roman"/>
          <w:sz w:val="24"/>
          <w:szCs w:val="24"/>
        </w:rPr>
      </w:pPr>
      <w:bookmarkStart w:id="77" w:name="_Toc370318129"/>
      <w:bookmarkStart w:id="78" w:name="_Toc370320296"/>
      <w:r w:rsidRPr="00A07004">
        <w:rPr>
          <w:rFonts w:cs="Times New Roman"/>
          <w:sz w:val="24"/>
          <w:szCs w:val="24"/>
        </w:rPr>
        <w:t>Způsobilé výdaje</w:t>
      </w:r>
      <w:bookmarkEnd w:id="77"/>
      <w:bookmarkEnd w:id="78"/>
    </w:p>
    <w:p w:rsidR="00B7099E" w:rsidRPr="00BF0739" w:rsidRDefault="00B7099E">
      <w:pPr>
        <w:keepNext/>
        <w:keepLines/>
        <w:rPr>
          <w:rFonts w:ascii="Times New Roman" w:hAnsi="Times New Roman" w:cs="Times New Roman"/>
          <w:noProof/>
          <w:color w:val="231F20"/>
          <w:sz w:val="24"/>
          <w:szCs w:val="24"/>
        </w:rPr>
      </w:pPr>
      <w:r w:rsidRPr="00BF0739">
        <w:rPr>
          <w:rFonts w:ascii="Times New Roman" w:hAnsi="Times New Roman" w:cs="Times New Roman"/>
          <w:noProof/>
          <w:color w:val="231F20"/>
          <w:sz w:val="24"/>
          <w:szCs w:val="24"/>
        </w:rPr>
        <w:t>Výdaje jsou způsobilé, pokud jsou v souladu s:</w:t>
      </w:r>
    </w:p>
    <w:p w:rsidR="00B7099E" w:rsidRPr="00BF0739" w:rsidRDefault="00B7099E">
      <w:pPr>
        <w:keepNext/>
        <w:keepLines/>
        <w:numPr>
          <w:ilvl w:val="0"/>
          <w:numId w:val="12"/>
        </w:numPr>
        <w:spacing w:before="60"/>
        <w:ind w:left="714" w:hanging="357"/>
        <w:rPr>
          <w:rFonts w:ascii="Times New Roman" w:hAnsi="Times New Roman" w:cs="Times New Roman"/>
          <w:noProof/>
          <w:color w:val="231F20"/>
          <w:sz w:val="24"/>
          <w:szCs w:val="24"/>
        </w:rPr>
      </w:pPr>
      <w:r w:rsidRPr="00BF0739">
        <w:rPr>
          <w:rFonts w:ascii="Times New Roman" w:hAnsi="Times New Roman" w:cs="Times New Roman"/>
          <w:noProof/>
          <w:color w:val="231F20"/>
          <w:sz w:val="24"/>
          <w:szCs w:val="24"/>
        </w:rPr>
        <w:t>článkem 56 nařízení č. 1083/2006,</w:t>
      </w:r>
    </w:p>
    <w:p w:rsidR="00B7099E" w:rsidRPr="00BF0739" w:rsidRDefault="00B7099E">
      <w:pPr>
        <w:keepNext/>
        <w:keepLines/>
        <w:numPr>
          <w:ilvl w:val="0"/>
          <w:numId w:val="12"/>
        </w:numPr>
        <w:spacing w:before="60"/>
        <w:ind w:left="714" w:hanging="357"/>
        <w:rPr>
          <w:rFonts w:ascii="Times New Roman" w:hAnsi="Times New Roman" w:cs="Times New Roman"/>
          <w:noProof/>
          <w:color w:val="231F20"/>
          <w:sz w:val="24"/>
          <w:szCs w:val="24"/>
        </w:rPr>
      </w:pPr>
      <w:r w:rsidRPr="00BF0739">
        <w:rPr>
          <w:rFonts w:ascii="Times New Roman" w:hAnsi="Times New Roman" w:cs="Times New Roman"/>
          <w:noProof/>
          <w:color w:val="231F20"/>
          <w:sz w:val="24"/>
          <w:szCs w:val="24"/>
        </w:rPr>
        <w:t>článkem 7 nařízení č. 1080/2006,</w:t>
      </w:r>
    </w:p>
    <w:p w:rsidR="00B7099E" w:rsidRPr="00BF0739" w:rsidRDefault="00B7099E">
      <w:pPr>
        <w:keepNext/>
        <w:keepLines/>
        <w:numPr>
          <w:ilvl w:val="0"/>
          <w:numId w:val="12"/>
        </w:numPr>
        <w:spacing w:before="60"/>
        <w:ind w:left="714" w:hanging="357"/>
        <w:rPr>
          <w:rFonts w:ascii="Times New Roman" w:hAnsi="Times New Roman" w:cs="Times New Roman"/>
          <w:noProof/>
          <w:color w:val="231F20"/>
          <w:sz w:val="24"/>
          <w:szCs w:val="24"/>
        </w:rPr>
      </w:pPr>
      <w:r w:rsidRPr="00BF0739">
        <w:rPr>
          <w:rFonts w:ascii="Times New Roman" w:hAnsi="Times New Roman" w:cs="Times New Roman"/>
          <w:noProof/>
          <w:color w:val="231F20"/>
          <w:sz w:val="24"/>
          <w:szCs w:val="24"/>
        </w:rPr>
        <w:t>Pravidly způsobilých výdajů pro programy spolufinancované ze strukturálních fondů a Fondu soudržnosti na programové období 2007–2013 – usnesení vlády č. 61/2007,</w:t>
      </w:r>
    </w:p>
    <w:p w:rsidR="00B7099E" w:rsidRPr="00BF0739" w:rsidRDefault="00B7099E">
      <w:pPr>
        <w:keepNext/>
        <w:keepLines/>
        <w:numPr>
          <w:ilvl w:val="0"/>
          <w:numId w:val="12"/>
        </w:numPr>
        <w:spacing w:before="60"/>
        <w:ind w:left="714" w:hanging="357"/>
        <w:rPr>
          <w:rFonts w:ascii="Times New Roman" w:hAnsi="Times New Roman" w:cs="Times New Roman"/>
          <w:noProof/>
          <w:color w:val="231F20"/>
          <w:sz w:val="24"/>
          <w:szCs w:val="24"/>
        </w:rPr>
      </w:pPr>
      <w:r w:rsidRPr="00BF0739">
        <w:rPr>
          <w:rFonts w:ascii="Times New Roman" w:hAnsi="Times New Roman" w:cs="Times New Roman"/>
          <w:noProof/>
          <w:color w:val="231F20"/>
          <w:sz w:val="24"/>
          <w:szCs w:val="24"/>
        </w:rPr>
        <w:t xml:space="preserve">Metodickou příručkou způsobilých výdajů pro programy spolufinancované ze strukturálních fondů a Fondu soudržnosti na programové období 2007–2013. </w:t>
      </w:r>
    </w:p>
    <w:p w:rsidR="00B7099E" w:rsidRPr="00B7099E" w:rsidRDefault="00B7099E">
      <w:pPr>
        <w:keepNext/>
        <w:keepLines/>
        <w:autoSpaceDE w:val="0"/>
        <w:autoSpaceDN w:val="0"/>
        <w:adjustRightInd w:val="0"/>
        <w:rPr>
          <w:rFonts w:ascii="Times New Roman" w:hAnsi="Times New Roman" w:cs="Times New Roman"/>
          <w:noProof/>
          <w:color w:val="231F20"/>
          <w:sz w:val="24"/>
          <w:szCs w:val="24"/>
        </w:rPr>
      </w:pPr>
      <w:r w:rsidRPr="00B7099E">
        <w:rPr>
          <w:rFonts w:ascii="Times New Roman" w:hAnsi="Times New Roman" w:cs="Times New Roman"/>
          <w:noProof/>
          <w:color w:val="231F20"/>
          <w:sz w:val="24"/>
          <w:szCs w:val="24"/>
        </w:rPr>
        <w:t xml:space="preserve">Výdaje na realizaci projektu lze uhradit za předpokladu, že </w:t>
      </w:r>
      <w:r w:rsidRPr="007E686C">
        <w:rPr>
          <w:rFonts w:ascii="Times New Roman" w:hAnsi="Times New Roman" w:cs="Times New Roman"/>
          <w:b/>
          <w:noProof/>
          <w:color w:val="231F20"/>
          <w:sz w:val="24"/>
          <w:szCs w:val="24"/>
        </w:rPr>
        <w:t>splňují</w:t>
      </w:r>
      <w:r w:rsidRPr="00B7099E">
        <w:rPr>
          <w:rFonts w:ascii="Times New Roman" w:hAnsi="Times New Roman" w:cs="Times New Roman"/>
          <w:noProof/>
          <w:color w:val="231F20"/>
          <w:sz w:val="24"/>
          <w:szCs w:val="24"/>
        </w:rPr>
        <w:t xml:space="preserve"> následující </w:t>
      </w:r>
      <w:r w:rsidRPr="007E686C">
        <w:rPr>
          <w:rFonts w:ascii="Times New Roman" w:hAnsi="Times New Roman" w:cs="Times New Roman"/>
          <w:b/>
          <w:noProof/>
          <w:color w:val="231F20"/>
          <w:sz w:val="24"/>
          <w:szCs w:val="24"/>
        </w:rPr>
        <w:t>principy</w:t>
      </w:r>
      <w:r w:rsidRPr="00B7099E">
        <w:rPr>
          <w:rFonts w:ascii="Times New Roman" w:hAnsi="Times New Roman" w:cs="Times New Roman"/>
          <w:noProof/>
          <w:color w:val="231F20"/>
          <w:sz w:val="24"/>
          <w:szCs w:val="24"/>
        </w:rPr>
        <w:t>:</w:t>
      </w:r>
    </w:p>
    <w:p w:rsidR="00B7099E" w:rsidRPr="00B7099E" w:rsidRDefault="00B7099E">
      <w:pPr>
        <w:keepNext/>
        <w:keepLines/>
        <w:numPr>
          <w:ilvl w:val="0"/>
          <w:numId w:val="2"/>
        </w:numPr>
        <w:autoSpaceDE w:val="0"/>
        <w:autoSpaceDN w:val="0"/>
        <w:adjustRightInd w:val="0"/>
        <w:ind w:left="714" w:hanging="357"/>
        <w:rPr>
          <w:rFonts w:ascii="Times New Roman" w:hAnsi="Times New Roman" w:cs="Times New Roman"/>
          <w:b/>
          <w:bCs/>
          <w:noProof/>
          <w:color w:val="231F20"/>
          <w:sz w:val="24"/>
          <w:szCs w:val="24"/>
        </w:rPr>
      </w:pPr>
      <w:r w:rsidRPr="00B7099E">
        <w:rPr>
          <w:rFonts w:ascii="Times New Roman" w:hAnsi="Times New Roman" w:cs="Times New Roman"/>
          <w:b/>
          <w:bCs/>
          <w:noProof/>
          <w:color w:val="231F20"/>
          <w:sz w:val="24"/>
          <w:szCs w:val="24"/>
        </w:rPr>
        <w:t>hledisko hospodárnosti</w:t>
      </w:r>
      <w:r w:rsidRPr="00B7099E">
        <w:rPr>
          <w:rFonts w:ascii="Times New Roman" w:hAnsi="Times New Roman" w:cs="Times New Roman"/>
          <w:noProof/>
          <w:color w:val="231F20"/>
          <w:sz w:val="24"/>
          <w:szCs w:val="24"/>
        </w:rPr>
        <w:t xml:space="preserve"> – výdaj musí odpovídat cenám v místě, čase a v daném oboru obvyklým</w:t>
      </w:r>
      <w:r>
        <w:rPr>
          <w:rFonts w:ascii="Times New Roman" w:hAnsi="Times New Roman" w:cs="Times New Roman"/>
          <w:noProof/>
          <w:color w:val="231F20"/>
          <w:sz w:val="24"/>
          <w:szCs w:val="24"/>
        </w:rPr>
        <w:t>;</w:t>
      </w:r>
      <w:r w:rsidR="00D4469B">
        <w:rPr>
          <w:rFonts w:ascii="Times New Roman" w:hAnsi="Times New Roman" w:cs="Times New Roman"/>
          <w:noProof/>
          <w:color w:val="231F20"/>
          <w:sz w:val="24"/>
          <w:szCs w:val="24"/>
        </w:rPr>
        <w:t xml:space="preserve"> k</w:t>
      </w:r>
      <w:r w:rsidR="00D4469B" w:rsidRPr="00D4469B">
        <w:rPr>
          <w:rFonts w:ascii="Times New Roman" w:hAnsi="Times New Roman" w:cs="Times New Roman"/>
          <w:noProof/>
          <w:color w:val="231F20"/>
          <w:sz w:val="24"/>
          <w:szCs w:val="24"/>
        </w:rPr>
        <w:t xml:space="preserve"> zajištění stanovených cílů musí dojít při co nejnižším vynaložení veřejných prostředků a při současném dodržení odpovídající kvality plněnýc</w:t>
      </w:r>
      <w:r w:rsidR="00D4469B">
        <w:rPr>
          <w:rFonts w:ascii="Times New Roman" w:hAnsi="Times New Roman" w:cs="Times New Roman"/>
          <w:noProof/>
          <w:color w:val="231F20"/>
          <w:sz w:val="24"/>
          <w:szCs w:val="24"/>
        </w:rPr>
        <w:t>h úkolů</w:t>
      </w:r>
      <w:r w:rsidR="00D4469B" w:rsidRPr="00D4469B">
        <w:rPr>
          <w:rFonts w:ascii="Times New Roman" w:hAnsi="Times New Roman" w:cs="Times New Roman"/>
          <w:noProof/>
          <w:color w:val="231F20"/>
          <w:sz w:val="24"/>
          <w:szCs w:val="24"/>
        </w:rPr>
        <w:t>,</w:t>
      </w:r>
    </w:p>
    <w:p w:rsidR="00B7099E" w:rsidRPr="00B7099E" w:rsidRDefault="00B7099E">
      <w:pPr>
        <w:keepNext/>
        <w:keepLines/>
        <w:numPr>
          <w:ilvl w:val="0"/>
          <w:numId w:val="2"/>
        </w:numPr>
        <w:autoSpaceDE w:val="0"/>
        <w:autoSpaceDN w:val="0"/>
        <w:adjustRightInd w:val="0"/>
        <w:spacing w:before="60"/>
        <w:ind w:left="714" w:hanging="357"/>
        <w:rPr>
          <w:rFonts w:ascii="Times New Roman" w:hAnsi="Times New Roman" w:cs="Times New Roman"/>
          <w:b/>
          <w:bCs/>
          <w:noProof/>
          <w:color w:val="231F20"/>
          <w:sz w:val="24"/>
          <w:szCs w:val="24"/>
        </w:rPr>
      </w:pPr>
      <w:r w:rsidRPr="00B7099E">
        <w:rPr>
          <w:rFonts w:ascii="Times New Roman" w:hAnsi="Times New Roman" w:cs="Times New Roman"/>
          <w:b/>
          <w:bCs/>
          <w:noProof/>
          <w:color w:val="231F20"/>
          <w:sz w:val="24"/>
          <w:szCs w:val="24"/>
        </w:rPr>
        <w:t>hledisko účelnosti</w:t>
      </w:r>
      <w:r w:rsidRPr="00B7099E">
        <w:rPr>
          <w:rFonts w:ascii="Times New Roman" w:hAnsi="Times New Roman" w:cs="Times New Roman"/>
          <w:noProof/>
          <w:color w:val="231F20"/>
          <w:sz w:val="24"/>
          <w:szCs w:val="24"/>
        </w:rPr>
        <w:t xml:space="preserve"> – výdaj musí mít přímou vazbu na projekt a být pro jeho realizaci nezbytný</w:t>
      </w:r>
      <w:r>
        <w:rPr>
          <w:rFonts w:ascii="Times New Roman" w:hAnsi="Times New Roman" w:cs="Times New Roman"/>
          <w:noProof/>
          <w:color w:val="231F20"/>
          <w:sz w:val="24"/>
          <w:szCs w:val="24"/>
        </w:rPr>
        <w:t>;</w:t>
      </w:r>
      <w:r w:rsidR="00D4469B">
        <w:rPr>
          <w:rFonts w:ascii="Times New Roman" w:hAnsi="Times New Roman" w:cs="Times New Roman"/>
          <w:noProof/>
          <w:color w:val="231F20"/>
          <w:sz w:val="24"/>
          <w:szCs w:val="24"/>
        </w:rPr>
        <w:t xml:space="preserve"> v</w:t>
      </w:r>
      <w:r w:rsidR="00D4469B" w:rsidRPr="00D4469B">
        <w:rPr>
          <w:rFonts w:ascii="Times New Roman" w:hAnsi="Times New Roman" w:cs="Times New Roman"/>
          <w:noProof/>
          <w:color w:val="231F20"/>
          <w:sz w:val="24"/>
          <w:szCs w:val="24"/>
        </w:rPr>
        <w:t>eřejné prostředky musejí být použity takovým způsobem, který zajistí optimální míru dosažení cílů při plnění stanovených úkolů</w:t>
      </w:r>
      <w:r w:rsidR="00D4469B">
        <w:rPr>
          <w:rFonts w:ascii="Times New Roman" w:hAnsi="Times New Roman" w:cs="Times New Roman"/>
          <w:noProof/>
          <w:color w:val="231F20"/>
          <w:sz w:val="24"/>
          <w:szCs w:val="24"/>
        </w:rPr>
        <w:t>,</w:t>
      </w:r>
    </w:p>
    <w:p w:rsidR="00B7099E" w:rsidRPr="00B7099E" w:rsidRDefault="00B7099E">
      <w:pPr>
        <w:keepNext/>
        <w:keepLines/>
        <w:numPr>
          <w:ilvl w:val="0"/>
          <w:numId w:val="2"/>
        </w:numPr>
        <w:autoSpaceDE w:val="0"/>
        <w:autoSpaceDN w:val="0"/>
        <w:adjustRightInd w:val="0"/>
        <w:spacing w:before="60"/>
        <w:ind w:left="714" w:hanging="357"/>
        <w:rPr>
          <w:rFonts w:ascii="Times New Roman" w:hAnsi="Times New Roman" w:cs="Times New Roman"/>
          <w:b/>
          <w:bCs/>
          <w:noProof/>
          <w:color w:val="231F20"/>
          <w:sz w:val="24"/>
          <w:szCs w:val="24"/>
        </w:rPr>
      </w:pPr>
      <w:r w:rsidRPr="00B7099E">
        <w:rPr>
          <w:rFonts w:ascii="Times New Roman" w:hAnsi="Times New Roman" w:cs="Times New Roman"/>
          <w:b/>
          <w:bCs/>
          <w:noProof/>
          <w:color w:val="231F20"/>
          <w:sz w:val="24"/>
          <w:szCs w:val="24"/>
        </w:rPr>
        <w:t>hledisko efektivnosti</w:t>
      </w:r>
      <w:r w:rsidRPr="00B7099E">
        <w:rPr>
          <w:rFonts w:ascii="Times New Roman" w:hAnsi="Times New Roman" w:cs="Times New Roman"/>
          <w:noProof/>
          <w:color w:val="231F20"/>
          <w:sz w:val="24"/>
          <w:szCs w:val="24"/>
        </w:rPr>
        <w:t xml:space="preserve"> – je nutné usilovat o maximalizaci poměru mezi vstupy a výstupy projektu</w:t>
      </w:r>
      <w:r>
        <w:rPr>
          <w:rFonts w:ascii="Times New Roman" w:hAnsi="Times New Roman" w:cs="Times New Roman"/>
          <w:noProof/>
          <w:color w:val="231F20"/>
          <w:sz w:val="24"/>
          <w:szCs w:val="24"/>
        </w:rPr>
        <w:t>;</w:t>
      </w:r>
      <w:r w:rsidRPr="00B7099E">
        <w:rPr>
          <w:rFonts w:ascii="Times New Roman" w:hAnsi="Times New Roman" w:cs="Times New Roman"/>
          <w:noProof/>
          <w:color w:val="231F20"/>
          <w:sz w:val="24"/>
          <w:szCs w:val="24"/>
        </w:rPr>
        <w:t xml:space="preserve"> </w:t>
      </w:r>
      <w:r w:rsidR="00D4469B">
        <w:rPr>
          <w:rFonts w:ascii="Times New Roman" w:hAnsi="Times New Roman" w:cs="Times New Roman"/>
          <w:noProof/>
          <w:color w:val="231F20"/>
          <w:sz w:val="24"/>
          <w:szCs w:val="24"/>
        </w:rPr>
        <w:t>e</w:t>
      </w:r>
      <w:r w:rsidR="00D4469B" w:rsidRPr="00D4469B">
        <w:rPr>
          <w:rFonts w:ascii="Times New Roman" w:hAnsi="Times New Roman" w:cs="Times New Roman"/>
          <w:noProof/>
          <w:color w:val="231F20"/>
          <w:sz w:val="24"/>
          <w:szCs w:val="24"/>
        </w:rPr>
        <w:t>fektivní použití veřejných prostředků je takové použití, které optimalizuje využití zdrojů k maximálnímu přínosu výstupů</w:t>
      </w:r>
      <w:r w:rsidR="00D4469B">
        <w:rPr>
          <w:rFonts w:ascii="Times New Roman" w:hAnsi="Times New Roman" w:cs="Times New Roman"/>
          <w:noProof/>
          <w:color w:val="231F20"/>
          <w:sz w:val="24"/>
          <w:szCs w:val="24"/>
        </w:rPr>
        <w:t>,</w:t>
      </w:r>
    </w:p>
    <w:p w:rsidR="00B7099E" w:rsidRPr="00B7099E" w:rsidRDefault="00B7099E">
      <w:pPr>
        <w:keepNext/>
        <w:keepLines/>
        <w:numPr>
          <w:ilvl w:val="0"/>
          <w:numId w:val="2"/>
        </w:numPr>
        <w:spacing w:before="60"/>
        <w:ind w:left="714" w:hanging="357"/>
        <w:rPr>
          <w:rFonts w:ascii="Times New Roman" w:hAnsi="Times New Roman" w:cs="Times New Roman"/>
          <w:noProof/>
          <w:sz w:val="24"/>
          <w:szCs w:val="24"/>
        </w:rPr>
      </w:pPr>
      <w:r w:rsidRPr="00B7099E">
        <w:rPr>
          <w:rFonts w:ascii="Times New Roman" w:hAnsi="Times New Roman" w:cs="Times New Roman"/>
          <w:b/>
          <w:bCs/>
          <w:noProof/>
          <w:color w:val="231F20"/>
          <w:sz w:val="24"/>
          <w:szCs w:val="24"/>
        </w:rPr>
        <w:t xml:space="preserve">hledisko časové – </w:t>
      </w:r>
      <w:r w:rsidRPr="0040108A">
        <w:rPr>
          <w:rFonts w:ascii="Times New Roman" w:hAnsi="Times New Roman" w:cs="Times New Roman"/>
          <w:bCs/>
          <w:noProof/>
          <w:color w:val="231F20"/>
          <w:sz w:val="24"/>
          <w:szCs w:val="24"/>
        </w:rPr>
        <w:t>výdaj</w:t>
      </w:r>
      <w:r w:rsidRPr="00B7099E">
        <w:rPr>
          <w:rFonts w:ascii="Times New Roman" w:hAnsi="Times New Roman" w:cs="Times New Roman"/>
          <w:noProof/>
          <w:color w:val="231F20"/>
          <w:sz w:val="24"/>
          <w:szCs w:val="24"/>
        </w:rPr>
        <w:t xml:space="preserve"> byl uhrazen nejdřív</w:t>
      </w:r>
      <w:r w:rsidR="0040108A">
        <w:rPr>
          <w:rFonts w:ascii="Times New Roman" w:hAnsi="Times New Roman" w:cs="Times New Roman"/>
          <w:noProof/>
          <w:color w:val="231F20"/>
          <w:sz w:val="24"/>
          <w:szCs w:val="24"/>
        </w:rPr>
        <w:t>e</w:t>
      </w:r>
      <w:r w:rsidRPr="00B7099E">
        <w:rPr>
          <w:rFonts w:ascii="Times New Roman" w:hAnsi="Times New Roman" w:cs="Times New Roman"/>
          <w:noProof/>
          <w:color w:val="231F20"/>
          <w:sz w:val="24"/>
          <w:szCs w:val="24"/>
        </w:rPr>
        <w:t xml:space="preserve"> </w:t>
      </w:r>
      <w:r w:rsidRPr="00B7099E">
        <w:rPr>
          <w:rFonts w:ascii="Times New Roman" w:hAnsi="Times New Roman" w:cs="Times New Roman"/>
          <w:b/>
          <w:bCs/>
          <w:noProof/>
          <w:color w:val="231F20"/>
          <w:sz w:val="24"/>
          <w:szCs w:val="24"/>
        </w:rPr>
        <w:t>po 1. 1. 2007</w:t>
      </w:r>
      <w:r w:rsidR="00632688">
        <w:rPr>
          <w:rFonts w:ascii="Times New Roman" w:hAnsi="Times New Roman" w:cs="Times New Roman"/>
          <w:b/>
          <w:bCs/>
          <w:noProof/>
          <w:color w:val="231F20"/>
          <w:sz w:val="24"/>
          <w:szCs w:val="24"/>
        </w:rPr>
        <w:t xml:space="preserve"> </w:t>
      </w:r>
      <w:r w:rsidR="00632688" w:rsidRPr="002318D9">
        <w:rPr>
          <w:rFonts w:ascii="Times New Roman" w:hAnsi="Times New Roman" w:cs="Times New Roman"/>
          <w:bCs/>
          <w:noProof/>
          <w:color w:val="231F20"/>
          <w:sz w:val="24"/>
          <w:szCs w:val="24"/>
        </w:rPr>
        <w:t>a</w:t>
      </w:r>
      <w:r w:rsidRPr="00B7099E">
        <w:rPr>
          <w:rFonts w:ascii="Times New Roman" w:hAnsi="Times New Roman" w:cs="Times New Roman"/>
          <w:noProof/>
          <w:color w:val="231F20"/>
          <w:sz w:val="24"/>
          <w:szCs w:val="24"/>
        </w:rPr>
        <w:t xml:space="preserve"> </w:t>
      </w:r>
      <w:r w:rsidR="00D004B5">
        <w:rPr>
          <w:rFonts w:ascii="Times New Roman" w:hAnsi="Times New Roman" w:cs="Times New Roman"/>
          <w:sz w:val="24"/>
          <w:szCs w:val="24"/>
        </w:rPr>
        <w:t xml:space="preserve">realizace projektu </w:t>
      </w:r>
      <w:r w:rsidR="00D004B5" w:rsidRPr="00D04155">
        <w:rPr>
          <w:rFonts w:ascii="Times New Roman" w:hAnsi="Times New Roman" w:cs="Times New Roman"/>
          <w:sz w:val="24"/>
          <w:szCs w:val="24"/>
        </w:rPr>
        <w:t xml:space="preserve">nesmí být ke dni </w:t>
      </w:r>
      <w:r w:rsidR="00D004B5">
        <w:rPr>
          <w:rFonts w:ascii="Times New Roman" w:hAnsi="Times New Roman" w:cs="Times New Roman"/>
          <w:sz w:val="24"/>
          <w:szCs w:val="24"/>
        </w:rPr>
        <w:t xml:space="preserve">schválení </w:t>
      </w:r>
      <w:r w:rsidR="00D004B5" w:rsidRPr="004713F9">
        <w:rPr>
          <w:rFonts w:ascii="Times New Roman" w:hAnsi="Times New Roman" w:cs="Times New Roman"/>
          <w:sz w:val="24"/>
          <w:szCs w:val="24"/>
        </w:rPr>
        <w:t>prvního</w:t>
      </w:r>
      <w:r w:rsidR="00D004B5">
        <w:rPr>
          <w:rFonts w:ascii="Times New Roman" w:hAnsi="Times New Roman" w:cs="Times New Roman"/>
          <w:sz w:val="24"/>
          <w:szCs w:val="24"/>
        </w:rPr>
        <w:t xml:space="preserve"> </w:t>
      </w:r>
      <w:r w:rsidR="0059477D">
        <w:rPr>
          <w:rFonts w:ascii="Times New Roman" w:hAnsi="Times New Roman" w:cs="Times New Roman"/>
          <w:sz w:val="24"/>
          <w:szCs w:val="24"/>
        </w:rPr>
        <w:t>Rozhodnutí</w:t>
      </w:r>
      <w:r w:rsidR="00D004B5">
        <w:rPr>
          <w:rFonts w:ascii="Times New Roman" w:hAnsi="Times New Roman" w:cs="Times New Roman"/>
          <w:sz w:val="24"/>
          <w:szCs w:val="24"/>
        </w:rPr>
        <w:t xml:space="preserve"> ukončena;</w:t>
      </w:r>
      <w:r w:rsidR="00D004B5">
        <w:rPr>
          <w:rFonts w:ascii="Times New Roman" w:hAnsi="Times New Roman" w:cs="Times New Roman"/>
          <w:noProof/>
          <w:sz w:val="24"/>
          <w:szCs w:val="24"/>
        </w:rPr>
        <w:t xml:space="preserve"> </w:t>
      </w:r>
      <w:r w:rsidR="00BC6B01">
        <w:rPr>
          <w:rFonts w:ascii="Times New Roman" w:hAnsi="Times New Roman" w:cs="Times New Roman"/>
          <w:noProof/>
          <w:sz w:val="24"/>
          <w:szCs w:val="24"/>
        </w:rPr>
        <w:t xml:space="preserve">výdaje musí být uhrazeny nejpozději </w:t>
      </w:r>
      <w:r w:rsidR="00BC6B01" w:rsidRPr="00BC6B01">
        <w:rPr>
          <w:rFonts w:ascii="Times New Roman" w:hAnsi="Times New Roman" w:cs="Times New Roman"/>
          <w:b/>
          <w:noProof/>
          <w:sz w:val="24"/>
          <w:szCs w:val="24"/>
        </w:rPr>
        <w:t>do 30.</w:t>
      </w:r>
      <w:r w:rsidR="00B76592">
        <w:rPr>
          <w:rFonts w:ascii="Times New Roman" w:hAnsi="Times New Roman" w:cs="Times New Roman"/>
          <w:b/>
          <w:noProof/>
          <w:sz w:val="24"/>
          <w:szCs w:val="24"/>
        </w:rPr>
        <w:t xml:space="preserve"> </w:t>
      </w:r>
      <w:r w:rsidR="00BC6B01" w:rsidRPr="00BC6B01">
        <w:rPr>
          <w:rFonts w:ascii="Times New Roman" w:hAnsi="Times New Roman" w:cs="Times New Roman"/>
          <w:b/>
          <w:noProof/>
          <w:sz w:val="24"/>
          <w:szCs w:val="24"/>
        </w:rPr>
        <w:t>9.</w:t>
      </w:r>
      <w:r w:rsidR="00B76592">
        <w:rPr>
          <w:rFonts w:ascii="Times New Roman" w:hAnsi="Times New Roman" w:cs="Times New Roman"/>
          <w:b/>
          <w:noProof/>
          <w:sz w:val="24"/>
          <w:szCs w:val="24"/>
        </w:rPr>
        <w:t xml:space="preserve"> </w:t>
      </w:r>
      <w:r w:rsidR="00BC6B01" w:rsidRPr="00BC6B01">
        <w:rPr>
          <w:rFonts w:ascii="Times New Roman" w:hAnsi="Times New Roman" w:cs="Times New Roman"/>
          <w:b/>
          <w:noProof/>
          <w:sz w:val="24"/>
          <w:szCs w:val="24"/>
        </w:rPr>
        <w:t>2015,</w:t>
      </w:r>
    </w:p>
    <w:p w:rsidR="00B7099E" w:rsidRPr="00B7099E" w:rsidRDefault="00B7099E">
      <w:pPr>
        <w:keepNext/>
        <w:keepLines/>
        <w:numPr>
          <w:ilvl w:val="0"/>
          <w:numId w:val="2"/>
        </w:numPr>
        <w:autoSpaceDE w:val="0"/>
        <w:autoSpaceDN w:val="0"/>
        <w:adjustRightInd w:val="0"/>
        <w:spacing w:before="60"/>
        <w:ind w:left="714" w:hanging="357"/>
        <w:rPr>
          <w:rFonts w:ascii="Times New Roman" w:hAnsi="Times New Roman" w:cs="Times New Roman"/>
          <w:noProof/>
          <w:color w:val="231F20"/>
          <w:sz w:val="24"/>
          <w:szCs w:val="24"/>
        </w:rPr>
      </w:pPr>
      <w:r w:rsidRPr="00B7099E">
        <w:rPr>
          <w:rFonts w:ascii="Times New Roman" w:hAnsi="Times New Roman" w:cs="Times New Roman"/>
          <w:b/>
          <w:bCs/>
          <w:noProof/>
          <w:color w:val="231F20"/>
          <w:sz w:val="24"/>
          <w:szCs w:val="24"/>
        </w:rPr>
        <w:t>dokladování a zaplacení výdaje</w:t>
      </w:r>
      <w:r w:rsidR="0040108A">
        <w:rPr>
          <w:rFonts w:ascii="Times New Roman" w:hAnsi="Times New Roman" w:cs="Times New Roman"/>
          <w:noProof/>
          <w:color w:val="231F20"/>
          <w:sz w:val="24"/>
          <w:szCs w:val="24"/>
        </w:rPr>
        <w:t xml:space="preserve"> </w:t>
      </w:r>
      <w:r w:rsidR="0040108A" w:rsidRPr="00B7099E">
        <w:rPr>
          <w:rFonts w:ascii="Times New Roman" w:hAnsi="Times New Roman" w:cs="Times New Roman"/>
          <w:b/>
          <w:bCs/>
          <w:noProof/>
          <w:color w:val="231F20"/>
          <w:sz w:val="24"/>
          <w:szCs w:val="24"/>
        </w:rPr>
        <w:t>–</w:t>
      </w:r>
      <w:r w:rsidRPr="00B7099E">
        <w:rPr>
          <w:rFonts w:ascii="Times New Roman" w:hAnsi="Times New Roman" w:cs="Times New Roman"/>
          <w:noProof/>
          <w:color w:val="231F20"/>
          <w:sz w:val="24"/>
          <w:szCs w:val="24"/>
        </w:rPr>
        <w:t xml:space="preserve"> výdaje musí být identifikovatelné, prokazatelně zaplacen</w:t>
      </w:r>
      <w:r w:rsidR="00632688">
        <w:rPr>
          <w:rFonts w:ascii="Times New Roman" w:hAnsi="Times New Roman" w:cs="Times New Roman"/>
          <w:noProof/>
          <w:color w:val="231F20"/>
          <w:sz w:val="24"/>
          <w:szCs w:val="24"/>
        </w:rPr>
        <w:t>é</w:t>
      </w:r>
      <w:r w:rsidRPr="00B7099E">
        <w:rPr>
          <w:rFonts w:ascii="Times New Roman" w:hAnsi="Times New Roman" w:cs="Times New Roman"/>
          <w:noProof/>
          <w:color w:val="231F20"/>
          <w:sz w:val="24"/>
          <w:szCs w:val="24"/>
        </w:rPr>
        <w:t xml:space="preserve"> příjemcem</w:t>
      </w:r>
      <w:r w:rsidR="008A520B">
        <w:rPr>
          <w:rFonts w:ascii="Times New Roman" w:hAnsi="Times New Roman" w:cs="Times New Roman"/>
          <w:noProof/>
          <w:color w:val="231F20"/>
          <w:sz w:val="24"/>
          <w:szCs w:val="24"/>
        </w:rPr>
        <w:t xml:space="preserve"> a</w:t>
      </w:r>
      <w:r w:rsidRPr="00B7099E">
        <w:rPr>
          <w:rFonts w:ascii="Times New Roman" w:hAnsi="Times New Roman" w:cs="Times New Roman"/>
          <w:noProof/>
          <w:color w:val="231F20"/>
          <w:sz w:val="24"/>
          <w:szCs w:val="24"/>
        </w:rPr>
        <w:t xml:space="preserve"> dolož</w:t>
      </w:r>
      <w:r w:rsidR="008A520B">
        <w:rPr>
          <w:rFonts w:ascii="Times New Roman" w:hAnsi="Times New Roman" w:cs="Times New Roman"/>
          <w:noProof/>
          <w:color w:val="231F20"/>
          <w:sz w:val="24"/>
          <w:szCs w:val="24"/>
        </w:rPr>
        <w:t>ené</w:t>
      </w:r>
      <w:r w:rsidRPr="00B7099E">
        <w:rPr>
          <w:rFonts w:ascii="Times New Roman" w:hAnsi="Times New Roman" w:cs="Times New Roman"/>
          <w:noProof/>
          <w:color w:val="231F20"/>
          <w:sz w:val="24"/>
          <w:szCs w:val="24"/>
        </w:rPr>
        <w:t xml:space="preserve"> účetními doklady, které musí </w:t>
      </w:r>
      <w:r w:rsidR="008A520B">
        <w:rPr>
          <w:rFonts w:ascii="Times New Roman" w:hAnsi="Times New Roman" w:cs="Times New Roman"/>
          <w:noProof/>
          <w:color w:val="231F20"/>
          <w:sz w:val="24"/>
          <w:szCs w:val="24"/>
        </w:rPr>
        <w:t>mí</w:t>
      </w:r>
      <w:r w:rsidRPr="00B7099E">
        <w:rPr>
          <w:rFonts w:ascii="Times New Roman" w:hAnsi="Times New Roman" w:cs="Times New Roman"/>
          <w:noProof/>
          <w:color w:val="231F20"/>
          <w:sz w:val="24"/>
          <w:szCs w:val="24"/>
        </w:rPr>
        <w:t xml:space="preserve">t </w:t>
      </w:r>
      <w:r w:rsidR="008A520B">
        <w:rPr>
          <w:rFonts w:ascii="Times New Roman" w:hAnsi="Times New Roman" w:cs="Times New Roman"/>
          <w:noProof/>
          <w:color w:val="231F20"/>
          <w:sz w:val="24"/>
          <w:szCs w:val="24"/>
        </w:rPr>
        <w:t xml:space="preserve">příjemce </w:t>
      </w:r>
      <w:r w:rsidRPr="00B7099E">
        <w:rPr>
          <w:rFonts w:ascii="Times New Roman" w:hAnsi="Times New Roman" w:cs="Times New Roman"/>
          <w:noProof/>
          <w:color w:val="231F20"/>
          <w:sz w:val="24"/>
          <w:szCs w:val="24"/>
        </w:rPr>
        <w:t>zachycené v</w:t>
      </w:r>
      <w:r w:rsidR="008A520B">
        <w:rPr>
          <w:rFonts w:ascii="Times New Roman" w:hAnsi="Times New Roman" w:cs="Times New Roman"/>
          <w:noProof/>
          <w:color w:val="231F20"/>
          <w:sz w:val="24"/>
          <w:szCs w:val="24"/>
        </w:rPr>
        <w:t>e svém</w:t>
      </w:r>
      <w:r w:rsidRPr="00B7099E">
        <w:rPr>
          <w:rFonts w:ascii="Times New Roman" w:hAnsi="Times New Roman" w:cs="Times New Roman"/>
          <w:noProof/>
          <w:color w:val="231F20"/>
          <w:sz w:val="24"/>
          <w:szCs w:val="24"/>
        </w:rPr>
        <w:t xml:space="preserve"> účetnictví. </w:t>
      </w:r>
    </w:p>
    <w:p w:rsidR="00A07004" w:rsidRPr="00803B0F" w:rsidRDefault="00A07004">
      <w:pPr>
        <w:keepNext/>
        <w:keepLines/>
        <w:autoSpaceDE w:val="0"/>
        <w:autoSpaceDN w:val="0"/>
        <w:adjustRightInd w:val="0"/>
        <w:ind w:right="-2"/>
        <w:rPr>
          <w:rFonts w:ascii="Times New Roman" w:hAnsi="Times New Roman" w:cs="Times New Roman"/>
          <w:b/>
          <w:noProof/>
          <w:color w:val="231F20"/>
          <w:sz w:val="24"/>
          <w:szCs w:val="24"/>
        </w:rPr>
      </w:pPr>
      <w:r w:rsidRPr="00803B0F">
        <w:rPr>
          <w:rFonts w:ascii="Times New Roman" w:hAnsi="Times New Roman" w:cs="Times New Roman"/>
          <w:b/>
          <w:noProof/>
          <w:color w:val="231F20"/>
          <w:sz w:val="24"/>
          <w:szCs w:val="24"/>
        </w:rPr>
        <w:t>Příjemce nesmí na realizaci projektu čerpat dotaci z žádného jiného dotačního titulu, jiného operačního programu, jiných prostředků krytých z rozpočtu EU a národních veřejných rozpočtů, krajsk</w:t>
      </w:r>
      <w:r>
        <w:rPr>
          <w:rFonts w:ascii="Times New Roman" w:hAnsi="Times New Roman" w:cs="Times New Roman"/>
          <w:b/>
          <w:noProof/>
          <w:color w:val="231F20"/>
          <w:sz w:val="24"/>
          <w:szCs w:val="24"/>
        </w:rPr>
        <w:t>ých</w:t>
      </w:r>
      <w:r w:rsidRPr="00803B0F">
        <w:rPr>
          <w:rFonts w:ascii="Times New Roman" w:hAnsi="Times New Roman" w:cs="Times New Roman"/>
          <w:b/>
          <w:noProof/>
          <w:color w:val="231F20"/>
          <w:sz w:val="24"/>
          <w:szCs w:val="24"/>
        </w:rPr>
        <w:t xml:space="preserve"> dotační</w:t>
      </w:r>
      <w:r>
        <w:rPr>
          <w:rFonts w:ascii="Times New Roman" w:hAnsi="Times New Roman" w:cs="Times New Roman"/>
          <w:b/>
          <w:noProof/>
          <w:color w:val="231F20"/>
          <w:sz w:val="24"/>
          <w:szCs w:val="24"/>
        </w:rPr>
        <w:t>ch</w:t>
      </w:r>
      <w:r w:rsidRPr="00803B0F">
        <w:rPr>
          <w:rFonts w:ascii="Times New Roman" w:hAnsi="Times New Roman" w:cs="Times New Roman"/>
          <w:b/>
          <w:noProof/>
          <w:color w:val="231F20"/>
          <w:sz w:val="24"/>
          <w:szCs w:val="24"/>
        </w:rPr>
        <w:t xml:space="preserve"> titul</w:t>
      </w:r>
      <w:r>
        <w:rPr>
          <w:rFonts w:ascii="Times New Roman" w:hAnsi="Times New Roman" w:cs="Times New Roman"/>
          <w:b/>
          <w:noProof/>
          <w:color w:val="231F20"/>
          <w:sz w:val="24"/>
          <w:szCs w:val="24"/>
        </w:rPr>
        <w:t>ů</w:t>
      </w:r>
      <w:r w:rsidRPr="00803B0F">
        <w:rPr>
          <w:rFonts w:ascii="Times New Roman" w:hAnsi="Times New Roman" w:cs="Times New Roman"/>
          <w:b/>
          <w:noProof/>
          <w:color w:val="231F20"/>
          <w:sz w:val="24"/>
          <w:szCs w:val="24"/>
        </w:rPr>
        <w:t>, ani z jiných finančních mechanizmů nebo nástrojů finančního inženýrství.</w:t>
      </w:r>
    </w:p>
    <w:p w:rsidR="00046FCF" w:rsidRDefault="00A07004">
      <w:pPr>
        <w:keepNext/>
        <w:keepLines/>
        <w:autoSpaceDE w:val="0"/>
        <w:autoSpaceDN w:val="0"/>
        <w:adjustRightInd w:val="0"/>
        <w:ind w:right="-108"/>
        <w:rPr>
          <w:rFonts w:ascii="Times New Roman" w:hAnsi="Times New Roman" w:cs="Times New Roman"/>
          <w:sz w:val="24"/>
          <w:szCs w:val="24"/>
        </w:rPr>
      </w:pPr>
      <w:r w:rsidRPr="0056244A">
        <w:rPr>
          <w:rFonts w:ascii="Times New Roman" w:hAnsi="Times New Roman" w:cs="Times New Roman"/>
          <w:sz w:val="24"/>
          <w:szCs w:val="24"/>
        </w:rPr>
        <w:t xml:space="preserve">Pokud vzniknou v projektu </w:t>
      </w:r>
      <w:r w:rsidRPr="0056244A">
        <w:rPr>
          <w:rFonts w:ascii="Times New Roman" w:hAnsi="Times New Roman" w:cs="Times New Roman"/>
          <w:b/>
          <w:sz w:val="24"/>
          <w:szCs w:val="24"/>
        </w:rPr>
        <w:t>nezpůsobilé výdaje</w:t>
      </w:r>
      <w:r w:rsidRPr="0056244A">
        <w:rPr>
          <w:rFonts w:ascii="Times New Roman" w:hAnsi="Times New Roman" w:cs="Times New Roman"/>
          <w:sz w:val="24"/>
          <w:szCs w:val="24"/>
        </w:rPr>
        <w:t xml:space="preserve">, musí být </w:t>
      </w:r>
      <w:r>
        <w:rPr>
          <w:rFonts w:ascii="Times New Roman" w:hAnsi="Times New Roman" w:cs="Times New Roman"/>
          <w:sz w:val="24"/>
          <w:szCs w:val="24"/>
        </w:rPr>
        <w:t xml:space="preserve">vždy </w:t>
      </w:r>
      <w:r w:rsidRPr="0056244A">
        <w:rPr>
          <w:rFonts w:ascii="Times New Roman" w:hAnsi="Times New Roman" w:cs="Times New Roman"/>
          <w:sz w:val="24"/>
          <w:szCs w:val="24"/>
        </w:rPr>
        <w:t>financovány z</w:t>
      </w:r>
      <w:r>
        <w:rPr>
          <w:rFonts w:ascii="Times New Roman" w:hAnsi="Times New Roman" w:cs="Times New Roman"/>
          <w:sz w:val="24"/>
          <w:szCs w:val="24"/>
        </w:rPr>
        <w:t>e</w:t>
      </w:r>
      <w:r w:rsidRPr="0056244A">
        <w:rPr>
          <w:rFonts w:ascii="Times New Roman" w:hAnsi="Times New Roman" w:cs="Times New Roman"/>
          <w:sz w:val="24"/>
          <w:szCs w:val="24"/>
        </w:rPr>
        <w:t xml:space="preserve"> zdrojů příjemce.</w:t>
      </w:r>
    </w:p>
    <w:p w:rsidR="00A07004" w:rsidRDefault="00A07004" w:rsidP="000E28F3"/>
    <w:p w:rsidR="000E28F3" w:rsidRDefault="000E28F3" w:rsidP="000E28F3"/>
    <w:p w:rsidR="000E28F3" w:rsidRPr="000E28F3" w:rsidRDefault="000E28F3" w:rsidP="000E28F3"/>
    <w:p w:rsidR="000E28F3" w:rsidRPr="00476DF0" w:rsidRDefault="000E28F3">
      <w:pPr>
        <w:keepNext/>
        <w:keepLines/>
        <w:autoSpaceDE w:val="0"/>
        <w:autoSpaceDN w:val="0"/>
        <w:adjustRightInd w:val="0"/>
        <w:ind w:right="-108"/>
        <w:rPr>
          <w:rFonts w:ascii="Times New Roman" w:hAnsi="Times New Roman" w:cs="Times New Roman"/>
          <w:bCs/>
          <w:noProof/>
          <w:color w:val="231F20"/>
          <w:sz w:val="24"/>
          <w:szCs w:val="24"/>
        </w:rPr>
      </w:pPr>
    </w:p>
    <w:tbl>
      <w:tblPr>
        <w:tblStyle w:val="Mkatabulky"/>
        <w:tblW w:w="5000" w:type="pct"/>
        <w:tblLook w:val="04A0" w:firstRow="1" w:lastRow="0" w:firstColumn="1" w:lastColumn="0" w:noHBand="0" w:noVBand="1"/>
      </w:tblPr>
      <w:tblGrid>
        <w:gridCol w:w="3675"/>
        <w:gridCol w:w="5611"/>
      </w:tblGrid>
      <w:tr w:rsidR="003820A6" w:rsidRPr="003820A6" w:rsidTr="003820A6">
        <w:trPr>
          <w:trHeight w:val="567"/>
        </w:trPr>
        <w:tc>
          <w:tcPr>
            <w:tcW w:w="197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820A6" w:rsidRPr="003820A6" w:rsidRDefault="003820A6" w:rsidP="003820A6">
            <w:pPr>
              <w:jc w:val="center"/>
              <w:rPr>
                <w:rFonts w:ascii="Times New Roman" w:hAnsi="Times New Roman" w:cs="Times New Roman"/>
                <w:b/>
                <w:sz w:val="22"/>
                <w:szCs w:val="22"/>
              </w:rPr>
            </w:pPr>
            <w:r w:rsidRPr="003820A6">
              <w:rPr>
                <w:rFonts w:ascii="Times New Roman" w:hAnsi="Times New Roman" w:cs="Times New Roman"/>
                <w:b/>
                <w:sz w:val="22"/>
                <w:szCs w:val="22"/>
              </w:rPr>
              <w:t>Výdaj</w:t>
            </w:r>
          </w:p>
        </w:tc>
        <w:tc>
          <w:tcPr>
            <w:tcW w:w="302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820A6" w:rsidRPr="003820A6" w:rsidRDefault="003820A6" w:rsidP="003820A6">
            <w:pPr>
              <w:jc w:val="center"/>
              <w:rPr>
                <w:rFonts w:ascii="Times New Roman" w:hAnsi="Times New Roman" w:cs="Times New Roman"/>
                <w:b/>
                <w:sz w:val="22"/>
                <w:szCs w:val="22"/>
              </w:rPr>
            </w:pPr>
            <w:r w:rsidRPr="003820A6">
              <w:rPr>
                <w:rFonts w:ascii="Times New Roman" w:hAnsi="Times New Roman" w:cs="Times New Roman"/>
                <w:b/>
                <w:sz w:val="22"/>
                <w:szCs w:val="22"/>
              </w:rPr>
              <w:t>Dokladování</w:t>
            </w:r>
          </w:p>
        </w:tc>
      </w:tr>
      <w:tr w:rsidR="003820A6" w:rsidRPr="003820A6" w:rsidTr="003820A6">
        <w:tc>
          <w:tcPr>
            <w:tcW w:w="1979" w:type="pct"/>
          </w:tcPr>
          <w:p w:rsid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t>Mzdové náklady</w:t>
            </w:r>
          </w:p>
          <w:p w:rsidR="00891503" w:rsidRPr="003820A6" w:rsidRDefault="00891503" w:rsidP="003820A6">
            <w:pPr>
              <w:rPr>
                <w:rFonts w:ascii="Times New Roman" w:hAnsi="Times New Roman" w:cs="Times New Roman"/>
                <w:b/>
                <w:sz w:val="22"/>
                <w:szCs w:val="22"/>
              </w:rPr>
            </w:pPr>
          </w:p>
          <w:p w:rsidR="003820A6" w:rsidRPr="00891503" w:rsidRDefault="003820A6" w:rsidP="003820A6">
            <w:pPr>
              <w:pStyle w:val="Odstavecseseznamem"/>
              <w:numPr>
                <w:ilvl w:val="0"/>
                <w:numId w:val="148"/>
              </w:numPr>
              <w:spacing w:after="0" w:line="240" w:lineRule="auto"/>
              <w:rPr>
                <w:rFonts w:ascii="Times New Roman" w:hAnsi="Times New Roman"/>
                <w:b/>
                <w:sz w:val="22"/>
              </w:rPr>
            </w:pPr>
            <w:r w:rsidRPr="00891503">
              <w:rPr>
                <w:rFonts w:ascii="Times New Roman" w:hAnsi="Times New Roman"/>
                <w:b/>
                <w:sz w:val="22"/>
              </w:rPr>
              <w:t xml:space="preserve">hrubá mzda, </w:t>
            </w:r>
          </w:p>
          <w:p w:rsidR="003820A6" w:rsidRPr="00891503" w:rsidRDefault="003820A6" w:rsidP="003820A6">
            <w:pPr>
              <w:pStyle w:val="Odstavecseseznamem"/>
              <w:numPr>
                <w:ilvl w:val="0"/>
                <w:numId w:val="148"/>
              </w:numPr>
              <w:spacing w:after="0" w:line="240" w:lineRule="auto"/>
              <w:rPr>
                <w:rFonts w:ascii="Times New Roman" w:hAnsi="Times New Roman"/>
                <w:b/>
                <w:sz w:val="22"/>
              </w:rPr>
            </w:pPr>
            <w:r w:rsidRPr="00891503">
              <w:rPr>
                <w:rFonts w:ascii="Times New Roman" w:hAnsi="Times New Roman"/>
                <w:b/>
                <w:sz w:val="22"/>
              </w:rPr>
              <w:t xml:space="preserve">výdaje plynoucí z DPČ a DPD, </w:t>
            </w:r>
          </w:p>
          <w:p w:rsidR="003820A6" w:rsidRPr="003820A6" w:rsidRDefault="003820A6" w:rsidP="003820A6">
            <w:pPr>
              <w:pStyle w:val="Odstavecseseznamem"/>
              <w:numPr>
                <w:ilvl w:val="0"/>
                <w:numId w:val="148"/>
              </w:numPr>
              <w:spacing w:after="0" w:line="240" w:lineRule="auto"/>
              <w:rPr>
                <w:rFonts w:ascii="Times New Roman" w:hAnsi="Times New Roman"/>
                <w:b/>
                <w:sz w:val="22"/>
              </w:rPr>
            </w:pPr>
            <w:r w:rsidRPr="00891503">
              <w:rPr>
                <w:rFonts w:ascii="Times New Roman" w:hAnsi="Times New Roman"/>
                <w:b/>
                <w:sz w:val="22"/>
              </w:rPr>
              <w:t>autorské honoráře</w:t>
            </w:r>
          </w:p>
        </w:tc>
        <w:tc>
          <w:tcPr>
            <w:tcW w:w="3021" w:type="pct"/>
          </w:tcPr>
          <w:p w:rsidR="003820A6" w:rsidRP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t>Při prvním nárokování výdaje a při změně kopie:</w:t>
            </w:r>
          </w:p>
          <w:p w:rsidR="003820A6" w:rsidRPr="003820A6" w:rsidRDefault="003820A6" w:rsidP="003820A6">
            <w:pPr>
              <w:numPr>
                <w:ilvl w:val="0"/>
                <w:numId w:val="141"/>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pracovní smlouvy, DPP, DPČ;</w:t>
            </w:r>
          </w:p>
          <w:p w:rsidR="003820A6" w:rsidRPr="003820A6" w:rsidRDefault="003820A6" w:rsidP="003820A6">
            <w:pPr>
              <w:numPr>
                <w:ilvl w:val="0"/>
                <w:numId w:val="141"/>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pracovní náplně (pokud není součástí pracovní smlouvy).</w:t>
            </w:r>
          </w:p>
          <w:p w:rsidR="003820A6" w:rsidRP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t>Při každém nárokování výdaje:</w:t>
            </w:r>
          </w:p>
          <w:p w:rsidR="003820A6" w:rsidRPr="003820A6" w:rsidRDefault="003820A6" w:rsidP="003820A6">
            <w:pPr>
              <w:numPr>
                <w:ilvl w:val="0"/>
                <w:numId w:val="142"/>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výkaz práce (</w:t>
            </w:r>
            <w:proofErr w:type="spellStart"/>
            <w:r w:rsidRPr="003820A6">
              <w:rPr>
                <w:rFonts w:ascii="Times New Roman" w:hAnsi="Times New Roman" w:cs="Times New Roman"/>
                <w:sz w:val="22"/>
                <w:szCs w:val="22"/>
              </w:rPr>
              <w:t>timesheet</w:t>
            </w:r>
            <w:proofErr w:type="spellEnd"/>
            <w:r w:rsidR="00B17B67">
              <w:rPr>
                <w:rFonts w:ascii="Times New Roman" w:hAnsi="Times New Roman" w:cs="Times New Roman"/>
                <w:sz w:val="22"/>
                <w:szCs w:val="22"/>
              </w:rPr>
              <w:t xml:space="preserve">; viz příloha č. </w:t>
            </w:r>
            <w:r w:rsidR="00CF10D5">
              <w:rPr>
                <w:rFonts w:ascii="Times New Roman" w:hAnsi="Times New Roman" w:cs="Times New Roman"/>
                <w:sz w:val="22"/>
                <w:szCs w:val="22"/>
              </w:rPr>
              <w:t>17</w:t>
            </w:r>
            <w:r w:rsidR="00B17B67">
              <w:rPr>
                <w:rFonts w:ascii="Times New Roman" w:hAnsi="Times New Roman" w:cs="Times New Roman"/>
                <w:sz w:val="22"/>
                <w:szCs w:val="22"/>
              </w:rPr>
              <w:t xml:space="preserve"> Příručky</w:t>
            </w:r>
            <w:r w:rsidRPr="003820A6">
              <w:rPr>
                <w:rFonts w:ascii="Times New Roman" w:hAnsi="Times New Roman" w:cs="Times New Roman"/>
                <w:sz w:val="22"/>
                <w:szCs w:val="22"/>
              </w:rPr>
              <w:t>) dokládat v těchto případech:</w:t>
            </w:r>
          </w:p>
          <w:p w:rsidR="003820A6" w:rsidRPr="003820A6" w:rsidRDefault="003820A6" w:rsidP="003820A6">
            <w:pPr>
              <w:pStyle w:val="Odstavecseseznamem"/>
              <w:numPr>
                <w:ilvl w:val="1"/>
                <w:numId w:val="162"/>
              </w:numPr>
              <w:ind w:left="720" w:hanging="426"/>
              <w:rPr>
                <w:rFonts w:ascii="Times New Roman" w:hAnsi="Times New Roman"/>
                <w:sz w:val="22"/>
              </w:rPr>
            </w:pPr>
            <w:r w:rsidRPr="003820A6">
              <w:rPr>
                <w:rFonts w:ascii="Times New Roman" w:hAnsi="Times New Roman"/>
                <w:sz w:val="22"/>
              </w:rPr>
              <w:t>v pracovní náplni nebo pracovní smlouvě není jednoznačně stanoven pevný úvazek pro projekt nebo</w:t>
            </w:r>
          </w:p>
          <w:p w:rsidR="003820A6" w:rsidRDefault="003820A6" w:rsidP="003820A6">
            <w:pPr>
              <w:pStyle w:val="Odstavecseseznamem"/>
              <w:numPr>
                <w:ilvl w:val="1"/>
                <w:numId w:val="162"/>
              </w:numPr>
              <w:ind w:left="720" w:hanging="426"/>
              <w:rPr>
                <w:rFonts w:ascii="Times New Roman" w:hAnsi="Times New Roman"/>
                <w:sz w:val="22"/>
              </w:rPr>
            </w:pPr>
            <w:r w:rsidRPr="003820A6">
              <w:rPr>
                <w:rFonts w:ascii="Times New Roman" w:hAnsi="Times New Roman"/>
                <w:sz w:val="22"/>
              </w:rPr>
              <w:t>pracovník dostává mzdu ze dvou nebo více operačních programů</w:t>
            </w:r>
            <w:r w:rsidR="00685F60">
              <w:rPr>
                <w:rFonts w:ascii="Times New Roman" w:hAnsi="Times New Roman"/>
                <w:sz w:val="22"/>
              </w:rPr>
              <w:t xml:space="preserve"> nebo</w:t>
            </w:r>
          </w:p>
          <w:p w:rsidR="004B6D80" w:rsidRDefault="00685F60" w:rsidP="003820A6">
            <w:pPr>
              <w:pStyle w:val="Odstavecseseznamem"/>
              <w:numPr>
                <w:ilvl w:val="0"/>
                <w:numId w:val="142"/>
              </w:numPr>
              <w:ind w:left="294" w:hanging="294"/>
              <w:rPr>
                <w:rFonts w:ascii="Times New Roman" w:hAnsi="Times New Roman"/>
                <w:sz w:val="22"/>
              </w:rPr>
            </w:pPr>
            <w:proofErr w:type="gramStart"/>
            <w:r w:rsidRPr="004B6D80">
              <w:rPr>
                <w:rFonts w:ascii="Times New Roman" w:hAnsi="Times New Roman"/>
                <w:sz w:val="22"/>
              </w:rPr>
              <w:t>si</w:t>
            </w:r>
            <w:proofErr w:type="gramEnd"/>
            <w:r w:rsidRPr="004B6D80">
              <w:rPr>
                <w:rFonts w:ascii="Times New Roman" w:hAnsi="Times New Roman"/>
                <w:sz w:val="22"/>
              </w:rPr>
              <w:t xml:space="preserve"> ho vyžádá CRR </w:t>
            </w:r>
            <w:r w:rsidR="001F3153">
              <w:rPr>
                <w:rFonts w:ascii="Times New Roman" w:hAnsi="Times New Roman"/>
                <w:sz w:val="22"/>
              </w:rPr>
              <w:t xml:space="preserve">ČR </w:t>
            </w:r>
            <w:r w:rsidRPr="004B6D80">
              <w:rPr>
                <w:rFonts w:ascii="Times New Roman" w:hAnsi="Times New Roman"/>
                <w:sz w:val="22"/>
              </w:rPr>
              <w:t>pro ověření odpracovaného času;</w:t>
            </w:r>
            <w:r w:rsidR="00326FE5">
              <w:rPr>
                <w:rFonts w:ascii="Times New Roman" w:hAnsi="Times New Roman"/>
                <w:sz w:val="22"/>
              </w:rPr>
              <w:t xml:space="preserve"> </w:t>
            </w:r>
            <w:r w:rsidR="003820A6" w:rsidRPr="004B6D80">
              <w:rPr>
                <w:rFonts w:ascii="Times New Roman" w:hAnsi="Times New Roman"/>
                <w:sz w:val="22"/>
              </w:rPr>
              <w:t>u DPČ a DPP potvrzení zaměstnavatele o převzetí, nebo vykonání předmětu dohody, v případě doložení potvrzení není potřeba dokládat výkazy práce (kopie);</w:t>
            </w:r>
          </w:p>
          <w:p w:rsidR="004B6D80" w:rsidRDefault="005B4933" w:rsidP="003820A6">
            <w:pPr>
              <w:pStyle w:val="Odstavecseseznamem"/>
              <w:numPr>
                <w:ilvl w:val="0"/>
                <w:numId w:val="142"/>
              </w:numPr>
              <w:ind w:left="294" w:hanging="294"/>
              <w:rPr>
                <w:rFonts w:ascii="Times New Roman" w:hAnsi="Times New Roman"/>
                <w:sz w:val="22"/>
              </w:rPr>
            </w:pPr>
            <w:r w:rsidRPr="004B6D80">
              <w:rPr>
                <w:rFonts w:ascii="Times New Roman" w:hAnsi="Times New Roman"/>
                <w:sz w:val="22"/>
              </w:rPr>
              <w:t>odměny musí souviset s aktivitami projektu a musí být odůvodněné;</w:t>
            </w:r>
          </w:p>
          <w:p w:rsidR="003820A6" w:rsidRPr="004B6D80" w:rsidRDefault="003820A6" w:rsidP="003820A6">
            <w:pPr>
              <w:pStyle w:val="Odstavecseseznamem"/>
              <w:numPr>
                <w:ilvl w:val="0"/>
                <w:numId w:val="142"/>
              </w:numPr>
              <w:ind w:left="294" w:hanging="294"/>
              <w:rPr>
                <w:rFonts w:ascii="Times New Roman" w:hAnsi="Times New Roman"/>
                <w:sz w:val="22"/>
              </w:rPr>
            </w:pPr>
            <w:r w:rsidRPr="004B6D80">
              <w:rPr>
                <w:rFonts w:ascii="Times New Roman" w:hAnsi="Times New Roman"/>
                <w:sz w:val="22"/>
              </w:rPr>
              <w:t>doklad o výplatě (kopie):</w:t>
            </w:r>
          </w:p>
          <w:p w:rsidR="003820A6" w:rsidRPr="003820A6" w:rsidRDefault="003820A6" w:rsidP="003820A6">
            <w:pPr>
              <w:pStyle w:val="Odstavecseseznamem"/>
              <w:numPr>
                <w:ilvl w:val="1"/>
                <w:numId w:val="159"/>
              </w:numPr>
              <w:spacing w:after="0" w:line="240" w:lineRule="auto"/>
              <w:ind w:left="720" w:hanging="426"/>
              <w:jc w:val="both"/>
              <w:rPr>
                <w:rFonts w:ascii="Times New Roman" w:hAnsi="Times New Roman"/>
                <w:sz w:val="22"/>
              </w:rPr>
            </w:pPr>
            <w:r w:rsidRPr="003820A6">
              <w:rPr>
                <w:rFonts w:ascii="Times New Roman" w:hAnsi="Times New Roman"/>
                <w:sz w:val="22"/>
              </w:rPr>
              <w:t xml:space="preserve">výdajový pokladní doklad nebo </w:t>
            </w:r>
          </w:p>
          <w:p w:rsidR="003820A6" w:rsidRPr="003820A6" w:rsidRDefault="003820A6" w:rsidP="003820A6">
            <w:pPr>
              <w:pStyle w:val="Odstavecseseznamem"/>
              <w:numPr>
                <w:ilvl w:val="1"/>
                <w:numId w:val="159"/>
              </w:numPr>
              <w:spacing w:after="0" w:line="240" w:lineRule="auto"/>
              <w:ind w:left="720" w:hanging="426"/>
              <w:jc w:val="both"/>
              <w:rPr>
                <w:rFonts w:ascii="Times New Roman" w:hAnsi="Times New Roman"/>
                <w:sz w:val="22"/>
              </w:rPr>
            </w:pPr>
            <w:r w:rsidRPr="003820A6">
              <w:rPr>
                <w:rFonts w:ascii="Times New Roman" w:hAnsi="Times New Roman"/>
                <w:sz w:val="22"/>
              </w:rPr>
              <w:t xml:space="preserve">výpis z účtu nebo </w:t>
            </w:r>
          </w:p>
          <w:p w:rsidR="003820A6" w:rsidRPr="003820A6" w:rsidRDefault="003820A6" w:rsidP="003820A6">
            <w:pPr>
              <w:pStyle w:val="Odstavecseseznamem"/>
              <w:numPr>
                <w:ilvl w:val="1"/>
                <w:numId w:val="159"/>
              </w:numPr>
              <w:spacing w:after="0" w:line="240" w:lineRule="auto"/>
              <w:ind w:left="720" w:hanging="426"/>
              <w:jc w:val="both"/>
              <w:rPr>
                <w:rFonts w:ascii="Times New Roman" w:hAnsi="Times New Roman"/>
                <w:sz w:val="22"/>
              </w:rPr>
            </w:pPr>
            <w:r w:rsidRPr="003820A6">
              <w:rPr>
                <w:rFonts w:ascii="Times New Roman" w:hAnsi="Times New Roman"/>
                <w:sz w:val="22"/>
              </w:rPr>
              <w:t xml:space="preserve">čestné prohlášení o úhradě mzdových výdajů (jen u OSS a ÚSC) nebo </w:t>
            </w:r>
          </w:p>
          <w:p w:rsidR="003820A6" w:rsidRPr="003820A6" w:rsidRDefault="003820A6" w:rsidP="003820A6">
            <w:pPr>
              <w:pStyle w:val="Odstavecseseznamem"/>
              <w:numPr>
                <w:ilvl w:val="1"/>
                <w:numId w:val="159"/>
              </w:numPr>
              <w:spacing w:after="0" w:line="240" w:lineRule="auto"/>
              <w:ind w:left="720" w:hanging="426"/>
              <w:jc w:val="both"/>
              <w:rPr>
                <w:rFonts w:ascii="Times New Roman" w:hAnsi="Times New Roman"/>
                <w:sz w:val="22"/>
              </w:rPr>
            </w:pPr>
            <w:r w:rsidRPr="003820A6">
              <w:rPr>
                <w:rFonts w:ascii="Times New Roman" w:hAnsi="Times New Roman"/>
                <w:sz w:val="22"/>
              </w:rPr>
              <w:t xml:space="preserve">čestné prohlášení jednotlivých zaměstnanců o obdržení mzdy; </w:t>
            </w:r>
          </w:p>
          <w:p w:rsidR="003820A6" w:rsidRPr="003820A6" w:rsidRDefault="003820A6" w:rsidP="003820A6">
            <w:pPr>
              <w:numPr>
                <w:ilvl w:val="0"/>
                <w:numId w:val="142"/>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tištěná a elektronická verze „rekapitulace mzdových výdajů“</w:t>
            </w:r>
            <w:r w:rsidR="00B17B67">
              <w:rPr>
                <w:rFonts w:ascii="Times New Roman" w:hAnsi="Times New Roman" w:cs="Times New Roman"/>
                <w:sz w:val="22"/>
                <w:szCs w:val="22"/>
              </w:rPr>
              <w:t xml:space="preserve"> (viz příloha č. </w:t>
            </w:r>
            <w:r w:rsidR="00CF10D5">
              <w:rPr>
                <w:rFonts w:ascii="Times New Roman" w:hAnsi="Times New Roman" w:cs="Times New Roman"/>
                <w:sz w:val="22"/>
                <w:szCs w:val="22"/>
              </w:rPr>
              <w:t>18</w:t>
            </w:r>
            <w:r w:rsidR="00B17B67">
              <w:rPr>
                <w:rFonts w:ascii="Times New Roman" w:hAnsi="Times New Roman" w:cs="Times New Roman"/>
                <w:sz w:val="22"/>
                <w:szCs w:val="22"/>
              </w:rPr>
              <w:t xml:space="preserve"> Příručky)</w:t>
            </w:r>
            <w:r w:rsidRPr="003820A6">
              <w:rPr>
                <w:rFonts w:ascii="Times New Roman" w:hAnsi="Times New Roman" w:cs="Times New Roman"/>
                <w:sz w:val="22"/>
                <w:szCs w:val="22"/>
              </w:rPr>
              <w:t xml:space="preserve"> po jednotlivých zaměstnancích;</w:t>
            </w:r>
          </w:p>
          <w:p w:rsidR="003820A6" w:rsidRPr="003820A6" w:rsidRDefault="003820A6" w:rsidP="003820A6">
            <w:pPr>
              <w:numPr>
                <w:ilvl w:val="0"/>
                <w:numId w:val="142"/>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zdůvodnění odměn a prémií,</w:t>
            </w:r>
          </w:p>
          <w:p w:rsidR="003820A6" w:rsidRPr="003820A6" w:rsidRDefault="003820A6" w:rsidP="003820A6">
            <w:pPr>
              <w:numPr>
                <w:ilvl w:val="0"/>
                <w:numId w:val="142"/>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do soupisky faktur uvádět souhrnné částky za všechny zaměstnance v monitorovacím období, uvedené v Rekapitulaci mzdových výdajů. </w:t>
            </w:r>
          </w:p>
        </w:tc>
      </w:tr>
      <w:tr w:rsidR="003820A6" w:rsidRPr="003820A6" w:rsidTr="003820A6">
        <w:trPr>
          <w:trHeight w:val="1408"/>
        </w:trPr>
        <w:tc>
          <w:tcPr>
            <w:tcW w:w="1979" w:type="pct"/>
          </w:tcPr>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b/>
                <w:sz w:val="22"/>
                <w:szCs w:val="22"/>
              </w:rPr>
              <w:t>Odvody, sociální a zdravotní pojištění</w:t>
            </w:r>
            <w:r w:rsidRPr="003820A6">
              <w:rPr>
                <w:rFonts w:ascii="Times New Roman" w:hAnsi="Times New Roman" w:cs="Times New Roman"/>
                <w:sz w:val="22"/>
                <w:szCs w:val="22"/>
              </w:rPr>
              <w:t xml:space="preserve"> placené zaměstnavatelem za zaměstnance</w:t>
            </w:r>
          </w:p>
        </w:tc>
        <w:tc>
          <w:tcPr>
            <w:tcW w:w="3021" w:type="pct"/>
          </w:tcPr>
          <w:p w:rsidR="003820A6" w:rsidRP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t>Při každém nárokování výdaje:</w:t>
            </w:r>
          </w:p>
          <w:p w:rsidR="003820A6" w:rsidRPr="003820A6" w:rsidRDefault="003820A6" w:rsidP="003820A6">
            <w:pPr>
              <w:numPr>
                <w:ilvl w:val="0"/>
                <w:numId w:val="143"/>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čestné prohlášení o bezdlužnosti, které je součástí monitorovací zprávy;</w:t>
            </w:r>
          </w:p>
          <w:p w:rsidR="003820A6" w:rsidRPr="003820A6" w:rsidRDefault="003820A6" w:rsidP="003820A6">
            <w:pPr>
              <w:numPr>
                <w:ilvl w:val="0"/>
                <w:numId w:val="143"/>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doklad o úhradě: </w:t>
            </w:r>
          </w:p>
          <w:p w:rsidR="003820A6" w:rsidRPr="003820A6" w:rsidRDefault="003820A6" w:rsidP="003820A6">
            <w:pPr>
              <w:pStyle w:val="Odstavecseseznamem"/>
              <w:numPr>
                <w:ilvl w:val="0"/>
                <w:numId w:val="164"/>
              </w:numPr>
              <w:ind w:left="294" w:firstLine="0"/>
              <w:rPr>
                <w:rFonts w:ascii="Times New Roman" w:eastAsiaTheme="majorEastAsia" w:hAnsi="Times New Roman"/>
                <w:b/>
                <w:bCs/>
                <w:sz w:val="22"/>
              </w:rPr>
            </w:pPr>
            <w:r w:rsidRPr="003820A6">
              <w:rPr>
                <w:rFonts w:ascii="Times New Roman" w:hAnsi="Times New Roman"/>
                <w:sz w:val="22"/>
              </w:rPr>
              <w:t xml:space="preserve">bankovní výpis nebo </w:t>
            </w:r>
          </w:p>
          <w:p w:rsidR="003820A6" w:rsidRPr="003820A6" w:rsidRDefault="003820A6" w:rsidP="003820A6">
            <w:pPr>
              <w:pStyle w:val="Odstavecseseznamem"/>
              <w:numPr>
                <w:ilvl w:val="0"/>
                <w:numId w:val="164"/>
              </w:numPr>
              <w:ind w:left="294" w:firstLine="0"/>
              <w:rPr>
                <w:rFonts w:ascii="Times New Roman" w:hAnsi="Times New Roman"/>
                <w:sz w:val="22"/>
              </w:rPr>
            </w:pPr>
            <w:r w:rsidRPr="003820A6">
              <w:rPr>
                <w:rFonts w:ascii="Times New Roman" w:hAnsi="Times New Roman"/>
                <w:sz w:val="22"/>
              </w:rPr>
              <w:t>čestné prohlášení o úhradě - možné jen u OSS a ÚSC;</w:t>
            </w:r>
          </w:p>
          <w:p w:rsidR="003820A6" w:rsidRPr="003820A6" w:rsidRDefault="003820A6" w:rsidP="003820A6">
            <w:pPr>
              <w:pStyle w:val="Odstavecseseznamem"/>
              <w:numPr>
                <w:ilvl w:val="0"/>
                <w:numId w:val="163"/>
              </w:numPr>
              <w:ind w:left="294" w:hanging="294"/>
              <w:rPr>
                <w:rFonts w:ascii="Times New Roman" w:hAnsi="Times New Roman"/>
                <w:sz w:val="22"/>
              </w:rPr>
            </w:pPr>
            <w:r w:rsidRPr="003820A6">
              <w:rPr>
                <w:rFonts w:ascii="Times New Roman" w:hAnsi="Times New Roman"/>
                <w:sz w:val="22"/>
              </w:rPr>
              <w:t xml:space="preserve">do soupisky faktur uvádět souhrnné částky za všechny zaměstnance v monitorovacím období. </w:t>
            </w:r>
          </w:p>
        </w:tc>
      </w:tr>
      <w:tr w:rsidR="003820A6" w:rsidRPr="003820A6" w:rsidTr="004B6D80">
        <w:trPr>
          <w:trHeight w:val="2684"/>
        </w:trPr>
        <w:tc>
          <w:tcPr>
            <w:tcW w:w="1979" w:type="pct"/>
          </w:tcPr>
          <w:p w:rsid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lastRenderedPageBreak/>
              <w:t>Cestovné, spotřeba PHM, ubytování a stravné</w:t>
            </w:r>
          </w:p>
          <w:p w:rsidR="005B4933" w:rsidRDefault="005B4933" w:rsidP="005B4933">
            <w:pPr>
              <w:rPr>
                <w:rFonts w:ascii="Times New Roman" w:hAnsi="Times New Roman" w:cs="Times New Roman"/>
                <w:b/>
                <w:sz w:val="22"/>
                <w:szCs w:val="22"/>
              </w:rPr>
            </w:pPr>
            <w:r>
              <w:rPr>
                <w:rFonts w:ascii="Times New Roman" w:hAnsi="Times New Roman" w:cs="Times New Roman"/>
                <w:b/>
                <w:sz w:val="22"/>
                <w:szCs w:val="22"/>
              </w:rPr>
              <w:t>Limit na cestovné je 5 000,- Kč na měsíc pro zaměstnance s celým úvazkem. Limit se netýká síťových projektů v 5.1b2.</w:t>
            </w:r>
          </w:p>
          <w:p w:rsidR="005B4933" w:rsidRPr="003820A6" w:rsidRDefault="005B4933" w:rsidP="004B6D80">
            <w:pPr>
              <w:rPr>
                <w:rFonts w:ascii="Times New Roman" w:hAnsi="Times New Roman" w:cs="Times New Roman"/>
                <w:b/>
                <w:sz w:val="22"/>
                <w:szCs w:val="22"/>
              </w:rPr>
            </w:pPr>
            <w:r>
              <w:rPr>
                <w:rFonts w:ascii="Times New Roman" w:hAnsi="Times New Roman" w:cs="Times New Roman"/>
                <w:b/>
                <w:sz w:val="22"/>
                <w:szCs w:val="22"/>
              </w:rPr>
              <w:t>Limit na ubytování během služebních cest je 700,- Kč na osobu a noc.</w:t>
            </w:r>
          </w:p>
        </w:tc>
        <w:tc>
          <w:tcPr>
            <w:tcW w:w="3021" w:type="pct"/>
          </w:tcPr>
          <w:p w:rsidR="00B17B67" w:rsidRDefault="003820A6" w:rsidP="004B6D80">
            <w:pPr>
              <w:pStyle w:val="Odstavecseseznamem"/>
              <w:numPr>
                <w:ilvl w:val="1"/>
                <w:numId w:val="152"/>
              </w:numPr>
              <w:tabs>
                <w:tab w:val="clear" w:pos="567"/>
                <w:tab w:val="num" w:pos="294"/>
              </w:tabs>
              <w:ind w:left="294" w:hanging="294"/>
              <w:rPr>
                <w:rFonts w:ascii="Times New Roman" w:hAnsi="Times New Roman"/>
                <w:sz w:val="22"/>
              </w:rPr>
            </w:pPr>
            <w:r w:rsidRPr="004B6D80">
              <w:rPr>
                <w:rFonts w:ascii="Times New Roman" w:hAnsi="Times New Roman"/>
                <w:sz w:val="22"/>
              </w:rPr>
              <w:t xml:space="preserve">Sestava „přehled pracovních cest“ </w:t>
            </w:r>
            <w:r w:rsidR="00B17B67" w:rsidRPr="00B17B67">
              <w:rPr>
                <w:rFonts w:ascii="Times New Roman" w:hAnsi="Times New Roman"/>
                <w:sz w:val="22"/>
              </w:rPr>
              <w:t>(</w:t>
            </w:r>
            <w:r w:rsidR="00B17B67" w:rsidRPr="004B6D80">
              <w:rPr>
                <w:rFonts w:ascii="Times New Roman" w:hAnsi="Times New Roman"/>
                <w:sz w:val="22"/>
              </w:rPr>
              <w:t xml:space="preserve">viz příloha č. </w:t>
            </w:r>
            <w:r w:rsidR="00CF10D5">
              <w:rPr>
                <w:rFonts w:ascii="Times New Roman" w:hAnsi="Times New Roman"/>
                <w:sz w:val="22"/>
              </w:rPr>
              <w:t>19</w:t>
            </w:r>
            <w:r w:rsidR="00B17B67" w:rsidRPr="004B6D80">
              <w:rPr>
                <w:rFonts w:ascii="Times New Roman" w:hAnsi="Times New Roman"/>
                <w:sz w:val="22"/>
              </w:rPr>
              <w:t xml:space="preserve"> Příručky) </w:t>
            </w:r>
            <w:r w:rsidRPr="004B6D80">
              <w:rPr>
                <w:rFonts w:ascii="Times New Roman" w:hAnsi="Times New Roman"/>
                <w:sz w:val="22"/>
              </w:rPr>
              <w:t xml:space="preserve">– tištěná a elektronická </w:t>
            </w:r>
            <w:proofErr w:type="spellStart"/>
            <w:proofErr w:type="gramStart"/>
            <w:r w:rsidRPr="004B6D80">
              <w:rPr>
                <w:rFonts w:ascii="Times New Roman" w:hAnsi="Times New Roman"/>
                <w:sz w:val="22"/>
              </w:rPr>
              <w:t>verze.</w:t>
            </w:r>
            <w:r w:rsidRPr="00B17B67">
              <w:rPr>
                <w:rFonts w:ascii="Times New Roman" w:hAnsi="Times New Roman"/>
                <w:sz w:val="22"/>
              </w:rPr>
              <w:t>V</w:t>
            </w:r>
            <w:proofErr w:type="spellEnd"/>
            <w:r w:rsidRPr="00B17B67">
              <w:rPr>
                <w:rFonts w:ascii="Times New Roman" w:hAnsi="Times New Roman"/>
                <w:sz w:val="22"/>
              </w:rPr>
              <w:t> c</w:t>
            </w:r>
            <w:r w:rsidRPr="004B6D80">
              <w:rPr>
                <w:rFonts w:ascii="Times New Roman" w:hAnsi="Times New Roman"/>
                <w:sz w:val="22"/>
              </w:rPr>
              <w:t>estovním</w:t>
            </w:r>
            <w:proofErr w:type="gramEnd"/>
            <w:r w:rsidRPr="004B6D80">
              <w:rPr>
                <w:rFonts w:ascii="Times New Roman" w:hAnsi="Times New Roman"/>
                <w:sz w:val="22"/>
              </w:rPr>
              <w:t xml:space="preserve"> příkaze musí být podepsáno potvrzení převzetí peněz za cestovní náhrady, popř. musí být doložen mzdový list, pokud pracovník dostává cestovní náhrady ve výplatě nebo převodem.</w:t>
            </w:r>
          </w:p>
          <w:p w:rsidR="003820A6" w:rsidRPr="00B17B67" w:rsidRDefault="003820A6" w:rsidP="004B6D80">
            <w:pPr>
              <w:pStyle w:val="Odstavecseseznamem"/>
              <w:numPr>
                <w:ilvl w:val="1"/>
                <w:numId w:val="152"/>
              </w:numPr>
              <w:tabs>
                <w:tab w:val="clear" w:pos="567"/>
                <w:tab w:val="num" w:pos="294"/>
              </w:tabs>
              <w:ind w:left="294" w:hanging="294"/>
              <w:rPr>
                <w:rFonts w:ascii="Times New Roman" w:hAnsi="Times New Roman"/>
                <w:sz w:val="22"/>
              </w:rPr>
            </w:pPr>
            <w:r w:rsidRPr="00B17B67">
              <w:rPr>
                <w:rFonts w:ascii="Times New Roman" w:hAnsi="Times New Roman"/>
                <w:sz w:val="22"/>
              </w:rPr>
              <w:t>Cestovní příkaz</w:t>
            </w:r>
            <w:r w:rsidR="00685F60" w:rsidRPr="00B17B67">
              <w:rPr>
                <w:rFonts w:ascii="Times New Roman" w:hAnsi="Times New Roman"/>
                <w:sz w:val="22"/>
              </w:rPr>
              <w:t xml:space="preserve"> a zprávu ze služební cesty</w:t>
            </w:r>
            <w:r w:rsidRPr="00B17B67">
              <w:rPr>
                <w:rFonts w:ascii="Times New Roman" w:hAnsi="Times New Roman"/>
                <w:sz w:val="22"/>
              </w:rPr>
              <w:t xml:space="preserve"> musí příjemce předložit na vyžádání </w:t>
            </w:r>
            <w:r w:rsidR="00685F60" w:rsidRPr="00B17B67">
              <w:rPr>
                <w:rFonts w:ascii="Times New Roman" w:hAnsi="Times New Roman"/>
                <w:sz w:val="22"/>
              </w:rPr>
              <w:t xml:space="preserve">CRR </w:t>
            </w:r>
            <w:r w:rsidR="001F3153">
              <w:rPr>
                <w:rFonts w:ascii="Times New Roman" w:hAnsi="Times New Roman"/>
                <w:sz w:val="22"/>
              </w:rPr>
              <w:t xml:space="preserve">ČR </w:t>
            </w:r>
            <w:r w:rsidRPr="00B17B67">
              <w:rPr>
                <w:rFonts w:ascii="Times New Roman" w:hAnsi="Times New Roman"/>
                <w:sz w:val="22"/>
              </w:rPr>
              <w:t>(podrobnosti uvedeny v sestavě „přehled pracovních cest“).</w:t>
            </w:r>
          </w:p>
        </w:tc>
      </w:tr>
      <w:tr w:rsidR="003820A6" w:rsidRPr="003820A6" w:rsidTr="003820A6">
        <w:trPr>
          <w:trHeight w:val="1114"/>
        </w:trPr>
        <w:tc>
          <w:tcPr>
            <w:tcW w:w="1979" w:type="pct"/>
          </w:tcPr>
          <w:p w:rsid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t>Nákupy materiálu</w:t>
            </w:r>
          </w:p>
          <w:p w:rsidR="00891503" w:rsidRPr="003820A6" w:rsidRDefault="00891503" w:rsidP="003820A6">
            <w:pPr>
              <w:rPr>
                <w:rFonts w:ascii="Times New Roman" w:hAnsi="Times New Roman" w:cs="Times New Roman"/>
                <w:b/>
                <w:sz w:val="22"/>
                <w:szCs w:val="22"/>
              </w:rPr>
            </w:pPr>
          </w:p>
          <w:p w:rsidR="003820A6" w:rsidRPr="003820A6" w:rsidRDefault="003820A6" w:rsidP="003820A6">
            <w:pPr>
              <w:pStyle w:val="Odstavecseseznamem"/>
              <w:numPr>
                <w:ilvl w:val="0"/>
                <w:numId w:val="154"/>
              </w:numPr>
              <w:spacing w:after="0" w:line="240" w:lineRule="auto"/>
              <w:rPr>
                <w:rFonts w:ascii="Times New Roman" w:hAnsi="Times New Roman"/>
                <w:b/>
                <w:sz w:val="22"/>
              </w:rPr>
            </w:pPr>
            <w:r w:rsidRPr="003820A6">
              <w:rPr>
                <w:rFonts w:ascii="Times New Roman" w:hAnsi="Times New Roman"/>
                <w:b/>
                <w:sz w:val="22"/>
              </w:rPr>
              <w:t>nezbytné vybavení kanceláří, učeben, odborných pracovišť</w:t>
            </w:r>
          </w:p>
          <w:p w:rsidR="003820A6" w:rsidRPr="003820A6" w:rsidRDefault="0021786F" w:rsidP="0021786F">
            <w:pPr>
              <w:pStyle w:val="Odstavecseseznamem"/>
              <w:numPr>
                <w:ilvl w:val="0"/>
                <w:numId w:val="154"/>
              </w:numPr>
              <w:spacing w:after="0" w:line="240" w:lineRule="auto"/>
              <w:rPr>
                <w:rFonts w:ascii="Times New Roman" w:hAnsi="Times New Roman"/>
                <w:b/>
                <w:sz w:val="22"/>
              </w:rPr>
            </w:pPr>
            <w:r>
              <w:rPr>
                <w:rFonts w:ascii="Times New Roman" w:hAnsi="Times New Roman"/>
                <w:b/>
                <w:sz w:val="22"/>
              </w:rPr>
              <w:t>drobný hmotný majetek</w:t>
            </w:r>
          </w:p>
        </w:tc>
        <w:tc>
          <w:tcPr>
            <w:tcW w:w="3021" w:type="pct"/>
          </w:tcPr>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Typy dokladů (vybrat jen relevantní):</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účetní/daňové doklady s identifikací předmětu plnění pro posouzení způsobilosti;</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pokud nelze přesně posoudit způsobilost výdaje účetního nebo daňového dokladu, doložit jiné relevantní doklady, např. objednávku, dodací list, popř. předávací protokol;</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doklady o zaplacení;</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smlouva; </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způsob výpočtu alikvotní částky, pokud se uplatňuje poměrná část výdaje pro projekt;</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popis způsobu výběru ceny od dodavatelů (neplatí pro ceny stanovené znaleckým posudkem a při výběru dodavatele na základě výběrového řízení). </w:t>
            </w:r>
          </w:p>
        </w:tc>
      </w:tr>
      <w:tr w:rsidR="003820A6" w:rsidRPr="003820A6" w:rsidTr="003820A6">
        <w:tc>
          <w:tcPr>
            <w:tcW w:w="1979" w:type="pct"/>
          </w:tcPr>
          <w:p w:rsidR="003820A6" w:rsidRP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t xml:space="preserve">Nákupy služeb </w:t>
            </w:r>
          </w:p>
          <w:p w:rsidR="003820A6" w:rsidRPr="003820A6" w:rsidRDefault="0021786F" w:rsidP="003820A6">
            <w:pPr>
              <w:numPr>
                <w:ilvl w:val="0"/>
                <w:numId w:val="153"/>
              </w:numPr>
              <w:spacing w:before="0"/>
              <w:jc w:val="left"/>
              <w:rPr>
                <w:rFonts w:ascii="Times New Roman" w:hAnsi="Times New Roman" w:cs="Times New Roman"/>
                <w:b/>
                <w:bCs/>
                <w:sz w:val="22"/>
                <w:szCs w:val="22"/>
              </w:rPr>
            </w:pPr>
            <w:r>
              <w:rPr>
                <w:rFonts w:ascii="Times New Roman" w:hAnsi="Times New Roman" w:cs="Times New Roman"/>
                <w:b/>
                <w:bCs/>
                <w:sz w:val="22"/>
                <w:szCs w:val="22"/>
              </w:rPr>
              <w:t>v</w:t>
            </w:r>
            <w:r w:rsidR="003820A6" w:rsidRPr="003820A6">
              <w:rPr>
                <w:rFonts w:ascii="Times New Roman" w:hAnsi="Times New Roman" w:cs="Times New Roman"/>
                <w:b/>
                <w:bCs/>
                <w:sz w:val="22"/>
                <w:szCs w:val="22"/>
              </w:rPr>
              <w:t>ýdaje na marketing</w:t>
            </w:r>
          </w:p>
          <w:p w:rsidR="003820A6" w:rsidRPr="003820A6" w:rsidRDefault="0021786F" w:rsidP="003820A6">
            <w:pPr>
              <w:numPr>
                <w:ilvl w:val="0"/>
                <w:numId w:val="153"/>
              </w:numPr>
              <w:spacing w:before="0"/>
              <w:jc w:val="left"/>
              <w:rPr>
                <w:rFonts w:ascii="Times New Roman" w:hAnsi="Times New Roman" w:cs="Times New Roman"/>
                <w:b/>
                <w:bCs/>
                <w:sz w:val="22"/>
                <w:szCs w:val="22"/>
              </w:rPr>
            </w:pPr>
            <w:r>
              <w:rPr>
                <w:rFonts w:ascii="Times New Roman" w:hAnsi="Times New Roman" w:cs="Times New Roman"/>
                <w:b/>
                <w:bCs/>
                <w:sz w:val="22"/>
                <w:szCs w:val="22"/>
              </w:rPr>
              <w:t>s</w:t>
            </w:r>
            <w:r w:rsidR="003820A6" w:rsidRPr="003820A6">
              <w:rPr>
                <w:rFonts w:ascii="Times New Roman" w:hAnsi="Times New Roman" w:cs="Times New Roman"/>
                <w:b/>
                <w:bCs/>
                <w:sz w:val="22"/>
                <w:szCs w:val="22"/>
              </w:rPr>
              <w:t>tudie, publikace (tvorba, tisk, kopírování)</w:t>
            </w:r>
          </w:p>
          <w:p w:rsidR="003820A6" w:rsidRPr="003820A6" w:rsidRDefault="0021786F" w:rsidP="003820A6">
            <w:pPr>
              <w:numPr>
                <w:ilvl w:val="0"/>
                <w:numId w:val="153"/>
              </w:numPr>
              <w:spacing w:before="0"/>
              <w:jc w:val="left"/>
              <w:rPr>
                <w:rFonts w:ascii="Times New Roman" w:hAnsi="Times New Roman" w:cs="Times New Roman"/>
                <w:b/>
                <w:bCs/>
                <w:sz w:val="22"/>
                <w:szCs w:val="22"/>
              </w:rPr>
            </w:pPr>
            <w:r>
              <w:rPr>
                <w:rFonts w:ascii="Times New Roman" w:hAnsi="Times New Roman" w:cs="Times New Roman"/>
                <w:b/>
                <w:bCs/>
                <w:sz w:val="22"/>
                <w:szCs w:val="22"/>
              </w:rPr>
              <w:t>p</w:t>
            </w:r>
            <w:r w:rsidR="003820A6" w:rsidRPr="003820A6">
              <w:rPr>
                <w:rFonts w:ascii="Times New Roman" w:hAnsi="Times New Roman" w:cs="Times New Roman"/>
                <w:b/>
                <w:bCs/>
                <w:sz w:val="22"/>
                <w:szCs w:val="22"/>
              </w:rPr>
              <w:t>ublicita</w:t>
            </w:r>
          </w:p>
          <w:p w:rsidR="003820A6" w:rsidRPr="003820A6" w:rsidRDefault="0021786F" w:rsidP="003820A6">
            <w:pPr>
              <w:numPr>
                <w:ilvl w:val="0"/>
                <w:numId w:val="153"/>
              </w:numPr>
              <w:spacing w:before="0"/>
              <w:jc w:val="left"/>
              <w:rPr>
                <w:rFonts w:ascii="Times New Roman" w:hAnsi="Times New Roman" w:cs="Times New Roman"/>
                <w:b/>
                <w:bCs/>
                <w:sz w:val="22"/>
                <w:szCs w:val="22"/>
              </w:rPr>
            </w:pPr>
            <w:r>
              <w:rPr>
                <w:rFonts w:ascii="Times New Roman" w:hAnsi="Times New Roman" w:cs="Times New Roman"/>
                <w:b/>
                <w:bCs/>
                <w:sz w:val="22"/>
                <w:szCs w:val="22"/>
              </w:rPr>
              <w:t>v</w:t>
            </w:r>
            <w:r w:rsidR="003820A6" w:rsidRPr="003820A6">
              <w:rPr>
                <w:rFonts w:ascii="Times New Roman" w:hAnsi="Times New Roman" w:cs="Times New Roman"/>
                <w:b/>
                <w:bCs/>
                <w:sz w:val="22"/>
                <w:szCs w:val="22"/>
              </w:rPr>
              <w:t xml:space="preserve">ýdaje </w:t>
            </w:r>
            <w:r>
              <w:rPr>
                <w:rFonts w:ascii="Times New Roman" w:hAnsi="Times New Roman" w:cs="Times New Roman"/>
                <w:b/>
                <w:bCs/>
                <w:sz w:val="22"/>
                <w:szCs w:val="22"/>
              </w:rPr>
              <w:t>n</w:t>
            </w:r>
            <w:r w:rsidR="003820A6" w:rsidRPr="003820A6">
              <w:rPr>
                <w:rFonts w:ascii="Times New Roman" w:hAnsi="Times New Roman" w:cs="Times New Roman"/>
                <w:b/>
                <w:bCs/>
                <w:sz w:val="22"/>
                <w:szCs w:val="22"/>
              </w:rPr>
              <w:t>a výběrov</w:t>
            </w:r>
            <w:r>
              <w:rPr>
                <w:rFonts w:ascii="Times New Roman" w:hAnsi="Times New Roman" w:cs="Times New Roman"/>
                <w:b/>
                <w:bCs/>
                <w:sz w:val="22"/>
                <w:szCs w:val="22"/>
              </w:rPr>
              <w:t>á</w:t>
            </w:r>
            <w:r w:rsidR="003820A6" w:rsidRPr="003820A6">
              <w:rPr>
                <w:rFonts w:ascii="Times New Roman" w:hAnsi="Times New Roman" w:cs="Times New Roman"/>
                <w:b/>
                <w:bCs/>
                <w:sz w:val="22"/>
                <w:szCs w:val="22"/>
              </w:rPr>
              <w:t xml:space="preserve"> řízení</w:t>
            </w:r>
          </w:p>
          <w:p w:rsidR="003820A6" w:rsidRPr="003820A6" w:rsidRDefault="0021786F" w:rsidP="003820A6">
            <w:pPr>
              <w:numPr>
                <w:ilvl w:val="0"/>
                <w:numId w:val="153"/>
              </w:numPr>
              <w:spacing w:before="0"/>
              <w:jc w:val="left"/>
              <w:rPr>
                <w:rFonts w:ascii="Times New Roman" w:hAnsi="Times New Roman" w:cs="Times New Roman"/>
                <w:b/>
                <w:sz w:val="22"/>
                <w:szCs w:val="22"/>
              </w:rPr>
            </w:pPr>
            <w:r>
              <w:rPr>
                <w:rFonts w:ascii="Times New Roman" w:hAnsi="Times New Roman" w:cs="Times New Roman"/>
                <w:b/>
                <w:sz w:val="22"/>
                <w:szCs w:val="22"/>
              </w:rPr>
              <w:t>v</w:t>
            </w:r>
            <w:r w:rsidR="003820A6" w:rsidRPr="003820A6">
              <w:rPr>
                <w:rFonts w:ascii="Times New Roman" w:hAnsi="Times New Roman" w:cs="Times New Roman"/>
                <w:b/>
                <w:sz w:val="22"/>
                <w:szCs w:val="22"/>
              </w:rPr>
              <w:t xml:space="preserve">ýdaje </w:t>
            </w:r>
            <w:r>
              <w:rPr>
                <w:rFonts w:ascii="Times New Roman" w:hAnsi="Times New Roman" w:cs="Times New Roman"/>
                <w:b/>
                <w:sz w:val="22"/>
                <w:szCs w:val="22"/>
              </w:rPr>
              <w:t>n</w:t>
            </w:r>
            <w:r w:rsidR="003820A6" w:rsidRPr="003820A6">
              <w:rPr>
                <w:rFonts w:ascii="Times New Roman" w:hAnsi="Times New Roman" w:cs="Times New Roman"/>
                <w:b/>
                <w:sz w:val="22"/>
                <w:szCs w:val="22"/>
              </w:rPr>
              <w:t>a konference</w:t>
            </w:r>
          </w:p>
          <w:p w:rsidR="003820A6" w:rsidRPr="003820A6" w:rsidRDefault="0021786F" w:rsidP="003820A6">
            <w:pPr>
              <w:numPr>
                <w:ilvl w:val="0"/>
                <w:numId w:val="153"/>
              </w:numPr>
              <w:spacing w:before="0"/>
              <w:jc w:val="left"/>
              <w:rPr>
                <w:rFonts w:ascii="Times New Roman" w:hAnsi="Times New Roman" w:cs="Times New Roman"/>
                <w:b/>
                <w:bCs/>
                <w:sz w:val="22"/>
                <w:szCs w:val="22"/>
              </w:rPr>
            </w:pPr>
            <w:r>
              <w:rPr>
                <w:rFonts w:ascii="Times New Roman" w:hAnsi="Times New Roman" w:cs="Times New Roman"/>
                <w:b/>
                <w:sz w:val="22"/>
                <w:szCs w:val="22"/>
              </w:rPr>
              <w:t>v</w:t>
            </w:r>
            <w:r w:rsidR="003820A6" w:rsidRPr="003820A6">
              <w:rPr>
                <w:rFonts w:ascii="Times New Roman" w:hAnsi="Times New Roman" w:cs="Times New Roman"/>
                <w:b/>
                <w:sz w:val="22"/>
                <w:szCs w:val="22"/>
              </w:rPr>
              <w:t xml:space="preserve">ýdaje </w:t>
            </w:r>
            <w:r>
              <w:rPr>
                <w:rFonts w:ascii="Times New Roman" w:hAnsi="Times New Roman" w:cs="Times New Roman"/>
                <w:b/>
                <w:sz w:val="22"/>
                <w:szCs w:val="22"/>
              </w:rPr>
              <w:t>n</w:t>
            </w:r>
            <w:r w:rsidR="003820A6" w:rsidRPr="003820A6">
              <w:rPr>
                <w:rFonts w:ascii="Times New Roman" w:hAnsi="Times New Roman" w:cs="Times New Roman"/>
                <w:b/>
                <w:sz w:val="22"/>
                <w:szCs w:val="22"/>
              </w:rPr>
              <w:t xml:space="preserve">a </w:t>
            </w:r>
            <w:r w:rsidR="003820A6" w:rsidRPr="003820A6">
              <w:rPr>
                <w:rFonts w:ascii="Times New Roman" w:hAnsi="Times New Roman" w:cs="Times New Roman"/>
                <w:b/>
                <w:bCs/>
                <w:sz w:val="22"/>
                <w:szCs w:val="22"/>
              </w:rPr>
              <w:t>poradenství, expertní, konzultační, právní a jiné služby</w:t>
            </w:r>
          </w:p>
          <w:p w:rsidR="003820A6" w:rsidRPr="003820A6" w:rsidRDefault="0021786F" w:rsidP="003820A6">
            <w:pPr>
              <w:numPr>
                <w:ilvl w:val="0"/>
                <w:numId w:val="153"/>
              </w:numPr>
              <w:spacing w:before="0"/>
              <w:jc w:val="left"/>
              <w:rPr>
                <w:rFonts w:ascii="Times New Roman" w:hAnsi="Times New Roman" w:cs="Times New Roman"/>
                <w:b/>
                <w:bCs/>
                <w:sz w:val="22"/>
                <w:szCs w:val="22"/>
              </w:rPr>
            </w:pPr>
            <w:r>
              <w:rPr>
                <w:rFonts w:ascii="Times New Roman" w:hAnsi="Times New Roman" w:cs="Times New Roman"/>
                <w:b/>
                <w:bCs/>
                <w:sz w:val="22"/>
                <w:szCs w:val="22"/>
              </w:rPr>
              <w:t>p</w:t>
            </w:r>
            <w:r w:rsidR="003820A6" w:rsidRPr="003820A6">
              <w:rPr>
                <w:rFonts w:ascii="Times New Roman" w:hAnsi="Times New Roman" w:cs="Times New Roman"/>
                <w:b/>
                <w:bCs/>
                <w:sz w:val="22"/>
                <w:szCs w:val="22"/>
              </w:rPr>
              <w:t>řepravné (tuzemsko a zahraničí, hromadná přeprava osob a zboží)</w:t>
            </w:r>
          </w:p>
          <w:p w:rsidR="003820A6" w:rsidRPr="003820A6" w:rsidRDefault="0021786F" w:rsidP="003820A6">
            <w:pPr>
              <w:numPr>
                <w:ilvl w:val="0"/>
                <w:numId w:val="153"/>
              </w:numPr>
              <w:spacing w:before="0"/>
              <w:jc w:val="left"/>
              <w:rPr>
                <w:rFonts w:ascii="Times New Roman" w:hAnsi="Times New Roman" w:cs="Times New Roman"/>
                <w:b/>
                <w:sz w:val="22"/>
                <w:szCs w:val="22"/>
              </w:rPr>
            </w:pPr>
            <w:r>
              <w:rPr>
                <w:rFonts w:ascii="Times New Roman" w:hAnsi="Times New Roman" w:cs="Times New Roman"/>
                <w:b/>
                <w:bCs/>
                <w:sz w:val="22"/>
                <w:szCs w:val="22"/>
              </w:rPr>
              <w:t>u</w:t>
            </w:r>
            <w:r w:rsidR="003820A6" w:rsidRPr="003820A6">
              <w:rPr>
                <w:rFonts w:ascii="Times New Roman" w:hAnsi="Times New Roman" w:cs="Times New Roman"/>
                <w:b/>
                <w:bCs/>
                <w:sz w:val="22"/>
                <w:szCs w:val="22"/>
              </w:rPr>
              <w:t>bytování a stravné</w:t>
            </w:r>
            <w:r w:rsidR="003820A6" w:rsidRPr="003820A6" w:rsidDel="00120BBB">
              <w:rPr>
                <w:rFonts w:ascii="Times New Roman" w:hAnsi="Times New Roman" w:cs="Times New Roman"/>
                <w:b/>
                <w:sz w:val="22"/>
                <w:szCs w:val="22"/>
              </w:rPr>
              <w:t xml:space="preserve"> </w:t>
            </w:r>
          </w:p>
          <w:p w:rsidR="003820A6" w:rsidRPr="003820A6" w:rsidRDefault="0021786F" w:rsidP="003820A6">
            <w:pPr>
              <w:numPr>
                <w:ilvl w:val="0"/>
                <w:numId w:val="153"/>
              </w:numPr>
              <w:spacing w:before="0"/>
              <w:jc w:val="left"/>
              <w:rPr>
                <w:rFonts w:ascii="Times New Roman" w:hAnsi="Times New Roman" w:cs="Times New Roman"/>
                <w:b/>
                <w:bCs/>
                <w:sz w:val="22"/>
                <w:szCs w:val="22"/>
              </w:rPr>
            </w:pPr>
            <w:r>
              <w:rPr>
                <w:rFonts w:ascii="Times New Roman" w:hAnsi="Times New Roman" w:cs="Times New Roman"/>
                <w:b/>
                <w:sz w:val="22"/>
                <w:szCs w:val="22"/>
              </w:rPr>
              <w:t>p</w:t>
            </w:r>
            <w:r w:rsidR="003820A6" w:rsidRPr="003820A6">
              <w:rPr>
                <w:rFonts w:ascii="Times New Roman" w:hAnsi="Times New Roman" w:cs="Times New Roman"/>
                <w:b/>
                <w:sz w:val="22"/>
                <w:szCs w:val="22"/>
              </w:rPr>
              <w:t>ronájmy</w:t>
            </w:r>
            <w:r w:rsidR="003820A6" w:rsidRPr="003820A6">
              <w:rPr>
                <w:rFonts w:ascii="Times New Roman" w:hAnsi="Times New Roman" w:cs="Times New Roman"/>
                <w:b/>
                <w:bCs/>
                <w:sz w:val="22"/>
                <w:szCs w:val="22"/>
              </w:rPr>
              <w:t xml:space="preserve"> </w:t>
            </w:r>
          </w:p>
          <w:p w:rsidR="003820A6" w:rsidRPr="003820A6" w:rsidRDefault="0021786F" w:rsidP="003820A6">
            <w:pPr>
              <w:numPr>
                <w:ilvl w:val="0"/>
                <w:numId w:val="153"/>
              </w:numPr>
              <w:spacing w:before="0"/>
              <w:jc w:val="left"/>
              <w:rPr>
                <w:rFonts w:ascii="Times New Roman" w:hAnsi="Times New Roman" w:cs="Times New Roman"/>
                <w:b/>
                <w:bCs/>
                <w:sz w:val="22"/>
                <w:szCs w:val="22"/>
              </w:rPr>
            </w:pPr>
            <w:r>
              <w:rPr>
                <w:rFonts w:ascii="Times New Roman" w:hAnsi="Times New Roman" w:cs="Times New Roman"/>
                <w:b/>
                <w:bCs/>
                <w:sz w:val="22"/>
                <w:szCs w:val="22"/>
              </w:rPr>
              <w:t>s</w:t>
            </w:r>
            <w:r w:rsidR="003820A6" w:rsidRPr="003820A6">
              <w:rPr>
                <w:rFonts w:ascii="Times New Roman" w:hAnsi="Times New Roman" w:cs="Times New Roman"/>
                <w:b/>
                <w:bCs/>
                <w:sz w:val="22"/>
                <w:szCs w:val="22"/>
              </w:rPr>
              <w:t>právní a místní poplatky</w:t>
            </w:r>
          </w:p>
        </w:tc>
        <w:tc>
          <w:tcPr>
            <w:tcW w:w="3021" w:type="pct"/>
          </w:tcPr>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Typy dokladů (vybrat jen relevantní):</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účetní/daňové doklady s identifikací předmětu plnění pro posouzení způsobilosti;</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pokud nelze přesně posoudit způsobilost výdaje účetního nebo daňového dokladu, doložit jiné relevantní doklady, např. objednávku, dodací list, popř. předávací protokol;</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doklady o zaplacení;</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smlouva o poskytnutí služeb, smlouva o dílo; </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způsob výpočtu alikvotní částky, pokud se uplatňuje poměrná část výdaje pro projekt;</w:t>
            </w:r>
          </w:p>
          <w:p w:rsidR="003820A6" w:rsidRPr="004B6D80" w:rsidRDefault="003820A6" w:rsidP="003820A6">
            <w:pPr>
              <w:numPr>
                <w:ilvl w:val="0"/>
                <w:numId w:val="144"/>
              </w:numPr>
              <w:suppressAutoHyphens/>
              <w:spacing w:before="0"/>
              <w:ind w:left="294" w:hanging="294"/>
              <w:rPr>
                <w:rFonts w:ascii="Times New Roman" w:hAnsi="Times New Roman" w:cs="Times New Roman"/>
                <w:sz w:val="22"/>
                <w:szCs w:val="22"/>
              </w:rPr>
            </w:pPr>
            <w:r w:rsidRPr="00AA2246">
              <w:rPr>
                <w:rFonts w:ascii="Times New Roman" w:hAnsi="Times New Roman" w:cs="Times New Roman"/>
                <w:sz w:val="22"/>
                <w:szCs w:val="22"/>
              </w:rPr>
              <w:t>popis způsobu výběru ceny od dodavatelů (neplatí pro ceny stanovené znaleckým posudkem a při výběru dodavatele na základě výběrového řízení).</w:t>
            </w:r>
          </w:p>
          <w:p w:rsidR="00AA2246" w:rsidRPr="00AA2246" w:rsidRDefault="00AA2246" w:rsidP="00084A35">
            <w:pPr>
              <w:numPr>
                <w:ilvl w:val="0"/>
                <w:numId w:val="144"/>
              </w:numPr>
              <w:spacing w:before="0"/>
              <w:ind w:left="294" w:hanging="294"/>
              <w:rPr>
                <w:rFonts w:ascii="Times New Roman" w:hAnsi="Times New Roman" w:cs="Times New Roman"/>
                <w:sz w:val="22"/>
                <w:szCs w:val="22"/>
              </w:rPr>
            </w:pPr>
            <w:r w:rsidRPr="00AA2246">
              <w:rPr>
                <w:rFonts w:ascii="Times New Roman" w:hAnsi="Times New Roman" w:cs="Times New Roman"/>
                <w:color w:val="000000"/>
                <w:sz w:val="22"/>
                <w:szCs w:val="22"/>
              </w:rPr>
              <w:t>CRR</w:t>
            </w:r>
            <w:r w:rsidR="00084A35">
              <w:rPr>
                <w:rFonts w:ascii="Times New Roman" w:hAnsi="Times New Roman" w:cs="Times New Roman"/>
                <w:color w:val="000000"/>
                <w:sz w:val="22"/>
                <w:szCs w:val="22"/>
              </w:rPr>
              <w:t xml:space="preserve"> ČR </w:t>
            </w:r>
            <w:r w:rsidRPr="00AA2246">
              <w:rPr>
                <w:rFonts w:ascii="Times New Roman" w:hAnsi="Times New Roman" w:cs="Times New Roman"/>
                <w:color w:val="000000"/>
                <w:sz w:val="22"/>
                <w:szCs w:val="22"/>
              </w:rPr>
              <w:t>může p</w:t>
            </w:r>
            <w:r w:rsidRPr="004B6D80">
              <w:rPr>
                <w:rFonts w:ascii="Times New Roman" w:hAnsi="Times New Roman" w:cs="Times New Roman"/>
                <w:color w:val="000000"/>
                <w:sz w:val="22"/>
                <w:szCs w:val="22"/>
              </w:rPr>
              <w:t>říjemce vyzv</w:t>
            </w:r>
            <w:r w:rsidRPr="00AA2246">
              <w:rPr>
                <w:rFonts w:ascii="Times New Roman" w:hAnsi="Times New Roman" w:cs="Times New Roman"/>
                <w:color w:val="000000"/>
                <w:sz w:val="22"/>
                <w:szCs w:val="22"/>
              </w:rPr>
              <w:t>at</w:t>
            </w:r>
            <w:r w:rsidRPr="004B6D80">
              <w:rPr>
                <w:rFonts w:ascii="Times New Roman" w:hAnsi="Times New Roman" w:cs="Times New Roman"/>
                <w:color w:val="000000"/>
                <w:sz w:val="22"/>
                <w:szCs w:val="22"/>
              </w:rPr>
              <w:t xml:space="preserve"> k předložení fotodokumentace nebo vzorku uskutečněné publicity (např. billboard, pamětní desky umístěné na objektech, pozvánky, prezenční listiny a fotografie ze závěrečné konference).</w:t>
            </w:r>
          </w:p>
        </w:tc>
      </w:tr>
      <w:tr w:rsidR="003820A6" w:rsidRPr="003820A6" w:rsidTr="003820A6">
        <w:tc>
          <w:tcPr>
            <w:tcW w:w="1979" w:type="pct"/>
          </w:tcPr>
          <w:p w:rsid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t xml:space="preserve">Služby související s provozem kanceláře </w:t>
            </w:r>
          </w:p>
          <w:p w:rsidR="00891503" w:rsidRPr="003820A6" w:rsidRDefault="00891503" w:rsidP="003820A6">
            <w:pPr>
              <w:rPr>
                <w:rFonts w:ascii="Times New Roman" w:hAnsi="Times New Roman" w:cs="Times New Roman"/>
                <w:b/>
                <w:sz w:val="22"/>
                <w:szCs w:val="22"/>
              </w:rPr>
            </w:pPr>
          </w:p>
          <w:p w:rsidR="003820A6" w:rsidRPr="003820A6" w:rsidRDefault="003820A6" w:rsidP="003820A6">
            <w:pPr>
              <w:pStyle w:val="Odstavecseseznamem"/>
              <w:numPr>
                <w:ilvl w:val="0"/>
                <w:numId w:val="155"/>
              </w:numPr>
              <w:spacing w:after="0" w:line="240" w:lineRule="auto"/>
              <w:rPr>
                <w:rFonts w:ascii="Times New Roman" w:hAnsi="Times New Roman"/>
                <w:b/>
                <w:sz w:val="22"/>
              </w:rPr>
            </w:pPr>
            <w:r w:rsidRPr="003820A6">
              <w:rPr>
                <w:rFonts w:ascii="Times New Roman" w:hAnsi="Times New Roman"/>
                <w:b/>
                <w:sz w:val="22"/>
              </w:rPr>
              <w:t xml:space="preserve">telefony, </w:t>
            </w:r>
          </w:p>
          <w:p w:rsidR="003820A6" w:rsidRPr="003820A6" w:rsidRDefault="003820A6" w:rsidP="003820A6">
            <w:pPr>
              <w:pStyle w:val="Odstavecseseznamem"/>
              <w:numPr>
                <w:ilvl w:val="0"/>
                <w:numId w:val="155"/>
              </w:numPr>
              <w:spacing w:after="0" w:line="240" w:lineRule="auto"/>
              <w:rPr>
                <w:rFonts w:ascii="Times New Roman" w:hAnsi="Times New Roman"/>
                <w:b/>
                <w:sz w:val="22"/>
              </w:rPr>
            </w:pPr>
            <w:r w:rsidRPr="003820A6">
              <w:rPr>
                <w:rFonts w:ascii="Times New Roman" w:hAnsi="Times New Roman"/>
                <w:b/>
                <w:sz w:val="22"/>
              </w:rPr>
              <w:t xml:space="preserve">energie, </w:t>
            </w:r>
          </w:p>
          <w:p w:rsidR="003820A6" w:rsidRPr="003820A6" w:rsidRDefault="003820A6" w:rsidP="003820A6">
            <w:pPr>
              <w:pStyle w:val="Odstavecseseznamem"/>
              <w:numPr>
                <w:ilvl w:val="0"/>
                <w:numId w:val="155"/>
              </w:numPr>
              <w:spacing w:after="0" w:line="240" w:lineRule="auto"/>
              <w:rPr>
                <w:rFonts w:ascii="Times New Roman" w:hAnsi="Times New Roman"/>
                <w:b/>
                <w:sz w:val="22"/>
              </w:rPr>
            </w:pPr>
            <w:r w:rsidRPr="003820A6">
              <w:rPr>
                <w:rFonts w:ascii="Times New Roman" w:hAnsi="Times New Roman"/>
                <w:b/>
                <w:sz w:val="22"/>
              </w:rPr>
              <w:t>další režie</w:t>
            </w:r>
          </w:p>
        </w:tc>
        <w:tc>
          <w:tcPr>
            <w:tcW w:w="3021" w:type="pct"/>
          </w:tcPr>
          <w:p w:rsidR="003820A6" w:rsidRPr="003820A6" w:rsidRDefault="005B4933" w:rsidP="003820A6">
            <w:pPr>
              <w:numPr>
                <w:ilvl w:val="1"/>
                <w:numId w:val="146"/>
              </w:numPr>
              <w:spacing w:before="0"/>
              <w:ind w:left="294" w:hanging="294"/>
              <w:rPr>
                <w:rFonts w:ascii="Times New Roman" w:hAnsi="Times New Roman" w:cs="Times New Roman"/>
                <w:sz w:val="22"/>
                <w:szCs w:val="22"/>
              </w:rPr>
            </w:pPr>
            <w:r>
              <w:rPr>
                <w:rFonts w:ascii="Times New Roman" w:hAnsi="Times New Roman" w:cs="Times New Roman"/>
                <w:sz w:val="22"/>
                <w:szCs w:val="22"/>
              </w:rPr>
              <w:t>Č</w:t>
            </w:r>
            <w:r w:rsidR="003820A6" w:rsidRPr="003820A6">
              <w:rPr>
                <w:rFonts w:ascii="Times New Roman" w:hAnsi="Times New Roman" w:cs="Times New Roman"/>
                <w:sz w:val="22"/>
                <w:szCs w:val="22"/>
              </w:rPr>
              <w:t>estné prohlášení příjemce, že bylo x % telefonních hovorů vynaloženo v souvislosti s projektem;</w:t>
            </w:r>
          </w:p>
          <w:p w:rsidR="003820A6" w:rsidRPr="003820A6" w:rsidRDefault="003820A6" w:rsidP="003820A6">
            <w:pPr>
              <w:numPr>
                <w:ilvl w:val="1"/>
                <w:numId w:val="146"/>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výpočet alikvotní částky související s projektem, metoda výpočtu;</w:t>
            </w:r>
          </w:p>
          <w:p w:rsidR="003820A6" w:rsidRPr="003820A6" w:rsidRDefault="003820A6" w:rsidP="003820A6">
            <w:pPr>
              <w:numPr>
                <w:ilvl w:val="1"/>
                <w:numId w:val="146"/>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doklad o zaplacení;</w:t>
            </w:r>
          </w:p>
          <w:p w:rsidR="003820A6" w:rsidRPr="003820A6" w:rsidRDefault="003820A6" w:rsidP="003820A6">
            <w:pPr>
              <w:numPr>
                <w:ilvl w:val="2"/>
                <w:numId w:val="146"/>
              </w:numPr>
              <w:tabs>
                <w:tab w:val="clear" w:pos="17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seznam výdajů, ze kterých se požadovaná částka fakturuje (musí být jasná vazba na prvotní účetní doklady).</w:t>
            </w:r>
          </w:p>
        </w:tc>
      </w:tr>
      <w:tr w:rsidR="003820A6" w:rsidRPr="003820A6" w:rsidTr="003820A6">
        <w:tc>
          <w:tcPr>
            <w:tcW w:w="1979" w:type="pct"/>
          </w:tcPr>
          <w:p w:rsidR="003820A6" w:rsidRP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lastRenderedPageBreak/>
              <w:t>Zabezpečení výstavby (inženýrská činnost)</w:t>
            </w:r>
          </w:p>
          <w:p w:rsidR="003820A6" w:rsidRPr="003820A6" w:rsidRDefault="003820A6" w:rsidP="003820A6">
            <w:pPr>
              <w:ind w:left="429"/>
              <w:rPr>
                <w:rFonts w:ascii="Times New Roman" w:hAnsi="Times New Roman" w:cs="Times New Roman"/>
                <w:b/>
                <w:bCs/>
                <w:sz w:val="22"/>
                <w:szCs w:val="22"/>
              </w:rPr>
            </w:pPr>
          </w:p>
        </w:tc>
        <w:tc>
          <w:tcPr>
            <w:tcW w:w="3021" w:type="pct"/>
          </w:tcPr>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Typy dokladů (vybrat jen relevantní):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účetní/daňové doklady se zřejmou identifikací předmětu plnění pro posouzení způsobilosti;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pokud nelze přesně posoudit způsobilost výdaje podle identifikace předmětu plnění daného účetního/daňového dokladu k realizaci projektu, doložit jiné relevantní doklady (např. objednávku, dodací list, popř. předávací protokol);</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doklady o zaplacení;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kupní smlouvy;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smlouvy o dílo;</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doložení vlastnictví (výpis z katastru nemovitostí, popř. návrh na vklad do katastru nemovitostí; protokol o předání/převzetí díla, kolaudační rozhodnutí (pokud bylo vydáno), rozhodnutí o předčasném užití stavby (nebude v majetkové evidenci), rozhodnutí o prozatímním užívání ke zkušebnímu provozu);</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znalecký posudek u pozemků, staveb a použitého zařízení ne starší 6 měsíců před datem pořízení pozemku, stavby, použitého zařízení;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čestné prohlášení, že předmět dodávky nebyl pořízen z jiné dotace z veřejných zdrojů v posledních 5 letech před datem registrace projektové žádosti</w:t>
            </w:r>
            <w:r w:rsidRPr="003820A6" w:rsidDel="00C163F8">
              <w:rPr>
                <w:rFonts w:ascii="Times New Roman" w:hAnsi="Times New Roman" w:cs="Times New Roman"/>
                <w:sz w:val="22"/>
                <w:szCs w:val="22"/>
              </w:rPr>
              <w:t xml:space="preserve"> </w:t>
            </w:r>
            <w:r w:rsidRPr="003820A6">
              <w:rPr>
                <w:rFonts w:ascii="Times New Roman" w:hAnsi="Times New Roman" w:cs="Times New Roman"/>
                <w:sz w:val="22"/>
                <w:szCs w:val="22"/>
              </w:rPr>
              <w:t>(u pozemků, staveb a použitého zařízení), čestné prohlášení je součástí monitorovací zprávy;</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doložení ceny obvyklé (popis způsobu výběru ceny od dodavatelů, neplatí pro ceny stanovené znaleckým posudkem a při výběru dodavatele na základě výběrového řízení).</w:t>
            </w:r>
          </w:p>
        </w:tc>
      </w:tr>
      <w:tr w:rsidR="003820A6" w:rsidRPr="003820A6" w:rsidTr="003820A6">
        <w:tc>
          <w:tcPr>
            <w:tcW w:w="1979" w:type="pct"/>
          </w:tcPr>
          <w:p w:rsidR="003820A6" w:rsidRP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t>Nákup pozemků do 10</w:t>
            </w:r>
            <w:r w:rsidR="005B4933">
              <w:rPr>
                <w:rFonts w:ascii="Times New Roman" w:hAnsi="Times New Roman" w:cs="Times New Roman"/>
                <w:b/>
                <w:sz w:val="22"/>
                <w:szCs w:val="22"/>
              </w:rPr>
              <w:t xml:space="preserve"> </w:t>
            </w:r>
            <w:r w:rsidRPr="003820A6">
              <w:rPr>
                <w:rFonts w:ascii="Times New Roman" w:hAnsi="Times New Roman" w:cs="Times New Roman"/>
                <w:b/>
                <w:sz w:val="22"/>
                <w:szCs w:val="22"/>
              </w:rPr>
              <w:t>% celkových způsobilých výdajů projektu,</w:t>
            </w:r>
          </w:p>
          <w:p w:rsidR="003820A6" w:rsidRPr="003820A6" w:rsidRDefault="003820A6" w:rsidP="003820A6">
            <w:pPr>
              <w:rPr>
                <w:rFonts w:ascii="Times New Roman" w:hAnsi="Times New Roman" w:cs="Times New Roman"/>
                <w:b/>
                <w:sz w:val="22"/>
                <w:szCs w:val="22"/>
              </w:rPr>
            </w:pPr>
          </w:p>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b/>
                <w:sz w:val="22"/>
                <w:szCs w:val="22"/>
              </w:rPr>
              <w:t>Nákup nemovitostí</w:t>
            </w:r>
          </w:p>
        </w:tc>
        <w:tc>
          <w:tcPr>
            <w:tcW w:w="3021" w:type="pct"/>
          </w:tcPr>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Typy dokladů (vybrat jen relevantní):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účetní/daňové doklady se zřejmou identifikací předmětu plnění pro posouzení způsobilosti;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pokud nelze přesně posoudit způsobilost výdaje podle identifikace předmětu plnění daného účetního/daňového dokladu k realizaci projektu, doložit jiné relevantní doklady (např. objednávku, dodací list, popř. předávací protokol);</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doklady o zaplacení;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kupní smlouvy,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doložení vlastnictví (výpis z katastru nemovitostí, popř. návrh na vklad do katastru nemovitostí</w:t>
            </w:r>
            <w:r w:rsidR="00EF060A">
              <w:rPr>
                <w:rFonts w:ascii="Times New Roman" w:hAnsi="Times New Roman" w:cs="Times New Roman"/>
                <w:sz w:val="22"/>
                <w:szCs w:val="22"/>
              </w:rPr>
              <w:t>)</w:t>
            </w:r>
            <w:r w:rsidRPr="003820A6">
              <w:rPr>
                <w:rFonts w:ascii="Times New Roman" w:hAnsi="Times New Roman" w:cs="Times New Roman"/>
                <w:sz w:val="22"/>
                <w:szCs w:val="22"/>
              </w:rPr>
              <w:t>;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protokol o předání/převzetí díla,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kolaudační rozhodnutí (pokud bylo vydáno), rozhodnutí o předčasném užití stavby (nebude v majetkové evidenci), rozhodnutí o prozatímní</w:t>
            </w:r>
            <w:r w:rsidR="00EF060A">
              <w:rPr>
                <w:rFonts w:ascii="Times New Roman" w:hAnsi="Times New Roman" w:cs="Times New Roman"/>
                <w:sz w:val="22"/>
                <w:szCs w:val="22"/>
              </w:rPr>
              <w:t>m užívání ke zkušebnímu provozu</w:t>
            </w:r>
            <w:r w:rsidRPr="003820A6">
              <w:rPr>
                <w:rFonts w:ascii="Times New Roman" w:hAnsi="Times New Roman" w:cs="Times New Roman"/>
                <w:sz w:val="22"/>
                <w:szCs w:val="22"/>
              </w:rPr>
              <w:t>;</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znalecký posudek ne starší 6 měsíců před datem pořízení pozemku, stavby;</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čestné prohlášení, že předmět dodávky nebyl pořízen z jiné dotace z veřejných zdrojů v posledních 5 letech </w:t>
            </w:r>
            <w:r w:rsidRPr="003820A6">
              <w:rPr>
                <w:rFonts w:ascii="Times New Roman" w:hAnsi="Times New Roman" w:cs="Times New Roman"/>
                <w:sz w:val="22"/>
                <w:szCs w:val="22"/>
              </w:rPr>
              <w:lastRenderedPageBreak/>
              <w:t>před datem registrace projektové žádosti</w:t>
            </w:r>
            <w:r w:rsidRPr="003820A6" w:rsidDel="00C163F8">
              <w:rPr>
                <w:rFonts w:ascii="Times New Roman" w:hAnsi="Times New Roman" w:cs="Times New Roman"/>
                <w:sz w:val="22"/>
                <w:szCs w:val="22"/>
              </w:rPr>
              <w:t xml:space="preserve"> </w:t>
            </w:r>
            <w:r w:rsidRPr="003820A6">
              <w:rPr>
                <w:rFonts w:ascii="Times New Roman" w:hAnsi="Times New Roman" w:cs="Times New Roman"/>
                <w:sz w:val="22"/>
                <w:szCs w:val="22"/>
              </w:rPr>
              <w:t>(u pozemků, staveb a použitého zařízení), čestné prohlášení je součástí monitorovací zprávy;</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doložení ceny obvyklé (popis způsobu výběru ceny od dodavatelů, neplatí pro ceny stanovené znaleckým posudkem a při výběru dodavatele na základě výběrového řízení).</w:t>
            </w:r>
          </w:p>
        </w:tc>
      </w:tr>
      <w:tr w:rsidR="003820A6" w:rsidRPr="003820A6" w:rsidTr="003820A6">
        <w:tc>
          <w:tcPr>
            <w:tcW w:w="1979" w:type="pct"/>
          </w:tcPr>
          <w:p w:rsidR="003820A6" w:rsidRP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lastRenderedPageBreak/>
              <w:t>Projektová dokumentace</w:t>
            </w:r>
          </w:p>
          <w:p w:rsidR="003820A6" w:rsidRPr="003820A6" w:rsidRDefault="003820A6" w:rsidP="003820A6">
            <w:pPr>
              <w:rPr>
                <w:rFonts w:ascii="Times New Roman" w:hAnsi="Times New Roman" w:cs="Times New Roman"/>
                <w:b/>
                <w:sz w:val="22"/>
                <w:szCs w:val="22"/>
              </w:rPr>
            </w:pPr>
          </w:p>
          <w:p w:rsidR="003820A6" w:rsidRPr="003820A6" w:rsidRDefault="003820A6" w:rsidP="003820A6">
            <w:pPr>
              <w:pStyle w:val="Odstavecseseznamem"/>
              <w:numPr>
                <w:ilvl w:val="0"/>
                <w:numId w:val="158"/>
              </w:numPr>
              <w:spacing w:after="0" w:line="240" w:lineRule="auto"/>
              <w:rPr>
                <w:rFonts w:ascii="Times New Roman" w:hAnsi="Times New Roman"/>
                <w:b/>
                <w:sz w:val="22"/>
              </w:rPr>
            </w:pPr>
            <w:r w:rsidRPr="003820A6">
              <w:rPr>
                <w:rFonts w:ascii="Times New Roman" w:hAnsi="Times New Roman"/>
                <w:b/>
                <w:sz w:val="22"/>
              </w:rPr>
              <w:t xml:space="preserve">projektová dokumentace stavby, </w:t>
            </w:r>
          </w:p>
          <w:p w:rsidR="003820A6" w:rsidRPr="003820A6" w:rsidRDefault="003820A6" w:rsidP="003820A6">
            <w:pPr>
              <w:pStyle w:val="Odstavecseseznamem"/>
              <w:numPr>
                <w:ilvl w:val="0"/>
                <w:numId w:val="158"/>
              </w:numPr>
              <w:spacing w:after="0" w:line="240" w:lineRule="auto"/>
              <w:rPr>
                <w:rFonts w:ascii="Times New Roman" w:hAnsi="Times New Roman"/>
                <w:b/>
                <w:sz w:val="22"/>
              </w:rPr>
            </w:pPr>
            <w:r w:rsidRPr="003820A6">
              <w:rPr>
                <w:rFonts w:ascii="Times New Roman" w:hAnsi="Times New Roman"/>
                <w:b/>
                <w:sz w:val="22"/>
              </w:rPr>
              <w:t xml:space="preserve">dokumentace pro podání žádosti, </w:t>
            </w:r>
          </w:p>
          <w:p w:rsidR="003820A6" w:rsidRPr="003820A6" w:rsidRDefault="003820A6" w:rsidP="003820A6">
            <w:pPr>
              <w:pStyle w:val="Odstavecseseznamem"/>
              <w:numPr>
                <w:ilvl w:val="0"/>
                <w:numId w:val="158"/>
              </w:numPr>
              <w:spacing w:after="0" w:line="240" w:lineRule="auto"/>
              <w:rPr>
                <w:rFonts w:ascii="Times New Roman" w:hAnsi="Times New Roman"/>
                <w:b/>
                <w:sz w:val="22"/>
              </w:rPr>
            </w:pPr>
            <w:r w:rsidRPr="003820A6">
              <w:rPr>
                <w:rFonts w:ascii="Times New Roman" w:hAnsi="Times New Roman"/>
                <w:b/>
                <w:sz w:val="22"/>
              </w:rPr>
              <w:t xml:space="preserve">EIA, </w:t>
            </w:r>
          </w:p>
          <w:p w:rsidR="003820A6" w:rsidRPr="003820A6" w:rsidRDefault="003820A6" w:rsidP="003820A6">
            <w:pPr>
              <w:pStyle w:val="Odstavecseseznamem"/>
              <w:numPr>
                <w:ilvl w:val="0"/>
                <w:numId w:val="158"/>
              </w:numPr>
              <w:spacing w:after="0" w:line="240" w:lineRule="auto"/>
              <w:rPr>
                <w:rFonts w:ascii="Times New Roman" w:hAnsi="Times New Roman"/>
                <w:sz w:val="22"/>
              </w:rPr>
            </w:pPr>
            <w:r w:rsidRPr="003820A6">
              <w:rPr>
                <w:rFonts w:ascii="Times New Roman" w:hAnsi="Times New Roman"/>
                <w:b/>
                <w:sz w:val="22"/>
              </w:rPr>
              <w:t>studie proveditelnosti</w:t>
            </w:r>
          </w:p>
        </w:tc>
        <w:tc>
          <w:tcPr>
            <w:tcW w:w="3021" w:type="pct"/>
          </w:tcPr>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Typy dokladů (vybrat jen relevantní):</w:t>
            </w:r>
          </w:p>
          <w:p w:rsidR="003820A6" w:rsidRPr="003820A6" w:rsidRDefault="003820A6" w:rsidP="003820A6">
            <w:pPr>
              <w:numPr>
                <w:ilvl w:val="0"/>
                <w:numId w:val="145"/>
              </w:numPr>
              <w:tabs>
                <w:tab w:val="clear" w:pos="720"/>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účetní/daňové doklady se zřejmou identifikací předmětu plnění pro posouzení způsobilosti; </w:t>
            </w:r>
          </w:p>
          <w:p w:rsidR="003820A6" w:rsidRPr="003820A6" w:rsidRDefault="003820A6" w:rsidP="003820A6">
            <w:pPr>
              <w:numPr>
                <w:ilvl w:val="0"/>
                <w:numId w:val="145"/>
              </w:numPr>
              <w:tabs>
                <w:tab w:val="clear" w:pos="720"/>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pokud nelze přesně posoudit způsobilost výdaje podle identifikace předmětu plnění daného účetního/daňového dokladu k realizaci projektu, doložit jiné relevantní doklady (např. objednávku, dodací list, popř. předávací protokol);</w:t>
            </w:r>
          </w:p>
          <w:p w:rsidR="003820A6" w:rsidRPr="003820A6" w:rsidRDefault="003820A6" w:rsidP="003820A6">
            <w:pPr>
              <w:numPr>
                <w:ilvl w:val="0"/>
                <w:numId w:val="145"/>
              </w:numPr>
              <w:tabs>
                <w:tab w:val="clear" w:pos="720"/>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doklady o zaplacení;</w:t>
            </w:r>
          </w:p>
          <w:p w:rsidR="003820A6" w:rsidRPr="003820A6" w:rsidRDefault="003820A6" w:rsidP="003820A6">
            <w:pPr>
              <w:numPr>
                <w:ilvl w:val="0"/>
                <w:numId w:val="145"/>
              </w:numPr>
              <w:tabs>
                <w:tab w:val="clear" w:pos="720"/>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kupní smlouvy; </w:t>
            </w:r>
          </w:p>
          <w:p w:rsidR="003820A6" w:rsidRPr="003820A6" w:rsidRDefault="003820A6" w:rsidP="003820A6">
            <w:pPr>
              <w:numPr>
                <w:ilvl w:val="0"/>
                <w:numId w:val="145"/>
              </w:numPr>
              <w:tabs>
                <w:tab w:val="clear" w:pos="720"/>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smlouvy o dílo;</w:t>
            </w:r>
          </w:p>
          <w:p w:rsidR="003820A6" w:rsidRPr="003820A6" w:rsidRDefault="003820A6" w:rsidP="003820A6">
            <w:pPr>
              <w:numPr>
                <w:ilvl w:val="0"/>
                <w:numId w:val="145"/>
              </w:numPr>
              <w:tabs>
                <w:tab w:val="clear" w:pos="720"/>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čestné prohlášení, že předmět dodávky nebyl pořízen z jiné dotace z veřejných zdrojů v posledních 5 letech před datem registrace projektové žádosti</w:t>
            </w:r>
            <w:r w:rsidRPr="003820A6" w:rsidDel="00C163F8">
              <w:rPr>
                <w:rFonts w:ascii="Times New Roman" w:hAnsi="Times New Roman" w:cs="Times New Roman"/>
                <w:sz w:val="22"/>
                <w:szCs w:val="22"/>
              </w:rPr>
              <w:t xml:space="preserve"> </w:t>
            </w:r>
            <w:r w:rsidRPr="003820A6">
              <w:rPr>
                <w:rFonts w:ascii="Times New Roman" w:hAnsi="Times New Roman" w:cs="Times New Roman"/>
                <w:sz w:val="22"/>
                <w:szCs w:val="22"/>
              </w:rPr>
              <w:t>(u pozemků, staveb a použitého zařízení), čestné prohlášení je součástí monitorovací zprávy;</w:t>
            </w:r>
          </w:p>
          <w:p w:rsidR="003820A6" w:rsidRPr="003820A6" w:rsidRDefault="003820A6" w:rsidP="003820A6">
            <w:pPr>
              <w:numPr>
                <w:ilvl w:val="0"/>
                <w:numId w:val="145"/>
              </w:numPr>
              <w:tabs>
                <w:tab w:val="clear" w:pos="720"/>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doložení ceny obvyklé (popis způsobu výběru ceny od dodavatelů, neplatí pro ceny stanovené znaleckým posudkem a při výběru dodavatele na základě výběrového řízení).</w:t>
            </w:r>
          </w:p>
        </w:tc>
      </w:tr>
      <w:tr w:rsidR="003820A6" w:rsidRPr="003820A6" w:rsidTr="003820A6">
        <w:tc>
          <w:tcPr>
            <w:tcW w:w="1979" w:type="pct"/>
          </w:tcPr>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b/>
                <w:sz w:val="22"/>
                <w:szCs w:val="22"/>
              </w:rPr>
              <w:t>Stavební část stavby</w:t>
            </w:r>
          </w:p>
        </w:tc>
        <w:tc>
          <w:tcPr>
            <w:tcW w:w="3021" w:type="pct"/>
          </w:tcPr>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Typy dokladů (vybrat jen relevantní):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účetní/daňové doklady se zřejmou identifikací předmětu plnění pro posouzení způsobilosti;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pokud nelze přesně posoudit způsobilost výdaje podle identifikace předmětu plnění daného účetního/daňového dokladu k realizaci projektu, doložit jiné relevantní doklady (např. objednávku, dodací list, popř. předávací protokol);</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doklady o zaplacení;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kupní smlouvy;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smlouvy o dílo;</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čestné prohlášení, že předmět dodávky nebyl pořízen z jiné dotace z veřejných zdrojů v posledních 5 letech před datem registrace projektové žádosti</w:t>
            </w:r>
            <w:r w:rsidRPr="003820A6" w:rsidDel="00C163F8">
              <w:rPr>
                <w:rFonts w:ascii="Times New Roman" w:hAnsi="Times New Roman" w:cs="Times New Roman"/>
                <w:sz w:val="22"/>
                <w:szCs w:val="22"/>
              </w:rPr>
              <w:t xml:space="preserve"> </w:t>
            </w:r>
            <w:r w:rsidRPr="003820A6">
              <w:rPr>
                <w:rFonts w:ascii="Times New Roman" w:hAnsi="Times New Roman" w:cs="Times New Roman"/>
                <w:sz w:val="22"/>
                <w:szCs w:val="22"/>
              </w:rPr>
              <w:t>(u pozemků, staveb a použitého zařízení), čestné prohlášení je součástí monitorovací zprávy;</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doložení ceny obvyklé (popis způsobu výběru ceny od dodavatelů, neplatí pro ceny stanovené znaleckým posudkem a při výběru dodavatele na základě výběrového řízení).</w:t>
            </w:r>
          </w:p>
        </w:tc>
      </w:tr>
      <w:tr w:rsidR="003820A6" w:rsidRPr="003820A6" w:rsidTr="003820A6">
        <w:tc>
          <w:tcPr>
            <w:tcW w:w="1979" w:type="pct"/>
          </w:tcPr>
          <w:p w:rsid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t xml:space="preserve">Technologická zařízení </w:t>
            </w:r>
          </w:p>
          <w:p w:rsidR="00891503" w:rsidRPr="003820A6" w:rsidRDefault="00891503" w:rsidP="003820A6">
            <w:pPr>
              <w:rPr>
                <w:rFonts w:ascii="Times New Roman" w:hAnsi="Times New Roman" w:cs="Times New Roman"/>
                <w:b/>
                <w:sz w:val="22"/>
                <w:szCs w:val="22"/>
              </w:rPr>
            </w:pPr>
          </w:p>
          <w:p w:rsidR="003820A6" w:rsidRPr="003820A6" w:rsidRDefault="003820A6" w:rsidP="003820A6">
            <w:pPr>
              <w:pStyle w:val="Odstavecseseznamem"/>
              <w:numPr>
                <w:ilvl w:val="0"/>
                <w:numId w:val="156"/>
              </w:numPr>
              <w:spacing w:after="0" w:line="240" w:lineRule="auto"/>
              <w:rPr>
                <w:rFonts w:ascii="Times New Roman" w:hAnsi="Times New Roman"/>
                <w:b/>
                <w:sz w:val="22"/>
              </w:rPr>
            </w:pPr>
            <w:r w:rsidRPr="003820A6">
              <w:rPr>
                <w:rFonts w:ascii="Times New Roman" w:hAnsi="Times New Roman"/>
                <w:b/>
                <w:sz w:val="22"/>
              </w:rPr>
              <w:lastRenderedPageBreak/>
              <w:t>technologick</w:t>
            </w:r>
            <w:r w:rsidR="005B4933">
              <w:rPr>
                <w:rFonts w:ascii="Times New Roman" w:hAnsi="Times New Roman"/>
                <w:b/>
                <w:sz w:val="22"/>
              </w:rPr>
              <w:t>á</w:t>
            </w:r>
            <w:r w:rsidRPr="003820A6">
              <w:rPr>
                <w:rFonts w:ascii="Times New Roman" w:hAnsi="Times New Roman"/>
                <w:b/>
                <w:sz w:val="22"/>
              </w:rPr>
              <w:t xml:space="preserve"> zařízení, </w:t>
            </w:r>
          </w:p>
          <w:p w:rsidR="003820A6" w:rsidRPr="003820A6" w:rsidRDefault="003820A6" w:rsidP="003820A6">
            <w:pPr>
              <w:pStyle w:val="Odstavecseseznamem"/>
              <w:numPr>
                <w:ilvl w:val="0"/>
                <w:numId w:val="156"/>
              </w:numPr>
              <w:spacing w:after="0" w:line="240" w:lineRule="auto"/>
              <w:rPr>
                <w:rFonts w:ascii="Times New Roman" w:hAnsi="Times New Roman"/>
                <w:b/>
                <w:sz w:val="22"/>
              </w:rPr>
            </w:pPr>
            <w:r w:rsidRPr="003820A6">
              <w:rPr>
                <w:rFonts w:ascii="Times New Roman" w:hAnsi="Times New Roman"/>
                <w:b/>
                <w:sz w:val="22"/>
              </w:rPr>
              <w:t xml:space="preserve">stroje, </w:t>
            </w:r>
          </w:p>
          <w:p w:rsidR="003820A6" w:rsidRPr="003820A6" w:rsidRDefault="003820A6" w:rsidP="003820A6">
            <w:pPr>
              <w:pStyle w:val="Odstavecseseznamem"/>
              <w:numPr>
                <w:ilvl w:val="0"/>
                <w:numId w:val="156"/>
              </w:numPr>
              <w:spacing w:after="0" w:line="240" w:lineRule="auto"/>
              <w:rPr>
                <w:rFonts w:ascii="Times New Roman" w:hAnsi="Times New Roman"/>
                <w:b/>
                <w:sz w:val="22"/>
              </w:rPr>
            </w:pPr>
            <w:r w:rsidRPr="003820A6">
              <w:rPr>
                <w:rFonts w:ascii="Times New Roman" w:hAnsi="Times New Roman"/>
                <w:b/>
                <w:sz w:val="22"/>
              </w:rPr>
              <w:t>zařízení,</w:t>
            </w:r>
          </w:p>
          <w:p w:rsidR="003820A6" w:rsidRPr="003820A6" w:rsidRDefault="003820A6" w:rsidP="003820A6">
            <w:pPr>
              <w:pStyle w:val="Odstavecseseznamem"/>
              <w:numPr>
                <w:ilvl w:val="0"/>
                <w:numId w:val="156"/>
              </w:numPr>
              <w:spacing w:after="0" w:line="240" w:lineRule="auto"/>
              <w:rPr>
                <w:rFonts w:ascii="Times New Roman" w:hAnsi="Times New Roman"/>
                <w:b/>
                <w:sz w:val="22"/>
              </w:rPr>
            </w:pPr>
            <w:r w:rsidRPr="003820A6">
              <w:rPr>
                <w:rFonts w:ascii="Times New Roman" w:hAnsi="Times New Roman"/>
                <w:b/>
                <w:sz w:val="22"/>
              </w:rPr>
              <w:t>montáž,</w:t>
            </w:r>
          </w:p>
          <w:p w:rsidR="003820A6" w:rsidRPr="003820A6" w:rsidRDefault="003820A6" w:rsidP="003820A6">
            <w:pPr>
              <w:pStyle w:val="Odstavecseseznamem"/>
              <w:numPr>
                <w:ilvl w:val="0"/>
                <w:numId w:val="156"/>
              </w:numPr>
              <w:spacing w:after="0" w:line="240" w:lineRule="auto"/>
              <w:rPr>
                <w:rFonts w:ascii="Times New Roman" w:hAnsi="Times New Roman"/>
                <w:sz w:val="22"/>
              </w:rPr>
            </w:pPr>
            <w:r w:rsidRPr="003820A6">
              <w:rPr>
                <w:rFonts w:ascii="Times New Roman" w:hAnsi="Times New Roman"/>
                <w:b/>
                <w:sz w:val="22"/>
              </w:rPr>
              <w:t>nové i použité zařízení</w:t>
            </w:r>
          </w:p>
        </w:tc>
        <w:tc>
          <w:tcPr>
            <w:tcW w:w="3021" w:type="pct"/>
          </w:tcPr>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lastRenderedPageBreak/>
              <w:t>Typy dokladů (vybrat jen relevantní):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účetní/daňové doklady se zřejmou identifikací předmětu plnění pro posouzení způsobilosti;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lastRenderedPageBreak/>
              <w:t>pokud nelze přesně posoudit způsobilost výdaje podle identifikace předmětu plnění daného účetního/daňového dokladu k realizaci projektu, doložit jiné relevantní doklady (např. objednávku, dodací list, popř. předávací protokol);</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doklady o zaplacení;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kupní smlouvy;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smlouvy o dílo;</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doložení vlastnictví (protokol o předání/převzetí díla, rozhodnutí o prozatímním užívání ke zkušebnímu provozu);</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znalecký posudek u použitého zařízení ne starší 6 měsíců před datem pořízení použitého zařízení;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čestné prohlášení, že předmět dodávky nebyl pořízen z jiné dotace z veřejných zdrojů v posledních 5 letech před datem registrace projektové žádosti</w:t>
            </w:r>
            <w:r w:rsidRPr="003820A6" w:rsidDel="00C163F8">
              <w:rPr>
                <w:rFonts w:ascii="Times New Roman" w:hAnsi="Times New Roman" w:cs="Times New Roman"/>
                <w:sz w:val="22"/>
                <w:szCs w:val="22"/>
              </w:rPr>
              <w:t xml:space="preserve"> </w:t>
            </w:r>
            <w:r w:rsidRPr="003820A6">
              <w:rPr>
                <w:rFonts w:ascii="Times New Roman" w:hAnsi="Times New Roman" w:cs="Times New Roman"/>
                <w:sz w:val="22"/>
                <w:szCs w:val="22"/>
              </w:rPr>
              <w:t>(u pozemků, staveb a použitého zařízení), čestné prohlášení je součástí monitorovací zprávy;</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doložení ceny obvyklé (popis způsobu výběru ceny od dodavatelů, neplatí pro ceny stanovené znaleckým posudkem a při výběru dodavatele na základě výběrového řízení).</w:t>
            </w:r>
          </w:p>
        </w:tc>
      </w:tr>
      <w:tr w:rsidR="003820A6" w:rsidRPr="003820A6" w:rsidTr="003820A6">
        <w:tc>
          <w:tcPr>
            <w:tcW w:w="1979" w:type="pct"/>
          </w:tcPr>
          <w:p w:rsidR="003820A6" w:rsidRP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lastRenderedPageBreak/>
              <w:t>Nákup nehmotného majetku</w:t>
            </w:r>
          </w:p>
          <w:p w:rsidR="003820A6" w:rsidRPr="003820A6" w:rsidRDefault="003820A6" w:rsidP="003820A6">
            <w:pPr>
              <w:rPr>
                <w:rFonts w:ascii="Times New Roman" w:hAnsi="Times New Roman" w:cs="Times New Roman"/>
                <w:b/>
                <w:sz w:val="22"/>
                <w:szCs w:val="22"/>
              </w:rPr>
            </w:pPr>
          </w:p>
          <w:p w:rsidR="003820A6" w:rsidRPr="003820A6" w:rsidRDefault="003820A6" w:rsidP="003820A6">
            <w:pPr>
              <w:pStyle w:val="Odstavecseseznamem"/>
              <w:numPr>
                <w:ilvl w:val="0"/>
                <w:numId w:val="157"/>
              </w:numPr>
              <w:spacing w:after="0" w:line="240" w:lineRule="auto"/>
              <w:rPr>
                <w:rFonts w:ascii="Times New Roman" w:hAnsi="Times New Roman"/>
                <w:b/>
                <w:sz w:val="22"/>
              </w:rPr>
            </w:pPr>
            <w:r w:rsidRPr="003820A6">
              <w:rPr>
                <w:rFonts w:ascii="Times New Roman" w:hAnsi="Times New Roman"/>
                <w:b/>
                <w:sz w:val="22"/>
              </w:rPr>
              <w:t xml:space="preserve">software, </w:t>
            </w:r>
          </w:p>
          <w:p w:rsidR="003820A6" w:rsidRPr="003820A6" w:rsidRDefault="003820A6" w:rsidP="003820A6">
            <w:pPr>
              <w:pStyle w:val="Odstavecseseznamem"/>
              <w:numPr>
                <w:ilvl w:val="0"/>
                <w:numId w:val="157"/>
              </w:numPr>
              <w:spacing w:after="0" w:line="240" w:lineRule="auto"/>
              <w:rPr>
                <w:rFonts w:ascii="Times New Roman" w:hAnsi="Times New Roman"/>
                <w:b/>
                <w:sz w:val="22"/>
              </w:rPr>
            </w:pPr>
            <w:r w:rsidRPr="003820A6">
              <w:rPr>
                <w:rFonts w:ascii="Times New Roman" w:hAnsi="Times New Roman"/>
                <w:b/>
                <w:sz w:val="22"/>
              </w:rPr>
              <w:t xml:space="preserve">patenty, </w:t>
            </w:r>
          </w:p>
          <w:p w:rsidR="003820A6" w:rsidRPr="003820A6" w:rsidRDefault="003820A6" w:rsidP="003820A6">
            <w:pPr>
              <w:pStyle w:val="Odstavecseseznamem"/>
              <w:numPr>
                <w:ilvl w:val="0"/>
                <w:numId w:val="157"/>
              </w:numPr>
              <w:spacing w:after="0" w:line="240" w:lineRule="auto"/>
              <w:rPr>
                <w:rFonts w:ascii="Times New Roman" w:hAnsi="Times New Roman"/>
                <w:b/>
                <w:sz w:val="22"/>
              </w:rPr>
            </w:pPr>
            <w:r w:rsidRPr="003820A6">
              <w:rPr>
                <w:rFonts w:ascii="Times New Roman" w:hAnsi="Times New Roman"/>
                <w:b/>
                <w:sz w:val="22"/>
              </w:rPr>
              <w:t xml:space="preserve">know-how, </w:t>
            </w:r>
          </w:p>
          <w:p w:rsidR="003820A6" w:rsidRPr="003820A6" w:rsidRDefault="003820A6" w:rsidP="003820A6">
            <w:pPr>
              <w:pStyle w:val="Odstavecseseznamem"/>
              <w:numPr>
                <w:ilvl w:val="0"/>
                <w:numId w:val="157"/>
              </w:numPr>
              <w:spacing w:after="0" w:line="240" w:lineRule="auto"/>
              <w:rPr>
                <w:rFonts w:ascii="Times New Roman" w:hAnsi="Times New Roman"/>
                <w:sz w:val="22"/>
              </w:rPr>
            </w:pPr>
            <w:r w:rsidRPr="003820A6">
              <w:rPr>
                <w:rFonts w:ascii="Times New Roman" w:hAnsi="Times New Roman"/>
                <w:b/>
                <w:sz w:val="22"/>
              </w:rPr>
              <w:t>licence</w:t>
            </w:r>
          </w:p>
        </w:tc>
        <w:tc>
          <w:tcPr>
            <w:tcW w:w="3021" w:type="pct"/>
          </w:tcPr>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Typy dokladů (vybrat jen relevantní):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účetní/daňové doklady se zřejmou identifikací předmětu plnění pro posouzení způsobilosti;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pokud nelze přesně posoudit způsobilost výdaje podle identifikace předmětu plnění daného účetního/daňového dokladu k realizaci projektu, doložit jiné relevantní doklady (např. objednávku, dodací list, popř. předávací protokol);</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doklady o zaplacení;</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kupní smlouvy, </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smlouvy o dílo;</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čestné prohlášení, že předmět dodávky nebyl pořízen z jiné dotace z veřejných zdrojů v posledních 5 letech před datem registrace projektové žádosti</w:t>
            </w:r>
            <w:r w:rsidRPr="003820A6" w:rsidDel="00C163F8">
              <w:rPr>
                <w:rFonts w:ascii="Times New Roman" w:hAnsi="Times New Roman" w:cs="Times New Roman"/>
                <w:sz w:val="22"/>
                <w:szCs w:val="22"/>
              </w:rPr>
              <w:t xml:space="preserve"> </w:t>
            </w:r>
            <w:r w:rsidRPr="003820A6">
              <w:rPr>
                <w:rFonts w:ascii="Times New Roman" w:hAnsi="Times New Roman" w:cs="Times New Roman"/>
                <w:sz w:val="22"/>
                <w:szCs w:val="22"/>
              </w:rPr>
              <w:t>(u pozemků, staveb a použitého zařízení), čestné prohlášení je součástí monitorovací zprávy;</w:t>
            </w:r>
          </w:p>
          <w:p w:rsidR="003820A6" w:rsidRPr="003820A6" w:rsidRDefault="003820A6" w:rsidP="003820A6">
            <w:pPr>
              <w:numPr>
                <w:ilvl w:val="0"/>
                <w:numId w:val="145"/>
              </w:numPr>
              <w:tabs>
                <w:tab w:val="clear" w:pos="720"/>
                <w:tab w:val="num" w:pos="294"/>
              </w:tabs>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doložení ceny obvyklé (popis způsobu výběru ceny od dodavatelů, neplatí pro ceny stanovené znaleckým posudkem a při výběru dodavatele na základě výběrového řízení).</w:t>
            </w:r>
          </w:p>
        </w:tc>
      </w:tr>
      <w:tr w:rsidR="003820A6" w:rsidRPr="003820A6" w:rsidTr="003820A6">
        <w:tc>
          <w:tcPr>
            <w:tcW w:w="1979" w:type="pct"/>
          </w:tcPr>
          <w:p w:rsidR="003820A6" w:rsidRP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t>Nákup mobiliáře</w:t>
            </w:r>
          </w:p>
        </w:tc>
        <w:tc>
          <w:tcPr>
            <w:tcW w:w="3021" w:type="pct"/>
          </w:tcPr>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Typy dokladů (vybrat jen relevantní):</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účetní/daňové doklady s identifikací předmětu plnění pro posouzení způsobilosti;</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pokud nelze přesně posoudit způsobilost výdaje účetního nebo daňového dokladu, doložit jiné relevantní doklady, např. objednávku, dodací list, popř. předávací protokol;</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doklady o zaplacení;</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smlouva; </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lastRenderedPageBreak/>
              <w:t>způsob výpočtu alikvotní částky, pokud se uplatňuje poměrná část výdaje pro projekt;</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popis způsobu výběru ceny od dodavatelů (neplatí pro ceny stanovené znaleckým posudkem a při výběru dodavatele na základě výběrového řízení);</w:t>
            </w:r>
          </w:p>
          <w:p w:rsidR="003820A6" w:rsidRPr="003820A6" w:rsidRDefault="003820A6" w:rsidP="003820A6">
            <w:pPr>
              <w:numPr>
                <w:ilvl w:val="0"/>
                <w:numId w:val="144"/>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odůvodnění potřeby mobiliáře pro dosažení účelu a cílů projektu, pokud není popsáno v projektové žádosti.  </w:t>
            </w:r>
          </w:p>
        </w:tc>
      </w:tr>
      <w:tr w:rsidR="003820A6" w:rsidRPr="003820A6" w:rsidTr="003820A6">
        <w:tc>
          <w:tcPr>
            <w:tcW w:w="1979" w:type="pct"/>
          </w:tcPr>
          <w:p w:rsidR="003820A6" w:rsidRPr="003820A6" w:rsidRDefault="003820A6" w:rsidP="003820A6">
            <w:pPr>
              <w:rPr>
                <w:rFonts w:ascii="Times New Roman" w:hAnsi="Times New Roman" w:cs="Times New Roman"/>
                <w:b/>
                <w:sz w:val="22"/>
                <w:szCs w:val="22"/>
              </w:rPr>
            </w:pPr>
            <w:r w:rsidRPr="003820A6">
              <w:rPr>
                <w:rFonts w:ascii="Times New Roman" w:hAnsi="Times New Roman" w:cs="Times New Roman"/>
                <w:b/>
                <w:sz w:val="22"/>
                <w:szCs w:val="22"/>
              </w:rPr>
              <w:lastRenderedPageBreak/>
              <w:t>DPH, kdy není nárok na odpočet vstupu u plátců DPH</w:t>
            </w:r>
          </w:p>
        </w:tc>
        <w:tc>
          <w:tcPr>
            <w:tcW w:w="3021" w:type="pct"/>
          </w:tcPr>
          <w:p w:rsidR="003820A6" w:rsidRPr="003820A6" w:rsidRDefault="00053000" w:rsidP="00891503">
            <w:pPr>
              <w:numPr>
                <w:ilvl w:val="1"/>
                <w:numId w:val="147"/>
              </w:numPr>
              <w:spacing w:before="0"/>
              <w:ind w:left="294" w:hanging="294"/>
              <w:rPr>
                <w:rFonts w:ascii="Times New Roman" w:hAnsi="Times New Roman" w:cs="Times New Roman"/>
                <w:sz w:val="22"/>
                <w:szCs w:val="22"/>
              </w:rPr>
            </w:pPr>
            <w:r>
              <w:rPr>
                <w:rFonts w:ascii="Times New Roman" w:hAnsi="Times New Roman" w:cs="Times New Roman"/>
                <w:sz w:val="22"/>
                <w:szCs w:val="22"/>
              </w:rPr>
              <w:t>D</w:t>
            </w:r>
            <w:r w:rsidR="003820A6" w:rsidRPr="003820A6">
              <w:rPr>
                <w:rFonts w:ascii="Times New Roman" w:hAnsi="Times New Roman" w:cs="Times New Roman"/>
                <w:sz w:val="22"/>
                <w:szCs w:val="22"/>
              </w:rPr>
              <w:t>oložit registraci k DPH, pokud není součástí žádosti o dotaci, příp. při změně z neplátce na plátce v průběhu realizace projektu;</w:t>
            </w:r>
          </w:p>
          <w:p w:rsidR="003820A6" w:rsidRPr="003820A6" w:rsidRDefault="003820A6" w:rsidP="00891503">
            <w:pPr>
              <w:numPr>
                <w:ilvl w:val="1"/>
                <w:numId w:val="147"/>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 xml:space="preserve">při využití plnění pro ekonomickou činnost i osvobozená plnění se dokládá výše skutečného (vypořádacího) koeficientu za vypořádávané období (výdaj se považuje za doložený až na základě vypořádacího koeficientu, kdy je známá skutečná výše výdaje); </w:t>
            </w:r>
          </w:p>
          <w:p w:rsidR="003820A6" w:rsidRPr="003820A6" w:rsidRDefault="003820A6" w:rsidP="00891503">
            <w:pPr>
              <w:numPr>
                <w:ilvl w:val="1"/>
                <w:numId w:val="147"/>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daňové/účetní doklady s vyznačeným základem daně a sazbou DPH + doklad o úhradě dodavateli;</w:t>
            </w:r>
          </w:p>
          <w:p w:rsidR="003820A6" w:rsidRPr="003820A6" w:rsidRDefault="003820A6" w:rsidP="00891503">
            <w:pPr>
              <w:numPr>
                <w:ilvl w:val="1"/>
                <w:numId w:val="147"/>
              </w:numPr>
              <w:spacing w:before="0"/>
              <w:ind w:left="294" w:hanging="294"/>
              <w:rPr>
                <w:rFonts w:ascii="Times New Roman" w:hAnsi="Times New Roman" w:cs="Times New Roman"/>
                <w:sz w:val="22"/>
                <w:szCs w:val="22"/>
              </w:rPr>
            </w:pPr>
            <w:r w:rsidRPr="003820A6">
              <w:rPr>
                <w:rFonts w:ascii="Times New Roman" w:hAnsi="Times New Roman" w:cs="Times New Roman"/>
                <w:sz w:val="22"/>
                <w:szCs w:val="22"/>
              </w:rPr>
              <w:t>při využití přenesené daňové povinnosti kopii evidence pro daňové účely + kopii výpisu z bankovního účtu jako doklad o úhradě daňové povinnosti finančnímu úřadu.</w:t>
            </w:r>
          </w:p>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DPH může být způsobilým výdajem, jen je-li způsobilým výdajem plnění, ke kterému se vztahuje.</w:t>
            </w:r>
          </w:p>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b/>
                <w:sz w:val="22"/>
                <w:szCs w:val="22"/>
                <w:u w:val="single"/>
              </w:rPr>
              <w:t>Čestné prohlášení k DPH</w:t>
            </w:r>
            <w:r w:rsidRPr="003820A6">
              <w:rPr>
                <w:rFonts w:ascii="Times New Roman" w:hAnsi="Times New Roman" w:cs="Times New Roman"/>
                <w:sz w:val="22"/>
                <w:szCs w:val="22"/>
              </w:rPr>
              <w:t xml:space="preserve"> </w:t>
            </w:r>
          </w:p>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Podává plátce DPH, který nemá nárok na odpočet daně na vstupu.</w:t>
            </w:r>
          </w:p>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 xml:space="preserve">Stačí podat jedno prohlášení, ve kterém příjemce uvede, že na předmětná plnění nemá nárok na odpočet daně na vstupu. Pokud je plnění využito pro ekonomickou činnost a osvobozená plnění, příjemce plnění specifikuje v čestném prohlášení a vyznačí je v soupisce faktur. Výdaj se považuje za doložený až na základě vypořádacího koeficientu, kdy je známa skutečná výše výdaje. </w:t>
            </w:r>
          </w:p>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Čestné prohlášení je součástí monitorovací zprávy</w:t>
            </w:r>
            <w:r w:rsidR="00891503">
              <w:rPr>
                <w:rFonts w:ascii="Times New Roman" w:hAnsi="Times New Roman" w:cs="Times New Roman"/>
                <w:sz w:val="22"/>
                <w:szCs w:val="22"/>
              </w:rPr>
              <w:t xml:space="preserve"> (viz příloha č. 3 Příručky).</w:t>
            </w:r>
          </w:p>
          <w:p w:rsidR="003820A6" w:rsidRPr="003820A6" w:rsidRDefault="003820A6" w:rsidP="003820A6">
            <w:pPr>
              <w:rPr>
                <w:rFonts w:ascii="Times New Roman" w:hAnsi="Times New Roman" w:cs="Times New Roman"/>
                <w:b/>
                <w:sz w:val="22"/>
                <w:szCs w:val="22"/>
                <w:u w:val="single"/>
              </w:rPr>
            </w:pPr>
            <w:r w:rsidRPr="003820A6">
              <w:rPr>
                <w:rFonts w:ascii="Times New Roman" w:hAnsi="Times New Roman" w:cs="Times New Roman"/>
                <w:b/>
                <w:sz w:val="22"/>
                <w:szCs w:val="22"/>
                <w:u w:val="single"/>
              </w:rPr>
              <w:t>Výpočet alikvotní částky pro projekt</w:t>
            </w:r>
          </w:p>
          <w:p w:rsidR="003820A6" w:rsidRPr="003820A6" w:rsidRDefault="003820A6" w:rsidP="003820A6">
            <w:pPr>
              <w:rPr>
                <w:rFonts w:ascii="Times New Roman" w:hAnsi="Times New Roman" w:cs="Times New Roman"/>
                <w:sz w:val="22"/>
                <w:szCs w:val="22"/>
              </w:rPr>
            </w:pPr>
            <w:r w:rsidRPr="003820A6">
              <w:rPr>
                <w:rFonts w:ascii="Times New Roman" w:hAnsi="Times New Roman" w:cs="Times New Roman"/>
                <w:sz w:val="22"/>
                <w:szCs w:val="22"/>
              </w:rPr>
              <w:t>Pokud plnění není využíváno plně pro projekt, považuje se za způsobilý výdaj poměrná část a příjemce je povinen doložit metodu výpočtu této poměrné části (jakou rozvrhovou základnu zvolil</w:t>
            </w:r>
            <w:r w:rsidR="00EF060A">
              <w:rPr>
                <w:rFonts w:ascii="Times New Roman" w:hAnsi="Times New Roman" w:cs="Times New Roman"/>
                <w:sz w:val="22"/>
                <w:szCs w:val="22"/>
              </w:rPr>
              <w:t>)</w:t>
            </w:r>
            <w:r w:rsidRPr="003820A6">
              <w:rPr>
                <w:rFonts w:ascii="Times New Roman" w:hAnsi="Times New Roman" w:cs="Times New Roman"/>
                <w:sz w:val="22"/>
                <w:szCs w:val="22"/>
              </w:rPr>
              <w:t>.</w:t>
            </w:r>
          </w:p>
        </w:tc>
      </w:tr>
    </w:tbl>
    <w:p w:rsidR="009568DB" w:rsidRDefault="009568DB" w:rsidP="007A3F03">
      <w:pPr>
        <w:pStyle w:val="Nadpis3"/>
        <w:keepLines/>
        <w:spacing w:before="360"/>
      </w:pPr>
      <w:bookmarkStart w:id="79" w:name="_Toc370318130"/>
      <w:bookmarkStart w:id="80" w:name="_Toc370320297"/>
      <w:r w:rsidRPr="00E46FF8">
        <w:lastRenderedPageBreak/>
        <w:t>Přenesená daňová povinnost a vykazování DPH</w:t>
      </w:r>
      <w:bookmarkEnd w:id="79"/>
      <w:bookmarkEnd w:id="80"/>
      <w:r w:rsidRPr="00E46FF8">
        <w:t xml:space="preserve"> </w:t>
      </w:r>
    </w:p>
    <w:p w:rsidR="009568DB" w:rsidRPr="00C3662B" w:rsidRDefault="009568DB" w:rsidP="00DB1853">
      <w:pPr>
        <w:keepNext/>
        <w:keepLines/>
        <w:rPr>
          <w:rFonts w:ascii="Times New Roman" w:hAnsi="Times New Roman" w:cs="Times New Roman"/>
          <w:sz w:val="24"/>
          <w:szCs w:val="24"/>
        </w:rPr>
      </w:pPr>
      <w:r w:rsidRPr="00C3662B">
        <w:rPr>
          <w:rFonts w:ascii="Times New Roman" w:hAnsi="Times New Roman" w:cs="Times New Roman"/>
          <w:sz w:val="24"/>
          <w:szCs w:val="24"/>
        </w:rPr>
        <w:t xml:space="preserve">DPH přiznává a platí plátce, pro kterého bylo zdanitelné plnění v tuzemsku uskutečněno, nikoliv plátce, který je uskutečnil. </w:t>
      </w:r>
    </w:p>
    <w:p w:rsidR="00C54066" w:rsidRDefault="009568DB">
      <w:pPr>
        <w:keepNext/>
        <w:keepLines/>
        <w:rPr>
          <w:rFonts w:ascii="Times New Roman" w:hAnsi="Times New Roman" w:cs="Times New Roman"/>
          <w:sz w:val="24"/>
          <w:szCs w:val="24"/>
        </w:rPr>
      </w:pPr>
      <w:r w:rsidRPr="00C3662B">
        <w:rPr>
          <w:rFonts w:ascii="Times New Roman" w:hAnsi="Times New Roman" w:cs="Times New Roman"/>
          <w:sz w:val="24"/>
          <w:szCs w:val="24"/>
        </w:rPr>
        <w:t>Režim přenesené daňové povinnosti na příjemce zdanitelného plnění nemá dopad na způsobilost DPH. DPH je způsobilým výdajem, pokud příjemce nemá nárok na odpočet daně na vstupu a vztahuje-li se DPH k plnění, které splňuje podmínky způsobilosti.</w:t>
      </w:r>
    </w:p>
    <w:p w:rsidR="00C54066" w:rsidRDefault="005F3680">
      <w:pPr>
        <w:keepNext/>
        <w:keepLines/>
        <w:rPr>
          <w:rFonts w:ascii="Times New Roman" w:hAnsi="Times New Roman" w:cs="Times New Roman"/>
          <w:sz w:val="24"/>
          <w:szCs w:val="24"/>
        </w:rPr>
      </w:pPr>
      <w:r>
        <w:rPr>
          <w:rFonts w:ascii="Times New Roman" w:hAnsi="Times New Roman" w:cs="Times New Roman"/>
          <w:sz w:val="24"/>
          <w:szCs w:val="24"/>
        </w:rPr>
        <w:t xml:space="preserve">Pokud </w:t>
      </w:r>
      <w:r w:rsidR="009568DB" w:rsidRPr="00C3662B">
        <w:rPr>
          <w:rFonts w:ascii="Times New Roman" w:hAnsi="Times New Roman" w:cs="Times New Roman"/>
          <w:sz w:val="24"/>
          <w:szCs w:val="24"/>
        </w:rPr>
        <w:t xml:space="preserve">se na příjemce bude vztahovat režim přenesené daňové povinnosti dle § 92a zákona č. 235/2004 Sb., o dani z přidané hodnoty (zejména podle § 92e plnění z oblasti stavebních a montážních prací, vymezených číselnými kódy klasifikace produkce CZ CPA 41-43 - číselník Českého statistického úřadu) a bude uplatňovat DPH </w:t>
      </w:r>
      <w:r>
        <w:rPr>
          <w:rFonts w:ascii="Times New Roman" w:hAnsi="Times New Roman" w:cs="Times New Roman"/>
          <w:sz w:val="24"/>
          <w:szCs w:val="24"/>
        </w:rPr>
        <w:t>jako</w:t>
      </w:r>
      <w:r w:rsidR="009568DB" w:rsidRPr="00C3662B">
        <w:rPr>
          <w:rFonts w:ascii="Times New Roman" w:hAnsi="Times New Roman" w:cs="Times New Roman"/>
          <w:sz w:val="24"/>
          <w:szCs w:val="24"/>
        </w:rPr>
        <w:t xml:space="preserve"> způsobilý výdaj, postup</w:t>
      </w:r>
      <w:r>
        <w:rPr>
          <w:rFonts w:ascii="Times New Roman" w:hAnsi="Times New Roman" w:cs="Times New Roman"/>
          <w:sz w:val="24"/>
          <w:szCs w:val="24"/>
        </w:rPr>
        <w:t>uje</w:t>
      </w:r>
      <w:r w:rsidR="009568DB" w:rsidRPr="00C3662B">
        <w:rPr>
          <w:rFonts w:ascii="Times New Roman" w:hAnsi="Times New Roman" w:cs="Times New Roman"/>
          <w:sz w:val="24"/>
          <w:szCs w:val="24"/>
        </w:rPr>
        <w:t xml:space="preserve"> následujícím způsobem: </w:t>
      </w:r>
    </w:p>
    <w:p w:rsidR="006B3CFA" w:rsidRDefault="009568DB" w:rsidP="000E28F3">
      <w:pPr>
        <w:keepNext/>
        <w:keepLines/>
        <w:numPr>
          <w:ilvl w:val="0"/>
          <w:numId w:val="20"/>
        </w:numPr>
        <w:autoSpaceDE w:val="0"/>
        <w:autoSpaceDN w:val="0"/>
        <w:adjustRightInd w:val="0"/>
        <w:ind w:left="714" w:hanging="357"/>
        <w:rPr>
          <w:rFonts w:ascii="Times New Roman" w:hAnsi="Times New Roman" w:cs="Times New Roman"/>
          <w:color w:val="000000"/>
          <w:sz w:val="24"/>
          <w:szCs w:val="24"/>
        </w:rPr>
      </w:pPr>
      <w:r w:rsidRPr="00E83C23">
        <w:rPr>
          <w:rFonts w:ascii="Times New Roman" w:hAnsi="Times New Roman" w:cs="Times New Roman"/>
          <w:color w:val="000000"/>
          <w:sz w:val="24"/>
          <w:szCs w:val="24"/>
        </w:rPr>
        <w:t>faktura vystavená dodavatelem nebude obsahovat výši daně, ale pouze sazbu daně a sdělení, že je postupováno v režimu přenesené daňové povinnosti, odběratel (příjemce dotace) dopočte daň, kterou eviduje ve své daňové evidenci;</w:t>
      </w:r>
    </w:p>
    <w:p w:rsidR="006B3CFA" w:rsidRDefault="009568DB" w:rsidP="000E28F3">
      <w:pPr>
        <w:keepNext/>
        <w:keepLines/>
        <w:numPr>
          <w:ilvl w:val="0"/>
          <w:numId w:val="20"/>
        </w:numPr>
        <w:autoSpaceDE w:val="0"/>
        <w:autoSpaceDN w:val="0"/>
        <w:adjustRightInd w:val="0"/>
        <w:ind w:left="714" w:hanging="357"/>
        <w:rPr>
          <w:rFonts w:ascii="Times New Roman" w:hAnsi="Times New Roman" w:cs="Times New Roman"/>
          <w:color w:val="000000"/>
          <w:sz w:val="24"/>
          <w:szCs w:val="24"/>
        </w:rPr>
      </w:pPr>
      <w:r w:rsidRPr="00E83C23">
        <w:rPr>
          <w:rFonts w:ascii="Times New Roman" w:hAnsi="Times New Roman" w:cs="Times New Roman"/>
          <w:color w:val="000000"/>
          <w:sz w:val="24"/>
          <w:szCs w:val="24"/>
        </w:rPr>
        <w:t>příjemce v přiznání k DPH za dané zdaňovací období (měsíční, čtvrtletní) vypořádá svou daňovou povinnost s</w:t>
      </w:r>
      <w:r w:rsidR="005F3680">
        <w:rPr>
          <w:rFonts w:ascii="Times New Roman" w:hAnsi="Times New Roman" w:cs="Times New Roman"/>
          <w:color w:val="000000"/>
          <w:sz w:val="24"/>
          <w:szCs w:val="24"/>
        </w:rPr>
        <w:t xml:space="preserve"> OFS</w:t>
      </w:r>
      <w:r w:rsidRPr="00E83C23">
        <w:rPr>
          <w:rFonts w:ascii="Times New Roman" w:hAnsi="Times New Roman" w:cs="Times New Roman"/>
          <w:color w:val="000000"/>
          <w:sz w:val="24"/>
          <w:szCs w:val="24"/>
        </w:rPr>
        <w:t>;</w:t>
      </w:r>
    </w:p>
    <w:p w:rsidR="006B3CFA" w:rsidRDefault="009568DB" w:rsidP="000E28F3">
      <w:pPr>
        <w:keepNext/>
        <w:keepLines/>
        <w:numPr>
          <w:ilvl w:val="0"/>
          <w:numId w:val="20"/>
        </w:numPr>
        <w:autoSpaceDE w:val="0"/>
        <w:autoSpaceDN w:val="0"/>
        <w:adjustRightInd w:val="0"/>
        <w:ind w:left="714" w:hanging="357"/>
        <w:rPr>
          <w:rFonts w:ascii="Times New Roman" w:hAnsi="Times New Roman" w:cs="Times New Roman"/>
          <w:color w:val="000000"/>
          <w:sz w:val="24"/>
          <w:szCs w:val="24"/>
        </w:rPr>
      </w:pPr>
      <w:r w:rsidRPr="00E83C23">
        <w:rPr>
          <w:rFonts w:ascii="Times New Roman" w:hAnsi="Times New Roman" w:cs="Times New Roman"/>
          <w:color w:val="000000"/>
          <w:sz w:val="24"/>
          <w:szCs w:val="24"/>
        </w:rPr>
        <w:t xml:space="preserve">příjemce předloží se žádostí o platbu: </w:t>
      </w:r>
    </w:p>
    <w:p w:rsidR="006B3CFA" w:rsidRDefault="009568DB" w:rsidP="000E28F3">
      <w:pPr>
        <w:pStyle w:val="Default"/>
        <w:keepNext/>
        <w:keepLines/>
        <w:numPr>
          <w:ilvl w:val="0"/>
          <w:numId w:val="13"/>
        </w:numPr>
        <w:tabs>
          <w:tab w:val="clear" w:pos="720"/>
          <w:tab w:val="num" w:pos="993"/>
        </w:tabs>
        <w:spacing w:before="120"/>
        <w:ind w:left="993" w:hanging="284"/>
        <w:jc w:val="both"/>
        <w:rPr>
          <w:rFonts w:ascii="Times New Roman" w:hAnsi="Times New Roman" w:cs="Times New Roman"/>
        </w:rPr>
      </w:pPr>
      <w:r w:rsidRPr="00C3662B">
        <w:rPr>
          <w:rFonts w:ascii="Times New Roman" w:hAnsi="Times New Roman" w:cs="Times New Roman"/>
        </w:rPr>
        <w:t xml:space="preserve">kopii evidence pro daňové účely podle § 100 zákona č. 235/2004 Sb., o DPH s náležitostmi </w:t>
      </w:r>
      <w:r w:rsidR="005F3680">
        <w:rPr>
          <w:rFonts w:ascii="Times New Roman" w:hAnsi="Times New Roman" w:cs="Times New Roman"/>
        </w:rPr>
        <w:t>po</w:t>
      </w:r>
      <w:r w:rsidRPr="00C3662B">
        <w:rPr>
          <w:rFonts w:ascii="Times New Roman" w:hAnsi="Times New Roman" w:cs="Times New Roman"/>
        </w:rPr>
        <w:t>dle § 92a</w:t>
      </w:r>
      <w:r>
        <w:rPr>
          <w:rFonts w:ascii="Times New Roman" w:hAnsi="Times New Roman" w:cs="Times New Roman"/>
        </w:rPr>
        <w:t>,</w:t>
      </w:r>
      <w:r w:rsidRPr="00C3662B">
        <w:rPr>
          <w:rFonts w:ascii="Times New Roman" w:hAnsi="Times New Roman" w:cs="Times New Roman"/>
        </w:rPr>
        <w:t xml:space="preserve"> </w:t>
      </w:r>
    </w:p>
    <w:p w:rsidR="006B3CFA" w:rsidRDefault="009568DB" w:rsidP="000E28F3">
      <w:pPr>
        <w:pStyle w:val="Default"/>
        <w:keepNext/>
        <w:keepLines/>
        <w:numPr>
          <w:ilvl w:val="0"/>
          <w:numId w:val="13"/>
        </w:numPr>
        <w:tabs>
          <w:tab w:val="clear" w:pos="720"/>
          <w:tab w:val="num" w:pos="993"/>
        </w:tabs>
        <w:spacing w:before="120"/>
        <w:ind w:left="993" w:hanging="284"/>
        <w:jc w:val="both"/>
        <w:rPr>
          <w:rFonts w:ascii="Times New Roman" w:hAnsi="Times New Roman" w:cs="Times New Roman"/>
        </w:rPr>
      </w:pPr>
      <w:r w:rsidRPr="00C3662B">
        <w:rPr>
          <w:rFonts w:ascii="Times New Roman" w:hAnsi="Times New Roman" w:cs="Times New Roman"/>
        </w:rPr>
        <w:t>kopii výpisu z bankovního účtu jako doklad o úhradě daňové povinnosti.</w:t>
      </w:r>
    </w:p>
    <w:p w:rsidR="005F3680" w:rsidRDefault="005F3680" w:rsidP="00DB1853">
      <w:pPr>
        <w:pStyle w:val="Default"/>
        <w:keepNext/>
        <w:keepLines/>
        <w:spacing w:before="120"/>
        <w:rPr>
          <w:rFonts w:ascii="Times New Roman" w:hAnsi="Times New Roman" w:cs="Times New Roman"/>
        </w:rPr>
      </w:pPr>
    </w:p>
    <w:p w:rsidR="00C54066" w:rsidRDefault="009568DB">
      <w:pPr>
        <w:pStyle w:val="Default"/>
        <w:keepNext/>
        <w:keepLines/>
        <w:spacing w:before="120"/>
        <w:rPr>
          <w:rFonts w:ascii="Times New Roman" w:hAnsi="Times New Roman" w:cs="Times New Roman"/>
        </w:rPr>
      </w:pPr>
      <w:r w:rsidRPr="00C3662B">
        <w:rPr>
          <w:rFonts w:ascii="Times New Roman" w:hAnsi="Times New Roman" w:cs="Times New Roman"/>
        </w:rPr>
        <w:t>Způsob uplatňování DPH v přenesené daňové povinnosti</w:t>
      </w:r>
      <w:r>
        <w:rPr>
          <w:rFonts w:ascii="Times New Roman" w:hAnsi="Times New Roman" w:cs="Times New Roman"/>
        </w:rPr>
        <w:t>:</w:t>
      </w:r>
    </w:p>
    <w:p w:rsidR="00C54066" w:rsidRDefault="009568DB">
      <w:pPr>
        <w:pStyle w:val="Odstavecseseznamem"/>
        <w:keepNext/>
        <w:keepLines/>
        <w:numPr>
          <w:ilvl w:val="0"/>
          <w:numId w:val="98"/>
        </w:numPr>
        <w:jc w:val="both"/>
        <w:rPr>
          <w:rFonts w:ascii="Times New Roman" w:hAnsi="Times New Roman"/>
          <w:color w:val="000000"/>
          <w:sz w:val="24"/>
          <w:szCs w:val="24"/>
        </w:rPr>
      </w:pPr>
      <w:r w:rsidRPr="009E62ED">
        <w:rPr>
          <w:rFonts w:ascii="Times New Roman" w:hAnsi="Times New Roman"/>
          <w:b/>
          <w:color w:val="000000"/>
          <w:sz w:val="24"/>
          <w:szCs w:val="24"/>
        </w:rPr>
        <w:t>Příjemce hradí DPH odděleně od základu daně</w:t>
      </w:r>
      <w:r w:rsidRPr="009E62ED">
        <w:rPr>
          <w:rFonts w:ascii="Times New Roman" w:hAnsi="Times New Roman"/>
          <w:color w:val="000000"/>
          <w:sz w:val="24"/>
          <w:szCs w:val="24"/>
        </w:rPr>
        <w:t xml:space="preserve">. Pokud bude v režimu přenesené daňové povinnosti hrazena DPH odděleně od základu daně, tj. v jiném čase, je nutné prostředky na úhradu DPH alokovat do období, kdy dojde k úhradě na </w:t>
      </w:r>
      <w:r w:rsidR="005F3680" w:rsidRPr="009E62ED">
        <w:rPr>
          <w:rFonts w:ascii="Times New Roman" w:hAnsi="Times New Roman"/>
          <w:color w:val="000000"/>
          <w:sz w:val="24"/>
          <w:szCs w:val="24"/>
        </w:rPr>
        <w:t>O</w:t>
      </w:r>
      <w:r w:rsidRPr="009E62ED">
        <w:rPr>
          <w:rFonts w:ascii="Times New Roman" w:hAnsi="Times New Roman"/>
          <w:color w:val="000000"/>
          <w:sz w:val="24"/>
          <w:szCs w:val="24"/>
        </w:rPr>
        <w:t>F</w:t>
      </w:r>
      <w:r w:rsidR="005F3680" w:rsidRPr="009E62ED">
        <w:rPr>
          <w:rFonts w:ascii="Times New Roman" w:hAnsi="Times New Roman"/>
          <w:color w:val="000000"/>
          <w:sz w:val="24"/>
          <w:szCs w:val="24"/>
        </w:rPr>
        <w:t>S</w:t>
      </w:r>
      <w:r w:rsidRPr="009E62ED">
        <w:rPr>
          <w:rFonts w:ascii="Times New Roman" w:hAnsi="Times New Roman"/>
          <w:color w:val="000000"/>
          <w:sz w:val="24"/>
          <w:szCs w:val="24"/>
        </w:rPr>
        <w:t>.</w:t>
      </w:r>
      <w:r w:rsidR="005F3680" w:rsidRPr="009E62ED">
        <w:rPr>
          <w:rFonts w:ascii="Times New Roman" w:hAnsi="Times New Roman"/>
          <w:color w:val="000000"/>
          <w:sz w:val="24"/>
          <w:szCs w:val="24"/>
        </w:rPr>
        <w:t xml:space="preserve"> </w:t>
      </w:r>
      <w:r w:rsidR="00045144">
        <w:rPr>
          <w:rFonts w:ascii="Times New Roman" w:hAnsi="Times New Roman"/>
          <w:color w:val="000000"/>
          <w:sz w:val="24"/>
          <w:szCs w:val="24"/>
        </w:rPr>
        <w:br/>
      </w:r>
      <w:r w:rsidR="005F3680" w:rsidRPr="009E62ED">
        <w:rPr>
          <w:rFonts w:ascii="Times New Roman" w:hAnsi="Times New Roman"/>
          <w:b/>
          <w:color w:val="000000"/>
          <w:sz w:val="24"/>
          <w:szCs w:val="24"/>
        </w:rPr>
        <w:t xml:space="preserve">V </w:t>
      </w:r>
      <w:r w:rsidR="00272282" w:rsidRPr="009E62ED">
        <w:rPr>
          <w:rFonts w:ascii="Times New Roman" w:hAnsi="Times New Roman"/>
          <w:b/>
          <w:color w:val="000000"/>
          <w:sz w:val="24"/>
          <w:szCs w:val="24"/>
        </w:rPr>
        <w:t>závěrečn</w:t>
      </w:r>
      <w:r w:rsidR="005F3680" w:rsidRPr="009E62ED">
        <w:rPr>
          <w:rFonts w:ascii="Times New Roman" w:hAnsi="Times New Roman"/>
          <w:b/>
          <w:color w:val="000000"/>
          <w:sz w:val="24"/>
          <w:szCs w:val="24"/>
        </w:rPr>
        <w:t>é</w:t>
      </w:r>
      <w:r w:rsidR="00272282" w:rsidRPr="009E62ED">
        <w:rPr>
          <w:rFonts w:ascii="Times New Roman" w:hAnsi="Times New Roman"/>
          <w:b/>
          <w:color w:val="000000"/>
          <w:sz w:val="24"/>
          <w:szCs w:val="24"/>
        </w:rPr>
        <w:t xml:space="preserve"> etap</w:t>
      </w:r>
      <w:r w:rsidR="005F3680" w:rsidRPr="009E62ED">
        <w:rPr>
          <w:rFonts w:ascii="Times New Roman" w:hAnsi="Times New Roman"/>
          <w:b/>
          <w:color w:val="000000"/>
          <w:sz w:val="24"/>
          <w:szCs w:val="24"/>
        </w:rPr>
        <w:t>ě je nutné zvážit</w:t>
      </w:r>
      <w:r w:rsidR="00272282" w:rsidRPr="009E62ED">
        <w:rPr>
          <w:rFonts w:ascii="Times New Roman" w:hAnsi="Times New Roman"/>
          <w:b/>
          <w:color w:val="000000"/>
          <w:sz w:val="24"/>
          <w:szCs w:val="24"/>
        </w:rPr>
        <w:t xml:space="preserve"> </w:t>
      </w:r>
      <w:r w:rsidRPr="009E62ED">
        <w:rPr>
          <w:rFonts w:ascii="Times New Roman" w:hAnsi="Times New Roman"/>
          <w:b/>
          <w:color w:val="000000"/>
          <w:sz w:val="24"/>
          <w:szCs w:val="24"/>
        </w:rPr>
        <w:t>prodlouž</w:t>
      </w:r>
      <w:r w:rsidR="005F3680" w:rsidRPr="009E62ED">
        <w:rPr>
          <w:rFonts w:ascii="Times New Roman" w:hAnsi="Times New Roman"/>
          <w:b/>
          <w:color w:val="000000"/>
          <w:sz w:val="24"/>
          <w:szCs w:val="24"/>
        </w:rPr>
        <w:t>ení</w:t>
      </w:r>
      <w:r w:rsidRPr="009E62ED">
        <w:rPr>
          <w:rFonts w:ascii="Times New Roman" w:hAnsi="Times New Roman"/>
          <w:color w:val="000000"/>
          <w:sz w:val="24"/>
          <w:szCs w:val="24"/>
        </w:rPr>
        <w:t xml:space="preserve"> realizac</w:t>
      </w:r>
      <w:r w:rsidR="005F3680" w:rsidRPr="009E62ED">
        <w:rPr>
          <w:rFonts w:ascii="Times New Roman" w:hAnsi="Times New Roman"/>
          <w:color w:val="000000"/>
          <w:sz w:val="24"/>
          <w:szCs w:val="24"/>
        </w:rPr>
        <w:t>e</w:t>
      </w:r>
      <w:r w:rsidRPr="009E62ED">
        <w:rPr>
          <w:rFonts w:ascii="Times New Roman" w:hAnsi="Times New Roman"/>
          <w:color w:val="000000"/>
          <w:sz w:val="24"/>
          <w:szCs w:val="24"/>
        </w:rPr>
        <w:t xml:space="preserve"> projektu, </w:t>
      </w:r>
      <w:r w:rsidR="005F3680" w:rsidRPr="009E62ED">
        <w:rPr>
          <w:rFonts w:ascii="Times New Roman" w:hAnsi="Times New Roman"/>
          <w:color w:val="000000"/>
          <w:sz w:val="24"/>
          <w:szCs w:val="24"/>
        </w:rPr>
        <w:t>aby příjemce zajistil ú</w:t>
      </w:r>
      <w:r w:rsidRPr="009E62ED">
        <w:rPr>
          <w:rFonts w:ascii="Times New Roman" w:hAnsi="Times New Roman"/>
          <w:color w:val="000000"/>
          <w:sz w:val="24"/>
          <w:szCs w:val="24"/>
        </w:rPr>
        <w:t>hra</w:t>
      </w:r>
      <w:r w:rsidR="005F3680" w:rsidRPr="009E62ED">
        <w:rPr>
          <w:rFonts w:ascii="Times New Roman" w:hAnsi="Times New Roman"/>
          <w:color w:val="000000"/>
          <w:sz w:val="24"/>
          <w:szCs w:val="24"/>
        </w:rPr>
        <w:t>du</w:t>
      </w:r>
      <w:r w:rsidRPr="009E62ED">
        <w:rPr>
          <w:rFonts w:ascii="Times New Roman" w:hAnsi="Times New Roman"/>
          <w:color w:val="000000"/>
          <w:sz w:val="24"/>
          <w:szCs w:val="24"/>
        </w:rPr>
        <w:t xml:space="preserve"> </w:t>
      </w:r>
      <w:r w:rsidR="005F3680" w:rsidRPr="009E62ED">
        <w:rPr>
          <w:rFonts w:ascii="Times New Roman" w:hAnsi="Times New Roman"/>
          <w:color w:val="000000"/>
          <w:sz w:val="24"/>
          <w:szCs w:val="24"/>
        </w:rPr>
        <w:t xml:space="preserve">daňového </w:t>
      </w:r>
      <w:r w:rsidRPr="009E62ED">
        <w:rPr>
          <w:rFonts w:ascii="Times New Roman" w:hAnsi="Times New Roman"/>
          <w:color w:val="000000"/>
          <w:sz w:val="24"/>
          <w:szCs w:val="24"/>
        </w:rPr>
        <w:t>základ</w:t>
      </w:r>
      <w:r w:rsidR="005F3680" w:rsidRPr="009E62ED">
        <w:rPr>
          <w:rFonts w:ascii="Times New Roman" w:hAnsi="Times New Roman"/>
          <w:color w:val="000000"/>
          <w:sz w:val="24"/>
          <w:szCs w:val="24"/>
        </w:rPr>
        <w:t>u</w:t>
      </w:r>
      <w:r w:rsidRPr="009E62ED">
        <w:rPr>
          <w:rFonts w:ascii="Times New Roman" w:hAnsi="Times New Roman"/>
          <w:color w:val="000000"/>
          <w:sz w:val="24"/>
          <w:szCs w:val="24"/>
        </w:rPr>
        <w:t xml:space="preserve"> dodavateli a DPH na </w:t>
      </w:r>
      <w:r w:rsidR="005F3680" w:rsidRPr="009E62ED">
        <w:rPr>
          <w:rFonts w:ascii="Times New Roman" w:hAnsi="Times New Roman"/>
          <w:color w:val="000000"/>
          <w:sz w:val="24"/>
          <w:szCs w:val="24"/>
        </w:rPr>
        <w:t>O</w:t>
      </w:r>
      <w:r w:rsidRPr="009E62ED">
        <w:rPr>
          <w:rFonts w:ascii="Times New Roman" w:hAnsi="Times New Roman"/>
          <w:color w:val="000000"/>
          <w:sz w:val="24"/>
          <w:szCs w:val="24"/>
        </w:rPr>
        <w:t>F</w:t>
      </w:r>
      <w:r w:rsidR="005F3680" w:rsidRPr="009E62ED">
        <w:rPr>
          <w:rFonts w:ascii="Times New Roman" w:hAnsi="Times New Roman"/>
          <w:color w:val="000000"/>
          <w:sz w:val="24"/>
          <w:szCs w:val="24"/>
        </w:rPr>
        <w:t>S.</w:t>
      </w:r>
      <w:r w:rsidRPr="009E62ED">
        <w:rPr>
          <w:rFonts w:ascii="Times New Roman" w:hAnsi="Times New Roman"/>
          <w:color w:val="000000"/>
          <w:sz w:val="24"/>
          <w:szCs w:val="24"/>
        </w:rPr>
        <w:t xml:space="preserve"> </w:t>
      </w:r>
    </w:p>
    <w:p w:rsidR="00C54066" w:rsidRDefault="009568DB">
      <w:pPr>
        <w:pStyle w:val="Odstavecseseznamem"/>
        <w:keepNext/>
        <w:keepLines/>
        <w:numPr>
          <w:ilvl w:val="0"/>
          <w:numId w:val="98"/>
        </w:numPr>
        <w:jc w:val="both"/>
        <w:rPr>
          <w:rFonts w:ascii="Times New Roman" w:hAnsi="Times New Roman"/>
          <w:b/>
          <w:color w:val="000000"/>
          <w:sz w:val="24"/>
          <w:szCs w:val="24"/>
        </w:rPr>
      </w:pPr>
      <w:r w:rsidRPr="009E62ED">
        <w:rPr>
          <w:rFonts w:ascii="Times New Roman" w:hAnsi="Times New Roman"/>
          <w:b/>
          <w:color w:val="000000"/>
          <w:sz w:val="24"/>
          <w:szCs w:val="24"/>
        </w:rPr>
        <w:t xml:space="preserve">Plnění výhradně pro ekonomickou činnost. </w:t>
      </w:r>
      <w:r w:rsidRPr="009E62ED">
        <w:rPr>
          <w:rFonts w:ascii="Times New Roman" w:hAnsi="Times New Roman"/>
          <w:color w:val="000000"/>
          <w:sz w:val="24"/>
          <w:szCs w:val="24"/>
        </w:rPr>
        <w:t xml:space="preserve">DPH </w:t>
      </w:r>
      <w:r w:rsidR="005F3680" w:rsidRPr="009E62ED">
        <w:rPr>
          <w:rFonts w:ascii="Times New Roman" w:hAnsi="Times New Roman"/>
          <w:color w:val="000000"/>
          <w:sz w:val="24"/>
          <w:szCs w:val="24"/>
        </w:rPr>
        <w:t>n</w:t>
      </w:r>
      <w:r w:rsidRPr="009E62ED">
        <w:rPr>
          <w:rFonts w:ascii="Times New Roman" w:hAnsi="Times New Roman"/>
          <w:color w:val="000000"/>
          <w:sz w:val="24"/>
          <w:szCs w:val="24"/>
        </w:rPr>
        <w:t>e</w:t>
      </w:r>
      <w:r w:rsidR="005F3680" w:rsidRPr="009E62ED">
        <w:rPr>
          <w:rFonts w:ascii="Times New Roman" w:hAnsi="Times New Roman"/>
          <w:color w:val="000000"/>
          <w:sz w:val="24"/>
          <w:szCs w:val="24"/>
        </w:rPr>
        <w:t>ní</w:t>
      </w:r>
      <w:r w:rsidRPr="009E62ED">
        <w:rPr>
          <w:rFonts w:ascii="Times New Roman" w:hAnsi="Times New Roman"/>
          <w:color w:val="000000"/>
          <w:sz w:val="24"/>
          <w:szCs w:val="24"/>
        </w:rPr>
        <w:t xml:space="preserve"> způsobil</w:t>
      </w:r>
      <w:r w:rsidR="005F3680" w:rsidRPr="009E62ED">
        <w:rPr>
          <w:rFonts w:ascii="Times New Roman" w:hAnsi="Times New Roman"/>
          <w:color w:val="000000"/>
          <w:sz w:val="24"/>
          <w:szCs w:val="24"/>
        </w:rPr>
        <w:t>ým výdajem</w:t>
      </w:r>
      <w:r w:rsidRPr="009E62ED">
        <w:rPr>
          <w:rFonts w:ascii="Times New Roman" w:hAnsi="Times New Roman"/>
          <w:color w:val="000000"/>
          <w:sz w:val="24"/>
          <w:szCs w:val="24"/>
        </w:rPr>
        <w:t>.</w:t>
      </w:r>
      <w:r w:rsidRPr="009E62ED">
        <w:rPr>
          <w:rFonts w:ascii="Times New Roman" w:hAnsi="Times New Roman"/>
          <w:b/>
          <w:color w:val="000000"/>
          <w:sz w:val="24"/>
          <w:szCs w:val="24"/>
        </w:rPr>
        <w:t xml:space="preserve">  </w:t>
      </w:r>
    </w:p>
    <w:p w:rsidR="00B5586D" w:rsidRDefault="009568DB" w:rsidP="00053000">
      <w:pPr>
        <w:keepNext/>
        <w:keepLines/>
        <w:autoSpaceDE w:val="0"/>
        <w:autoSpaceDN w:val="0"/>
        <w:adjustRightInd w:val="0"/>
        <w:spacing w:before="240"/>
        <w:rPr>
          <w:rFonts w:ascii="Times New Roman" w:hAnsi="Times New Roman"/>
          <w:b/>
          <w:color w:val="000000"/>
          <w:sz w:val="24"/>
          <w:szCs w:val="24"/>
        </w:rPr>
      </w:pPr>
      <w:r w:rsidRPr="009E62ED">
        <w:rPr>
          <w:rFonts w:ascii="Times New Roman" w:hAnsi="Times New Roman"/>
          <w:b/>
          <w:color w:val="000000"/>
          <w:sz w:val="24"/>
          <w:szCs w:val="24"/>
        </w:rPr>
        <w:t xml:space="preserve">Smíšená plnění </w:t>
      </w:r>
    </w:p>
    <w:p w:rsidR="00053000" w:rsidRDefault="009568DB" w:rsidP="00053000">
      <w:pPr>
        <w:keepNext/>
        <w:keepLines/>
        <w:autoSpaceDE w:val="0"/>
        <w:autoSpaceDN w:val="0"/>
        <w:adjustRightInd w:val="0"/>
        <w:spacing w:before="240"/>
        <w:rPr>
          <w:rFonts w:ascii="Times New Roman" w:hAnsi="Times New Roman"/>
          <w:color w:val="000000"/>
          <w:sz w:val="24"/>
          <w:szCs w:val="24"/>
        </w:rPr>
      </w:pPr>
      <w:r w:rsidRPr="009E62ED">
        <w:rPr>
          <w:rFonts w:ascii="Times New Roman" w:hAnsi="Times New Roman"/>
          <w:color w:val="000000"/>
          <w:sz w:val="24"/>
          <w:szCs w:val="24"/>
        </w:rPr>
        <w:t>Vždy je uplatněn režim přenesené daňové povinnosti, DPH je vypořádána konečným vypořádacím koeficientem po uzavření roku, teprve poté uplatněna v projektu. DPH se v projektu uplatňuje v podílu neekonomické činnosti konečným vypořádacím koeficientem</w:t>
      </w:r>
      <w:r w:rsidR="005F3680" w:rsidRPr="009E62ED">
        <w:rPr>
          <w:rFonts w:ascii="Times New Roman" w:hAnsi="Times New Roman"/>
          <w:color w:val="000000"/>
          <w:sz w:val="24"/>
          <w:szCs w:val="24"/>
        </w:rPr>
        <w:t>,</w:t>
      </w:r>
      <w:r w:rsidRPr="009E62ED">
        <w:rPr>
          <w:rFonts w:ascii="Times New Roman" w:hAnsi="Times New Roman"/>
          <w:color w:val="000000"/>
          <w:sz w:val="24"/>
          <w:szCs w:val="24"/>
        </w:rPr>
        <w:t xml:space="preserve"> potvrzeným </w:t>
      </w:r>
      <w:r w:rsidR="005F3680" w:rsidRPr="009E62ED">
        <w:rPr>
          <w:rFonts w:ascii="Times New Roman" w:hAnsi="Times New Roman"/>
          <w:color w:val="000000"/>
          <w:sz w:val="24"/>
          <w:szCs w:val="24"/>
        </w:rPr>
        <w:t>O</w:t>
      </w:r>
      <w:r w:rsidRPr="009E62ED">
        <w:rPr>
          <w:rFonts w:ascii="Times New Roman" w:hAnsi="Times New Roman"/>
          <w:color w:val="000000"/>
          <w:sz w:val="24"/>
          <w:szCs w:val="24"/>
        </w:rPr>
        <w:t>F</w:t>
      </w:r>
      <w:r w:rsidR="005F3680" w:rsidRPr="009E62ED">
        <w:rPr>
          <w:rFonts w:ascii="Times New Roman" w:hAnsi="Times New Roman"/>
          <w:color w:val="000000"/>
          <w:sz w:val="24"/>
          <w:szCs w:val="24"/>
        </w:rPr>
        <w:t>S</w:t>
      </w:r>
      <w:r w:rsidRPr="009E62ED">
        <w:rPr>
          <w:rFonts w:ascii="Times New Roman" w:hAnsi="Times New Roman"/>
          <w:color w:val="000000"/>
          <w:sz w:val="24"/>
          <w:szCs w:val="24"/>
        </w:rPr>
        <w:t>.</w:t>
      </w:r>
    </w:p>
    <w:p w:rsidR="00B74471" w:rsidRDefault="00B74471" w:rsidP="00B74471">
      <w:pPr>
        <w:keepNext/>
        <w:keepLines/>
        <w:autoSpaceDE w:val="0"/>
        <w:autoSpaceDN w:val="0"/>
        <w:adjustRightInd w:val="0"/>
        <w:spacing w:before="240"/>
        <w:rPr>
          <w:rFonts w:ascii="Times New Roman" w:hAnsi="Times New Roman" w:cs="Times New Roman"/>
          <w:color w:val="000000"/>
          <w:sz w:val="24"/>
          <w:szCs w:val="24"/>
        </w:rPr>
      </w:pPr>
      <w:r>
        <w:rPr>
          <w:rFonts w:ascii="Times New Roman" w:hAnsi="Times New Roman" w:cs="Times New Roman"/>
          <w:color w:val="000000"/>
          <w:sz w:val="24"/>
          <w:szCs w:val="24"/>
        </w:rPr>
        <w:t>CRR ČR bude vůči příjemcům uplatňovat dva odlišné postupy.</w:t>
      </w:r>
    </w:p>
    <w:p w:rsidR="00B74471" w:rsidRDefault="00B74471" w:rsidP="00B74471">
      <w:pPr>
        <w:keepNext/>
        <w:keepLines/>
        <w:autoSpaceDE w:val="0"/>
        <w:autoSpaceDN w:val="0"/>
        <w:adjustRightInd w:val="0"/>
        <w:spacing w:before="240"/>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Příspěvková organizace MK </w:t>
      </w:r>
    </w:p>
    <w:p w:rsidR="00B74471" w:rsidRDefault="00B74471" w:rsidP="00B74471">
      <w:pPr>
        <w:keepNext/>
        <w:keepLines/>
        <w:autoSpaceDE w:val="0"/>
        <w:autoSpaceDN w:val="0"/>
        <w:adjustRightInd w:val="0"/>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Po schválení účetního dokladu bude příjemci vystavena </w:t>
      </w:r>
      <w:proofErr w:type="spellStart"/>
      <w:r>
        <w:rPr>
          <w:rFonts w:ascii="Times New Roman" w:hAnsi="Times New Roman" w:cs="Times New Roman"/>
          <w:color w:val="000000"/>
          <w:sz w:val="24"/>
          <w:szCs w:val="24"/>
        </w:rPr>
        <w:t>limitka</w:t>
      </w:r>
      <w:proofErr w:type="spellEnd"/>
      <w:r>
        <w:rPr>
          <w:rFonts w:ascii="Times New Roman" w:hAnsi="Times New Roman" w:cs="Times New Roman"/>
          <w:color w:val="000000"/>
          <w:sz w:val="24"/>
          <w:szCs w:val="24"/>
        </w:rPr>
        <w:t xml:space="preserve"> v rozdělení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w:t>
      </w:r>
    </w:p>
    <w:p w:rsidR="00B74471" w:rsidRDefault="00B74471" w:rsidP="00B74471">
      <w:pPr>
        <w:pStyle w:val="Odstavecseseznamem"/>
        <w:keepNext/>
        <w:keepLines/>
        <w:numPr>
          <w:ilvl w:val="0"/>
          <w:numId w:val="172"/>
        </w:numPr>
        <w:autoSpaceDE w:val="0"/>
        <w:autoSpaceDN w:val="0"/>
        <w:adjustRightInd w:val="0"/>
        <w:spacing w:before="240" w:line="240" w:lineRule="auto"/>
        <w:rPr>
          <w:rFonts w:ascii="Times New Roman" w:hAnsi="Times New Roman"/>
          <w:color w:val="000000"/>
          <w:sz w:val="24"/>
          <w:szCs w:val="24"/>
        </w:rPr>
      </w:pPr>
      <w:r>
        <w:rPr>
          <w:rFonts w:ascii="Times New Roman" w:hAnsi="Times New Roman"/>
          <w:color w:val="000000"/>
          <w:sz w:val="24"/>
          <w:szCs w:val="24"/>
        </w:rPr>
        <w:t xml:space="preserve">částku ve výši základu daně pro platbu na účet dodavatele, </w:t>
      </w:r>
    </w:p>
    <w:p w:rsidR="00B74471" w:rsidRDefault="00B74471" w:rsidP="00B74471">
      <w:pPr>
        <w:pStyle w:val="Odstavecseseznamem"/>
        <w:keepNext/>
        <w:keepLines/>
        <w:numPr>
          <w:ilvl w:val="0"/>
          <w:numId w:val="172"/>
        </w:numPr>
        <w:autoSpaceDE w:val="0"/>
        <w:autoSpaceDN w:val="0"/>
        <w:adjustRightInd w:val="0"/>
        <w:spacing w:before="24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částku v souhrnné výši přenesené daňové povinnosti na účet příjemce. </w:t>
      </w:r>
    </w:p>
    <w:p w:rsidR="00B74471" w:rsidRDefault="00B74471" w:rsidP="00B74471">
      <w:pPr>
        <w:keepNext/>
        <w:keepLines/>
        <w:autoSpaceDE w:val="0"/>
        <w:autoSpaceDN w:val="0"/>
        <w:adjustRightInd w:val="0"/>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Příjemce v rámci přiznání k DPH za dané zdaňovací období (měsíční, čtvrtletní) vypořádá svou daňovou povinnost s </w:t>
      </w:r>
      <w:r w:rsidR="00EF060A">
        <w:rPr>
          <w:rFonts w:ascii="Times New Roman" w:hAnsi="Times New Roman" w:cs="Times New Roman"/>
          <w:color w:val="000000"/>
          <w:sz w:val="24"/>
          <w:szCs w:val="24"/>
        </w:rPr>
        <w:t>OFS</w:t>
      </w:r>
      <w:r>
        <w:rPr>
          <w:rFonts w:ascii="Times New Roman" w:hAnsi="Times New Roman" w:cs="Times New Roman"/>
          <w:color w:val="000000"/>
          <w:sz w:val="24"/>
          <w:szCs w:val="24"/>
        </w:rPr>
        <w:t xml:space="preserve">, následně zahrne tyto výdaje do vyúčtování v žádosti o platbu a doloží CRR ČR výše uvedené dokumenty dokládající úhradu DPH. </w:t>
      </w:r>
    </w:p>
    <w:p w:rsidR="00B74471" w:rsidRDefault="00B74471" w:rsidP="00B74471">
      <w:pPr>
        <w:keepNext/>
        <w:keepLines/>
        <w:autoSpaceDE w:val="0"/>
        <w:autoSpaceDN w:val="0"/>
        <w:adjustRightInd w:val="0"/>
        <w:spacing w:before="240"/>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Příjemce, který není příspěvkovou organizací MK</w:t>
      </w:r>
    </w:p>
    <w:p w:rsidR="00B74471" w:rsidRDefault="00B74471" w:rsidP="00B74471">
      <w:pPr>
        <w:keepNext/>
        <w:keepLines/>
        <w:autoSpaceDE w:val="0"/>
        <w:autoSpaceDN w:val="0"/>
        <w:adjustRightInd w:val="0"/>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Po schválení účetního dokladu uhradí banka dodavateli částku ve výši základu daně, tj. bez částky odpovídající vyčíslené DPH. Po vypořádání daně za dané zdaňovací období (měsíční, čtvrtletní) vůči </w:t>
      </w:r>
      <w:r w:rsidR="00EF060A">
        <w:rPr>
          <w:rFonts w:ascii="Times New Roman" w:hAnsi="Times New Roman" w:cs="Times New Roman"/>
          <w:color w:val="000000"/>
          <w:sz w:val="24"/>
          <w:szCs w:val="24"/>
        </w:rPr>
        <w:t>OFS</w:t>
      </w:r>
      <w:r>
        <w:rPr>
          <w:rFonts w:ascii="Times New Roman" w:hAnsi="Times New Roman" w:cs="Times New Roman"/>
          <w:color w:val="000000"/>
          <w:sz w:val="24"/>
          <w:szCs w:val="24"/>
        </w:rPr>
        <w:t xml:space="preserve"> doloží příjemce CRR ČR výše uvedené dokumenty dokládající úhradu daně. Po schválení dokumentů CRR ČR požádá ŘO IOP o vytvoření Příkazu k převodu prostředků na účet příjemce dotace v souhrnné výši DPH uvedené v rekapitulaci DPH za dané zdaňovací období.</w:t>
      </w:r>
    </w:p>
    <w:p w:rsidR="00B74471" w:rsidRDefault="00B74471" w:rsidP="00053000">
      <w:pPr>
        <w:keepNext/>
        <w:keepLines/>
        <w:autoSpaceDE w:val="0"/>
        <w:autoSpaceDN w:val="0"/>
        <w:adjustRightInd w:val="0"/>
        <w:spacing w:before="240"/>
        <w:rPr>
          <w:rFonts w:ascii="Times New Roman" w:hAnsi="Times New Roman" w:cs="Times New Roman"/>
          <w:b/>
          <w:color w:val="000000"/>
          <w:sz w:val="24"/>
          <w:szCs w:val="24"/>
        </w:rPr>
      </w:pPr>
    </w:p>
    <w:p w:rsidR="009E7AF5" w:rsidRPr="00C22DC9" w:rsidRDefault="009E7AF5">
      <w:pPr>
        <w:keepNext/>
        <w:keepLines/>
        <w:autoSpaceDE w:val="0"/>
        <w:autoSpaceDN w:val="0"/>
        <w:adjustRightInd w:val="0"/>
        <w:spacing w:before="240"/>
        <w:rPr>
          <w:rFonts w:ascii="Times New Roman" w:hAnsi="Times New Roman" w:cs="Times New Roman"/>
          <w:b/>
          <w:color w:val="000000"/>
          <w:sz w:val="24"/>
          <w:szCs w:val="24"/>
        </w:rPr>
      </w:pPr>
      <w:r w:rsidRPr="00C22DC9">
        <w:rPr>
          <w:rFonts w:ascii="Times New Roman" w:hAnsi="Times New Roman" w:cs="Times New Roman"/>
          <w:b/>
          <w:color w:val="000000"/>
          <w:sz w:val="24"/>
          <w:szCs w:val="24"/>
        </w:rPr>
        <w:t>Účetní doklady do 10 000 Kč</w:t>
      </w:r>
    </w:p>
    <w:p w:rsidR="006B3CFA" w:rsidRDefault="009E7AF5" w:rsidP="000E28F3">
      <w:pPr>
        <w:keepNext/>
        <w:keepLines/>
        <w:spacing w:before="360"/>
        <w:rPr>
          <w:rFonts w:ascii="Times New Roman" w:hAnsi="Times New Roman" w:cs="Times New Roman"/>
          <w:color w:val="000000"/>
          <w:sz w:val="24"/>
          <w:szCs w:val="24"/>
        </w:rPr>
      </w:pPr>
      <w:r w:rsidRPr="00C22DC9">
        <w:rPr>
          <w:rFonts w:ascii="Times New Roman" w:hAnsi="Times New Roman" w:cs="Times New Roman"/>
          <w:color w:val="000000"/>
          <w:sz w:val="24"/>
          <w:szCs w:val="24"/>
        </w:rPr>
        <w:t xml:space="preserve">Příjemce je oprávněn </w:t>
      </w:r>
      <w:r w:rsidR="00B5586D">
        <w:rPr>
          <w:rFonts w:ascii="Times New Roman" w:hAnsi="Times New Roman" w:cs="Times New Roman"/>
          <w:color w:val="000000"/>
          <w:sz w:val="24"/>
          <w:szCs w:val="24"/>
        </w:rPr>
        <w:t xml:space="preserve">uvést v Soupisce faktur výdaje do 10 000,- Kč a nedokládat je </w:t>
      </w:r>
      <w:r w:rsidRPr="00C22DC9">
        <w:rPr>
          <w:rFonts w:ascii="Times New Roman" w:hAnsi="Times New Roman" w:cs="Times New Roman"/>
          <w:color w:val="000000"/>
          <w:sz w:val="24"/>
          <w:szCs w:val="24"/>
        </w:rPr>
        <w:t>faktur</w:t>
      </w:r>
      <w:r w:rsidR="00B5586D">
        <w:rPr>
          <w:rFonts w:ascii="Times New Roman" w:hAnsi="Times New Roman" w:cs="Times New Roman"/>
          <w:color w:val="000000"/>
          <w:sz w:val="24"/>
          <w:szCs w:val="24"/>
        </w:rPr>
        <w:t>ami</w:t>
      </w:r>
      <w:r w:rsidRPr="00C22DC9">
        <w:rPr>
          <w:rFonts w:ascii="Times New Roman" w:hAnsi="Times New Roman" w:cs="Times New Roman"/>
          <w:color w:val="000000"/>
          <w:sz w:val="24"/>
          <w:szCs w:val="24"/>
        </w:rPr>
        <w:t>, paragon</w:t>
      </w:r>
      <w:r w:rsidR="00B5586D">
        <w:rPr>
          <w:rFonts w:ascii="Times New Roman" w:hAnsi="Times New Roman" w:cs="Times New Roman"/>
          <w:color w:val="000000"/>
          <w:sz w:val="24"/>
          <w:szCs w:val="24"/>
        </w:rPr>
        <w:t>y</w:t>
      </w:r>
      <w:r w:rsidRPr="00C22DC9">
        <w:rPr>
          <w:rFonts w:ascii="Times New Roman" w:hAnsi="Times New Roman" w:cs="Times New Roman"/>
          <w:color w:val="000000"/>
          <w:sz w:val="24"/>
          <w:szCs w:val="24"/>
        </w:rPr>
        <w:t xml:space="preserve"> a</w:t>
      </w:r>
      <w:r w:rsidR="00B5586D">
        <w:rPr>
          <w:rFonts w:ascii="Times New Roman" w:hAnsi="Times New Roman" w:cs="Times New Roman"/>
          <w:color w:val="000000"/>
          <w:sz w:val="24"/>
          <w:szCs w:val="24"/>
        </w:rPr>
        <w:t>ni</w:t>
      </w:r>
      <w:r w:rsidRPr="00C22DC9">
        <w:rPr>
          <w:rFonts w:ascii="Times New Roman" w:hAnsi="Times New Roman" w:cs="Times New Roman"/>
          <w:color w:val="000000"/>
          <w:sz w:val="24"/>
          <w:szCs w:val="24"/>
        </w:rPr>
        <w:t> </w:t>
      </w:r>
      <w:r w:rsidR="00B5586D">
        <w:rPr>
          <w:rFonts w:ascii="Times New Roman" w:hAnsi="Times New Roman" w:cs="Times New Roman"/>
          <w:color w:val="000000"/>
          <w:sz w:val="24"/>
          <w:szCs w:val="24"/>
        </w:rPr>
        <w:t>jinými</w:t>
      </w:r>
      <w:r w:rsidRPr="00C22DC9">
        <w:rPr>
          <w:rFonts w:ascii="Times New Roman" w:hAnsi="Times New Roman" w:cs="Times New Roman"/>
          <w:color w:val="000000"/>
          <w:sz w:val="24"/>
          <w:szCs w:val="24"/>
        </w:rPr>
        <w:t xml:space="preserve"> účetní</w:t>
      </w:r>
      <w:r w:rsidR="00B5586D">
        <w:rPr>
          <w:rFonts w:ascii="Times New Roman" w:hAnsi="Times New Roman" w:cs="Times New Roman"/>
          <w:color w:val="000000"/>
          <w:sz w:val="24"/>
          <w:szCs w:val="24"/>
        </w:rPr>
        <w:t>mi</w:t>
      </w:r>
      <w:r w:rsidRPr="00C22DC9">
        <w:rPr>
          <w:rFonts w:ascii="Times New Roman" w:hAnsi="Times New Roman" w:cs="Times New Roman"/>
          <w:color w:val="000000"/>
          <w:sz w:val="24"/>
          <w:szCs w:val="24"/>
        </w:rPr>
        <w:t xml:space="preserve"> doklad</w:t>
      </w:r>
      <w:r w:rsidR="00B5586D">
        <w:rPr>
          <w:rFonts w:ascii="Times New Roman" w:hAnsi="Times New Roman" w:cs="Times New Roman"/>
          <w:color w:val="000000"/>
          <w:sz w:val="24"/>
          <w:szCs w:val="24"/>
        </w:rPr>
        <w:t>y</w:t>
      </w:r>
      <w:r w:rsidRPr="00C22DC9">
        <w:rPr>
          <w:rFonts w:ascii="Times New Roman" w:hAnsi="Times New Roman" w:cs="Times New Roman"/>
          <w:color w:val="000000"/>
          <w:sz w:val="24"/>
          <w:szCs w:val="24"/>
        </w:rPr>
        <w:t>. Maximální limit pro začlenění do seznamu účetních dokladů je 10 000</w:t>
      </w:r>
      <w:r w:rsidR="009B085F">
        <w:rPr>
          <w:rFonts w:ascii="Times New Roman" w:hAnsi="Times New Roman" w:cs="Times New Roman"/>
          <w:color w:val="000000"/>
          <w:sz w:val="24"/>
          <w:szCs w:val="24"/>
        </w:rPr>
        <w:t>,-</w:t>
      </w:r>
      <w:r w:rsidR="00685F60" w:rsidRPr="00C22DC9">
        <w:rPr>
          <w:rFonts w:ascii="Times New Roman" w:hAnsi="Times New Roman" w:cs="Times New Roman"/>
          <w:color w:val="000000"/>
          <w:sz w:val="24"/>
          <w:szCs w:val="24"/>
        </w:rPr>
        <w:t xml:space="preserve"> Kč včetně DPH za jeden účetní doklad. </w:t>
      </w:r>
      <w:r>
        <w:rPr>
          <w:rFonts w:ascii="Times New Roman" w:hAnsi="Times New Roman" w:cs="Times New Roman"/>
          <w:color w:val="000000"/>
          <w:sz w:val="24"/>
          <w:szCs w:val="24"/>
        </w:rPr>
        <w:t xml:space="preserve">Pro tyto výdaje platí </w:t>
      </w:r>
      <w:r w:rsidRPr="00C22DC9">
        <w:rPr>
          <w:rFonts w:ascii="Times New Roman" w:hAnsi="Times New Roman" w:cs="Times New Roman"/>
          <w:color w:val="000000"/>
          <w:sz w:val="24"/>
          <w:szCs w:val="24"/>
        </w:rPr>
        <w:t>povinnost předložit v případě kontroly originály příslušných účetních dokladů.</w:t>
      </w:r>
    </w:p>
    <w:p w:rsidR="00803B0F" w:rsidRPr="0059477D" w:rsidRDefault="00507C6C">
      <w:pPr>
        <w:keepNext/>
        <w:keepLines/>
        <w:spacing w:before="360"/>
        <w:rPr>
          <w:rFonts w:ascii="Times New Roman" w:hAnsi="Times New Roman" w:cs="Times New Roman"/>
          <w:b/>
          <w:sz w:val="24"/>
          <w:szCs w:val="24"/>
        </w:rPr>
      </w:pPr>
      <w:r>
        <w:rPr>
          <w:rFonts w:ascii="Times New Roman" w:hAnsi="Times New Roman" w:cs="Times New Roman"/>
          <w:b/>
          <w:bCs/>
          <w:noProof/>
          <w:color w:val="231F20"/>
          <w:sz w:val="24"/>
          <w:szCs w:val="24"/>
        </w:rPr>
        <w:t>Ne</w:t>
      </w:r>
      <w:r>
        <w:rPr>
          <w:rFonts w:ascii="Times New Roman" w:hAnsi="Times New Roman" w:cs="Times New Roman"/>
          <w:b/>
          <w:sz w:val="24"/>
          <w:szCs w:val="24"/>
        </w:rPr>
        <w:t>z</w:t>
      </w:r>
      <w:r w:rsidR="00803B0F" w:rsidRPr="0059477D">
        <w:rPr>
          <w:rFonts w:ascii="Times New Roman" w:hAnsi="Times New Roman" w:cs="Times New Roman"/>
          <w:b/>
          <w:sz w:val="24"/>
          <w:szCs w:val="24"/>
        </w:rPr>
        <w:t>působil</w:t>
      </w:r>
      <w:r>
        <w:rPr>
          <w:rFonts w:ascii="Times New Roman" w:hAnsi="Times New Roman" w:cs="Times New Roman"/>
          <w:b/>
          <w:sz w:val="24"/>
          <w:szCs w:val="24"/>
        </w:rPr>
        <w:t xml:space="preserve">é </w:t>
      </w:r>
      <w:r w:rsidR="00803B0F" w:rsidRPr="0059477D">
        <w:rPr>
          <w:rFonts w:ascii="Times New Roman" w:hAnsi="Times New Roman" w:cs="Times New Roman"/>
          <w:b/>
          <w:sz w:val="24"/>
          <w:szCs w:val="24"/>
        </w:rPr>
        <w:t>výdaje</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správní a místní poplatky, pokud se přímo netýkají projektu;</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výdaje na právní spory, na soudní a arbitrážní pře, na právní zastupování;</w:t>
      </w:r>
    </w:p>
    <w:p w:rsidR="00036205"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sankční poplatky, pokuty a penále, případně další sankční výdaje, ať už sjednané ve smlouvách nebo vznikající z jiných příčin;</w:t>
      </w:r>
    </w:p>
    <w:p w:rsidR="001A62CB" w:rsidRPr="00A07004" w:rsidRDefault="001A62CB" w:rsidP="00025E68">
      <w:pPr>
        <w:keepNext/>
        <w:keepLines/>
        <w:numPr>
          <w:ilvl w:val="0"/>
          <w:numId w:val="2"/>
        </w:numPr>
        <w:spacing w:before="60"/>
        <w:ind w:left="714" w:hanging="357"/>
        <w:rPr>
          <w:rFonts w:ascii="Times New Roman" w:hAnsi="Times New Roman" w:cs="Times New Roman"/>
          <w:bCs/>
          <w:noProof/>
          <w:color w:val="231F20"/>
          <w:sz w:val="24"/>
          <w:szCs w:val="24"/>
        </w:rPr>
      </w:pPr>
      <w:proofErr w:type="spellStart"/>
      <w:r w:rsidRPr="004F3FBB">
        <w:rPr>
          <w:rFonts w:ascii="Times New Roman" w:hAnsi="Times New Roman" w:cs="Times New Roman"/>
          <w:sz w:val="24"/>
          <w:szCs w:val="24"/>
        </w:rPr>
        <w:t>procentueln</w:t>
      </w:r>
      <w:r>
        <w:rPr>
          <w:rFonts w:ascii="Times New Roman" w:hAnsi="Times New Roman" w:cs="Times New Roman"/>
          <w:sz w:val="24"/>
          <w:szCs w:val="24"/>
        </w:rPr>
        <w:t>í</w:t>
      </w:r>
      <w:proofErr w:type="spellEnd"/>
      <w:r w:rsidRPr="004F3FBB">
        <w:rPr>
          <w:rFonts w:ascii="Times New Roman" w:hAnsi="Times New Roman" w:cs="Times New Roman"/>
          <w:sz w:val="24"/>
          <w:szCs w:val="24"/>
        </w:rPr>
        <w:t xml:space="preserve"> část smluvní pokuty připadající na způsobilé výdaje</w:t>
      </w:r>
      <w:r w:rsidRPr="001A62CB">
        <w:rPr>
          <w:rFonts w:ascii="Times New Roman" w:hAnsi="Times New Roman" w:cs="Times New Roman"/>
          <w:sz w:val="24"/>
          <w:szCs w:val="24"/>
        </w:rPr>
        <w:t xml:space="preserve"> </w:t>
      </w:r>
      <w:r>
        <w:rPr>
          <w:rFonts w:ascii="Times New Roman" w:hAnsi="Times New Roman" w:cs="Times New Roman"/>
          <w:sz w:val="24"/>
          <w:szCs w:val="24"/>
        </w:rPr>
        <w:t>v</w:t>
      </w:r>
      <w:r w:rsidRPr="004F3FBB">
        <w:rPr>
          <w:rFonts w:ascii="Times New Roman" w:hAnsi="Times New Roman" w:cs="Times New Roman"/>
          <w:sz w:val="24"/>
          <w:szCs w:val="24"/>
        </w:rPr>
        <w:t> případě, že se smluvní pokuta vztahuje i na nezpůsobilé výdaje</w:t>
      </w:r>
      <w:r>
        <w:rPr>
          <w:rFonts w:ascii="Times New Roman" w:hAnsi="Times New Roman" w:cs="Times New Roman"/>
          <w:sz w:val="24"/>
          <w:szCs w:val="24"/>
        </w:rPr>
        <w:t>;</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úroky z úvěrů a půjček;</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část pořizovací ceny při nákupu pozemku vyšší než 10 % celkových způsobilých výdajů na projekt;</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živá zvířata;</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část pořizovací ceny pozemku a staveb vyšší než cena zjištěná znaleckým posudkem;</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splátky leasingu;</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marketing, propagace, webové stránky projektu;</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výdaje na závěrečnou konferenci převyšující 300 000 Kč;</w:t>
      </w:r>
      <w:r w:rsidRPr="007A6226">
        <w:rPr>
          <w:rFonts w:ascii="Times New Roman" w:hAnsi="Times New Roman" w:cs="Times New Roman"/>
          <w:bCs/>
          <w:noProof/>
          <w:color w:val="231F20"/>
          <w:sz w:val="24"/>
          <w:szCs w:val="24"/>
          <w:vertAlign w:val="superscript"/>
        </w:rPr>
        <w:footnoteReference w:id="2"/>
      </w:r>
    </w:p>
    <w:p w:rsidR="00637AC8" w:rsidRDefault="00036205" w:rsidP="00637AC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režijní výdaje, které se týkají všeobecného provozu o</w:t>
      </w:r>
      <w:r w:rsidR="00A07004">
        <w:rPr>
          <w:rFonts w:ascii="Times New Roman" w:hAnsi="Times New Roman" w:cs="Times New Roman"/>
          <w:bCs/>
          <w:noProof/>
          <w:color w:val="231F20"/>
          <w:sz w:val="24"/>
          <w:szCs w:val="24"/>
        </w:rPr>
        <w:t xml:space="preserve">rganizace příjemce bez příčinné </w:t>
      </w:r>
      <w:r w:rsidRPr="00A07004">
        <w:rPr>
          <w:rFonts w:ascii="Times New Roman" w:hAnsi="Times New Roman" w:cs="Times New Roman"/>
          <w:bCs/>
          <w:noProof/>
          <w:color w:val="231F20"/>
          <w:sz w:val="24"/>
          <w:szCs w:val="24"/>
        </w:rPr>
        <w:t>vazby na projekt;</w:t>
      </w:r>
    </w:p>
    <w:p w:rsidR="00036205" w:rsidRPr="00637AC8" w:rsidRDefault="00036205" w:rsidP="00637AC8">
      <w:pPr>
        <w:keepNext/>
        <w:keepLines/>
        <w:numPr>
          <w:ilvl w:val="0"/>
          <w:numId w:val="2"/>
        </w:numPr>
        <w:spacing w:before="60"/>
        <w:ind w:left="714" w:hanging="357"/>
        <w:rPr>
          <w:rFonts w:ascii="Times New Roman" w:hAnsi="Times New Roman" w:cs="Times New Roman"/>
          <w:bCs/>
          <w:noProof/>
          <w:color w:val="231F20"/>
          <w:sz w:val="24"/>
          <w:szCs w:val="24"/>
        </w:rPr>
      </w:pPr>
      <w:r w:rsidRPr="00637AC8">
        <w:rPr>
          <w:rFonts w:ascii="Times New Roman" w:hAnsi="Times New Roman" w:cs="Times New Roman"/>
          <w:bCs/>
          <w:noProof/>
          <w:color w:val="231F20"/>
          <w:sz w:val="24"/>
          <w:szCs w:val="24"/>
        </w:rPr>
        <w:lastRenderedPageBreak/>
        <w:t>výdaje odpovídající svým vymezením účetní kategorii mimořádných výdajů (jedná se např. o opravu nákladů minulých účetních období, vyúčtování nároku zaměstnanců na odstupné při reorganizaci, odškodnění při pracovních úrazech, výdaje, kterými nájemce podle smlouvy uvádí po skončení nájmu najatou věc do předešlého stavu, atd.);</w:t>
      </w:r>
    </w:p>
    <w:p w:rsidR="000F3984" w:rsidRPr="000F3984" w:rsidRDefault="00D34607"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D34607">
        <w:rPr>
          <w:rFonts w:ascii="Times New Roman" w:hAnsi="Times New Roman" w:cs="Times New Roman"/>
          <w:sz w:val="24"/>
          <w:szCs w:val="24"/>
        </w:rPr>
        <w:t>výdaje na restaurátorské práce nad rámec závazného stanoviska orgánu státní památkové péče;</w:t>
      </w:r>
    </w:p>
    <w:p w:rsidR="00427642"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osobní výdaje zaměstnanců, kteří se na realizaci projektu nepodílejí</w:t>
      </w:r>
      <w:r w:rsidR="00427642">
        <w:rPr>
          <w:rFonts w:ascii="Times New Roman" w:hAnsi="Times New Roman" w:cs="Times New Roman"/>
          <w:bCs/>
          <w:noProof/>
          <w:color w:val="231F20"/>
          <w:sz w:val="24"/>
          <w:szCs w:val="24"/>
        </w:rPr>
        <w:t>;</w:t>
      </w:r>
    </w:p>
    <w:p w:rsidR="00E2394B" w:rsidRDefault="00496439" w:rsidP="00025E68">
      <w:pPr>
        <w:keepNext/>
        <w:keepLines/>
        <w:numPr>
          <w:ilvl w:val="0"/>
          <w:numId w:val="2"/>
        </w:numPr>
        <w:spacing w:before="60"/>
        <w:ind w:left="714" w:hanging="357"/>
        <w:rPr>
          <w:rFonts w:ascii="Times New Roman" w:hAnsi="Times New Roman" w:cs="Times New Roman"/>
          <w:bCs/>
          <w:noProof/>
          <w:color w:val="231F20"/>
          <w:sz w:val="24"/>
          <w:szCs w:val="24"/>
        </w:rPr>
      </w:pPr>
      <w:r>
        <w:rPr>
          <w:rFonts w:ascii="Times New Roman" w:hAnsi="Times New Roman" w:cs="Times New Roman"/>
          <w:bCs/>
          <w:noProof/>
          <w:color w:val="231F20"/>
          <w:sz w:val="24"/>
          <w:szCs w:val="24"/>
        </w:rPr>
        <w:t xml:space="preserve">poměrná </w:t>
      </w:r>
      <w:r w:rsidR="00427642">
        <w:rPr>
          <w:rFonts w:ascii="Times New Roman" w:hAnsi="Times New Roman" w:cs="Times New Roman"/>
          <w:bCs/>
          <w:noProof/>
          <w:color w:val="231F20"/>
          <w:sz w:val="24"/>
          <w:szCs w:val="24"/>
        </w:rPr>
        <w:t xml:space="preserve">část osobních výdajů zaměstnanců, kteří se na projektu podílí </w:t>
      </w:r>
      <w:r>
        <w:rPr>
          <w:rFonts w:ascii="Times New Roman" w:hAnsi="Times New Roman" w:cs="Times New Roman"/>
          <w:bCs/>
          <w:noProof/>
          <w:color w:val="231F20"/>
          <w:sz w:val="24"/>
          <w:szCs w:val="24"/>
        </w:rPr>
        <w:t>částečn</w:t>
      </w:r>
      <w:r w:rsidR="005F10EC">
        <w:rPr>
          <w:rFonts w:ascii="Times New Roman" w:hAnsi="Times New Roman" w:cs="Times New Roman"/>
          <w:bCs/>
          <w:noProof/>
          <w:color w:val="231F20"/>
          <w:sz w:val="24"/>
          <w:szCs w:val="24"/>
        </w:rPr>
        <w:t>ým úvazkem</w:t>
      </w:r>
      <w:r>
        <w:rPr>
          <w:rFonts w:ascii="Times New Roman" w:hAnsi="Times New Roman" w:cs="Times New Roman"/>
          <w:bCs/>
          <w:noProof/>
          <w:color w:val="231F20"/>
          <w:sz w:val="24"/>
          <w:szCs w:val="24"/>
        </w:rPr>
        <w:t>;</w:t>
      </w:r>
    </w:p>
    <w:p w:rsidR="00036205" w:rsidRPr="00E2394B"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E2394B">
        <w:rPr>
          <w:rFonts w:ascii="Times New Roman" w:hAnsi="Times New Roman" w:cs="Times New Roman"/>
          <w:bCs/>
          <w:noProof/>
          <w:color w:val="231F20"/>
          <w:sz w:val="24"/>
          <w:szCs w:val="24"/>
        </w:rPr>
        <w:t>osobní výdaje zaměstnanců v přípravné fázi;</w:t>
      </w:r>
    </w:p>
    <w:p w:rsidR="00036205"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E2394B">
        <w:rPr>
          <w:rFonts w:ascii="Times New Roman" w:hAnsi="Times New Roman" w:cs="Times New Roman"/>
          <w:bCs/>
          <w:noProof/>
          <w:color w:val="231F20"/>
          <w:sz w:val="24"/>
          <w:szCs w:val="24"/>
        </w:rPr>
        <w:t xml:space="preserve">ostatní výdaje na zaměstnance, ke kterým nejsou zaměstnavatelé </w:t>
      </w:r>
      <w:r w:rsidRPr="00A07004">
        <w:rPr>
          <w:rFonts w:ascii="Times New Roman" w:hAnsi="Times New Roman" w:cs="Times New Roman"/>
          <w:bCs/>
          <w:noProof/>
          <w:color w:val="231F20"/>
          <w:sz w:val="24"/>
          <w:szCs w:val="24"/>
        </w:rPr>
        <w:t>povinni dle zvláštních právních předpisů;</w:t>
      </w:r>
    </w:p>
    <w:p w:rsidR="00CF067C" w:rsidRDefault="00CF067C" w:rsidP="00025E68">
      <w:pPr>
        <w:keepNext/>
        <w:keepLines/>
        <w:numPr>
          <w:ilvl w:val="0"/>
          <w:numId w:val="2"/>
        </w:numPr>
        <w:spacing w:before="60"/>
        <w:ind w:left="714" w:hanging="357"/>
        <w:rPr>
          <w:rFonts w:ascii="Times New Roman" w:hAnsi="Times New Roman" w:cs="Times New Roman"/>
          <w:bCs/>
          <w:noProof/>
          <w:color w:val="231F20"/>
          <w:sz w:val="24"/>
          <w:szCs w:val="24"/>
        </w:rPr>
      </w:pPr>
      <w:r>
        <w:rPr>
          <w:rFonts w:ascii="Times New Roman" w:hAnsi="Times New Roman" w:cs="Times New Roman"/>
          <w:bCs/>
          <w:noProof/>
          <w:color w:val="231F20"/>
          <w:sz w:val="24"/>
          <w:szCs w:val="24"/>
        </w:rPr>
        <w:t>přesčasy;</w:t>
      </w:r>
    </w:p>
    <w:p w:rsidR="00E2394B" w:rsidRDefault="00E2394B" w:rsidP="00025E68">
      <w:pPr>
        <w:keepNext/>
        <w:keepLines/>
        <w:numPr>
          <w:ilvl w:val="0"/>
          <w:numId w:val="2"/>
        </w:numPr>
        <w:spacing w:before="60"/>
        <w:ind w:left="714" w:hanging="357"/>
        <w:rPr>
          <w:rFonts w:ascii="Times New Roman" w:hAnsi="Times New Roman" w:cs="Times New Roman"/>
          <w:bCs/>
          <w:noProof/>
          <w:color w:val="231F20"/>
          <w:sz w:val="24"/>
          <w:szCs w:val="24"/>
        </w:rPr>
      </w:pPr>
      <w:r>
        <w:rPr>
          <w:rFonts w:ascii="Times New Roman" w:hAnsi="Times New Roman" w:cs="Times New Roman"/>
          <w:bCs/>
          <w:noProof/>
          <w:color w:val="231F20"/>
          <w:sz w:val="24"/>
          <w:szCs w:val="24"/>
        </w:rPr>
        <w:t>zahraniční pracovní cesty;</w:t>
      </w:r>
    </w:p>
    <w:p w:rsidR="009B085F" w:rsidRDefault="009B085F" w:rsidP="005B4933">
      <w:pPr>
        <w:keepNext/>
        <w:keepLines/>
        <w:numPr>
          <w:ilvl w:val="0"/>
          <w:numId w:val="2"/>
        </w:numPr>
        <w:spacing w:before="60"/>
        <w:ind w:left="714" w:hanging="357"/>
        <w:rPr>
          <w:rFonts w:ascii="Times New Roman" w:hAnsi="Times New Roman" w:cs="Times New Roman"/>
          <w:bCs/>
          <w:noProof/>
          <w:color w:val="231F20"/>
          <w:sz w:val="24"/>
          <w:szCs w:val="24"/>
        </w:rPr>
      </w:pPr>
      <w:r>
        <w:rPr>
          <w:rFonts w:ascii="Times New Roman" w:hAnsi="Times New Roman" w:cs="Times New Roman"/>
          <w:bCs/>
          <w:noProof/>
          <w:color w:val="231F20"/>
          <w:sz w:val="24"/>
          <w:szCs w:val="24"/>
        </w:rPr>
        <w:t>cestovní náhrady za služební cesty, které se nevztahují k projektu;</w:t>
      </w:r>
    </w:p>
    <w:p w:rsidR="00E2394B" w:rsidRDefault="00E2394B" w:rsidP="00025E68">
      <w:pPr>
        <w:keepNext/>
        <w:keepLines/>
        <w:numPr>
          <w:ilvl w:val="0"/>
          <w:numId w:val="2"/>
        </w:numPr>
        <w:spacing w:before="60"/>
        <w:ind w:left="714" w:hanging="357"/>
        <w:rPr>
          <w:rFonts w:ascii="Times New Roman" w:hAnsi="Times New Roman" w:cs="Times New Roman"/>
          <w:bCs/>
          <w:noProof/>
          <w:color w:val="231F20"/>
          <w:sz w:val="24"/>
          <w:szCs w:val="24"/>
        </w:rPr>
      </w:pPr>
      <w:r>
        <w:rPr>
          <w:rFonts w:ascii="Times New Roman" w:hAnsi="Times New Roman" w:cs="Times New Roman"/>
          <w:bCs/>
          <w:noProof/>
          <w:color w:val="231F20"/>
          <w:sz w:val="24"/>
          <w:szCs w:val="24"/>
        </w:rPr>
        <w:t>stravenky;</w:t>
      </w:r>
    </w:p>
    <w:p w:rsidR="00E2394B" w:rsidRDefault="00E2394B" w:rsidP="00025E68">
      <w:pPr>
        <w:keepNext/>
        <w:keepLines/>
        <w:numPr>
          <w:ilvl w:val="0"/>
          <w:numId w:val="2"/>
        </w:numPr>
        <w:spacing w:before="60"/>
        <w:ind w:left="714" w:hanging="357"/>
        <w:rPr>
          <w:rFonts w:ascii="Times New Roman" w:hAnsi="Times New Roman" w:cs="Times New Roman"/>
          <w:bCs/>
          <w:noProof/>
          <w:color w:val="231F20"/>
          <w:sz w:val="24"/>
          <w:szCs w:val="24"/>
        </w:rPr>
      </w:pPr>
      <w:r>
        <w:rPr>
          <w:rFonts w:ascii="Times New Roman" w:hAnsi="Times New Roman" w:cs="Times New Roman"/>
          <w:bCs/>
          <w:noProof/>
          <w:color w:val="231F20"/>
          <w:sz w:val="24"/>
          <w:szCs w:val="24"/>
        </w:rPr>
        <w:t>dávky z nemocenského pojištění hrazené státem;</w:t>
      </w:r>
    </w:p>
    <w:p w:rsidR="00E2394B" w:rsidRPr="00A07004" w:rsidRDefault="00E2394B" w:rsidP="00025E68">
      <w:pPr>
        <w:keepNext/>
        <w:keepLines/>
        <w:numPr>
          <w:ilvl w:val="0"/>
          <w:numId w:val="2"/>
        </w:numPr>
        <w:spacing w:before="60"/>
        <w:ind w:left="714" w:hanging="357"/>
        <w:rPr>
          <w:rFonts w:ascii="Times New Roman" w:hAnsi="Times New Roman" w:cs="Times New Roman"/>
          <w:bCs/>
          <w:noProof/>
          <w:color w:val="231F20"/>
          <w:sz w:val="24"/>
          <w:szCs w:val="24"/>
        </w:rPr>
      </w:pPr>
      <w:r>
        <w:rPr>
          <w:rFonts w:ascii="Times New Roman" w:hAnsi="Times New Roman" w:cs="Times New Roman"/>
          <w:bCs/>
          <w:noProof/>
          <w:color w:val="231F20"/>
          <w:sz w:val="24"/>
          <w:szCs w:val="24"/>
        </w:rPr>
        <w:t>úrazové pojištění a příspěvky na penzijní připojištění;</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 xml:space="preserve">výdaje </w:t>
      </w:r>
      <w:r w:rsidR="00496439">
        <w:rPr>
          <w:rFonts w:ascii="Times New Roman" w:hAnsi="Times New Roman" w:cs="Times New Roman"/>
          <w:bCs/>
          <w:noProof/>
          <w:color w:val="231F20"/>
          <w:sz w:val="24"/>
          <w:szCs w:val="24"/>
        </w:rPr>
        <w:t>na nevyče</w:t>
      </w:r>
      <w:r w:rsidRPr="00A07004">
        <w:rPr>
          <w:rFonts w:ascii="Times New Roman" w:hAnsi="Times New Roman" w:cs="Times New Roman"/>
          <w:bCs/>
          <w:noProof/>
          <w:color w:val="231F20"/>
          <w:sz w:val="24"/>
          <w:szCs w:val="24"/>
        </w:rPr>
        <w:t>rpan</w:t>
      </w:r>
      <w:r w:rsidR="00496439">
        <w:rPr>
          <w:rFonts w:ascii="Times New Roman" w:hAnsi="Times New Roman" w:cs="Times New Roman"/>
          <w:bCs/>
          <w:noProof/>
          <w:color w:val="231F20"/>
          <w:sz w:val="24"/>
          <w:szCs w:val="24"/>
        </w:rPr>
        <w:t>ou</w:t>
      </w:r>
      <w:r w:rsidRPr="00A07004">
        <w:rPr>
          <w:rFonts w:ascii="Times New Roman" w:hAnsi="Times New Roman" w:cs="Times New Roman"/>
          <w:bCs/>
          <w:noProof/>
          <w:color w:val="231F20"/>
          <w:sz w:val="24"/>
          <w:szCs w:val="24"/>
        </w:rPr>
        <w:t xml:space="preserve"> dovolen</w:t>
      </w:r>
      <w:r w:rsidR="00496439">
        <w:rPr>
          <w:rFonts w:ascii="Times New Roman" w:hAnsi="Times New Roman" w:cs="Times New Roman"/>
          <w:bCs/>
          <w:noProof/>
          <w:color w:val="231F20"/>
          <w:sz w:val="24"/>
          <w:szCs w:val="24"/>
        </w:rPr>
        <w:t>ou</w:t>
      </w:r>
      <w:r w:rsidRPr="00A07004">
        <w:rPr>
          <w:rFonts w:ascii="Times New Roman" w:hAnsi="Times New Roman" w:cs="Times New Roman"/>
          <w:bCs/>
          <w:noProof/>
          <w:color w:val="231F20"/>
          <w:sz w:val="24"/>
          <w:szCs w:val="24"/>
        </w:rPr>
        <w:t xml:space="preserve"> zaměstnance;</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daň z přidané hodnoty nebo její část, pokud existuje zákonný nárok na její odpočet;</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přímé daně, daň z nemovitostí, daň z převodu nemovitostí, daň dědická a darovací, silniční daň (výjimkou je daň z příjmů ze závislé činnosti a funkčních požitků);</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clo;</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rezervy na možné budoucí ztráty a dluhy;</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kursové ztráty;</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výdaje na práce a školení povinné ze zákona, které musejí příjemci absolvovat bez ohledu na realizaci projektu, byť je při realizaci projektu také využijí;</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výdaje na údržbové práce a  opravy;</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výdaje na vybavení ubytovacích kapacit (postele, skříně, noční stolky atp.);</w:t>
      </w:r>
    </w:p>
    <w:p w:rsidR="00036205" w:rsidRPr="00A07004" w:rsidRDefault="00036205"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nájemné, je-li žadatel vlastníkem nemovitosti nebo ji užívá zdarma;</w:t>
      </w:r>
    </w:p>
    <w:p w:rsidR="00036205" w:rsidRPr="00025E68" w:rsidRDefault="00F23196" w:rsidP="00025E68">
      <w:pPr>
        <w:keepNext/>
        <w:keepLines/>
        <w:numPr>
          <w:ilvl w:val="0"/>
          <w:numId w:val="2"/>
        </w:numPr>
        <w:spacing w:before="60"/>
        <w:ind w:left="714" w:hanging="357"/>
        <w:rPr>
          <w:rFonts w:ascii="Times New Roman" w:hAnsi="Times New Roman" w:cs="Times New Roman"/>
          <w:bCs/>
          <w:noProof/>
          <w:color w:val="231F20"/>
          <w:sz w:val="24"/>
          <w:szCs w:val="24"/>
        </w:rPr>
      </w:pPr>
      <w:r w:rsidRPr="00025E68">
        <w:rPr>
          <w:rFonts w:ascii="Times New Roman" w:hAnsi="Times New Roman" w:cs="Times New Roman"/>
          <w:bCs/>
          <w:noProof/>
          <w:color w:val="231F20"/>
          <w:sz w:val="24"/>
          <w:szCs w:val="24"/>
        </w:rPr>
        <w:t>smlouvy s dodavateli (event. dodávky na základě vystavené objednávky), které:</w:t>
      </w:r>
    </w:p>
    <w:p w:rsidR="00036205" w:rsidRPr="00025E68" w:rsidRDefault="00F23196" w:rsidP="00025E68">
      <w:pPr>
        <w:pStyle w:val="Odstavecseseznamem"/>
        <w:keepNext/>
        <w:keepLines/>
        <w:numPr>
          <w:ilvl w:val="0"/>
          <w:numId w:val="82"/>
        </w:numPr>
        <w:spacing w:before="60"/>
        <w:ind w:left="1134" w:hanging="425"/>
        <w:jc w:val="both"/>
        <w:rPr>
          <w:rFonts w:ascii="Times New Roman" w:hAnsi="Times New Roman"/>
          <w:bCs/>
          <w:noProof/>
          <w:color w:val="231F20"/>
          <w:sz w:val="24"/>
          <w:szCs w:val="24"/>
        </w:rPr>
      </w:pPr>
      <w:r w:rsidRPr="00025E68">
        <w:rPr>
          <w:rFonts w:ascii="Times New Roman" w:hAnsi="Times New Roman"/>
          <w:bCs/>
          <w:noProof/>
          <w:color w:val="231F20"/>
          <w:sz w:val="24"/>
          <w:szCs w:val="24"/>
        </w:rPr>
        <w:t>jsou uzavřeny s konzultanty nebo zprostředkovateli, v nichž je platba definovaná jako procentuální sazba z celkových výdajů, pokud tato platba není potvrzena příjemcem odkazem na skutečnou hodnotu poskytnuté služby či práce;</w:t>
      </w:r>
    </w:p>
    <w:p w:rsidR="00036205" w:rsidRPr="00025E68" w:rsidRDefault="00F23196" w:rsidP="00025E68">
      <w:pPr>
        <w:pStyle w:val="Odstavecseseznamem"/>
        <w:keepNext/>
        <w:keepLines/>
        <w:numPr>
          <w:ilvl w:val="0"/>
          <w:numId w:val="82"/>
        </w:numPr>
        <w:spacing w:before="60"/>
        <w:ind w:left="1134" w:hanging="425"/>
        <w:jc w:val="both"/>
        <w:rPr>
          <w:rFonts w:ascii="Times New Roman" w:hAnsi="Times New Roman"/>
          <w:bCs/>
          <w:noProof/>
          <w:color w:val="231F20"/>
          <w:sz w:val="24"/>
          <w:szCs w:val="24"/>
        </w:rPr>
      </w:pPr>
      <w:r w:rsidRPr="00025E68">
        <w:rPr>
          <w:rFonts w:ascii="Times New Roman" w:hAnsi="Times New Roman"/>
          <w:bCs/>
          <w:noProof/>
          <w:color w:val="231F20"/>
          <w:sz w:val="24"/>
          <w:szCs w:val="24"/>
        </w:rPr>
        <w:t>jsou více než dvojúrovňové (např. smlouvy o zprostředkování), které nepřinášejí reálnou přidanou hodnotu a přenášejí plnou odpovědnost na dalšího dodavatele;</w:t>
      </w:r>
    </w:p>
    <w:p w:rsidR="00036205" w:rsidRPr="00A07004" w:rsidRDefault="00036205">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lastRenderedPageBreak/>
        <w:t>pojištění majetku</w:t>
      </w:r>
      <w:r w:rsidR="00230E58">
        <w:rPr>
          <w:rFonts w:ascii="Times New Roman" w:hAnsi="Times New Roman" w:cs="Times New Roman"/>
          <w:bCs/>
          <w:noProof/>
          <w:color w:val="231F20"/>
          <w:sz w:val="24"/>
          <w:szCs w:val="24"/>
        </w:rPr>
        <w:t xml:space="preserve"> </w:t>
      </w:r>
      <w:r w:rsidR="00AE5C52">
        <w:rPr>
          <w:rFonts w:ascii="Times New Roman" w:hAnsi="Times New Roman" w:cs="Times New Roman"/>
          <w:sz w:val="24"/>
          <w:szCs w:val="24"/>
        </w:rPr>
        <w:t>- d</w:t>
      </w:r>
      <w:r w:rsidR="00230E58" w:rsidRPr="00230E58">
        <w:rPr>
          <w:rFonts w:ascii="Times New Roman" w:hAnsi="Times New Roman" w:cs="Times New Roman"/>
          <w:sz w:val="24"/>
          <w:szCs w:val="24"/>
        </w:rPr>
        <w:t>oporučujeme příjemcům sjednat pojištění majetku pořízeného z finančních prostředků poskytnutých z IOP. Pojištění je vhodné zejména pro případ, kdy v průběhu realizace projektu nebo v období 5 let od ukončení jeho realizace dojde ke zničení nebo poškození majetku pořízeného z dotace. Příjemce nebude schopen naplnit účel projektu a zachovat po stanovené období výsledky realizace projektu a bude povinen vyplacenou dotaci vrátit</w:t>
      </w:r>
      <w:r w:rsidR="00EF060A">
        <w:rPr>
          <w:rFonts w:ascii="Times New Roman" w:hAnsi="Times New Roman" w:cs="Times New Roman"/>
          <w:sz w:val="24"/>
          <w:szCs w:val="24"/>
        </w:rPr>
        <w:t>.;</w:t>
      </w:r>
      <w:r w:rsidR="00230E58" w:rsidRPr="00C11646">
        <w:rPr>
          <w:rFonts w:ascii="Times New Roman" w:hAnsi="Times New Roman" w:cs="Times New Roman"/>
          <w:sz w:val="24"/>
          <w:szCs w:val="24"/>
        </w:rPr>
        <w:t xml:space="preserve"> </w:t>
      </w:r>
    </w:p>
    <w:p w:rsidR="00036205" w:rsidRPr="00A07004" w:rsidRDefault="00036205">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bankovní poplatky;</w:t>
      </w:r>
    </w:p>
    <w:p w:rsidR="00036205" w:rsidRPr="00A07004" w:rsidRDefault="00036205">
      <w:pPr>
        <w:keepNext/>
        <w:keepLines/>
        <w:numPr>
          <w:ilvl w:val="0"/>
          <w:numId w:val="2"/>
        </w:numPr>
        <w:spacing w:before="60"/>
        <w:ind w:left="714" w:hanging="357"/>
        <w:rPr>
          <w:rFonts w:ascii="Times New Roman" w:hAnsi="Times New Roman" w:cs="Times New Roman"/>
          <w:bCs/>
          <w:noProof/>
          <w:color w:val="231F20"/>
          <w:sz w:val="24"/>
          <w:szCs w:val="24"/>
        </w:rPr>
      </w:pPr>
      <w:r w:rsidRPr="00A07004">
        <w:rPr>
          <w:rFonts w:ascii="Times New Roman" w:hAnsi="Times New Roman" w:cs="Times New Roman"/>
          <w:bCs/>
          <w:noProof/>
          <w:color w:val="231F20"/>
          <w:sz w:val="24"/>
          <w:szCs w:val="24"/>
        </w:rPr>
        <w:t>výdaje partnerů;</w:t>
      </w:r>
    </w:p>
    <w:p w:rsidR="006B3CFA" w:rsidRPr="000E28F3" w:rsidRDefault="00036205" w:rsidP="000E28F3">
      <w:pPr>
        <w:keepNext/>
        <w:keepLines/>
        <w:numPr>
          <w:ilvl w:val="0"/>
          <w:numId w:val="2"/>
        </w:numPr>
        <w:autoSpaceDE w:val="0"/>
        <w:autoSpaceDN w:val="0"/>
        <w:adjustRightInd w:val="0"/>
        <w:spacing w:before="60"/>
        <w:ind w:left="714" w:right="-2" w:hanging="357"/>
        <w:rPr>
          <w:rFonts w:ascii="Times New Roman" w:hAnsi="Times New Roman"/>
          <w:b/>
          <w:color w:val="231F20"/>
          <w:sz w:val="24"/>
        </w:rPr>
      </w:pPr>
      <w:r w:rsidRPr="00A07004">
        <w:rPr>
          <w:rFonts w:ascii="Times New Roman" w:hAnsi="Times New Roman" w:cs="Times New Roman"/>
          <w:bCs/>
          <w:noProof/>
          <w:color w:val="231F20"/>
          <w:sz w:val="24"/>
          <w:szCs w:val="24"/>
        </w:rPr>
        <w:t>odpisy</w:t>
      </w:r>
      <w:r w:rsidR="00A22B87">
        <w:rPr>
          <w:rFonts w:ascii="Times New Roman" w:hAnsi="Times New Roman" w:cs="Times New Roman"/>
          <w:bCs/>
          <w:noProof/>
          <w:color w:val="231F20"/>
          <w:sz w:val="24"/>
          <w:szCs w:val="24"/>
        </w:rPr>
        <w:t>.</w:t>
      </w:r>
    </w:p>
    <w:p w:rsidR="006B3CFA" w:rsidRPr="000E28F3" w:rsidRDefault="006B3CFA" w:rsidP="000E28F3">
      <w:pPr>
        <w:keepNext/>
        <w:keepLines/>
        <w:autoSpaceDE w:val="0"/>
        <w:autoSpaceDN w:val="0"/>
        <w:adjustRightInd w:val="0"/>
        <w:spacing w:before="60"/>
        <w:ind w:right="-2"/>
        <w:rPr>
          <w:rFonts w:ascii="Times New Roman" w:hAnsi="Times New Roman"/>
          <w:b/>
          <w:color w:val="231F20"/>
          <w:sz w:val="24"/>
        </w:rPr>
      </w:pPr>
    </w:p>
    <w:p w:rsidR="001E554F" w:rsidRPr="001E554F" w:rsidRDefault="001E554F">
      <w:pPr>
        <w:keepNext/>
        <w:keepLines/>
        <w:autoSpaceDE w:val="0"/>
        <w:autoSpaceDN w:val="0"/>
        <w:adjustRightInd w:val="0"/>
        <w:spacing w:before="60"/>
        <w:ind w:right="-2"/>
        <w:rPr>
          <w:rFonts w:ascii="Times New Roman" w:hAnsi="Times New Roman" w:cs="Times New Roman"/>
          <w:bCs/>
          <w:noProof/>
          <w:color w:val="231F20"/>
          <w:sz w:val="24"/>
          <w:szCs w:val="24"/>
        </w:rPr>
      </w:pPr>
      <w:r w:rsidRPr="001E554F">
        <w:rPr>
          <w:rFonts w:ascii="Times New Roman" w:hAnsi="Times New Roman" w:cs="Times New Roman"/>
          <w:b/>
          <w:bCs/>
          <w:noProof/>
          <w:color w:val="231F20"/>
          <w:sz w:val="24"/>
          <w:szCs w:val="24"/>
        </w:rPr>
        <w:t>Pravidla ke stavebním vícepracím</w:t>
      </w:r>
    </w:p>
    <w:p w:rsidR="001E554F" w:rsidRPr="001E554F" w:rsidRDefault="001E554F" w:rsidP="00DB1853">
      <w:pPr>
        <w:pStyle w:val="Odstavecseseznamem"/>
        <w:keepNext/>
        <w:keepLines/>
        <w:spacing w:after="0" w:line="240" w:lineRule="auto"/>
        <w:ind w:left="0"/>
        <w:jc w:val="both"/>
        <w:rPr>
          <w:rFonts w:ascii="Times New Roman" w:hAnsi="Times New Roman"/>
          <w:bCs/>
          <w:noProof/>
          <w:color w:val="231F20"/>
          <w:sz w:val="24"/>
          <w:szCs w:val="24"/>
        </w:rPr>
      </w:pPr>
    </w:p>
    <w:p w:rsidR="00C54066" w:rsidRDefault="001E554F">
      <w:pPr>
        <w:pStyle w:val="Odstavecseseznamem"/>
        <w:keepNext/>
        <w:keepLines/>
        <w:numPr>
          <w:ilvl w:val="0"/>
          <w:numId w:val="83"/>
        </w:numPr>
        <w:suppressAutoHyphens/>
        <w:autoSpaceDN w:val="0"/>
        <w:jc w:val="both"/>
        <w:rPr>
          <w:rFonts w:ascii="Times New Roman" w:hAnsi="Times New Roman"/>
          <w:sz w:val="24"/>
          <w:szCs w:val="24"/>
        </w:rPr>
      </w:pPr>
      <w:r w:rsidRPr="002A2BA4">
        <w:rPr>
          <w:rFonts w:ascii="Times New Roman" w:hAnsi="Times New Roman"/>
          <w:bCs/>
          <w:noProof/>
          <w:color w:val="231F20"/>
          <w:sz w:val="24"/>
          <w:szCs w:val="24"/>
        </w:rPr>
        <w:t>Změnové listy a položkové rozpočty (o</w:t>
      </w:r>
      <w:r w:rsidRPr="002A2BA4">
        <w:rPr>
          <w:rFonts w:ascii="Times New Roman" w:hAnsi="Times New Roman"/>
          <w:sz w:val="24"/>
          <w:szCs w:val="24"/>
        </w:rPr>
        <w:t xml:space="preserve">cenění) předkládá příjemce </w:t>
      </w:r>
      <w:r w:rsidR="007A2F9A" w:rsidRPr="002A2BA4">
        <w:rPr>
          <w:rFonts w:ascii="Times New Roman" w:hAnsi="Times New Roman"/>
          <w:sz w:val="24"/>
          <w:szCs w:val="24"/>
        </w:rPr>
        <w:t>CRR ČR</w:t>
      </w:r>
      <w:r w:rsidRPr="002A2BA4">
        <w:rPr>
          <w:rFonts w:ascii="Times New Roman" w:hAnsi="Times New Roman"/>
          <w:sz w:val="24"/>
          <w:szCs w:val="24"/>
        </w:rPr>
        <w:t xml:space="preserve">. </w:t>
      </w:r>
    </w:p>
    <w:p w:rsidR="00C54066" w:rsidRDefault="007A2F9A">
      <w:pPr>
        <w:pStyle w:val="Odstavecseseznamem"/>
        <w:keepNext/>
        <w:keepLines/>
        <w:numPr>
          <w:ilvl w:val="0"/>
          <w:numId w:val="83"/>
        </w:numPr>
        <w:suppressAutoHyphens/>
        <w:autoSpaceDN w:val="0"/>
        <w:jc w:val="both"/>
        <w:rPr>
          <w:rFonts w:ascii="Times New Roman" w:hAnsi="Times New Roman"/>
          <w:sz w:val="24"/>
          <w:szCs w:val="24"/>
        </w:rPr>
      </w:pPr>
      <w:r w:rsidRPr="002A2BA4">
        <w:rPr>
          <w:rFonts w:ascii="Times New Roman" w:hAnsi="Times New Roman"/>
          <w:sz w:val="24"/>
          <w:szCs w:val="24"/>
        </w:rPr>
        <w:t>CRR ČR</w:t>
      </w:r>
      <w:r w:rsidR="001E554F" w:rsidRPr="002A2BA4">
        <w:rPr>
          <w:rFonts w:ascii="Times New Roman" w:hAnsi="Times New Roman"/>
          <w:sz w:val="24"/>
          <w:szCs w:val="24"/>
        </w:rPr>
        <w:t xml:space="preserve"> </w:t>
      </w:r>
      <w:r w:rsidR="0016578D" w:rsidRPr="002A2BA4">
        <w:rPr>
          <w:rFonts w:ascii="Times New Roman" w:hAnsi="Times New Roman"/>
          <w:sz w:val="24"/>
          <w:szCs w:val="24"/>
        </w:rPr>
        <w:t xml:space="preserve">může </w:t>
      </w:r>
      <w:r w:rsidR="001E554F" w:rsidRPr="002A2BA4">
        <w:rPr>
          <w:rFonts w:ascii="Times New Roman" w:hAnsi="Times New Roman"/>
          <w:sz w:val="24"/>
          <w:szCs w:val="24"/>
        </w:rPr>
        <w:t>podklady zad</w:t>
      </w:r>
      <w:r w:rsidR="0016578D" w:rsidRPr="002A2BA4">
        <w:rPr>
          <w:rFonts w:ascii="Times New Roman" w:hAnsi="Times New Roman"/>
          <w:sz w:val="24"/>
          <w:szCs w:val="24"/>
        </w:rPr>
        <w:t>at</w:t>
      </w:r>
      <w:r w:rsidR="001E554F" w:rsidRPr="002A2BA4">
        <w:rPr>
          <w:rFonts w:ascii="Times New Roman" w:hAnsi="Times New Roman"/>
          <w:sz w:val="24"/>
          <w:szCs w:val="24"/>
        </w:rPr>
        <w:t xml:space="preserve"> ke kontrole některému ze stavebních expertů.</w:t>
      </w:r>
    </w:p>
    <w:p w:rsidR="001E554F" w:rsidRPr="002A2BA4" w:rsidRDefault="00672A7A" w:rsidP="003807B1">
      <w:pPr>
        <w:pStyle w:val="Odstavecseseznamem"/>
        <w:keepNext/>
        <w:keepLines/>
        <w:numPr>
          <w:ilvl w:val="0"/>
          <w:numId w:val="83"/>
        </w:numPr>
        <w:suppressAutoHyphens/>
        <w:autoSpaceDN w:val="0"/>
        <w:jc w:val="both"/>
        <w:rPr>
          <w:rFonts w:ascii="Times New Roman" w:hAnsi="Times New Roman"/>
          <w:sz w:val="24"/>
          <w:szCs w:val="24"/>
        </w:rPr>
      </w:pPr>
      <w:r>
        <w:rPr>
          <w:rFonts w:ascii="Times New Roman" w:hAnsi="Times New Roman"/>
          <w:sz w:val="24"/>
          <w:szCs w:val="24"/>
        </w:rPr>
        <w:t xml:space="preserve">CRR ČR si v případě nutnosti vyžádá od příjemce </w:t>
      </w:r>
      <w:r w:rsidR="001E554F" w:rsidRPr="002A2BA4">
        <w:rPr>
          <w:rFonts w:ascii="Times New Roman" w:hAnsi="Times New Roman"/>
          <w:sz w:val="24"/>
          <w:szCs w:val="24"/>
        </w:rPr>
        <w:t xml:space="preserve">doplnění nebo vyjasnění podkladů. V nutných případech si může s příjemcem sjednat schůzku nebo se jet podívat na stavbu. </w:t>
      </w:r>
      <w:r w:rsidR="006A454C">
        <w:rPr>
          <w:rFonts w:ascii="Times New Roman" w:hAnsi="Times New Roman"/>
          <w:sz w:val="24"/>
          <w:szCs w:val="24"/>
        </w:rPr>
        <w:t>Stavební expert může být přizvanou osobou při kontrole na místě.</w:t>
      </w:r>
      <w:r w:rsidR="001E554F" w:rsidRPr="001E554F">
        <w:rPr>
          <w:rFonts w:ascii="Times New Roman" w:hAnsi="Times New Roman"/>
          <w:sz w:val="24"/>
          <w:szCs w:val="24"/>
        </w:rPr>
        <w:t xml:space="preserve"> </w:t>
      </w:r>
    </w:p>
    <w:p w:rsidR="00C54066" w:rsidRDefault="001E554F">
      <w:pPr>
        <w:pStyle w:val="Odstavecseseznamem"/>
        <w:keepNext/>
        <w:keepLines/>
        <w:numPr>
          <w:ilvl w:val="0"/>
          <w:numId w:val="83"/>
        </w:numPr>
        <w:suppressAutoHyphens/>
        <w:autoSpaceDN w:val="0"/>
        <w:jc w:val="both"/>
        <w:rPr>
          <w:rFonts w:ascii="Times New Roman" w:hAnsi="Times New Roman"/>
          <w:sz w:val="24"/>
          <w:szCs w:val="24"/>
        </w:rPr>
      </w:pPr>
      <w:r w:rsidRPr="002A2BA4">
        <w:rPr>
          <w:rFonts w:ascii="Times New Roman" w:hAnsi="Times New Roman"/>
          <w:sz w:val="24"/>
          <w:szCs w:val="24"/>
        </w:rPr>
        <w:t>Každý změnový list podepisuje zhotovitel, objednatel</w:t>
      </w:r>
      <w:r w:rsidR="00135927">
        <w:rPr>
          <w:rFonts w:ascii="Times New Roman" w:hAnsi="Times New Roman"/>
          <w:sz w:val="24"/>
          <w:szCs w:val="24"/>
        </w:rPr>
        <w:t>/</w:t>
      </w:r>
      <w:r w:rsidR="008E1FF4" w:rsidRPr="002A2BA4">
        <w:rPr>
          <w:rFonts w:ascii="Times New Roman" w:hAnsi="Times New Roman"/>
          <w:sz w:val="24"/>
          <w:szCs w:val="24"/>
        </w:rPr>
        <w:t>příjemce dotace</w:t>
      </w:r>
      <w:r w:rsidRPr="002A2BA4">
        <w:rPr>
          <w:rFonts w:ascii="Times New Roman" w:hAnsi="Times New Roman"/>
          <w:sz w:val="24"/>
          <w:szCs w:val="24"/>
        </w:rPr>
        <w:t xml:space="preserve">, technický dozor a autorský dozor. </w:t>
      </w:r>
    </w:p>
    <w:p w:rsidR="00C54066" w:rsidRDefault="001E554F">
      <w:pPr>
        <w:pStyle w:val="Odstavecseseznamem"/>
        <w:keepNext/>
        <w:keepLines/>
        <w:numPr>
          <w:ilvl w:val="0"/>
          <w:numId w:val="83"/>
        </w:numPr>
        <w:suppressAutoHyphens/>
        <w:autoSpaceDN w:val="0"/>
        <w:jc w:val="both"/>
        <w:rPr>
          <w:rFonts w:ascii="Times New Roman" w:hAnsi="Times New Roman"/>
          <w:sz w:val="24"/>
          <w:szCs w:val="24"/>
        </w:rPr>
      </w:pPr>
      <w:r w:rsidRPr="002A2BA4">
        <w:rPr>
          <w:rFonts w:ascii="Times New Roman" w:hAnsi="Times New Roman"/>
          <w:sz w:val="24"/>
          <w:szCs w:val="24"/>
        </w:rPr>
        <w:t>Podklady k vícepracím musí příjemce předkládat v jasné a přehledné podobě. Obsahují:</w:t>
      </w:r>
    </w:p>
    <w:p w:rsidR="001E554F" w:rsidRPr="002A2BA4" w:rsidRDefault="001E554F" w:rsidP="00025E68">
      <w:pPr>
        <w:pStyle w:val="Odstavecseseznamem"/>
        <w:keepNext/>
        <w:keepLines/>
        <w:numPr>
          <w:ilvl w:val="0"/>
          <w:numId w:val="84"/>
        </w:numPr>
        <w:suppressAutoHyphens/>
        <w:autoSpaceDN w:val="0"/>
        <w:jc w:val="both"/>
        <w:rPr>
          <w:rFonts w:ascii="Times New Roman" w:hAnsi="Times New Roman"/>
          <w:sz w:val="24"/>
          <w:szCs w:val="24"/>
        </w:rPr>
      </w:pPr>
      <w:r w:rsidRPr="002A2BA4">
        <w:rPr>
          <w:rFonts w:ascii="Times New Roman" w:hAnsi="Times New Roman"/>
          <w:b/>
          <w:sz w:val="24"/>
          <w:szCs w:val="24"/>
        </w:rPr>
        <w:t>souhrn</w:t>
      </w:r>
      <w:r w:rsidRPr="002A2BA4">
        <w:rPr>
          <w:rFonts w:ascii="Times New Roman" w:hAnsi="Times New Roman"/>
          <w:sz w:val="24"/>
          <w:szCs w:val="24"/>
        </w:rPr>
        <w:t xml:space="preserve"> jednotlivých změnových listů, souhrn cen a sumarizaci předkládaných změn v případě, že příjemce předkládá ke schválení více změnových listů;</w:t>
      </w:r>
    </w:p>
    <w:p w:rsidR="001E554F" w:rsidRPr="002A2BA4" w:rsidRDefault="001E554F" w:rsidP="00025E68">
      <w:pPr>
        <w:pStyle w:val="Odstavecseseznamem"/>
        <w:keepNext/>
        <w:keepLines/>
        <w:numPr>
          <w:ilvl w:val="0"/>
          <w:numId w:val="84"/>
        </w:numPr>
        <w:suppressAutoHyphens/>
        <w:autoSpaceDN w:val="0"/>
        <w:jc w:val="both"/>
        <w:rPr>
          <w:rFonts w:ascii="Times New Roman" w:hAnsi="Times New Roman"/>
          <w:sz w:val="24"/>
          <w:szCs w:val="24"/>
        </w:rPr>
      </w:pPr>
      <w:r w:rsidRPr="002A2BA4">
        <w:rPr>
          <w:rFonts w:ascii="Times New Roman" w:hAnsi="Times New Roman"/>
          <w:b/>
          <w:sz w:val="24"/>
          <w:szCs w:val="24"/>
        </w:rPr>
        <w:t>zdůvodnění</w:t>
      </w:r>
      <w:r w:rsidRPr="002A2BA4">
        <w:rPr>
          <w:rFonts w:ascii="Times New Roman" w:hAnsi="Times New Roman"/>
          <w:sz w:val="24"/>
          <w:szCs w:val="24"/>
        </w:rPr>
        <w:t xml:space="preserve"> objektivní nepředvídatelnosti každé vícepráce;</w:t>
      </w:r>
    </w:p>
    <w:p w:rsidR="001E554F" w:rsidRPr="002A2BA4" w:rsidRDefault="001E554F" w:rsidP="00025E68">
      <w:pPr>
        <w:pStyle w:val="Odstavecseseznamem"/>
        <w:keepNext/>
        <w:keepLines/>
        <w:numPr>
          <w:ilvl w:val="0"/>
          <w:numId w:val="84"/>
        </w:numPr>
        <w:suppressAutoHyphens/>
        <w:autoSpaceDN w:val="0"/>
        <w:jc w:val="both"/>
        <w:rPr>
          <w:rFonts w:ascii="Times New Roman" w:hAnsi="Times New Roman"/>
          <w:sz w:val="24"/>
          <w:szCs w:val="24"/>
        </w:rPr>
      </w:pPr>
      <w:r w:rsidRPr="002A2BA4">
        <w:rPr>
          <w:rFonts w:ascii="Times New Roman" w:hAnsi="Times New Roman"/>
          <w:b/>
          <w:sz w:val="24"/>
          <w:szCs w:val="24"/>
        </w:rPr>
        <w:t>jednotlivé změnové listy</w:t>
      </w:r>
      <w:r w:rsidRPr="002A2BA4">
        <w:rPr>
          <w:rFonts w:ascii="Times New Roman" w:hAnsi="Times New Roman"/>
          <w:sz w:val="24"/>
          <w:szCs w:val="24"/>
        </w:rPr>
        <w:t xml:space="preserve"> budou opatřené datem, podpisy všech odpovědných osob, u podpisů bude předtištěno nebo hůlkovým písmem čitelně napsáno jméno a funkce podepsané osoby,  případně razítko;</w:t>
      </w:r>
    </w:p>
    <w:p w:rsidR="001E554F" w:rsidRPr="002A2BA4" w:rsidRDefault="001E554F" w:rsidP="00025E68">
      <w:pPr>
        <w:pStyle w:val="Odstavecseseznamem"/>
        <w:keepNext/>
        <w:keepLines/>
        <w:numPr>
          <w:ilvl w:val="0"/>
          <w:numId w:val="84"/>
        </w:numPr>
        <w:suppressAutoHyphens/>
        <w:autoSpaceDN w:val="0"/>
        <w:jc w:val="both"/>
        <w:rPr>
          <w:rFonts w:ascii="Times New Roman" w:hAnsi="Times New Roman"/>
          <w:b/>
          <w:sz w:val="24"/>
          <w:szCs w:val="24"/>
        </w:rPr>
      </w:pPr>
      <w:r w:rsidRPr="002A2BA4">
        <w:rPr>
          <w:rFonts w:ascii="Times New Roman" w:hAnsi="Times New Roman"/>
          <w:b/>
          <w:sz w:val="24"/>
          <w:szCs w:val="24"/>
        </w:rPr>
        <w:t xml:space="preserve">ocenění víceprací </w:t>
      </w:r>
      <w:r w:rsidRPr="002A2BA4">
        <w:rPr>
          <w:rFonts w:ascii="Times New Roman" w:hAnsi="Times New Roman"/>
          <w:sz w:val="24"/>
          <w:szCs w:val="24"/>
        </w:rPr>
        <w:t xml:space="preserve">(podrobný položkový rozpočet změny v souladu se způsobem uvedeným ve smlouvě o dílo; </w:t>
      </w:r>
    </w:p>
    <w:p w:rsidR="001E554F" w:rsidRPr="002A2BA4" w:rsidRDefault="001E554F" w:rsidP="00025E68">
      <w:pPr>
        <w:pStyle w:val="Odstavecseseznamem"/>
        <w:keepNext/>
        <w:keepLines/>
        <w:numPr>
          <w:ilvl w:val="0"/>
          <w:numId w:val="84"/>
        </w:numPr>
        <w:suppressAutoHyphens/>
        <w:autoSpaceDN w:val="0"/>
        <w:jc w:val="both"/>
        <w:rPr>
          <w:rFonts w:ascii="Times New Roman" w:hAnsi="Times New Roman"/>
          <w:b/>
          <w:sz w:val="24"/>
          <w:szCs w:val="24"/>
        </w:rPr>
      </w:pPr>
      <w:r w:rsidRPr="002A2BA4">
        <w:rPr>
          <w:rFonts w:ascii="Times New Roman" w:hAnsi="Times New Roman"/>
          <w:sz w:val="24"/>
          <w:szCs w:val="24"/>
        </w:rPr>
        <w:t>postup v případě, že smlouva o dílo neobsahuje ujednání o způsobu ocenění víceprací: prioritně budou použity jednotkové ceny obsažené ve smluvním rozpočtu. Pokud se nebude položka ve smluvním rozpočtu nacházet a nebude možno použít položku nejblíže podobnou, bude použita položka z ceníku ÚRS, platného ke dni podpisu smlouvy o dílo. Příjemc</w:t>
      </w:r>
      <w:r w:rsidR="0021786F">
        <w:rPr>
          <w:rFonts w:ascii="Times New Roman" w:hAnsi="Times New Roman"/>
          <w:sz w:val="24"/>
          <w:szCs w:val="24"/>
        </w:rPr>
        <w:t>e</w:t>
      </w:r>
      <w:r w:rsidRPr="002A2BA4">
        <w:rPr>
          <w:rFonts w:ascii="Times New Roman" w:hAnsi="Times New Roman"/>
          <w:sz w:val="24"/>
          <w:szCs w:val="24"/>
        </w:rPr>
        <w:t xml:space="preserve"> uzavře se zhotovitelem dodatek ke smlouvě o dílo, stanovující způsob ocenění víceprací.  Expert upozorní </w:t>
      </w:r>
      <w:r w:rsidR="007A2F9A" w:rsidRPr="002A2BA4">
        <w:rPr>
          <w:rFonts w:ascii="Times New Roman" w:hAnsi="Times New Roman"/>
          <w:sz w:val="24"/>
          <w:szCs w:val="24"/>
        </w:rPr>
        <w:t>CRR ČR</w:t>
      </w:r>
      <w:r w:rsidRPr="002A2BA4">
        <w:rPr>
          <w:rFonts w:ascii="Times New Roman" w:hAnsi="Times New Roman"/>
          <w:sz w:val="24"/>
          <w:szCs w:val="24"/>
        </w:rPr>
        <w:t xml:space="preserve"> na neexistenci způsobu oceňování víceprací ve smlouvě o dílo; </w:t>
      </w:r>
    </w:p>
    <w:p w:rsidR="001E554F" w:rsidRPr="002A2BA4" w:rsidRDefault="001E554F" w:rsidP="00025E68">
      <w:pPr>
        <w:pStyle w:val="Odstavecseseznamem"/>
        <w:keepNext/>
        <w:keepLines/>
        <w:numPr>
          <w:ilvl w:val="0"/>
          <w:numId w:val="84"/>
        </w:numPr>
        <w:suppressAutoHyphens/>
        <w:autoSpaceDN w:val="0"/>
        <w:jc w:val="both"/>
        <w:rPr>
          <w:rFonts w:ascii="Times New Roman" w:hAnsi="Times New Roman"/>
          <w:sz w:val="24"/>
          <w:szCs w:val="24"/>
        </w:rPr>
      </w:pPr>
      <w:r w:rsidRPr="002A2BA4">
        <w:rPr>
          <w:rFonts w:ascii="Times New Roman" w:hAnsi="Times New Roman"/>
          <w:b/>
          <w:sz w:val="24"/>
          <w:szCs w:val="24"/>
        </w:rPr>
        <w:t>projektov</w:t>
      </w:r>
      <w:r w:rsidR="0021786F">
        <w:rPr>
          <w:rFonts w:ascii="Times New Roman" w:hAnsi="Times New Roman"/>
          <w:b/>
          <w:sz w:val="24"/>
          <w:szCs w:val="24"/>
        </w:rPr>
        <w:t>á</w:t>
      </w:r>
      <w:r w:rsidRPr="002A2BA4">
        <w:rPr>
          <w:rFonts w:ascii="Times New Roman" w:hAnsi="Times New Roman"/>
          <w:b/>
          <w:sz w:val="24"/>
          <w:szCs w:val="24"/>
        </w:rPr>
        <w:t xml:space="preserve"> dokumentac</w:t>
      </w:r>
      <w:r w:rsidR="0021786F">
        <w:rPr>
          <w:rFonts w:ascii="Times New Roman" w:hAnsi="Times New Roman"/>
          <w:b/>
          <w:sz w:val="24"/>
          <w:szCs w:val="24"/>
        </w:rPr>
        <w:t>e</w:t>
      </w:r>
      <w:r w:rsidRPr="002A2BA4">
        <w:rPr>
          <w:rFonts w:ascii="Times New Roman" w:hAnsi="Times New Roman"/>
          <w:sz w:val="24"/>
          <w:szCs w:val="24"/>
        </w:rPr>
        <w:t xml:space="preserve"> k předloženým vícepracím, je-li potřeba;</w:t>
      </w:r>
    </w:p>
    <w:p w:rsidR="001E554F" w:rsidRPr="002A2BA4" w:rsidRDefault="001E554F" w:rsidP="00025E68">
      <w:pPr>
        <w:pStyle w:val="Odstavecseseznamem"/>
        <w:keepNext/>
        <w:keepLines/>
        <w:numPr>
          <w:ilvl w:val="0"/>
          <w:numId w:val="84"/>
        </w:numPr>
        <w:suppressAutoHyphens/>
        <w:autoSpaceDN w:val="0"/>
        <w:jc w:val="both"/>
        <w:rPr>
          <w:rFonts w:ascii="Times New Roman" w:hAnsi="Times New Roman"/>
          <w:sz w:val="24"/>
          <w:szCs w:val="24"/>
        </w:rPr>
      </w:pPr>
      <w:r w:rsidRPr="002A2BA4">
        <w:rPr>
          <w:rFonts w:ascii="Times New Roman" w:hAnsi="Times New Roman"/>
          <w:sz w:val="24"/>
          <w:szCs w:val="24"/>
        </w:rPr>
        <w:t xml:space="preserve">veškeré </w:t>
      </w:r>
      <w:r w:rsidRPr="002A2BA4">
        <w:rPr>
          <w:rFonts w:ascii="Times New Roman" w:hAnsi="Times New Roman"/>
          <w:b/>
          <w:sz w:val="24"/>
          <w:szCs w:val="24"/>
        </w:rPr>
        <w:t>podkladové materiály, dokladující objektivní nepředvídatelnost víceprací;</w:t>
      </w:r>
    </w:p>
    <w:p w:rsidR="001E554F" w:rsidRPr="002A2BA4" w:rsidRDefault="001E554F" w:rsidP="00025E68">
      <w:pPr>
        <w:pStyle w:val="Odstavecseseznamem"/>
        <w:keepNext/>
        <w:keepLines/>
        <w:numPr>
          <w:ilvl w:val="0"/>
          <w:numId w:val="84"/>
        </w:numPr>
        <w:suppressAutoHyphens/>
        <w:autoSpaceDN w:val="0"/>
        <w:jc w:val="both"/>
        <w:rPr>
          <w:rFonts w:ascii="Times New Roman" w:hAnsi="Times New Roman"/>
          <w:sz w:val="24"/>
          <w:szCs w:val="24"/>
        </w:rPr>
      </w:pPr>
      <w:r w:rsidRPr="002A2BA4">
        <w:rPr>
          <w:rFonts w:ascii="Times New Roman" w:hAnsi="Times New Roman"/>
          <w:sz w:val="24"/>
          <w:szCs w:val="24"/>
        </w:rPr>
        <w:t xml:space="preserve">odborné posudky, vyžadující provedení víceprací, či jiné dokumenty, případně </w:t>
      </w:r>
      <w:r w:rsidRPr="002A2BA4">
        <w:rPr>
          <w:rFonts w:ascii="Times New Roman" w:hAnsi="Times New Roman"/>
          <w:b/>
          <w:sz w:val="24"/>
          <w:szCs w:val="24"/>
        </w:rPr>
        <w:t>závazná stanoviska orgánů památkové péče,</w:t>
      </w:r>
      <w:r w:rsidRPr="002A2BA4">
        <w:rPr>
          <w:rFonts w:ascii="Times New Roman" w:hAnsi="Times New Roman"/>
          <w:sz w:val="24"/>
          <w:szCs w:val="24"/>
        </w:rPr>
        <w:t xml:space="preserve"> ze kterých vyplývá povinnost změny provést;</w:t>
      </w:r>
    </w:p>
    <w:p w:rsidR="001E554F" w:rsidRPr="002A2BA4" w:rsidRDefault="001E554F" w:rsidP="00025E68">
      <w:pPr>
        <w:pStyle w:val="Odstavecseseznamem"/>
        <w:keepNext/>
        <w:keepLines/>
        <w:numPr>
          <w:ilvl w:val="0"/>
          <w:numId w:val="84"/>
        </w:numPr>
        <w:suppressAutoHyphens/>
        <w:autoSpaceDN w:val="0"/>
        <w:jc w:val="both"/>
        <w:rPr>
          <w:rFonts w:ascii="Times New Roman" w:hAnsi="Times New Roman"/>
          <w:sz w:val="24"/>
          <w:szCs w:val="24"/>
        </w:rPr>
      </w:pPr>
      <w:r w:rsidRPr="002A2BA4">
        <w:rPr>
          <w:rFonts w:ascii="Times New Roman" w:hAnsi="Times New Roman"/>
          <w:b/>
          <w:sz w:val="24"/>
          <w:szCs w:val="24"/>
        </w:rPr>
        <w:lastRenderedPageBreak/>
        <w:t>fotodokumentaci</w:t>
      </w:r>
      <w:r w:rsidRPr="002A2BA4">
        <w:rPr>
          <w:rFonts w:ascii="Times New Roman" w:hAnsi="Times New Roman"/>
          <w:sz w:val="24"/>
          <w:szCs w:val="24"/>
        </w:rPr>
        <w:t xml:space="preserve"> dokumentující předkládaný požadavek na vícepráce.</w:t>
      </w:r>
    </w:p>
    <w:p w:rsidR="001E554F" w:rsidRPr="001E554F" w:rsidRDefault="001E554F" w:rsidP="00DB1853">
      <w:pPr>
        <w:pStyle w:val="Odstavecseseznamem"/>
        <w:keepNext/>
        <w:keepLines/>
        <w:spacing w:after="0"/>
        <w:ind w:left="0"/>
        <w:jc w:val="both"/>
        <w:rPr>
          <w:rFonts w:ascii="Times New Roman" w:hAnsi="Times New Roman"/>
          <w:sz w:val="24"/>
          <w:szCs w:val="24"/>
        </w:rPr>
      </w:pPr>
    </w:p>
    <w:p w:rsidR="001E554F" w:rsidRPr="002A2BA4" w:rsidRDefault="001E554F" w:rsidP="00DB1853">
      <w:pPr>
        <w:pStyle w:val="Odstavecseseznamem"/>
        <w:keepNext/>
        <w:keepLines/>
        <w:numPr>
          <w:ilvl w:val="0"/>
          <w:numId w:val="85"/>
        </w:numPr>
        <w:suppressAutoHyphens/>
        <w:autoSpaceDN w:val="0"/>
        <w:jc w:val="both"/>
        <w:rPr>
          <w:rFonts w:ascii="Times New Roman" w:hAnsi="Times New Roman"/>
          <w:sz w:val="24"/>
          <w:szCs w:val="24"/>
        </w:rPr>
      </w:pPr>
      <w:r w:rsidRPr="002A2BA4">
        <w:rPr>
          <w:rFonts w:ascii="Times New Roman" w:hAnsi="Times New Roman"/>
          <w:sz w:val="24"/>
          <w:szCs w:val="24"/>
        </w:rPr>
        <w:t xml:space="preserve">Na doplnění má příjemce 5 pracovních dní. </w:t>
      </w:r>
      <w:r w:rsidR="007A2F9A" w:rsidRPr="002A2BA4">
        <w:rPr>
          <w:rFonts w:ascii="Times New Roman" w:hAnsi="Times New Roman"/>
          <w:sz w:val="24"/>
          <w:szCs w:val="24"/>
        </w:rPr>
        <w:t>CRR ČR</w:t>
      </w:r>
      <w:r w:rsidRPr="002A2BA4">
        <w:rPr>
          <w:rFonts w:ascii="Times New Roman" w:hAnsi="Times New Roman"/>
          <w:sz w:val="24"/>
          <w:szCs w:val="24"/>
        </w:rPr>
        <w:t xml:space="preserve"> může vyzvat příjemce opakovaně k doložení chybějících informací nebo jejich opravě. </w:t>
      </w:r>
    </w:p>
    <w:p w:rsidR="00C54066" w:rsidRDefault="001E554F">
      <w:pPr>
        <w:pStyle w:val="Odstavecseseznamem"/>
        <w:keepNext/>
        <w:keepLines/>
        <w:numPr>
          <w:ilvl w:val="0"/>
          <w:numId w:val="85"/>
        </w:numPr>
        <w:suppressAutoHyphens/>
        <w:autoSpaceDN w:val="0"/>
        <w:jc w:val="both"/>
        <w:rPr>
          <w:rFonts w:ascii="Times New Roman" w:hAnsi="Times New Roman"/>
          <w:sz w:val="24"/>
          <w:szCs w:val="24"/>
        </w:rPr>
      </w:pPr>
      <w:r w:rsidRPr="002A2BA4">
        <w:rPr>
          <w:rFonts w:ascii="Times New Roman" w:hAnsi="Times New Roman"/>
          <w:sz w:val="24"/>
          <w:szCs w:val="24"/>
        </w:rPr>
        <w:t xml:space="preserve">Způsobilým výdajem jsou pouze vícepráce v souladu se zákonem č. </w:t>
      </w:r>
      <w:r w:rsidRPr="002A2BA4">
        <w:rPr>
          <w:rFonts w:ascii="Times New Roman" w:hAnsi="Times New Roman"/>
          <w:bCs/>
          <w:sz w:val="24"/>
          <w:szCs w:val="24"/>
        </w:rPr>
        <w:t>137/2006 Sb., o veřejných zakázkách</w:t>
      </w:r>
      <w:r w:rsidRPr="002A2BA4">
        <w:rPr>
          <w:rFonts w:ascii="Times New Roman" w:hAnsi="Times New Roman"/>
          <w:sz w:val="24"/>
          <w:szCs w:val="24"/>
        </w:rPr>
        <w:t xml:space="preserve"> v platném znění (novela účinná od 1.</w:t>
      </w:r>
      <w:r w:rsidR="00B76592" w:rsidRPr="002A2BA4">
        <w:rPr>
          <w:rFonts w:ascii="Times New Roman" w:hAnsi="Times New Roman"/>
          <w:sz w:val="24"/>
          <w:szCs w:val="24"/>
        </w:rPr>
        <w:t xml:space="preserve"> </w:t>
      </w:r>
      <w:r w:rsidRPr="002A2BA4">
        <w:rPr>
          <w:rFonts w:ascii="Times New Roman" w:hAnsi="Times New Roman"/>
          <w:sz w:val="24"/>
          <w:szCs w:val="24"/>
        </w:rPr>
        <w:t>4.</w:t>
      </w:r>
      <w:r w:rsidR="00B76592" w:rsidRPr="002A2BA4">
        <w:rPr>
          <w:rFonts w:ascii="Times New Roman" w:hAnsi="Times New Roman"/>
          <w:sz w:val="24"/>
          <w:szCs w:val="24"/>
        </w:rPr>
        <w:t xml:space="preserve"> </w:t>
      </w:r>
      <w:r w:rsidRPr="002A2BA4">
        <w:rPr>
          <w:rFonts w:ascii="Times New Roman" w:hAnsi="Times New Roman"/>
          <w:sz w:val="24"/>
          <w:szCs w:val="24"/>
        </w:rPr>
        <w:t>2012) -  </w:t>
      </w:r>
      <w:r w:rsidRPr="002A2BA4">
        <w:rPr>
          <w:rFonts w:ascii="Times New Roman" w:hAnsi="Times New Roman"/>
          <w:bCs/>
          <w:sz w:val="24"/>
          <w:szCs w:val="24"/>
        </w:rPr>
        <w:t xml:space="preserve">§ 23, odst. 7 a). Tento paragraf určuje podmínky, za kterých je </w:t>
      </w:r>
      <w:r w:rsidRPr="002A2BA4">
        <w:rPr>
          <w:rFonts w:ascii="Times New Roman" w:hAnsi="Times New Roman"/>
          <w:sz w:val="24"/>
          <w:szCs w:val="24"/>
        </w:rPr>
        <w:t xml:space="preserve">v jednacím řízení bez uveřejnění možné zadat </w:t>
      </w:r>
      <w:r w:rsidRPr="002A2BA4">
        <w:rPr>
          <w:rFonts w:ascii="Times New Roman" w:hAnsi="Times New Roman"/>
          <w:bCs/>
          <w:sz w:val="24"/>
          <w:szCs w:val="24"/>
        </w:rPr>
        <w:t>veřejnou zakázku na dodatečné stavební práce nebo dodatečné služby.</w:t>
      </w:r>
    </w:p>
    <w:p w:rsidR="00C54066" w:rsidRDefault="001E554F">
      <w:pPr>
        <w:pStyle w:val="Odstavecseseznamem"/>
        <w:keepNext/>
        <w:keepLines/>
        <w:numPr>
          <w:ilvl w:val="0"/>
          <w:numId w:val="85"/>
        </w:numPr>
        <w:suppressAutoHyphens/>
        <w:autoSpaceDN w:val="0"/>
        <w:jc w:val="both"/>
        <w:rPr>
          <w:rFonts w:ascii="Times New Roman" w:hAnsi="Times New Roman"/>
          <w:sz w:val="24"/>
          <w:szCs w:val="24"/>
        </w:rPr>
      </w:pPr>
      <w:r w:rsidRPr="002A2BA4">
        <w:rPr>
          <w:rFonts w:ascii="Times New Roman" w:hAnsi="Times New Roman"/>
          <w:sz w:val="24"/>
          <w:szCs w:val="24"/>
        </w:rPr>
        <w:t>Jednotlivé změnové listy a průvodní text k předkládaným vícepracím musí obsahovat popis splnění podmínek pro vícepráce podle zákona:</w:t>
      </w:r>
    </w:p>
    <w:p w:rsidR="001E554F" w:rsidRPr="002A2BA4" w:rsidRDefault="001E554F" w:rsidP="00025E68">
      <w:pPr>
        <w:pStyle w:val="Odstavecseseznamem"/>
        <w:keepNext/>
        <w:keepLines/>
        <w:numPr>
          <w:ilvl w:val="0"/>
          <w:numId w:val="86"/>
        </w:numPr>
        <w:autoSpaceDN w:val="0"/>
        <w:spacing w:after="120"/>
        <w:ind w:left="1134" w:hanging="425"/>
        <w:jc w:val="both"/>
        <w:rPr>
          <w:rFonts w:ascii="Times New Roman" w:hAnsi="Times New Roman"/>
          <w:sz w:val="24"/>
          <w:szCs w:val="24"/>
        </w:rPr>
      </w:pPr>
      <w:r w:rsidRPr="002A2BA4">
        <w:rPr>
          <w:rFonts w:ascii="Times New Roman" w:hAnsi="Times New Roman"/>
          <w:sz w:val="24"/>
          <w:szCs w:val="24"/>
        </w:rPr>
        <w:t xml:space="preserve">potřeba dodatečných stavebních prací vznikla v důsledku </w:t>
      </w:r>
      <w:r w:rsidR="007A0408" w:rsidRPr="000E28F3">
        <w:rPr>
          <w:rFonts w:ascii="Times New Roman" w:hAnsi="Times New Roman"/>
          <w:sz w:val="24"/>
        </w:rPr>
        <w:t>objektivně nepředvídaných okolností</w:t>
      </w:r>
      <w:r w:rsidRPr="002A2BA4">
        <w:rPr>
          <w:rFonts w:ascii="Times New Roman" w:hAnsi="Times New Roman"/>
          <w:sz w:val="24"/>
          <w:szCs w:val="24"/>
        </w:rPr>
        <w:t xml:space="preserve"> – v době uzavření smlouvy nebylo možné předpokládat všechny změny vyplývající z potřeb projektu či změn příslušné právní úpravy,</w:t>
      </w:r>
    </w:p>
    <w:p w:rsidR="001E554F" w:rsidRPr="002A2BA4" w:rsidRDefault="001E554F" w:rsidP="00025E68">
      <w:pPr>
        <w:pStyle w:val="Odstavecseseznamem"/>
        <w:keepNext/>
        <w:keepLines/>
        <w:numPr>
          <w:ilvl w:val="0"/>
          <w:numId w:val="86"/>
        </w:numPr>
        <w:autoSpaceDN w:val="0"/>
        <w:spacing w:after="120"/>
        <w:ind w:left="1134" w:hanging="425"/>
        <w:jc w:val="both"/>
        <w:rPr>
          <w:rFonts w:ascii="Times New Roman" w:hAnsi="Times New Roman"/>
          <w:sz w:val="24"/>
          <w:szCs w:val="24"/>
        </w:rPr>
      </w:pPr>
      <w:r w:rsidRPr="002A2BA4">
        <w:rPr>
          <w:rFonts w:ascii="Times New Roman" w:hAnsi="Times New Roman"/>
          <w:sz w:val="24"/>
          <w:szCs w:val="24"/>
        </w:rPr>
        <w:t xml:space="preserve">jsou </w:t>
      </w:r>
      <w:r w:rsidR="007A0408" w:rsidRPr="000E28F3">
        <w:rPr>
          <w:rFonts w:ascii="Times New Roman" w:hAnsi="Times New Roman"/>
          <w:sz w:val="24"/>
        </w:rPr>
        <w:t>nezbytné pro provedení původních stavebních prací</w:t>
      </w:r>
      <w:r w:rsidRPr="002A2BA4">
        <w:rPr>
          <w:rFonts w:ascii="Times New Roman" w:hAnsi="Times New Roman"/>
          <w:sz w:val="24"/>
          <w:szCs w:val="24"/>
        </w:rPr>
        <w:t xml:space="preserve"> – bez těchto dodatečných stavebních prací by nebylo možné projekt řádně a úplně dokončit,</w:t>
      </w:r>
    </w:p>
    <w:p w:rsidR="001E554F" w:rsidRPr="002A2BA4" w:rsidRDefault="001E554F" w:rsidP="00025E68">
      <w:pPr>
        <w:pStyle w:val="Odstavecseseznamem"/>
        <w:keepNext/>
        <w:keepLines/>
        <w:numPr>
          <w:ilvl w:val="0"/>
          <w:numId w:val="86"/>
        </w:numPr>
        <w:autoSpaceDN w:val="0"/>
        <w:spacing w:after="120"/>
        <w:ind w:left="1134" w:hanging="425"/>
        <w:jc w:val="both"/>
        <w:rPr>
          <w:rFonts w:ascii="Times New Roman" w:hAnsi="Times New Roman"/>
          <w:sz w:val="24"/>
          <w:szCs w:val="24"/>
        </w:rPr>
      </w:pPr>
      <w:r w:rsidRPr="002A2BA4">
        <w:rPr>
          <w:rFonts w:ascii="Times New Roman" w:hAnsi="Times New Roman"/>
          <w:sz w:val="24"/>
          <w:szCs w:val="24"/>
        </w:rPr>
        <w:t xml:space="preserve">budou </w:t>
      </w:r>
      <w:r w:rsidR="007A0408" w:rsidRPr="000E28F3">
        <w:rPr>
          <w:rFonts w:ascii="Times New Roman" w:hAnsi="Times New Roman"/>
          <w:sz w:val="24"/>
        </w:rPr>
        <w:t>zadány stejnému dodavateli</w:t>
      </w:r>
      <w:r w:rsidRPr="002A2BA4">
        <w:rPr>
          <w:rFonts w:ascii="Times New Roman" w:hAnsi="Times New Roman"/>
          <w:sz w:val="24"/>
          <w:szCs w:val="24"/>
        </w:rPr>
        <w:t>,</w:t>
      </w:r>
    </w:p>
    <w:p w:rsidR="001E554F" w:rsidRPr="002A2BA4" w:rsidRDefault="007A0408" w:rsidP="00025E68">
      <w:pPr>
        <w:pStyle w:val="Odstavecseseznamem"/>
        <w:keepNext/>
        <w:keepLines/>
        <w:numPr>
          <w:ilvl w:val="0"/>
          <w:numId w:val="86"/>
        </w:numPr>
        <w:autoSpaceDN w:val="0"/>
        <w:spacing w:after="120"/>
        <w:ind w:left="1134" w:hanging="425"/>
        <w:jc w:val="both"/>
        <w:rPr>
          <w:rFonts w:ascii="Times New Roman" w:hAnsi="Times New Roman"/>
          <w:sz w:val="24"/>
          <w:szCs w:val="24"/>
        </w:rPr>
      </w:pPr>
      <w:r w:rsidRPr="000E28F3">
        <w:rPr>
          <w:rFonts w:ascii="Times New Roman" w:hAnsi="Times New Roman"/>
          <w:sz w:val="24"/>
        </w:rPr>
        <w:t>nemohou být technicky nebo ekonomicky odděleny</w:t>
      </w:r>
      <w:r w:rsidR="001E554F" w:rsidRPr="002A2BA4">
        <w:rPr>
          <w:rFonts w:ascii="Times New Roman" w:hAnsi="Times New Roman"/>
          <w:sz w:val="24"/>
          <w:szCs w:val="24"/>
        </w:rPr>
        <w:t xml:space="preserve"> od původní veřejné zakázky, pokud by toto oddělení způsobilo závažnou újmu zadavateli, nebo ačkoliv je toto oddělení technicky či ekonomicky možné, jsou dodatečné služby zcela nezbytné pro dokončení předmětu původní veřejné zakázky – bez těchto služeb by nebylo možné projekt řádně a úplně dokončit,</w:t>
      </w:r>
    </w:p>
    <w:p w:rsidR="001E554F" w:rsidRPr="00025E68" w:rsidRDefault="001E554F" w:rsidP="00025E68">
      <w:pPr>
        <w:pStyle w:val="Odstavecseseznamem"/>
        <w:keepNext/>
        <w:keepLines/>
        <w:numPr>
          <w:ilvl w:val="0"/>
          <w:numId w:val="86"/>
        </w:numPr>
        <w:autoSpaceDN w:val="0"/>
        <w:spacing w:after="120"/>
        <w:ind w:left="1134" w:hanging="425"/>
        <w:jc w:val="both"/>
        <w:rPr>
          <w:rFonts w:ascii="Times New Roman" w:hAnsi="Times New Roman"/>
          <w:sz w:val="24"/>
        </w:rPr>
      </w:pPr>
      <w:r w:rsidRPr="002A2BA4">
        <w:rPr>
          <w:rFonts w:ascii="Times New Roman" w:hAnsi="Times New Roman"/>
          <w:sz w:val="24"/>
          <w:szCs w:val="24"/>
        </w:rPr>
        <w:t xml:space="preserve">celkový rozsah dodatečných služeb </w:t>
      </w:r>
      <w:r w:rsidR="007A0408" w:rsidRPr="000E28F3">
        <w:rPr>
          <w:rFonts w:ascii="Times New Roman" w:hAnsi="Times New Roman"/>
          <w:sz w:val="24"/>
        </w:rPr>
        <w:t>nepřekročí 20 % ceny původní veřejné zakázky</w:t>
      </w:r>
      <w:r w:rsidRPr="002A2BA4">
        <w:rPr>
          <w:rFonts w:ascii="Times New Roman" w:hAnsi="Times New Roman"/>
          <w:color w:val="254061"/>
          <w:sz w:val="24"/>
          <w:szCs w:val="24"/>
        </w:rPr>
        <w:t xml:space="preserve">. </w:t>
      </w:r>
    </w:p>
    <w:p w:rsidR="00637AC8" w:rsidRDefault="0021786F" w:rsidP="00637AC8">
      <w:pPr>
        <w:tabs>
          <w:tab w:val="left" w:pos="0"/>
        </w:tabs>
        <w:suppressAutoHyphens/>
        <w:autoSpaceDN w:val="0"/>
        <w:rPr>
          <w:rFonts w:ascii="Times New Roman" w:hAnsi="Times New Roman"/>
          <w:sz w:val="24"/>
          <w:szCs w:val="24"/>
        </w:rPr>
      </w:pPr>
      <w:r>
        <w:rPr>
          <w:rFonts w:ascii="Times New Roman" w:hAnsi="Times New Roman"/>
          <w:sz w:val="24"/>
          <w:szCs w:val="24"/>
        </w:rPr>
        <w:t>Z</w:t>
      </w:r>
      <w:r w:rsidR="00672A7A" w:rsidRPr="00025E68">
        <w:rPr>
          <w:rFonts w:ascii="Times New Roman" w:hAnsi="Times New Roman"/>
          <w:sz w:val="24"/>
          <w:szCs w:val="24"/>
        </w:rPr>
        <w:t>měnov</w:t>
      </w:r>
      <w:r>
        <w:rPr>
          <w:rFonts w:ascii="Times New Roman" w:hAnsi="Times New Roman"/>
          <w:sz w:val="24"/>
          <w:szCs w:val="24"/>
        </w:rPr>
        <w:t>é</w:t>
      </w:r>
      <w:r w:rsidR="00672A7A" w:rsidRPr="00025E68">
        <w:rPr>
          <w:rFonts w:ascii="Times New Roman" w:hAnsi="Times New Roman"/>
          <w:sz w:val="24"/>
          <w:szCs w:val="24"/>
        </w:rPr>
        <w:t xml:space="preserve"> list</w:t>
      </w:r>
      <w:r>
        <w:rPr>
          <w:rFonts w:ascii="Times New Roman" w:hAnsi="Times New Roman"/>
          <w:sz w:val="24"/>
          <w:szCs w:val="24"/>
        </w:rPr>
        <w:t>y, které schválilo</w:t>
      </w:r>
      <w:r w:rsidR="00425656" w:rsidRPr="00025E68">
        <w:rPr>
          <w:rFonts w:ascii="Times New Roman" w:hAnsi="Times New Roman"/>
          <w:sz w:val="24"/>
          <w:szCs w:val="24"/>
        </w:rPr>
        <w:t xml:space="preserve"> CRR ČR</w:t>
      </w:r>
      <w:r>
        <w:rPr>
          <w:rFonts w:ascii="Times New Roman" w:hAnsi="Times New Roman"/>
          <w:sz w:val="24"/>
          <w:szCs w:val="24"/>
        </w:rPr>
        <w:t>,</w:t>
      </w:r>
      <w:r w:rsidR="00425656" w:rsidRPr="00025E68">
        <w:rPr>
          <w:rFonts w:ascii="Times New Roman" w:hAnsi="Times New Roman"/>
          <w:sz w:val="24"/>
          <w:szCs w:val="24"/>
        </w:rPr>
        <w:t xml:space="preserve"> předkládá</w:t>
      </w:r>
      <w:r w:rsidR="00672A7A" w:rsidRPr="00025E68">
        <w:rPr>
          <w:rFonts w:ascii="Times New Roman" w:hAnsi="Times New Roman"/>
          <w:sz w:val="24"/>
          <w:szCs w:val="24"/>
        </w:rPr>
        <w:t xml:space="preserve"> příjemce na CRR</w:t>
      </w:r>
      <w:r w:rsidR="00425656" w:rsidRPr="00025E68">
        <w:rPr>
          <w:rFonts w:ascii="Times New Roman" w:hAnsi="Times New Roman"/>
          <w:sz w:val="24"/>
          <w:szCs w:val="24"/>
        </w:rPr>
        <w:t xml:space="preserve"> ČR</w:t>
      </w:r>
      <w:r w:rsidR="00672A7A" w:rsidRPr="00025E68">
        <w:rPr>
          <w:rFonts w:ascii="Times New Roman" w:hAnsi="Times New Roman"/>
          <w:sz w:val="24"/>
          <w:szCs w:val="24"/>
        </w:rPr>
        <w:t xml:space="preserve"> </w:t>
      </w:r>
      <w:r>
        <w:rPr>
          <w:rFonts w:ascii="Times New Roman" w:hAnsi="Times New Roman"/>
          <w:sz w:val="24"/>
          <w:szCs w:val="24"/>
        </w:rPr>
        <w:t>s</w:t>
      </w:r>
      <w:r w:rsidR="005B00C2">
        <w:rPr>
          <w:rFonts w:ascii="Times New Roman" w:hAnsi="Times New Roman"/>
          <w:sz w:val="24"/>
          <w:szCs w:val="24"/>
        </w:rPr>
        <w:t> </w:t>
      </w:r>
      <w:r w:rsidR="00672A7A" w:rsidRPr="00025E68">
        <w:rPr>
          <w:rFonts w:ascii="Times New Roman" w:hAnsi="Times New Roman"/>
          <w:sz w:val="24"/>
          <w:szCs w:val="24"/>
        </w:rPr>
        <w:t>Oznámení</w:t>
      </w:r>
      <w:r>
        <w:rPr>
          <w:rFonts w:ascii="Times New Roman" w:hAnsi="Times New Roman"/>
          <w:sz w:val="24"/>
          <w:szCs w:val="24"/>
        </w:rPr>
        <w:t>m</w:t>
      </w:r>
      <w:r w:rsidR="005B00C2">
        <w:rPr>
          <w:rFonts w:ascii="Times New Roman" w:hAnsi="Times New Roman"/>
          <w:sz w:val="24"/>
          <w:szCs w:val="24"/>
        </w:rPr>
        <w:t xml:space="preserve"> o změn</w:t>
      </w:r>
      <w:r w:rsidR="00CD124C">
        <w:rPr>
          <w:rFonts w:ascii="Times New Roman" w:hAnsi="Times New Roman"/>
          <w:sz w:val="24"/>
          <w:szCs w:val="24"/>
        </w:rPr>
        <w:t>ách v projektu</w:t>
      </w:r>
      <w:r w:rsidR="00425656" w:rsidRPr="00025E68">
        <w:rPr>
          <w:rFonts w:ascii="Times New Roman" w:hAnsi="Times New Roman"/>
          <w:sz w:val="24"/>
          <w:szCs w:val="24"/>
        </w:rPr>
        <w:t>. Přílohou Oznámení o změn</w:t>
      </w:r>
      <w:r w:rsidR="00CD124C">
        <w:rPr>
          <w:rFonts w:ascii="Times New Roman" w:hAnsi="Times New Roman"/>
          <w:sz w:val="24"/>
          <w:szCs w:val="24"/>
        </w:rPr>
        <w:t>ách</w:t>
      </w:r>
      <w:r w:rsidR="005B00C2">
        <w:rPr>
          <w:rFonts w:ascii="Times New Roman" w:hAnsi="Times New Roman"/>
          <w:sz w:val="24"/>
          <w:szCs w:val="24"/>
        </w:rPr>
        <w:t xml:space="preserve"> je uzavřený dodatek</w:t>
      </w:r>
      <w:r w:rsidR="00425656" w:rsidRPr="00025E68">
        <w:rPr>
          <w:rFonts w:ascii="Times New Roman" w:hAnsi="Times New Roman"/>
          <w:sz w:val="24"/>
          <w:szCs w:val="24"/>
        </w:rPr>
        <w:t xml:space="preserve"> </w:t>
      </w:r>
      <w:r w:rsidR="00A476C3" w:rsidRPr="00025E68">
        <w:rPr>
          <w:rFonts w:ascii="Times New Roman" w:hAnsi="Times New Roman"/>
          <w:sz w:val="24"/>
          <w:szCs w:val="24"/>
        </w:rPr>
        <w:t>a</w:t>
      </w:r>
      <w:r w:rsidR="00425656" w:rsidRPr="00025E68">
        <w:rPr>
          <w:rFonts w:ascii="Times New Roman" w:hAnsi="Times New Roman"/>
          <w:sz w:val="24"/>
          <w:szCs w:val="24"/>
        </w:rPr>
        <w:t xml:space="preserve"> schválené změnové listy. </w:t>
      </w:r>
      <w:r w:rsidR="00A476C3" w:rsidRPr="00025E68">
        <w:rPr>
          <w:rFonts w:ascii="Times New Roman" w:hAnsi="Times New Roman"/>
          <w:sz w:val="24"/>
          <w:szCs w:val="24"/>
        </w:rPr>
        <w:t>CRR ČR provede kontrolu uzavřeného dodatku</w:t>
      </w:r>
      <w:r w:rsidR="00943A05" w:rsidRPr="00025E68">
        <w:rPr>
          <w:rFonts w:ascii="Times New Roman" w:hAnsi="Times New Roman"/>
          <w:sz w:val="24"/>
          <w:szCs w:val="24"/>
        </w:rPr>
        <w:t xml:space="preserve"> </w:t>
      </w:r>
      <w:r>
        <w:rPr>
          <w:rFonts w:ascii="Times New Roman" w:hAnsi="Times New Roman"/>
          <w:sz w:val="24"/>
          <w:szCs w:val="24"/>
        </w:rPr>
        <w:t xml:space="preserve">a </w:t>
      </w:r>
      <w:r w:rsidR="00943A05" w:rsidRPr="00025E68">
        <w:rPr>
          <w:rFonts w:ascii="Times New Roman" w:hAnsi="Times New Roman"/>
          <w:sz w:val="24"/>
          <w:szCs w:val="24"/>
        </w:rPr>
        <w:t>průběh</w:t>
      </w:r>
      <w:r>
        <w:rPr>
          <w:rFonts w:ascii="Times New Roman" w:hAnsi="Times New Roman"/>
          <w:sz w:val="24"/>
          <w:szCs w:val="24"/>
        </w:rPr>
        <w:t>u</w:t>
      </w:r>
      <w:r w:rsidR="003807B1">
        <w:rPr>
          <w:rFonts w:ascii="Times New Roman" w:hAnsi="Times New Roman"/>
          <w:sz w:val="24"/>
          <w:szCs w:val="24"/>
        </w:rPr>
        <w:t xml:space="preserve"> </w:t>
      </w:r>
      <w:r w:rsidR="00943A05" w:rsidRPr="00025E68">
        <w:rPr>
          <w:rFonts w:ascii="Times New Roman" w:hAnsi="Times New Roman"/>
          <w:sz w:val="24"/>
          <w:szCs w:val="24"/>
        </w:rPr>
        <w:t>výběrového řízení</w:t>
      </w:r>
      <w:r w:rsidR="00A476C3" w:rsidRPr="00025E68">
        <w:rPr>
          <w:rFonts w:ascii="Times New Roman" w:hAnsi="Times New Roman"/>
          <w:sz w:val="24"/>
          <w:szCs w:val="24"/>
        </w:rPr>
        <w:t>.</w:t>
      </w:r>
      <w:r w:rsidR="00672A7A" w:rsidRPr="00025E68">
        <w:rPr>
          <w:rFonts w:ascii="Times New Roman" w:hAnsi="Times New Roman"/>
          <w:sz w:val="24"/>
          <w:szCs w:val="24"/>
        </w:rPr>
        <w:t xml:space="preserve"> </w:t>
      </w:r>
    </w:p>
    <w:p w:rsidR="000E28F3" w:rsidRPr="00FC2A1C" w:rsidRDefault="000E28F3" w:rsidP="000E28F3">
      <w:pPr>
        <w:pStyle w:val="Nadpis3"/>
        <w:keepLines/>
        <w:rPr>
          <w:rFonts w:cs="Times New Roman"/>
          <w:sz w:val="24"/>
          <w:szCs w:val="24"/>
        </w:rPr>
      </w:pPr>
      <w:bookmarkStart w:id="81" w:name="_Toc370318131"/>
      <w:bookmarkStart w:id="82" w:name="_Toc370320298"/>
      <w:r w:rsidRPr="00FC2A1C">
        <w:rPr>
          <w:rFonts w:cs="Times New Roman"/>
          <w:sz w:val="24"/>
          <w:szCs w:val="24"/>
        </w:rPr>
        <w:t>Monitorovací indikátory</w:t>
      </w:r>
      <w:bookmarkEnd w:id="81"/>
      <w:bookmarkEnd w:id="82"/>
    </w:p>
    <w:p w:rsidR="000E28F3" w:rsidRDefault="000E28F3" w:rsidP="000E28F3">
      <w:pPr>
        <w:keepNext/>
        <w:keepLines/>
        <w:rPr>
          <w:rFonts w:ascii="Times New Roman" w:hAnsi="Times New Roman" w:cs="Times New Roman"/>
          <w:sz w:val="24"/>
          <w:szCs w:val="24"/>
        </w:rPr>
      </w:pPr>
      <w:r w:rsidRPr="00561EB6">
        <w:rPr>
          <w:rFonts w:ascii="Times New Roman" w:hAnsi="Times New Roman" w:cs="Times New Roman"/>
          <w:sz w:val="24"/>
          <w:szCs w:val="24"/>
        </w:rPr>
        <w:t xml:space="preserve">Žadatel je povinen zavázat </w:t>
      </w:r>
      <w:r>
        <w:rPr>
          <w:rFonts w:ascii="Times New Roman" w:hAnsi="Times New Roman" w:cs="Times New Roman"/>
          <w:sz w:val="24"/>
          <w:szCs w:val="24"/>
        </w:rPr>
        <w:t xml:space="preserve">se </w:t>
      </w:r>
      <w:r w:rsidRPr="00561EB6">
        <w:rPr>
          <w:rFonts w:ascii="Times New Roman" w:hAnsi="Times New Roman" w:cs="Times New Roman"/>
          <w:sz w:val="24"/>
          <w:szCs w:val="24"/>
        </w:rPr>
        <w:t xml:space="preserve">k naplnění alespoň </w:t>
      </w:r>
      <w:r>
        <w:rPr>
          <w:rFonts w:ascii="Times New Roman" w:hAnsi="Times New Roman" w:cs="Times New Roman"/>
          <w:sz w:val="24"/>
          <w:szCs w:val="24"/>
        </w:rPr>
        <w:t>jednoho indikátoru pro zvolenou aktivitu. U příslušného</w:t>
      </w:r>
      <w:r w:rsidRPr="006B645F">
        <w:rPr>
          <w:rFonts w:ascii="Times New Roman" w:hAnsi="Times New Roman" w:cs="Times New Roman"/>
          <w:sz w:val="24"/>
          <w:szCs w:val="24"/>
        </w:rPr>
        <w:t xml:space="preserve"> indikátoru musí být </w:t>
      </w:r>
      <w:r>
        <w:rPr>
          <w:rFonts w:ascii="Times New Roman" w:hAnsi="Times New Roman" w:cs="Times New Roman"/>
          <w:sz w:val="24"/>
          <w:szCs w:val="24"/>
        </w:rPr>
        <w:t xml:space="preserve">v žádosti </w:t>
      </w:r>
      <w:r w:rsidRPr="006B645F">
        <w:rPr>
          <w:rFonts w:ascii="Times New Roman" w:hAnsi="Times New Roman" w:cs="Times New Roman"/>
          <w:sz w:val="24"/>
          <w:szCs w:val="24"/>
        </w:rPr>
        <w:t>přiřazen j</w:t>
      </w:r>
      <w:r>
        <w:rPr>
          <w:rFonts w:ascii="Times New Roman" w:hAnsi="Times New Roman" w:cs="Times New Roman"/>
          <w:sz w:val="24"/>
          <w:szCs w:val="24"/>
        </w:rPr>
        <w:t>e</w:t>
      </w:r>
      <w:r w:rsidRPr="006B645F">
        <w:rPr>
          <w:rFonts w:ascii="Times New Roman" w:hAnsi="Times New Roman" w:cs="Times New Roman"/>
          <w:sz w:val="24"/>
          <w:szCs w:val="24"/>
        </w:rPr>
        <w:t>h</w:t>
      </w:r>
      <w:r>
        <w:rPr>
          <w:rFonts w:ascii="Times New Roman" w:hAnsi="Times New Roman" w:cs="Times New Roman"/>
          <w:sz w:val="24"/>
          <w:szCs w:val="24"/>
        </w:rPr>
        <w:t>o</w:t>
      </w:r>
      <w:r w:rsidRPr="006B645F">
        <w:rPr>
          <w:rFonts w:ascii="Times New Roman" w:hAnsi="Times New Roman" w:cs="Times New Roman"/>
          <w:sz w:val="24"/>
          <w:szCs w:val="24"/>
        </w:rPr>
        <w:t xml:space="preserve"> </w:t>
      </w:r>
      <w:r>
        <w:rPr>
          <w:rFonts w:ascii="Times New Roman" w:hAnsi="Times New Roman" w:cs="Times New Roman"/>
          <w:sz w:val="24"/>
          <w:szCs w:val="24"/>
        </w:rPr>
        <w:t>název</w:t>
      </w:r>
      <w:r w:rsidRPr="006B645F">
        <w:rPr>
          <w:rFonts w:ascii="Times New Roman" w:hAnsi="Times New Roman" w:cs="Times New Roman"/>
          <w:sz w:val="24"/>
          <w:szCs w:val="24"/>
        </w:rPr>
        <w:t xml:space="preserve">, </w:t>
      </w:r>
      <w:r>
        <w:rPr>
          <w:rFonts w:ascii="Times New Roman" w:hAnsi="Times New Roman" w:cs="Times New Roman"/>
          <w:sz w:val="24"/>
          <w:szCs w:val="24"/>
        </w:rPr>
        <w:t>počáteční</w:t>
      </w:r>
      <w:r w:rsidRPr="006B645F">
        <w:rPr>
          <w:rFonts w:ascii="Times New Roman" w:hAnsi="Times New Roman" w:cs="Times New Roman"/>
          <w:sz w:val="24"/>
          <w:szCs w:val="24"/>
        </w:rPr>
        <w:t xml:space="preserve"> hodnota</w:t>
      </w:r>
      <w:r w:rsidRPr="00201F78">
        <w:rPr>
          <w:rFonts w:ascii="Times New Roman" w:hAnsi="Times New Roman" w:cs="Times New Roman"/>
          <w:sz w:val="24"/>
          <w:szCs w:val="24"/>
        </w:rPr>
        <w:t xml:space="preserve"> a cílová hodnota</w:t>
      </w:r>
      <w:r>
        <w:rPr>
          <w:rFonts w:ascii="Times New Roman" w:hAnsi="Times New Roman" w:cs="Times New Roman"/>
          <w:sz w:val="24"/>
          <w:szCs w:val="24"/>
        </w:rPr>
        <w:t>. Tyto hodnoty budou uvedeny v Rozhodnutí o poskytnutí dotace a jejich naplnění je pro příjemce závazné.</w:t>
      </w:r>
    </w:p>
    <w:p w:rsidR="000E28F3" w:rsidRDefault="000E28F3" w:rsidP="000E28F3">
      <w:pPr>
        <w:keepNext/>
        <w:keepLines/>
        <w:autoSpaceDE w:val="0"/>
        <w:autoSpaceDN w:val="0"/>
        <w:adjustRightInd w:val="0"/>
        <w:ind w:right="-2"/>
        <w:rPr>
          <w:rFonts w:ascii="Times New Roman" w:hAnsi="Times New Roman" w:cs="Times New Roman"/>
          <w:sz w:val="24"/>
          <w:szCs w:val="24"/>
        </w:rPr>
      </w:pPr>
      <w:r>
        <w:rPr>
          <w:rFonts w:ascii="Times New Roman" w:hAnsi="Times New Roman" w:cs="Times New Roman"/>
          <w:sz w:val="24"/>
          <w:szCs w:val="24"/>
        </w:rPr>
        <w:t xml:space="preserve">Nesplnění stanoveného indikátoru může vést ke krácení nebo nevyplacení dotace. Jeho neudržení po dobu pěti let od ukončení realizace projektu může mít charakter porušení rozpočtové kázně s následkem finanční sankce. Sankce jsou stanoveny v Podmínkách Rozhodnutí, viz příloha č. 2, 2c nebo 2d Příručky. </w:t>
      </w:r>
    </w:p>
    <w:p w:rsidR="000E28F3" w:rsidRDefault="000E28F3" w:rsidP="000E28F3">
      <w:pPr>
        <w:keepNext/>
        <w:keepLines/>
        <w:autoSpaceDE w:val="0"/>
        <w:autoSpaceDN w:val="0"/>
        <w:adjustRightInd w:val="0"/>
        <w:spacing w:after="120"/>
        <w:ind w:right="-2"/>
        <w:rPr>
          <w:rFonts w:ascii="Times New Roman" w:hAnsi="Times New Roman" w:cs="Times New Roman"/>
          <w:sz w:val="24"/>
          <w:szCs w:val="24"/>
        </w:rPr>
      </w:pPr>
      <w:r>
        <w:rPr>
          <w:rFonts w:ascii="Times New Roman" w:hAnsi="Times New Roman" w:cs="Times New Roman"/>
          <w:sz w:val="24"/>
          <w:szCs w:val="24"/>
        </w:rPr>
        <w:t>P</w:t>
      </w:r>
      <w:r w:rsidRPr="00F05E50">
        <w:rPr>
          <w:rFonts w:ascii="Times New Roman" w:hAnsi="Times New Roman" w:cs="Times New Roman"/>
          <w:sz w:val="24"/>
          <w:szCs w:val="24"/>
        </w:rPr>
        <w:t>říjemce</w:t>
      </w:r>
      <w:r>
        <w:rPr>
          <w:rFonts w:ascii="Times New Roman" w:hAnsi="Times New Roman" w:cs="Times New Roman"/>
          <w:sz w:val="24"/>
          <w:szCs w:val="24"/>
        </w:rPr>
        <w:t xml:space="preserve"> vykazuje plnění indikátorů</w:t>
      </w:r>
      <w:r w:rsidRPr="00F05E50">
        <w:rPr>
          <w:rFonts w:ascii="Times New Roman" w:hAnsi="Times New Roman" w:cs="Times New Roman"/>
          <w:sz w:val="24"/>
          <w:szCs w:val="24"/>
        </w:rPr>
        <w:t xml:space="preserve"> v monitorovacích zprávách. </w:t>
      </w:r>
    </w:p>
    <w:p w:rsidR="000E28F3" w:rsidRDefault="000E28F3" w:rsidP="000E28F3">
      <w:pPr>
        <w:keepNext/>
        <w:keepLines/>
        <w:autoSpaceDE w:val="0"/>
        <w:autoSpaceDN w:val="0"/>
        <w:adjustRightInd w:val="0"/>
        <w:spacing w:after="120"/>
        <w:ind w:right="-2"/>
        <w:rPr>
          <w:rFonts w:ascii="Times New Roman" w:hAnsi="Times New Roman" w:cs="Times New Roman"/>
          <w:sz w:val="24"/>
          <w:szCs w:val="24"/>
        </w:rPr>
      </w:pPr>
      <w:r w:rsidRPr="00A54814">
        <w:rPr>
          <w:rFonts w:ascii="Times New Roman" w:hAnsi="Times New Roman" w:cs="Times New Roman"/>
          <w:sz w:val="24"/>
          <w:szCs w:val="24"/>
        </w:rPr>
        <w:t>Pokud během realizace projektu nastan</w:t>
      </w:r>
      <w:r>
        <w:rPr>
          <w:rFonts w:ascii="Times New Roman" w:hAnsi="Times New Roman" w:cs="Times New Roman"/>
          <w:sz w:val="24"/>
          <w:szCs w:val="24"/>
        </w:rPr>
        <w:t>ou</w:t>
      </w:r>
      <w:r w:rsidRPr="00A54814">
        <w:rPr>
          <w:rFonts w:ascii="Times New Roman" w:hAnsi="Times New Roman" w:cs="Times New Roman"/>
          <w:sz w:val="24"/>
          <w:szCs w:val="24"/>
        </w:rPr>
        <w:t xml:space="preserve"> změn</w:t>
      </w:r>
      <w:r>
        <w:rPr>
          <w:rFonts w:ascii="Times New Roman" w:hAnsi="Times New Roman" w:cs="Times New Roman"/>
          <w:sz w:val="24"/>
          <w:szCs w:val="24"/>
        </w:rPr>
        <w:t>y</w:t>
      </w:r>
      <w:r w:rsidRPr="00A54814">
        <w:rPr>
          <w:rFonts w:ascii="Times New Roman" w:hAnsi="Times New Roman" w:cs="Times New Roman"/>
          <w:sz w:val="24"/>
          <w:szCs w:val="24"/>
        </w:rPr>
        <w:t xml:space="preserve">, které mohou ovlivnit výslednou hodnotu indikátoru, příjemce změnu neprodleně ohlásí </w:t>
      </w:r>
      <w:r>
        <w:rPr>
          <w:rFonts w:ascii="Times New Roman" w:hAnsi="Times New Roman" w:cs="Times New Roman"/>
          <w:sz w:val="24"/>
          <w:szCs w:val="24"/>
        </w:rPr>
        <w:t>CRR ČR</w:t>
      </w:r>
      <w:r w:rsidRPr="00A54814">
        <w:rPr>
          <w:rFonts w:ascii="Times New Roman" w:hAnsi="Times New Roman" w:cs="Times New Roman"/>
          <w:sz w:val="24"/>
          <w:szCs w:val="24"/>
        </w:rPr>
        <w:t xml:space="preserve"> před jejím uskutečněním.</w:t>
      </w:r>
      <w:r w:rsidRPr="005F3680">
        <w:rPr>
          <w:rFonts w:ascii="Times New Roman" w:hAnsi="Times New Roman" w:cs="Times New Roman"/>
          <w:sz w:val="24"/>
          <w:szCs w:val="24"/>
        </w:rPr>
        <w:t xml:space="preserve"> </w:t>
      </w:r>
      <w:r>
        <w:rPr>
          <w:rFonts w:ascii="Times New Roman" w:hAnsi="Times New Roman" w:cs="Times New Roman"/>
          <w:sz w:val="24"/>
          <w:szCs w:val="24"/>
        </w:rPr>
        <w:t>P</w:t>
      </w:r>
      <w:r w:rsidRPr="00A54814">
        <w:rPr>
          <w:rFonts w:ascii="Times New Roman" w:hAnsi="Times New Roman" w:cs="Times New Roman"/>
          <w:sz w:val="24"/>
          <w:szCs w:val="24"/>
        </w:rPr>
        <w:t xml:space="preserve">ostupuje </w:t>
      </w:r>
      <w:r>
        <w:rPr>
          <w:rFonts w:ascii="Times New Roman" w:hAnsi="Times New Roman" w:cs="Times New Roman"/>
          <w:sz w:val="24"/>
          <w:szCs w:val="24"/>
        </w:rPr>
        <w:t>v souladu s kapitolou 5.9.</w:t>
      </w:r>
    </w:p>
    <w:p w:rsidR="000E28F3" w:rsidRPr="000E28F3" w:rsidRDefault="000E28F3" w:rsidP="000E28F3"/>
    <w:p w:rsidR="000E28F3" w:rsidRPr="000E28F3" w:rsidRDefault="000E28F3" w:rsidP="000E28F3"/>
    <w:p w:rsidR="006B3CFA" w:rsidRDefault="00941103" w:rsidP="000E28F3">
      <w:pPr>
        <w:keepNext/>
        <w:keepLines/>
        <w:numPr>
          <w:ilvl w:val="0"/>
          <w:numId w:val="37"/>
        </w:numPr>
        <w:spacing w:before="100" w:beforeAutospacing="1" w:after="100" w:afterAutospacing="1"/>
        <w:ind w:left="284" w:hanging="142"/>
        <w:rPr>
          <w:rFonts w:ascii="Times New Roman" w:hAnsi="Times New Roman" w:cs="Times New Roman"/>
          <w:b/>
          <w:sz w:val="24"/>
          <w:szCs w:val="24"/>
          <w:u w:val="single"/>
        </w:rPr>
      </w:pPr>
      <w:bookmarkStart w:id="83" w:name="_Toc327281944"/>
      <w:bookmarkStart w:id="84" w:name="_Toc327282340"/>
      <w:bookmarkStart w:id="85" w:name="_Toc327281947"/>
      <w:bookmarkStart w:id="86" w:name="_Toc327282343"/>
      <w:bookmarkStart w:id="87" w:name="_Toc327281948"/>
      <w:bookmarkStart w:id="88" w:name="_Toc327282344"/>
      <w:bookmarkStart w:id="89" w:name="_Toc327281950"/>
      <w:bookmarkStart w:id="90" w:name="_Toc327282346"/>
      <w:bookmarkStart w:id="91" w:name="_Toc327281952"/>
      <w:bookmarkStart w:id="92" w:name="_Toc327282348"/>
      <w:bookmarkStart w:id="93" w:name="_Toc327281959"/>
      <w:bookmarkStart w:id="94" w:name="_Toc327282355"/>
      <w:bookmarkStart w:id="95" w:name="_Toc327281961"/>
      <w:bookmarkStart w:id="96" w:name="_Toc327282357"/>
      <w:bookmarkStart w:id="97" w:name="_Toc327281979"/>
      <w:bookmarkStart w:id="98" w:name="_Toc327282375"/>
      <w:bookmarkStart w:id="99" w:name="_Toc327281980"/>
      <w:bookmarkStart w:id="100" w:name="_Toc327282376"/>
      <w:bookmarkStart w:id="101" w:name="_Toc327281981"/>
      <w:bookmarkStart w:id="102" w:name="_Toc327282377"/>
      <w:bookmarkStart w:id="103" w:name="_Toc327281982"/>
      <w:bookmarkStart w:id="104" w:name="_Toc327282378"/>
      <w:bookmarkStart w:id="105" w:name="_Toc327281983"/>
      <w:bookmarkStart w:id="106" w:name="_Toc32728237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941103">
        <w:rPr>
          <w:rFonts w:ascii="Times New Roman" w:hAnsi="Times New Roman" w:cs="Times New Roman"/>
          <w:b/>
          <w:sz w:val="24"/>
          <w:szCs w:val="24"/>
          <w:u w:val="single"/>
        </w:rPr>
        <w:lastRenderedPageBreak/>
        <w:t xml:space="preserve">Indikátory výsledku: </w:t>
      </w:r>
    </w:p>
    <w:p w:rsidR="00941103" w:rsidRPr="00941103" w:rsidRDefault="00941103">
      <w:pPr>
        <w:keepNext/>
        <w:keepLines/>
        <w:shd w:val="clear" w:color="auto" w:fill="EEECE1"/>
        <w:spacing w:before="100" w:beforeAutospacing="1" w:after="100" w:afterAutospacing="1"/>
        <w:rPr>
          <w:rFonts w:ascii="Times New Roman" w:hAnsi="Times New Roman" w:cs="Times New Roman"/>
          <w:b/>
          <w:sz w:val="24"/>
          <w:szCs w:val="24"/>
        </w:rPr>
      </w:pPr>
      <w:r w:rsidRPr="00941103">
        <w:rPr>
          <w:rFonts w:ascii="Times New Roman" w:hAnsi="Times New Roman" w:cs="Times New Roman"/>
          <w:b/>
          <w:sz w:val="24"/>
          <w:szCs w:val="24"/>
        </w:rPr>
        <w:t>410411</w:t>
      </w:r>
      <w:r w:rsidRPr="00941103">
        <w:rPr>
          <w:rFonts w:ascii="Times New Roman" w:hAnsi="Times New Roman" w:cs="Times New Roman"/>
          <w:b/>
          <w:sz w:val="24"/>
          <w:szCs w:val="24"/>
        </w:rPr>
        <w:tab/>
        <w:t>Zvýšení počtu návštěvníků památek a kulturních zařízení</w:t>
      </w:r>
    </w:p>
    <w:p w:rsidR="00941103" w:rsidRPr="00941103" w:rsidRDefault="00941103">
      <w:pPr>
        <w:keepNext/>
        <w:keepLines/>
        <w:spacing w:before="240" w:after="120"/>
        <w:rPr>
          <w:rFonts w:ascii="Times New Roman" w:hAnsi="Times New Roman" w:cs="Times New Roman"/>
          <w:b/>
          <w:sz w:val="24"/>
          <w:szCs w:val="24"/>
        </w:rPr>
      </w:pPr>
      <w:r w:rsidRPr="00941103">
        <w:rPr>
          <w:rFonts w:ascii="Times New Roman" w:hAnsi="Times New Roman" w:cs="Times New Roman"/>
          <w:b/>
          <w:sz w:val="24"/>
          <w:szCs w:val="24"/>
        </w:rPr>
        <w:t xml:space="preserve">Detailní popis </w:t>
      </w:r>
    </w:p>
    <w:p w:rsidR="00941103" w:rsidRPr="00941103" w:rsidRDefault="00941103">
      <w:pPr>
        <w:keepNext/>
        <w:keepLines/>
        <w:spacing w:after="120"/>
        <w:rPr>
          <w:rFonts w:ascii="Times New Roman" w:hAnsi="Times New Roman" w:cs="Times New Roman"/>
          <w:color w:val="000000"/>
          <w:sz w:val="24"/>
          <w:szCs w:val="24"/>
        </w:rPr>
      </w:pPr>
      <w:r w:rsidRPr="00941103">
        <w:rPr>
          <w:rFonts w:ascii="Times New Roman" w:hAnsi="Times New Roman" w:cs="Times New Roman"/>
          <w:color w:val="000000"/>
          <w:sz w:val="24"/>
          <w:szCs w:val="24"/>
        </w:rPr>
        <w:t>Navýšení počtu osob, které navštíví zregenerované památky a zrekonstruovaná kulturní zařízení ve srovnání s počtem návštěvníků v roce 2005. Návštěvníkem je osoba, která navštíví památku a kulturní zařízení.</w:t>
      </w:r>
    </w:p>
    <w:p w:rsidR="00941103" w:rsidRPr="00941103" w:rsidRDefault="00941103">
      <w:pPr>
        <w:keepNext/>
        <w:keepLines/>
        <w:spacing w:before="240" w:after="120"/>
        <w:rPr>
          <w:rFonts w:ascii="Times New Roman" w:hAnsi="Times New Roman" w:cs="Times New Roman"/>
          <w:b/>
          <w:sz w:val="24"/>
          <w:szCs w:val="24"/>
        </w:rPr>
      </w:pPr>
      <w:r w:rsidRPr="00941103">
        <w:rPr>
          <w:rFonts w:ascii="Times New Roman" w:hAnsi="Times New Roman" w:cs="Times New Roman"/>
          <w:b/>
          <w:sz w:val="24"/>
          <w:szCs w:val="24"/>
        </w:rPr>
        <w:t>Stanovení výchozí hodnoty</w:t>
      </w:r>
    </w:p>
    <w:p w:rsidR="00941103" w:rsidRPr="00941103" w:rsidRDefault="00941103">
      <w:pPr>
        <w:keepNext/>
        <w:keepLines/>
        <w:spacing w:after="120"/>
        <w:rPr>
          <w:rFonts w:ascii="Times New Roman" w:hAnsi="Times New Roman" w:cs="Times New Roman"/>
          <w:color w:val="000000"/>
          <w:sz w:val="24"/>
          <w:szCs w:val="24"/>
        </w:rPr>
      </w:pPr>
      <w:r w:rsidRPr="00941103">
        <w:rPr>
          <w:rFonts w:ascii="Times New Roman" w:hAnsi="Times New Roman" w:cs="Times New Roman"/>
          <w:color w:val="000000"/>
          <w:sz w:val="24"/>
          <w:szCs w:val="24"/>
        </w:rPr>
        <w:t xml:space="preserve">Počet návštěvníků prokazatelně evidovaný v budovách dotčených projektem. Hodnota je uváděna za rok 2005. </w:t>
      </w:r>
    </w:p>
    <w:p w:rsidR="0088153F" w:rsidRPr="00086CCF" w:rsidRDefault="00941103">
      <w:pPr>
        <w:keepNext/>
        <w:keepLines/>
        <w:rPr>
          <w:i/>
        </w:rPr>
      </w:pPr>
      <w:r w:rsidRPr="00941103">
        <w:rPr>
          <w:rFonts w:ascii="Times New Roman" w:hAnsi="Times New Roman" w:cs="Times New Roman"/>
          <w:b/>
          <w:sz w:val="24"/>
          <w:szCs w:val="24"/>
        </w:rPr>
        <w:t>Stanovení cílové hodnoty</w:t>
      </w:r>
      <w:r w:rsidR="0088153F" w:rsidRPr="0088153F">
        <w:rPr>
          <w:i/>
        </w:rPr>
        <w:t xml:space="preserve"> </w:t>
      </w:r>
    </w:p>
    <w:p w:rsidR="00941103" w:rsidRPr="0088153F" w:rsidRDefault="00D34607">
      <w:pPr>
        <w:keepNext/>
        <w:keepLines/>
        <w:spacing w:before="240" w:after="120"/>
        <w:rPr>
          <w:rFonts w:ascii="Times New Roman" w:hAnsi="Times New Roman" w:cs="Times New Roman"/>
          <w:b/>
          <w:sz w:val="24"/>
          <w:szCs w:val="24"/>
        </w:rPr>
      </w:pPr>
      <w:r w:rsidRPr="00D34607">
        <w:rPr>
          <w:rFonts w:ascii="Times New Roman" w:hAnsi="Times New Roman" w:cs="Times New Roman"/>
          <w:sz w:val="24"/>
          <w:szCs w:val="24"/>
        </w:rPr>
        <w:t>Počet návštěvníků prokazatelně evidovaný v budovách dotčených projektem. Hodnota je uváděna podle prokazatelné evidence.</w:t>
      </w:r>
    </w:p>
    <w:p w:rsidR="00941103" w:rsidRPr="00941103" w:rsidRDefault="00941103">
      <w:pPr>
        <w:keepNext/>
        <w:keepLines/>
        <w:spacing w:before="240" w:after="120"/>
        <w:rPr>
          <w:rFonts w:ascii="Times New Roman" w:hAnsi="Times New Roman" w:cs="Times New Roman"/>
          <w:b/>
          <w:sz w:val="24"/>
          <w:szCs w:val="24"/>
        </w:rPr>
      </w:pPr>
      <w:r w:rsidRPr="00941103">
        <w:rPr>
          <w:rFonts w:ascii="Times New Roman" w:hAnsi="Times New Roman" w:cs="Times New Roman"/>
          <w:b/>
          <w:sz w:val="24"/>
          <w:szCs w:val="24"/>
        </w:rPr>
        <w:t xml:space="preserve">Procentní navýšení </w:t>
      </w:r>
    </w:p>
    <w:p w:rsidR="00941103" w:rsidRPr="00941103" w:rsidRDefault="00941103">
      <w:pPr>
        <w:keepNext/>
        <w:keepLines/>
        <w:spacing w:after="120"/>
        <w:rPr>
          <w:rFonts w:ascii="Times New Roman" w:hAnsi="Times New Roman" w:cs="Times New Roman"/>
          <w:b/>
          <w:sz w:val="24"/>
          <w:szCs w:val="24"/>
        </w:rPr>
      </w:pPr>
      <w:r w:rsidRPr="00941103">
        <w:rPr>
          <w:rFonts w:ascii="Times New Roman" w:hAnsi="Times New Roman" w:cs="Times New Roman"/>
          <w:color w:val="000000"/>
          <w:sz w:val="24"/>
          <w:szCs w:val="24"/>
        </w:rPr>
        <w:t xml:space="preserve">Cílová hodnota procentního navýšení je podíl cílové hodnoty vůči výchozí hodnotě. Celkové navýšení za projekt se vypočítá jako procentní nárůst součtu cílových hodnot oproti součtu původních hodnot za všechny objekty dotčené projektem. </w:t>
      </w:r>
    </w:p>
    <w:p w:rsidR="00941103" w:rsidRPr="00BF20DF" w:rsidRDefault="00941103">
      <w:pPr>
        <w:keepNext/>
        <w:keepLines/>
        <w:spacing w:before="240" w:after="120"/>
        <w:rPr>
          <w:rFonts w:ascii="Times New Roman" w:hAnsi="Times New Roman" w:cs="Times New Roman"/>
          <w:b/>
          <w:sz w:val="24"/>
          <w:szCs w:val="24"/>
        </w:rPr>
      </w:pPr>
      <w:r w:rsidRPr="00BF20DF">
        <w:rPr>
          <w:rFonts w:ascii="Times New Roman" w:hAnsi="Times New Roman" w:cs="Times New Roman"/>
          <w:b/>
          <w:sz w:val="24"/>
          <w:szCs w:val="24"/>
        </w:rPr>
        <w:t>Výpočet hodnoty indikátoru</w:t>
      </w:r>
    </w:p>
    <w:p w:rsidR="0088153F" w:rsidRPr="00BF20DF" w:rsidRDefault="0088153F" w:rsidP="00DB1853">
      <w:pPr>
        <w:pStyle w:val="Odstavecseseznamem"/>
        <w:keepNext/>
        <w:keepLines/>
        <w:numPr>
          <w:ilvl w:val="0"/>
          <w:numId w:val="52"/>
        </w:numPr>
        <w:spacing w:after="0" w:line="240" w:lineRule="auto"/>
        <w:rPr>
          <w:rFonts w:ascii="Times New Roman" w:hAnsi="Times New Roman"/>
          <w:b/>
          <w:sz w:val="24"/>
          <w:szCs w:val="24"/>
        </w:rPr>
      </w:pPr>
      <w:r w:rsidRPr="00BF20DF">
        <w:rPr>
          <w:rFonts w:ascii="Times New Roman" w:hAnsi="Times New Roman"/>
          <w:b/>
          <w:sz w:val="24"/>
          <w:szCs w:val="24"/>
        </w:rPr>
        <w:t>Nulová návštěvnost před realizací projektu</w:t>
      </w:r>
    </w:p>
    <w:p w:rsidR="00C54066" w:rsidRDefault="0088153F">
      <w:pPr>
        <w:keepNext/>
        <w:keepLines/>
        <w:rPr>
          <w:rFonts w:ascii="Times New Roman" w:hAnsi="Times New Roman" w:cs="Times New Roman"/>
          <w:sz w:val="24"/>
          <w:szCs w:val="24"/>
        </w:rPr>
      </w:pPr>
      <w:r w:rsidRPr="00BF20DF">
        <w:rPr>
          <w:rFonts w:ascii="Times New Roman" w:hAnsi="Times New Roman" w:cs="Times New Roman"/>
          <w:sz w:val="24"/>
          <w:szCs w:val="24"/>
        </w:rPr>
        <w:t xml:space="preserve">Dojde-li k navýšení z nuly na libovolný (odhadovaný) nenulový počet návštěvníků za rok od data ukončení realizace projektu, bude to bráno jako </w:t>
      </w:r>
      <w:r w:rsidRPr="00BF20DF">
        <w:rPr>
          <w:rFonts w:ascii="Times New Roman" w:hAnsi="Times New Roman" w:cs="Times New Roman"/>
          <w:b/>
          <w:sz w:val="24"/>
          <w:szCs w:val="24"/>
        </w:rPr>
        <w:t>100%</w:t>
      </w:r>
      <w:r w:rsidRPr="00BF20DF">
        <w:rPr>
          <w:rFonts w:ascii="Times New Roman" w:hAnsi="Times New Roman" w:cs="Times New Roman"/>
          <w:sz w:val="24"/>
          <w:szCs w:val="24"/>
        </w:rPr>
        <w:t xml:space="preserve"> nárůst návštěvnosti. </w:t>
      </w:r>
    </w:p>
    <w:p w:rsidR="00C54066" w:rsidRDefault="00C54066">
      <w:pPr>
        <w:keepNext/>
        <w:keepLines/>
        <w:rPr>
          <w:rFonts w:ascii="Times New Roman" w:hAnsi="Times New Roman" w:cs="Times New Roman"/>
          <w:sz w:val="24"/>
          <w:szCs w:val="24"/>
        </w:rPr>
      </w:pPr>
    </w:p>
    <w:p w:rsidR="00C54066" w:rsidRDefault="0088153F">
      <w:pPr>
        <w:keepNext/>
        <w:keepLines/>
        <w:rPr>
          <w:rFonts w:ascii="Times New Roman" w:hAnsi="Times New Roman" w:cs="Times New Roman"/>
          <w:sz w:val="24"/>
          <w:szCs w:val="24"/>
        </w:rPr>
      </w:pPr>
      <w:r w:rsidRPr="00BF20DF">
        <w:rPr>
          <w:rFonts w:ascii="Times New Roman" w:hAnsi="Times New Roman" w:cs="Times New Roman"/>
          <w:i/>
          <w:sz w:val="24"/>
          <w:szCs w:val="24"/>
        </w:rPr>
        <w:t>Příjemce pracuje s hodnotami v podobě:</w:t>
      </w:r>
    </w:p>
    <w:p w:rsidR="006B3CFA" w:rsidRDefault="0088153F" w:rsidP="000E28F3">
      <w:pPr>
        <w:pStyle w:val="Odstavecseseznamem"/>
        <w:keepNext/>
        <w:keepLines/>
        <w:numPr>
          <w:ilvl w:val="0"/>
          <w:numId w:val="53"/>
        </w:numPr>
        <w:spacing w:after="0" w:line="240" w:lineRule="auto"/>
        <w:ind w:left="426" w:hanging="426"/>
        <w:jc w:val="both"/>
        <w:rPr>
          <w:rFonts w:ascii="Times New Roman" w:hAnsi="Times New Roman"/>
          <w:i/>
          <w:sz w:val="24"/>
          <w:szCs w:val="24"/>
        </w:rPr>
      </w:pPr>
      <w:r w:rsidRPr="00BF20DF">
        <w:rPr>
          <w:rFonts w:ascii="Times New Roman" w:hAnsi="Times New Roman"/>
          <w:i/>
          <w:sz w:val="24"/>
          <w:szCs w:val="24"/>
        </w:rPr>
        <w:t xml:space="preserve">hodnoty před realizací projektu - </w:t>
      </w:r>
      <w:r w:rsidRPr="00BF20DF">
        <w:rPr>
          <w:rFonts w:ascii="Times New Roman" w:hAnsi="Times New Roman"/>
          <w:sz w:val="24"/>
          <w:szCs w:val="24"/>
        </w:rPr>
        <w:t xml:space="preserve">0; </w:t>
      </w:r>
    </w:p>
    <w:p w:rsidR="006B3CFA" w:rsidRDefault="0088153F" w:rsidP="000E28F3">
      <w:pPr>
        <w:pStyle w:val="Odstavecseseznamem"/>
        <w:keepNext/>
        <w:keepLines/>
        <w:numPr>
          <w:ilvl w:val="0"/>
          <w:numId w:val="53"/>
        </w:numPr>
        <w:spacing w:after="0" w:line="240" w:lineRule="auto"/>
        <w:ind w:left="426" w:hanging="426"/>
        <w:jc w:val="both"/>
        <w:rPr>
          <w:rFonts w:ascii="Times New Roman" w:hAnsi="Times New Roman"/>
          <w:i/>
          <w:sz w:val="24"/>
          <w:szCs w:val="24"/>
        </w:rPr>
      </w:pPr>
      <w:r w:rsidRPr="00BF20DF">
        <w:rPr>
          <w:rFonts w:ascii="Times New Roman" w:hAnsi="Times New Roman"/>
          <w:i/>
          <w:sz w:val="24"/>
          <w:szCs w:val="24"/>
        </w:rPr>
        <w:t>hodnoty cílové -</w:t>
      </w:r>
      <w:r w:rsidRPr="00BF20DF">
        <w:rPr>
          <w:rFonts w:ascii="Times New Roman" w:hAnsi="Times New Roman"/>
          <w:sz w:val="24"/>
          <w:szCs w:val="24"/>
        </w:rPr>
        <w:t xml:space="preserve"> </w:t>
      </w:r>
      <w:r w:rsidRPr="00BF20DF">
        <w:rPr>
          <w:rFonts w:ascii="Times New Roman" w:hAnsi="Times New Roman"/>
          <w:i/>
          <w:sz w:val="24"/>
          <w:szCs w:val="24"/>
        </w:rPr>
        <w:t>např. 55 návštěvníků</w:t>
      </w:r>
      <w:r w:rsidRPr="00BF20DF">
        <w:rPr>
          <w:rFonts w:ascii="Times New Roman" w:hAnsi="Times New Roman"/>
          <w:sz w:val="24"/>
          <w:szCs w:val="24"/>
        </w:rPr>
        <w:t xml:space="preserve"> = </w:t>
      </w:r>
      <w:r w:rsidRPr="00BF20DF">
        <w:rPr>
          <w:rFonts w:ascii="Times New Roman" w:hAnsi="Times New Roman"/>
          <w:b/>
          <w:sz w:val="24"/>
          <w:szCs w:val="24"/>
        </w:rPr>
        <w:t>100 %</w:t>
      </w:r>
      <w:r w:rsidRPr="00BF20DF">
        <w:rPr>
          <w:rFonts w:ascii="Times New Roman" w:hAnsi="Times New Roman"/>
          <w:sz w:val="24"/>
          <w:szCs w:val="24"/>
        </w:rPr>
        <w:t>;</w:t>
      </w:r>
    </w:p>
    <w:p w:rsidR="006B3CFA" w:rsidRDefault="0088153F" w:rsidP="000E28F3">
      <w:pPr>
        <w:pStyle w:val="Odstavecseseznamem"/>
        <w:keepNext/>
        <w:keepLines/>
        <w:numPr>
          <w:ilvl w:val="0"/>
          <w:numId w:val="53"/>
        </w:numPr>
        <w:spacing w:after="0" w:line="240" w:lineRule="auto"/>
        <w:ind w:left="426" w:hanging="426"/>
        <w:jc w:val="both"/>
        <w:rPr>
          <w:rFonts w:ascii="Times New Roman" w:hAnsi="Times New Roman"/>
          <w:sz w:val="24"/>
          <w:szCs w:val="24"/>
        </w:rPr>
      </w:pPr>
      <w:r w:rsidRPr="00BF20DF">
        <w:rPr>
          <w:rFonts w:ascii="Times New Roman" w:hAnsi="Times New Roman"/>
          <w:i/>
          <w:sz w:val="24"/>
          <w:szCs w:val="24"/>
        </w:rPr>
        <w:t xml:space="preserve">hodnoty v dalších letech udržitelnosti projektu - </w:t>
      </w:r>
      <w:r w:rsidRPr="00BF20DF">
        <w:rPr>
          <w:rFonts w:ascii="Times New Roman" w:hAnsi="Times New Roman"/>
          <w:sz w:val="24"/>
          <w:szCs w:val="24"/>
        </w:rPr>
        <w:t xml:space="preserve">příjemce musí dosáhnout plánovanou (cílovou) hodnotu nejpozději do jednoho roku od ukončení realizace projektu, </w:t>
      </w:r>
      <w:r w:rsidRPr="00BF20DF">
        <w:rPr>
          <w:rFonts w:ascii="Times New Roman" w:hAnsi="Times New Roman"/>
          <w:b/>
          <w:sz w:val="24"/>
          <w:szCs w:val="24"/>
        </w:rPr>
        <w:t>v následujících letech udržitelnosti musí dosáhnout minimálně hodnoty cílové či ji ještě převýšit</w:t>
      </w:r>
      <w:r w:rsidRPr="00BF20DF">
        <w:rPr>
          <w:rFonts w:ascii="Times New Roman" w:hAnsi="Times New Roman"/>
          <w:sz w:val="24"/>
          <w:szCs w:val="24"/>
        </w:rPr>
        <w:t>.</w:t>
      </w:r>
    </w:p>
    <w:p w:rsidR="0088153F" w:rsidRPr="00BF20DF" w:rsidRDefault="0088153F" w:rsidP="00DB1853">
      <w:pPr>
        <w:keepNext/>
        <w:keepLines/>
        <w:rPr>
          <w:rFonts w:ascii="Times New Roman" w:hAnsi="Times New Roman" w:cs="Times New Roman"/>
          <w:sz w:val="24"/>
          <w:szCs w:val="24"/>
        </w:rPr>
      </w:pPr>
    </w:p>
    <w:p w:rsidR="00C54066" w:rsidRDefault="0088153F">
      <w:pPr>
        <w:keepNext/>
        <w:keepLines/>
        <w:rPr>
          <w:rFonts w:ascii="Times New Roman" w:hAnsi="Times New Roman" w:cs="Times New Roman"/>
          <w:sz w:val="24"/>
          <w:szCs w:val="24"/>
        </w:rPr>
      </w:pPr>
      <w:r w:rsidRPr="00BF20DF">
        <w:rPr>
          <w:rFonts w:ascii="Times New Roman" w:hAnsi="Times New Roman" w:cs="Times New Roman"/>
          <w:sz w:val="24"/>
          <w:szCs w:val="24"/>
        </w:rPr>
        <w:t>Kromě procentuálního vyjádření musí příjemce uváděnou návštěvnost řádně dokladovat po celou dobu udržitelnosti nejen z důvodu porovnání výsledných hodnot s cílovou hodnotou.</w:t>
      </w:r>
    </w:p>
    <w:p w:rsidR="00C54066" w:rsidRDefault="00C54066">
      <w:pPr>
        <w:keepNext/>
        <w:keepLines/>
        <w:rPr>
          <w:rFonts w:ascii="Times New Roman" w:hAnsi="Times New Roman" w:cs="Times New Roman"/>
          <w:sz w:val="24"/>
          <w:szCs w:val="24"/>
        </w:rPr>
      </w:pPr>
    </w:p>
    <w:p w:rsidR="00C54066" w:rsidRDefault="0088153F">
      <w:pPr>
        <w:pStyle w:val="Odstavecseseznamem"/>
        <w:keepNext/>
        <w:keepLines/>
        <w:numPr>
          <w:ilvl w:val="0"/>
          <w:numId w:val="52"/>
        </w:numPr>
        <w:spacing w:after="0" w:line="240" w:lineRule="auto"/>
        <w:rPr>
          <w:rFonts w:ascii="Times New Roman" w:hAnsi="Times New Roman"/>
          <w:sz w:val="24"/>
          <w:szCs w:val="24"/>
        </w:rPr>
      </w:pPr>
      <w:r w:rsidRPr="00BF20DF">
        <w:rPr>
          <w:rFonts w:ascii="Times New Roman" w:hAnsi="Times New Roman"/>
          <w:b/>
          <w:sz w:val="24"/>
          <w:szCs w:val="24"/>
        </w:rPr>
        <w:t>Nenulová návštěvnost před realizací projektu</w:t>
      </w:r>
    </w:p>
    <w:p w:rsidR="00C54066" w:rsidRDefault="00C54066">
      <w:pPr>
        <w:pStyle w:val="Odstavecseseznamem"/>
        <w:keepNext/>
        <w:keepLines/>
        <w:ind w:left="0" w:hanging="720"/>
        <w:rPr>
          <w:rFonts w:ascii="Times New Roman" w:hAnsi="Times New Roman"/>
          <w:sz w:val="24"/>
          <w:szCs w:val="24"/>
        </w:rPr>
      </w:pPr>
    </w:p>
    <w:p w:rsidR="00C54066" w:rsidRDefault="0088153F">
      <w:pPr>
        <w:pStyle w:val="Odstavecseseznamem"/>
        <w:keepNext/>
        <w:keepLines/>
        <w:ind w:hanging="720"/>
        <w:rPr>
          <w:rFonts w:ascii="Times New Roman" w:hAnsi="Times New Roman"/>
          <w:i/>
          <w:sz w:val="24"/>
          <w:szCs w:val="24"/>
        </w:rPr>
      </w:pPr>
      <w:r w:rsidRPr="00BF20DF">
        <w:rPr>
          <w:rFonts w:ascii="Times New Roman" w:hAnsi="Times New Roman"/>
          <w:i/>
          <w:sz w:val="24"/>
          <w:szCs w:val="24"/>
        </w:rPr>
        <w:t>Příjemce pracuje s hodnotami v podobě:</w:t>
      </w:r>
    </w:p>
    <w:p w:rsidR="006B3CFA" w:rsidRDefault="0088153F" w:rsidP="000E28F3">
      <w:pPr>
        <w:pStyle w:val="Odstavecseseznamem"/>
        <w:keepNext/>
        <w:keepLines/>
        <w:numPr>
          <w:ilvl w:val="0"/>
          <w:numId w:val="54"/>
        </w:numPr>
        <w:spacing w:after="0" w:line="240" w:lineRule="auto"/>
        <w:ind w:left="426" w:hanging="426"/>
        <w:jc w:val="both"/>
        <w:rPr>
          <w:rFonts w:ascii="Times New Roman" w:hAnsi="Times New Roman"/>
          <w:i/>
          <w:sz w:val="24"/>
          <w:szCs w:val="24"/>
        </w:rPr>
      </w:pPr>
      <w:r w:rsidRPr="00BF20DF">
        <w:rPr>
          <w:rFonts w:ascii="Times New Roman" w:hAnsi="Times New Roman"/>
          <w:sz w:val="24"/>
          <w:szCs w:val="24"/>
        </w:rPr>
        <w:t xml:space="preserve">počáteční návštěvnost před zahájením realizace projektu v roce 2005 </w:t>
      </w:r>
      <w:r w:rsidRPr="00BF20DF">
        <w:rPr>
          <w:rFonts w:ascii="Times New Roman" w:hAnsi="Times New Roman"/>
          <w:i/>
          <w:sz w:val="24"/>
          <w:szCs w:val="24"/>
        </w:rPr>
        <w:t>(např. 50 návštěvníků),</w:t>
      </w:r>
    </w:p>
    <w:p w:rsidR="006B3CFA" w:rsidRDefault="0088153F" w:rsidP="000E28F3">
      <w:pPr>
        <w:pStyle w:val="Odstavecseseznamem"/>
        <w:keepNext/>
        <w:keepLines/>
        <w:numPr>
          <w:ilvl w:val="0"/>
          <w:numId w:val="54"/>
        </w:numPr>
        <w:spacing w:after="0" w:line="240" w:lineRule="auto"/>
        <w:ind w:left="426" w:hanging="426"/>
        <w:jc w:val="both"/>
        <w:rPr>
          <w:rFonts w:ascii="Times New Roman" w:hAnsi="Times New Roman"/>
          <w:i/>
          <w:sz w:val="24"/>
          <w:szCs w:val="24"/>
        </w:rPr>
      </w:pPr>
      <w:r w:rsidRPr="00BF20DF">
        <w:rPr>
          <w:rFonts w:ascii="Times New Roman" w:hAnsi="Times New Roman"/>
          <w:sz w:val="24"/>
          <w:szCs w:val="24"/>
        </w:rPr>
        <w:t xml:space="preserve">cílová hodnota návštěvnosti </w:t>
      </w:r>
      <w:r w:rsidRPr="00BF20DF">
        <w:rPr>
          <w:rFonts w:ascii="Times New Roman" w:hAnsi="Times New Roman"/>
          <w:i/>
          <w:sz w:val="24"/>
          <w:szCs w:val="24"/>
        </w:rPr>
        <w:t>(např. 70 návštěvníků),</w:t>
      </w:r>
    </w:p>
    <w:p w:rsidR="006B3CFA" w:rsidRDefault="0088153F" w:rsidP="000E28F3">
      <w:pPr>
        <w:pStyle w:val="Odstavecseseznamem"/>
        <w:keepNext/>
        <w:keepLines/>
        <w:numPr>
          <w:ilvl w:val="0"/>
          <w:numId w:val="54"/>
        </w:numPr>
        <w:spacing w:after="0" w:line="240" w:lineRule="auto"/>
        <w:ind w:left="426" w:hanging="426"/>
        <w:jc w:val="both"/>
        <w:rPr>
          <w:rFonts w:ascii="Times New Roman" w:hAnsi="Times New Roman"/>
          <w:i/>
          <w:sz w:val="24"/>
          <w:szCs w:val="24"/>
        </w:rPr>
      </w:pPr>
      <w:r w:rsidRPr="00BF20DF">
        <w:rPr>
          <w:rFonts w:ascii="Times New Roman" w:hAnsi="Times New Roman"/>
          <w:sz w:val="24"/>
          <w:szCs w:val="24"/>
        </w:rPr>
        <w:lastRenderedPageBreak/>
        <w:t xml:space="preserve">plánované zvýšení počtu návštěvníků </w:t>
      </w:r>
      <w:r w:rsidRPr="00BF20DF">
        <w:rPr>
          <w:rFonts w:ascii="Times New Roman" w:hAnsi="Times New Roman"/>
          <w:i/>
          <w:sz w:val="24"/>
          <w:szCs w:val="24"/>
        </w:rPr>
        <w:t>(tj. o 20 návštěvníků)</w:t>
      </w:r>
    </w:p>
    <w:p w:rsidR="006B3CFA" w:rsidRDefault="0088153F" w:rsidP="000E28F3">
      <w:pPr>
        <w:pStyle w:val="Odstavecseseznamem"/>
        <w:keepNext/>
        <w:keepLines/>
        <w:numPr>
          <w:ilvl w:val="0"/>
          <w:numId w:val="54"/>
        </w:numPr>
        <w:spacing w:after="0" w:line="240" w:lineRule="auto"/>
        <w:ind w:left="426" w:hanging="426"/>
        <w:jc w:val="both"/>
        <w:rPr>
          <w:rFonts w:ascii="Times New Roman" w:hAnsi="Times New Roman"/>
          <w:b/>
          <w:sz w:val="24"/>
          <w:szCs w:val="24"/>
        </w:rPr>
      </w:pPr>
      <w:r w:rsidRPr="00BF20DF">
        <w:rPr>
          <w:rFonts w:ascii="Times New Roman" w:hAnsi="Times New Roman"/>
          <w:sz w:val="24"/>
          <w:szCs w:val="24"/>
        </w:rPr>
        <w:t xml:space="preserve">hodnoty v dalších letech udržitelnosti - příjemce musí dosáhnout plánovanou (cílovou) hodnotu nejpozději do jednoho roku od ukončení realizace projektu, </w:t>
      </w:r>
      <w:r w:rsidRPr="00BF20DF">
        <w:rPr>
          <w:rFonts w:ascii="Times New Roman" w:hAnsi="Times New Roman"/>
          <w:b/>
          <w:sz w:val="24"/>
          <w:szCs w:val="24"/>
        </w:rPr>
        <w:t>v následujících letech udržitelnosti musí dosáhnout minimálně hodnoty cílové či ji ještě převýšit.</w:t>
      </w:r>
    </w:p>
    <w:p w:rsidR="0088153F" w:rsidRPr="00BF20DF" w:rsidRDefault="0088153F" w:rsidP="00DB1853">
      <w:pPr>
        <w:keepNext/>
        <w:keepLines/>
        <w:rPr>
          <w:rFonts w:ascii="Times New Roman" w:hAnsi="Times New Roman" w:cs="Times New Roman"/>
          <w:sz w:val="24"/>
          <w:szCs w:val="24"/>
        </w:rPr>
      </w:pPr>
    </w:p>
    <w:p w:rsidR="00C54066" w:rsidRDefault="0088153F">
      <w:pPr>
        <w:keepNext/>
        <w:keepLines/>
        <w:rPr>
          <w:rFonts w:ascii="Times New Roman" w:hAnsi="Times New Roman" w:cs="Times New Roman"/>
          <w:sz w:val="24"/>
          <w:szCs w:val="24"/>
        </w:rPr>
      </w:pPr>
      <w:r w:rsidRPr="00BF20DF">
        <w:rPr>
          <w:rFonts w:ascii="Times New Roman" w:hAnsi="Times New Roman" w:cs="Times New Roman"/>
          <w:sz w:val="24"/>
          <w:szCs w:val="24"/>
        </w:rPr>
        <w:t xml:space="preserve">V rámci </w:t>
      </w:r>
      <w:r w:rsidRPr="00BF20DF">
        <w:rPr>
          <w:rFonts w:ascii="Times New Roman" w:hAnsi="Times New Roman" w:cs="Times New Roman"/>
          <w:b/>
          <w:sz w:val="24"/>
          <w:szCs w:val="24"/>
        </w:rPr>
        <w:t>nenulové</w:t>
      </w:r>
      <w:r w:rsidRPr="00BF20DF">
        <w:rPr>
          <w:rFonts w:ascii="Times New Roman" w:hAnsi="Times New Roman" w:cs="Times New Roman"/>
          <w:sz w:val="24"/>
          <w:szCs w:val="24"/>
        </w:rPr>
        <w:t xml:space="preserve"> návštěvnosti před realizací projektu bude příjemce do níže uvedeného vzorce dosazovat vždy hodnotu </w:t>
      </w:r>
      <w:r w:rsidRPr="00BF20DF">
        <w:rPr>
          <w:rFonts w:ascii="Times New Roman" w:hAnsi="Times New Roman" w:cs="Times New Roman"/>
          <w:b/>
          <w:sz w:val="24"/>
          <w:szCs w:val="24"/>
        </w:rPr>
        <w:t>před zahájením realizace za rok 2005</w:t>
      </w:r>
      <w:r w:rsidRPr="00BF20DF">
        <w:rPr>
          <w:rFonts w:ascii="Times New Roman" w:hAnsi="Times New Roman" w:cs="Times New Roman"/>
          <w:sz w:val="24"/>
          <w:szCs w:val="24"/>
        </w:rPr>
        <w:t xml:space="preserve"> oproti nově získaným hodnotám za jednotlivé roky udržitelnosti po ukončení realizace projektu.</w:t>
      </w:r>
    </w:p>
    <w:p w:rsidR="00C54066" w:rsidRDefault="00C54066">
      <w:pPr>
        <w:keepNext/>
        <w:keepLines/>
        <w:rPr>
          <w:rFonts w:ascii="Times New Roman" w:hAnsi="Times New Roman" w:cs="Times New Roman"/>
          <w:sz w:val="24"/>
          <w:szCs w:val="24"/>
        </w:rPr>
      </w:pPr>
    </w:p>
    <w:p w:rsidR="00C54066" w:rsidRPr="000E28F3" w:rsidRDefault="007A0408">
      <w:pPr>
        <w:keepNext/>
        <w:keepLines/>
        <w:rPr>
          <w:rFonts w:ascii="Times New Roman" w:hAnsi="Times New Roman"/>
          <w:sz w:val="24"/>
        </w:rPr>
      </w:pPr>
      <w:r w:rsidRPr="000E28F3">
        <w:rPr>
          <w:rFonts w:ascii="Times New Roman" w:hAnsi="Times New Roman"/>
          <w:sz w:val="24"/>
        </w:rPr>
        <w:t>Výpočet slovně</w:t>
      </w:r>
    </w:p>
    <w:p w:rsidR="00C54066" w:rsidRDefault="0088153F">
      <w:pPr>
        <w:keepNext/>
        <w:keepLines/>
        <w:rPr>
          <w:rFonts w:ascii="Times New Roman" w:hAnsi="Times New Roman" w:cs="Times New Roman"/>
          <w:sz w:val="24"/>
          <w:szCs w:val="24"/>
        </w:rPr>
      </w:pPr>
      <w:r w:rsidRPr="00BF20DF">
        <w:rPr>
          <w:rFonts w:ascii="Times New Roman" w:hAnsi="Times New Roman" w:cs="Times New Roman"/>
          <w:sz w:val="24"/>
          <w:szCs w:val="24"/>
        </w:rPr>
        <w:t xml:space="preserve">„Návštěvnost po realizaci projektu v daném roce“ – (mínus) </w:t>
      </w:r>
      <w:r w:rsidRPr="00BF20DF">
        <w:rPr>
          <w:rFonts w:ascii="Times New Roman" w:hAnsi="Times New Roman" w:cs="Times New Roman"/>
          <w:b/>
          <w:sz w:val="24"/>
          <w:szCs w:val="24"/>
        </w:rPr>
        <w:t>„Návštěvnost před realizací projektu za celý rok 2005“)</w:t>
      </w:r>
      <w:r w:rsidRPr="00BF20DF">
        <w:rPr>
          <w:rFonts w:ascii="Times New Roman" w:hAnsi="Times New Roman" w:cs="Times New Roman"/>
          <w:sz w:val="24"/>
          <w:szCs w:val="24"/>
        </w:rPr>
        <w:t xml:space="preserve">: (děleno) </w:t>
      </w:r>
      <w:r w:rsidRPr="00BF20DF">
        <w:rPr>
          <w:rFonts w:ascii="Times New Roman" w:hAnsi="Times New Roman" w:cs="Times New Roman"/>
          <w:b/>
          <w:sz w:val="24"/>
          <w:szCs w:val="24"/>
        </w:rPr>
        <w:t>„Návštěvnost před realizací projektu za celý rok 2005“</w:t>
      </w:r>
      <w:r w:rsidRPr="00BF20DF">
        <w:rPr>
          <w:rFonts w:ascii="Times New Roman" w:hAnsi="Times New Roman" w:cs="Times New Roman"/>
          <w:sz w:val="24"/>
          <w:szCs w:val="24"/>
        </w:rPr>
        <w:t xml:space="preserve"> * (krát) 100 = Nárůst počtu návštěvníků v % v daném roce po realizaci</w:t>
      </w:r>
    </w:p>
    <w:p w:rsidR="00C54066" w:rsidRDefault="00C54066">
      <w:pPr>
        <w:keepNext/>
        <w:keepLines/>
        <w:rPr>
          <w:rFonts w:ascii="Times New Roman" w:hAnsi="Times New Roman" w:cs="Times New Roman"/>
          <w:sz w:val="24"/>
          <w:szCs w:val="24"/>
        </w:rPr>
      </w:pPr>
    </w:p>
    <w:p w:rsidR="0088153F" w:rsidRPr="00BF20DF" w:rsidRDefault="005B00C2" w:rsidP="003807B1">
      <w:pPr>
        <w:keepNext/>
        <w:keepLines/>
        <w:rPr>
          <w:rFonts w:ascii="Times New Roman" w:hAnsi="Times New Roman" w:cs="Times New Roman"/>
          <w:b/>
          <w:sz w:val="24"/>
          <w:szCs w:val="24"/>
        </w:rPr>
      </w:pPr>
      <w:r>
        <w:rPr>
          <w:rFonts w:ascii="Times New Roman" w:hAnsi="Times New Roman" w:cs="Times New Roman"/>
          <w:b/>
          <w:sz w:val="24"/>
          <w:szCs w:val="24"/>
        </w:rPr>
        <w:t>Příjemce v „</w:t>
      </w:r>
      <w:r w:rsidR="0088153F" w:rsidRPr="00BF20DF">
        <w:rPr>
          <w:rFonts w:ascii="Times New Roman" w:hAnsi="Times New Roman" w:cs="Times New Roman"/>
          <w:b/>
          <w:sz w:val="24"/>
          <w:szCs w:val="24"/>
        </w:rPr>
        <w:t>Hlášení o udržitelnosti projektu“</w:t>
      </w:r>
    </w:p>
    <w:p w:rsidR="0088153F" w:rsidRPr="002A2BA4" w:rsidRDefault="0088153F" w:rsidP="00CD124C">
      <w:pPr>
        <w:pStyle w:val="Odstavecseseznamem"/>
        <w:keepNext/>
        <w:keepLines/>
        <w:numPr>
          <w:ilvl w:val="0"/>
          <w:numId w:val="87"/>
        </w:numPr>
        <w:rPr>
          <w:rFonts w:ascii="Times New Roman" w:hAnsi="Times New Roman"/>
          <w:i/>
          <w:sz w:val="24"/>
          <w:szCs w:val="24"/>
        </w:rPr>
      </w:pPr>
      <w:r w:rsidRPr="002A2BA4">
        <w:rPr>
          <w:rFonts w:ascii="Times New Roman" w:hAnsi="Times New Roman"/>
          <w:i/>
          <w:sz w:val="24"/>
          <w:szCs w:val="24"/>
        </w:rPr>
        <w:t>uvede zvýšení návštěvnosti v %,</w:t>
      </w:r>
    </w:p>
    <w:p w:rsidR="0088153F" w:rsidRPr="00BF20DF" w:rsidRDefault="0088153F" w:rsidP="00CD124C">
      <w:pPr>
        <w:pStyle w:val="Odstavecseseznamem"/>
        <w:keepNext/>
        <w:keepLines/>
        <w:numPr>
          <w:ilvl w:val="0"/>
          <w:numId w:val="87"/>
        </w:numPr>
        <w:spacing w:after="0" w:line="240" w:lineRule="auto"/>
        <w:jc w:val="both"/>
        <w:rPr>
          <w:rFonts w:ascii="Times New Roman" w:hAnsi="Times New Roman"/>
          <w:i/>
          <w:sz w:val="24"/>
          <w:szCs w:val="24"/>
        </w:rPr>
      </w:pPr>
      <w:r w:rsidRPr="00BF20DF">
        <w:rPr>
          <w:rFonts w:ascii="Times New Roman" w:hAnsi="Times New Roman"/>
          <w:i/>
          <w:sz w:val="24"/>
          <w:szCs w:val="24"/>
        </w:rPr>
        <w:t>uvede číselné hodnoty počtu návštěvníků před realizací projektu a cílové hodnoty projektu</w:t>
      </w:r>
      <w:r w:rsidR="005B00C2">
        <w:rPr>
          <w:rFonts w:ascii="Times New Roman" w:hAnsi="Times New Roman"/>
          <w:i/>
          <w:sz w:val="24"/>
          <w:szCs w:val="24"/>
        </w:rPr>
        <w:t>,</w:t>
      </w:r>
      <w:r w:rsidRPr="00BF20DF">
        <w:rPr>
          <w:rFonts w:ascii="Times New Roman" w:hAnsi="Times New Roman"/>
          <w:i/>
          <w:sz w:val="24"/>
          <w:szCs w:val="24"/>
        </w:rPr>
        <w:t xml:space="preserve"> </w:t>
      </w:r>
    </w:p>
    <w:p w:rsidR="0088153F" w:rsidRPr="00BF20DF" w:rsidRDefault="0088153F" w:rsidP="00CD124C">
      <w:pPr>
        <w:pStyle w:val="Odstavecseseznamem"/>
        <w:keepNext/>
        <w:keepLines/>
        <w:numPr>
          <w:ilvl w:val="0"/>
          <w:numId w:val="87"/>
        </w:numPr>
        <w:spacing w:after="0" w:line="240" w:lineRule="auto"/>
        <w:jc w:val="both"/>
        <w:rPr>
          <w:rFonts w:ascii="Times New Roman" w:hAnsi="Times New Roman"/>
          <w:i/>
          <w:sz w:val="24"/>
          <w:szCs w:val="24"/>
        </w:rPr>
      </w:pPr>
      <w:r w:rsidRPr="00BF20DF">
        <w:rPr>
          <w:rFonts w:ascii="Times New Roman" w:hAnsi="Times New Roman"/>
          <w:i/>
          <w:sz w:val="24"/>
          <w:szCs w:val="24"/>
        </w:rPr>
        <w:t>uváděnou návštěvnost v každém roce udržitelnosti řádně doloží,</w:t>
      </w:r>
    </w:p>
    <w:p w:rsidR="004F7407" w:rsidRDefault="0088153F" w:rsidP="00CD124C">
      <w:pPr>
        <w:pStyle w:val="Odstavecseseznamem"/>
        <w:keepNext/>
        <w:keepLines/>
        <w:numPr>
          <w:ilvl w:val="0"/>
          <w:numId w:val="87"/>
        </w:numPr>
        <w:spacing w:after="0" w:line="240" w:lineRule="auto"/>
        <w:jc w:val="both"/>
        <w:rPr>
          <w:rFonts w:ascii="Times New Roman" w:hAnsi="Times New Roman"/>
          <w:i/>
          <w:sz w:val="24"/>
          <w:szCs w:val="24"/>
        </w:rPr>
      </w:pPr>
      <w:r w:rsidRPr="00BF20DF">
        <w:rPr>
          <w:rFonts w:ascii="Times New Roman" w:hAnsi="Times New Roman"/>
          <w:i/>
          <w:sz w:val="24"/>
          <w:szCs w:val="24"/>
        </w:rPr>
        <w:t>uvede číselné hodnoty počtu návštěvníků i ve zbývajících letech udržitelnosti projektu, přičemž po dobu udržitelnosti nesmí uváděné hodnoty návštěvnosti klesnout pod cílovou hodnotu</w:t>
      </w:r>
      <w:r w:rsidR="00757E3B" w:rsidRPr="00BF20DF">
        <w:rPr>
          <w:rFonts w:ascii="Times New Roman" w:hAnsi="Times New Roman"/>
          <w:i/>
          <w:sz w:val="24"/>
          <w:szCs w:val="24"/>
        </w:rPr>
        <w:t>.</w:t>
      </w:r>
    </w:p>
    <w:p w:rsidR="004F7407" w:rsidRPr="004B6D80" w:rsidRDefault="004F7407" w:rsidP="004F7407">
      <w:pPr>
        <w:keepNext/>
        <w:keepLines/>
        <w:tabs>
          <w:tab w:val="left" w:pos="0"/>
        </w:tabs>
        <w:spacing w:before="240" w:after="120"/>
        <w:rPr>
          <w:rFonts w:ascii="Times New Roman" w:hAnsi="Times New Roman"/>
          <w:sz w:val="24"/>
        </w:rPr>
      </w:pPr>
      <w:r w:rsidRPr="00DB1853">
        <w:rPr>
          <w:rFonts w:ascii="Times New Roman" w:hAnsi="Times New Roman"/>
          <w:sz w:val="24"/>
        </w:rPr>
        <w:t>Příjemce může v době udržitelnosti požádat o změnu cílové hodnoty indikátoru 410411 Zvýšení počtu návštěvníků památek a kulturních zařízení, pokud by nemohl cílovou hodnotu z objektivních důvodů dodržet. Příjemce musí změnu řádně odůvodnit a p</w:t>
      </w:r>
      <w:r w:rsidR="00BC45C6" w:rsidRPr="00BC45C6">
        <w:rPr>
          <w:rFonts w:ascii="Times New Roman" w:hAnsi="Times New Roman"/>
          <w:sz w:val="24"/>
        </w:rPr>
        <w:t>ředložit CRR ČR.</w:t>
      </w:r>
    </w:p>
    <w:p w:rsidR="004F7407" w:rsidRDefault="004F7407" w:rsidP="004F7407">
      <w:pPr>
        <w:keepNext/>
        <w:keepLines/>
        <w:tabs>
          <w:tab w:val="left" w:pos="0"/>
        </w:tabs>
        <w:spacing w:before="240" w:after="120"/>
        <w:rPr>
          <w:rFonts w:ascii="Times New Roman" w:hAnsi="Times New Roman" w:cs="Times New Roman"/>
          <w:b/>
          <w:sz w:val="24"/>
          <w:szCs w:val="24"/>
        </w:rPr>
      </w:pPr>
      <w:r>
        <w:rPr>
          <w:rFonts w:ascii="Times New Roman" w:hAnsi="Times New Roman" w:cs="Times New Roman"/>
          <w:b/>
          <w:sz w:val="24"/>
          <w:szCs w:val="24"/>
        </w:rPr>
        <w:t xml:space="preserve">Upozornění: </w:t>
      </w:r>
      <w:r w:rsidR="005928DF" w:rsidRPr="004B6D80">
        <w:rPr>
          <w:rFonts w:ascii="Times New Roman" w:hAnsi="Times New Roman" w:cs="Times New Roman"/>
          <w:sz w:val="24"/>
          <w:szCs w:val="24"/>
        </w:rPr>
        <w:t>př</w:t>
      </w:r>
      <w:r w:rsidR="00435357">
        <w:rPr>
          <w:rFonts w:ascii="Times New Roman" w:hAnsi="Times New Roman" w:cs="Times New Roman"/>
          <w:sz w:val="24"/>
          <w:szCs w:val="24"/>
        </w:rPr>
        <w:t>i</w:t>
      </w:r>
      <w:r w:rsidRPr="00DB1853">
        <w:rPr>
          <w:rFonts w:ascii="Times New Roman" w:hAnsi="Times New Roman"/>
          <w:sz w:val="24"/>
        </w:rPr>
        <w:t xml:space="preserve"> naplnění indikátoru do 90</w:t>
      </w:r>
      <w:r w:rsidR="00435357">
        <w:rPr>
          <w:rFonts w:ascii="Times New Roman" w:hAnsi="Times New Roman" w:cs="Times New Roman"/>
          <w:sz w:val="24"/>
          <w:szCs w:val="24"/>
        </w:rPr>
        <w:t xml:space="preserve"> </w:t>
      </w:r>
      <w:r w:rsidRPr="00DB1853">
        <w:rPr>
          <w:rFonts w:ascii="Times New Roman" w:hAnsi="Times New Roman"/>
          <w:sz w:val="24"/>
        </w:rPr>
        <w:t xml:space="preserve">% včetně dochází ke krácení či odebrání dotace </w:t>
      </w:r>
      <w:r w:rsidR="00435357">
        <w:rPr>
          <w:rFonts w:ascii="Times New Roman" w:hAnsi="Times New Roman" w:cs="Times New Roman"/>
          <w:sz w:val="24"/>
          <w:szCs w:val="24"/>
        </w:rPr>
        <w:t>po</w:t>
      </w:r>
      <w:r w:rsidR="005928DF" w:rsidRPr="004B6D80">
        <w:rPr>
          <w:rFonts w:ascii="Times New Roman" w:hAnsi="Times New Roman" w:cs="Times New Roman"/>
          <w:sz w:val="24"/>
          <w:szCs w:val="24"/>
        </w:rPr>
        <w:t>dle</w:t>
      </w:r>
      <w:r w:rsidRPr="00DB1853">
        <w:rPr>
          <w:rFonts w:ascii="Times New Roman" w:hAnsi="Times New Roman"/>
          <w:sz w:val="24"/>
        </w:rPr>
        <w:t xml:space="preserve"> Podmínek.</w:t>
      </w:r>
    </w:p>
    <w:p w:rsidR="00941103" w:rsidRPr="00941103" w:rsidRDefault="00941103" w:rsidP="007A3F03">
      <w:pPr>
        <w:keepNext/>
        <w:keepLines/>
        <w:spacing w:before="240" w:after="120"/>
        <w:rPr>
          <w:rFonts w:ascii="Times New Roman" w:hAnsi="Times New Roman" w:cs="Times New Roman"/>
          <w:b/>
          <w:sz w:val="24"/>
          <w:szCs w:val="24"/>
        </w:rPr>
      </w:pPr>
      <w:r w:rsidRPr="00941103">
        <w:rPr>
          <w:rFonts w:ascii="Times New Roman" w:hAnsi="Times New Roman" w:cs="Times New Roman"/>
          <w:b/>
          <w:sz w:val="24"/>
          <w:szCs w:val="24"/>
        </w:rPr>
        <w:t>Evidence</w:t>
      </w:r>
    </w:p>
    <w:p w:rsidR="00941103" w:rsidRPr="00941103" w:rsidRDefault="00941103" w:rsidP="007A3F03">
      <w:pPr>
        <w:keepNext/>
        <w:keepLines/>
        <w:spacing w:after="120"/>
        <w:rPr>
          <w:rFonts w:ascii="Times New Roman" w:hAnsi="Times New Roman" w:cs="Times New Roman"/>
          <w:color w:val="000000"/>
          <w:sz w:val="24"/>
          <w:szCs w:val="24"/>
        </w:rPr>
      </w:pPr>
      <w:r w:rsidRPr="00941103">
        <w:rPr>
          <w:rFonts w:ascii="Times New Roman" w:hAnsi="Times New Roman" w:cs="Times New Roman"/>
          <w:color w:val="000000"/>
          <w:sz w:val="24"/>
          <w:szCs w:val="24"/>
        </w:rPr>
        <w:t>Příjemce musí uváděnou návštěvnost řádně dokladovat po celou dobu udržitelnosti nejen z důvodu porovnání výsledných hodnot s cílovou hodnotou.</w:t>
      </w:r>
    </w:p>
    <w:p w:rsidR="00941103" w:rsidRPr="00941103" w:rsidRDefault="00941103">
      <w:pPr>
        <w:keepNext/>
        <w:keepLines/>
        <w:spacing w:after="120"/>
        <w:rPr>
          <w:rFonts w:ascii="Times New Roman" w:hAnsi="Times New Roman" w:cs="Times New Roman"/>
          <w:color w:val="000000"/>
          <w:sz w:val="24"/>
          <w:szCs w:val="24"/>
        </w:rPr>
      </w:pPr>
      <w:r w:rsidRPr="00941103">
        <w:rPr>
          <w:rFonts w:ascii="Times New Roman" w:hAnsi="Times New Roman" w:cs="Times New Roman"/>
          <w:color w:val="000000"/>
          <w:sz w:val="24"/>
          <w:szCs w:val="24"/>
        </w:rPr>
        <w:t xml:space="preserve">Počet účastníků kurzů, seminářů a dalších aktivit projektu uvedených na prezenčních listinách. V případě vstupného také počet prodaných vstupenek. </w:t>
      </w:r>
    </w:p>
    <w:p w:rsidR="00941103" w:rsidRPr="00941103" w:rsidRDefault="00941103">
      <w:pPr>
        <w:keepNext/>
        <w:keepLines/>
        <w:spacing w:after="120"/>
        <w:rPr>
          <w:rFonts w:ascii="Times New Roman" w:hAnsi="Times New Roman" w:cs="Times New Roman"/>
          <w:color w:val="000000"/>
          <w:sz w:val="24"/>
          <w:szCs w:val="24"/>
        </w:rPr>
      </w:pPr>
      <w:r w:rsidRPr="00941103">
        <w:rPr>
          <w:rFonts w:ascii="Times New Roman" w:hAnsi="Times New Roman" w:cs="Times New Roman"/>
          <w:color w:val="000000"/>
          <w:sz w:val="24"/>
          <w:szCs w:val="24"/>
        </w:rPr>
        <w:t>Měrná jednotka – %.</w:t>
      </w:r>
    </w:p>
    <w:p w:rsidR="004B6D80" w:rsidRDefault="004B6D80">
      <w:pPr>
        <w:keepNext/>
        <w:keepLines/>
        <w:spacing w:after="120"/>
        <w:rPr>
          <w:rFonts w:ascii="Times New Roman" w:hAnsi="Times New Roman" w:cs="Times New Roman"/>
          <w:color w:val="000000"/>
          <w:sz w:val="24"/>
          <w:szCs w:val="24"/>
        </w:rPr>
      </w:pPr>
    </w:p>
    <w:p w:rsidR="000E28F3" w:rsidRDefault="000E28F3">
      <w:pPr>
        <w:keepNext/>
        <w:keepLines/>
        <w:spacing w:after="120"/>
        <w:rPr>
          <w:rFonts w:ascii="Times New Roman" w:hAnsi="Times New Roman" w:cs="Times New Roman"/>
          <w:color w:val="000000"/>
          <w:sz w:val="24"/>
          <w:szCs w:val="24"/>
        </w:rPr>
      </w:pPr>
    </w:p>
    <w:p w:rsidR="000E28F3" w:rsidRDefault="000E28F3">
      <w:pPr>
        <w:keepNext/>
        <w:keepLines/>
        <w:spacing w:after="120"/>
        <w:rPr>
          <w:rFonts w:ascii="Times New Roman" w:hAnsi="Times New Roman" w:cs="Times New Roman"/>
          <w:color w:val="000000"/>
          <w:sz w:val="24"/>
          <w:szCs w:val="24"/>
        </w:rPr>
      </w:pPr>
    </w:p>
    <w:p w:rsidR="000E28F3" w:rsidRDefault="000E28F3">
      <w:pPr>
        <w:keepNext/>
        <w:keepLines/>
        <w:spacing w:after="120"/>
        <w:rPr>
          <w:rFonts w:ascii="Times New Roman" w:hAnsi="Times New Roman" w:cs="Times New Roman"/>
          <w:color w:val="000000"/>
          <w:sz w:val="24"/>
          <w:szCs w:val="24"/>
        </w:rPr>
      </w:pPr>
    </w:p>
    <w:p w:rsidR="004B6D80" w:rsidRDefault="004B6D80">
      <w:pPr>
        <w:keepNext/>
        <w:keepLines/>
        <w:spacing w:after="120"/>
        <w:rPr>
          <w:rFonts w:ascii="Times New Roman" w:hAnsi="Times New Roman" w:cs="Times New Roman"/>
          <w:color w:val="000000"/>
          <w:sz w:val="24"/>
          <w:szCs w:val="24"/>
        </w:rPr>
      </w:pPr>
    </w:p>
    <w:p w:rsidR="00941103" w:rsidRPr="00941103" w:rsidRDefault="00941103">
      <w:pPr>
        <w:keepNext/>
        <w:keepLines/>
        <w:numPr>
          <w:ilvl w:val="0"/>
          <w:numId w:val="37"/>
        </w:numPr>
        <w:spacing w:before="100" w:beforeAutospacing="1" w:after="100" w:afterAutospacing="1"/>
        <w:rPr>
          <w:rFonts w:ascii="Times New Roman" w:hAnsi="Times New Roman" w:cs="Times New Roman"/>
          <w:b/>
          <w:sz w:val="24"/>
          <w:szCs w:val="24"/>
          <w:u w:val="single"/>
        </w:rPr>
      </w:pPr>
      <w:r w:rsidRPr="00941103">
        <w:rPr>
          <w:rFonts w:ascii="Times New Roman" w:hAnsi="Times New Roman" w:cs="Times New Roman"/>
          <w:b/>
          <w:sz w:val="24"/>
          <w:szCs w:val="24"/>
          <w:u w:val="single"/>
        </w:rPr>
        <w:lastRenderedPageBreak/>
        <w:t>Indikátory výstupu</w:t>
      </w:r>
    </w:p>
    <w:p w:rsidR="00941103" w:rsidRPr="00941103" w:rsidRDefault="00061973">
      <w:pPr>
        <w:keepNext/>
        <w:keepLines/>
        <w:shd w:val="clear" w:color="auto" w:fill="EEECE1"/>
        <w:spacing w:before="100" w:beforeAutospacing="1" w:after="100" w:afterAutospacing="1"/>
        <w:rPr>
          <w:rFonts w:ascii="Times New Roman" w:hAnsi="Times New Roman" w:cs="Times New Roman"/>
          <w:b/>
          <w:sz w:val="24"/>
          <w:szCs w:val="24"/>
        </w:rPr>
      </w:pPr>
      <w:r w:rsidRPr="00941103">
        <w:rPr>
          <w:rFonts w:ascii="Times New Roman" w:hAnsi="Times New Roman" w:cs="Times New Roman"/>
          <w:b/>
          <w:sz w:val="24"/>
          <w:szCs w:val="24"/>
        </w:rPr>
        <w:t>41040</w:t>
      </w:r>
      <w:r>
        <w:rPr>
          <w:rFonts w:ascii="Times New Roman" w:hAnsi="Times New Roman" w:cs="Times New Roman"/>
          <w:b/>
          <w:sz w:val="24"/>
          <w:szCs w:val="24"/>
        </w:rPr>
        <w:t>2</w:t>
      </w:r>
      <w:r w:rsidR="003807B1">
        <w:rPr>
          <w:rFonts w:ascii="Times New Roman" w:hAnsi="Times New Roman" w:cs="Times New Roman"/>
          <w:b/>
          <w:sz w:val="24"/>
          <w:szCs w:val="24"/>
        </w:rPr>
        <w:t xml:space="preserve"> </w:t>
      </w:r>
      <w:r w:rsidR="00941103" w:rsidRPr="00941103">
        <w:rPr>
          <w:rFonts w:ascii="Times New Roman" w:hAnsi="Times New Roman" w:cs="Times New Roman"/>
          <w:b/>
          <w:sz w:val="24"/>
          <w:szCs w:val="24"/>
        </w:rPr>
        <w:t xml:space="preserve">Počet </w:t>
      </w:r>
      <w:r w:rsidR="0089155E" w:rsidRPr="0089155E">
        <w:rPr>
          <w:rFonts w:ascii="Times New Roman" w:hAnsi="Times New Roman" w:cs="Times New Roman"/>
          <w:b/>
          <w:sz w:val="24"/>
          <w:szCs w:val="24"/>
        </w:rPr>
        <w:t xml:space="preserve">nově vybudovaných či zmodernizovaných </w:t>
      </w:r>
      <w:r w:rsidR="00941103" w:rsidRPr="00941103">
        <w:rPr>
          <w:rFonts w:ascii="Times New Roman" w:hAnsi="Times New Roman" w:cs="Times New Roman"/>
          <w:b/>
          <w:sz w:val="24"/>
          <w:szCs w:val="24"/>
        </w:rPr>
        <w:t xml:space="preserve">kulturních </w:t>
      </w:r>
      <w:r w:rsidR="0089155E">
        <w:rPr>
          <w:rFonts w:ascii="Times New Roman" w:hAnsi="Times New Roman" w:cs="Times New Roman"/>
          <w:b/>
          <w:sz w:val="24"/>
          <w:szCs w:val="24"/>
        </w:rPr>
        <w:t>zařízení</w:t>
      </w:r>
      <w:r w:rsidR="00CC5051">
        <w:rPr>
          <w:rFonts w:ascii="Times New Roman" w:hAnsi="Times New Roman" w:cs="Times New Roman"/>
          <w:b/>
          <w:sz w:val="24"/>
          <w:szCs w:val="24"/>
        </w:rPr>
        <w:t xml:space="preserve"> (5.1c)</w:t>
      </w:r>
    </w:p>
    <w:p w:rsidR="00851F9C" w:rsidRPr="00941103" w:rsidRDefault="00851F9C" w:rsidP="00851F9C">
      <w:pPr>
        <w:keepNext/>
        <w:keepLines/>
        <w:spacing w:before="100" w:beforeAutospacing="1" w:after="100" w:afterAutospacing="1"/>
        <w:rPr>
          <w:rFonts w:ascii="Times New Roman" w:hAnsi="Times New Roman" w:cs="Times New Roman"/>
          <w:b/>
          <w:sz w:val="24"/>
          <w:szCs w:val="24"/>
        </w:rPr>
      </w:pPr>
      <w:r w:rsidRPr="00941103">
        <w:rPr>
          <w:rFonts w:ascii="Times New Roman" w:hAnsi="Times New Roman" w:cs="Times New Roman"/>
          <w:b/>
          <w:sz w:val="24"/>
          <w:szCs w:val="24"/>
        </w:rPr>
        <w:t xml:space="preserve">Detailní popis </w:t>
      </w:r>
    </w:p>
    <w:p w:rsidR="00941103" w:rsidRPr="00941103" w:rsidRDefault="007A0408" w:rsidP="000E28F3">
      <w:pPr>
        <w:keepNext/>
        <w:keepLines/>
        <w:spacing w:before="100" w:beforeAutospacing="1" w:after="100" w:afterAutospacing="1"/>
        <w:rPr>
          <w:rFonts w:ascii="Times New Roman" w:hAnsi="Times New Roman" w:cs="Times New Roman"/>
          <w:color w:val="000000"/>
          <w:sz w:val="24"/>
          <w:szCs w:val="24"/>
        </w:rPr>
      </w:pPr>
      <w:r w:rsidRPr="000E28F3">
        <w:rPr>
          <w:rFonts w:ascii="Times New Roman" w:hAnsi="Times New Roman" w:cs="Times New Roman"/>
          <w:sz w:val="24"/>
          <w:szCs w:val="24"/>
        </w:rPr>
        <w:t xml:space="preserve">Objekty </w:t>
      </w:r>
      <w:r w:rsidR="00CC5051">
        <w:rPr>
          <w:rFonts w:ascii="Times New Roman" w:hAnsi="Times New Roman" w:cs="Times New Roman"/>
          <w:sz w:val="24"/>
          <w:szCs w:val="24"/>
        </w:rPr>
        <w:t xml:space="preserve">celostátně působících center a multifunkčních center poskytujících kulturní služby, </w:t>
      </w:r>
      <w:r w:rsidRPr="000E28F3">
        <w:rPr>
          <w:rFonts w:ascii="Times New Roman" w:hAnsi="Times New Roman" w:cs="Times New Roman"/>
          <w:sz w:val="24"/>
          <w:szCs w:val="24"/>
        </w:rPr>
        <w:t xml:space="preserve">které byly nově rekonstruovány a vybaveny nebo modernizovány pro poskytnutí kulturních služeb. </w:t>
      </w:r>
      <w:r w:rsidR="0089155E">
        <w:rPr>
          <w:rFonts w:ascii="Times New Roman" w:hAnsi="Times New Roman" w:cs="Times New Roman"/>
          <w:color w:val="000000"/>
          <w:sz w:val="24"/>
          <w:szCs w:val="24"/>
        </w:rPr>
        <w:t>Objektem</w:t>
      </w:r>
      <w:r w:rsidR="00941103" w:rsidRPr="00941103">
        <w:rPr>
          <w:rFonts w:ascii="Times New Roman" w:hAnsi="Times New Roman" w:cs="Times New Roman"/>
          <w:color w:val="000000"/>
          <w:sz w:val="24"/>
          <w:szCs w:val="24"/>
        </w:rPr>
        <w:t xml:space="preserve"> je jakýkoli stavební objekt, který je dotčen projektem v </w:t>
      </w:r>
      <w:r w:rsidR="0089155E">
        <w:rPr>
          <w:rFonts w:ascii="Times New Roman" w:hAnsi="Times New Roman" w:cs="Times New Roman"/>
          <w:color w:val="000000"/>
          <w:sz w:val="24"/>
          <w:szCs w:val="24"/>
        </w:rPr>
        <w:t>aktivitě</w:t>
      </w:r>
      <w:r w:rsidR="0089155E" w:rsidRPr="00941103">
        <w:rPr>
          <w:rFonts w:ascii="Times New Roman" w:hAnsi="Times New Roman" w:cs="Times New Roman"/>
          <w:color w:val="000000"/>
          <w:sz w:val="24"/>
          <w:szCs w:val="24"/>
        </w:rPr>
        <w:t xml:space="preserve"> </w:t>
      </w:r>
      <w:r w:rsidR="00941103" w:rsidRPr="00941103">
        <w:rPr>
          <w:rFonts w:ascii="Times New Roman" w:hAnsi="Times New Roman" w:cs="Times New Roman"/>
          <w:color w:val="000000"/>
          <w:sz w:val="24"/>
          <w:szCs w:val="24"/>
        </w:rPr>
        <w:t>5.1</w:t>
      </w:r>
      <w:r w:rsidR="0089155E">
        <w:rPr>
          <w:rFonts w:ascii="Times New Roman" w:hAnsi="Times New Roman" w:cs="Times New Roman"/>
          <w:color w:val="000000"/>
          <w:sz w:val="24"/>
          <w:szCs w:val="24"/>
        </w:rPr>
        <w:t>c</w:t>
      </w:r>
      <w:r w:rsidR="00941103" w:rsidRPr="00941103">
        <w:rPr>
          <w:rFonts w:ascii="Times New Roman" w:hAnsi="Times New Roman" w:cs="Times New Roman"/>
          <w:color w:val="000000"/>
          <w:sz w:val="24"/>
          <w:szCs w:val="24"/>
        </w:rPr>
        <w:t>.</w:t>
      </w:r>
    </w:p>
    <w:p w:rsidR="00941103" w:rsidRPr="00941103" w:rsidRDefault="00941103">
      <w:pPr>
        <w:keepNext/>
        <w:keepLines/>
        <w:spacing w:after="120"/>
        <w:rPr>
          <w:rFonts w:ascii="Times New Roman" w:hAnsi="Times New Roman" w:cs="Times New Roman"/>
          <w:color w:val="000000"/>
          <w:sz w:val="24"/>
          <w:szCs w:val="24"/>
        </w:rPr>
      </w:pPr>
      <w:r w:rsidRPr="00941103">
        <w:rPr>
          <w:rFonts w:ascii="Times New Roman" w:hAnsi="Times New Roman" w:cs="Times New Roman"/>
          <w:color w:val="000000"/>
          <w:sz w:val="24"/>
          <w:szCs w:val="24"/>
        </w:rPr>
        <w:t>Měrná jednotka – počet.</w:t>
      </w:r>
    </w:p>
    <w:p w:rsidR="00941103" w:rsidRPr="00941103" w:rsidRDefault="00941103">
      <w:pPr>
        <w:keepNext/>
        <w:keepLines/>
        <w:spacing w:before="240" w:after="120"/>
        <w:rPr>
          <w:rFonts w:ascii="Times New Roman" w:hAnsi="Times New Roman" w:cs="Times New Roman"/>
          <w:b/>
          <w:sz w:val="24"/>
          <w:szCs w:val="24"/>
        </w:rPr>
      </w:pPr>
      <w:r w:rsidRPr="00941103">
        <w:rPr>
          <w:rFonts w:ascii="Times New Roman" w:hAnsi="Times New Roman" w:cs="Times New Roman"/>
          <w:b/>
          <w:sz w:val="24"/>
          <w:szCs w:val="24"/>
        </w:rPr>
        <w:t>Stanovení výchozí hodnoty</w:t>
      </w:r>
    </w:p>
    <w:p w:rsidR="00941103" w:rsidRPr="00941103" w:rsidRDefault="0089155E">
      <w:pPr>
        <w:keepNext/>
        <w:keepLines/>
        <w:spacing w:after="120"/>
        <w:rPr>
          <w:rFonts w:ascii="Times New Roman" w:hAnsi="Times New Roman" w:cs="Times New Roman"/>
          <w:color w:val="000000"/>
          <w:sz w:val="24"/>
          <w:szCs w:val="24"/>
        </w:rPr>
      </w:pPr>
      <w:r w:rsidRPr="0089155E">
        <w:rPr>
          <w:rFonts w:ascii="Times New Roman" w:hAnsi="Times New Roman" w:cs="Times New Roman"/>
          <w:color w:val="000000"/>
          <w:sz w:val="24"/>
          <w:szCs w:val="24"/>
        </w:rPr>
        <w:t xml:space="preserve">Výchozí hodnota se stanovuje podle hodnoty z roku 2005. </w:t>
      </w:r>
      <w:r w:rsidR="00941103" w:rsidRPr="00941103">
        <w:rPr>
          <w:rFonts w:ascii="Times New Roman" w:hAnsi="Times New Roman" w:cs="Times New Roman"/>
          <w:color w:val="000000"/>
          <w:sz w:val="24"/>
          <w:szCs w:val="24"/>
        </w:rPr>
        <w:t xml:space="preserve">Výchozí hodnota je vždy nula. </w:t>
      </w:r>
    </w:p>
    <w:p w:rsidR="00941103" w:rsidRPr="00941103" w:rsidRDefault="00941103">
      <w:pPr>
        <w:keepNext/>
        <w:keepLines/>
        <w:spacing w:before="240" w:after="120"/>
        <w:rPr>
          <w:rFonts w:ascii="Times New Roman" w:hAnsi="Times New Roman" w:cs="Times New Roman"/>
          <w:b/>
          <w:sz w:val="24"/>
          <w:szCs w:val="24"/>
        </w:rPr>
      </w:pPr>
      <w:r w:rsidRPr="00941103">
        <w:rPr>
          <w:rFonts w:ascii="Times New Roman" w:hAnsi="Times New Roman" w:cs="Times New Roman"/>
          <w:b/>
          <w:sz w:val="24"/>
          <w:szCs w:val="24"/>
        </w:rPr>
        <w:t>Stanovení cílové hodnoty</w:t>
      </w:r>
    </w:p>
    <w:p w:rsidR="00941103" w:rsidRPr="00941103" w:rsidRDefault="00941103">
      <w:pPr>
        <w:keepNext/>
        <w:keepLines/>
        <w:spacing w:after="120"/>
        <w:rPr>
          <w:rFonts w:ascii="Times New Roman" w:hAnsi="Times New Roman" w:cs="Times New Roman"/>
          <w:color w:val="000000"/>
          <w:sz w:val="24"/>
          <w:szCs w:val="24"/>
        </w:rPr>
      </w:pPr>
      <w:r w:rsidRPr="00941103">
        <w:rPr>
          <w:rFonts w:ascii="Times New Roman" w:hAnsi="Times New Roman" w:cs="Times New Roman"/>
          <w:color w:val="000000"/>
          <w:sz w:val="24"/>
          <w:szCs w:val="24"/>
        </w:rPr>
        <w:t xml:space="preserve">Cílová hodnota </w:t>
      </w:r>
      <w:r w:rsidR="008D3EAD">
        <w:rPr>
          <w:rFonts w:ascii="Times New Roman" w:hAnsi="Times New Roman" w:cs="Times New Roman"/>
          <w:color w:val="000000"/>
          <w:sz w:val="24"/>
          <w:szCs w:val="24"/>
        </w:rPr>
        <w:t>indikátoru</w:t>
      </w:r>
      <w:r w:rsidR="006B42AD">
        <w:rPr>
          <w:rFonts w:ascii="Times New Roman" w:hAnsi="Times New Roman" w:cs="Times New Roman"/>
          <w:color w:val="000000"/>
          <w:sz w:val="24"/>
          <w:szCs w:val="24"/>
        </w:rPr>
        <w:t xml:space="preserve"> </w:t>
      </w:r>
      <w:r w:rsidR="008D3EAD">
        <w:rPr>
          <w:rFonts w:ascii="Times New Roman" w:hAnsi="Times New Roman" w:cs="Times New Roman"/>
          <w:color w:val="000000"/>
          <w:sz w:val="24"/>
          <w:szCs w:val="24"/>
        </w:rPr>
        <w:t xml:space="preserve">je </w:t>
      </w:r>
      <w:r w:rsidR="006B42AD">
        <w:rPr>
          <w:rFonts w:ascii="Times New Roman" w:hAnsi="Times New Roman" w:cs="Times New Roman"/>
          <w:color w:val="000000"/>
          <w:sz w:val="24"/>
          <w:szCs w:val="24"/>
        </w:rPr>
        <w:t>počet objektů</w:t>
      </w:r>
      <w:r w:rsidR="005B00C2">
        <w:rPr>
          <w:rFonts w:ascii="Times New Roman" w:hAnsi="Times New Roman" w:cs="Times New Roman"/>
          <w:color w:val="000000"/>
          <w:sz w:val="24"/>
          <w:szCs w:val="24"/>
        </w:rPr>
        <w:t xml:space="preserve"> </w:t>
      </w:r>
      <w:r w:rsidR="006B42AD">
        <w:rPr>
          <w:rFonts w:ascii="Times New Roman" w:hAnsi="Times New Roman" w:cs="Times New Roman"/>
          <w:color w:val="000000"/>
          <w:sz w:val="24"/>
          <w:szCs w:val="24"/>
        </w:rPr>
        <w:t xml:space="preserve">obnovených </w:t>
      </w:r>
      <w:r w:rsidR="008D3EAD">
        <w:rPr>
          <w:rFonts w:ascii="Times New Roman" w:hAnsi="Times New Roman" w:cs="Times New Roman"/>
          <w:color w:val="000000"/>
          <w:sz w:val="24"/>
          <w:szCs w:val="24"/>
        </w:rPr>
        <w:t>nebo nově vybudovaných v</w:t>
      </w:r>
      <w:r w:rsidR="00E162CD">
        <w:rPr>
          <w:rFonts w:ascii="Times New Roman" w:hAnsi="Times New Roman" w:cs="Times New Roman"/>
          <w:color w:val="000000"/>
          <w:sz w:val="24"/>
          <w:szCs w:val="24"/>
        </w:rPr>
        <w:t> </w:t>
      </w:r>
      <w:r w:rsidR="008D3EAD">
        <w:rPr>
          <w:rFonts w:ascii="Times New Roman" w:hAnsi="Times New Roman" w:cs="Times New Roman"/>
          <w:color w:val="000000"/>
          <w:sz w:val="24"/>
          <w:szCs w:val="24"/>
        </w:rPr>
        <w:t>projektu</w:t>
      </w:r>
      <w:r w:rsidR="00E162CD">
        <w:rPr>
          <w:rFonts w:ascii="Times New Roman" w:hAnsi="Times New Roman" w:cs="Times New Roman"/>
          <w:color w:val="000000"/>
          <w:sz w:val="24"/>
          <w:szCs w:val="24"/>
        </w:rPr>
        <w:t xml:space="preserve"> realizovaném jedním příjemcem.</w:t>
      </w:r>
      <w:r w:rsidR="006B42AD">
        <w:rPr>
          <w:rFonts w:ascii="Times New Roman" w:hAnsi="Times New Roman" w:cs="Times New Roman"/>
          <w:color w:val="000000"/>
          <w:sz w:val="24"/>
          <w:szCs w:val="24"/>
        </w:rPr>
        <w:t xml:space="preserve"> </w:t>
      </w:r>
    </w:p>
    <w:p w:rsidR="00941103" w:rsidRPr="00941103" w:rsidRDefault="00941103">
      <w:pPr>
        <w:keepNext/>
        <w:keepLines/>
        <w:spacing w:before="240" w:after="120"/>
        <w:rPr>
          <w:rFonts w:ascii="Times New Roman" w:hAnsi="Times New Roman" w:cs="Times New Roman"/>
          <w:b/>
          <w:sz w:val="24"/>
          <w:szCs w:val="24"/>
        </w:rPr>
      </w:pPr>
      <w:r w:rsidRPr="00941103">
        <w:rPr>
          <w:rFonts w:ascii="Times New Roman" w:hAnsi="Times New Roman" w:cs="Times New Roman"/>
          <w:b/>
          <w:sz w:val="24"/>
          <w:szCs w:val="24"/>
        </w:rPr>
        <w:t>Evidence</w:t>
      </w:r>
    </w:p>
    <w:p w:rsidR="00A45287" w:rsidRPr="00941103" w:rsidRDefault="00941103">
      <w:pPr>
        <w:keepNext/>
        <w:keepLines/>
        <w:autoSpaceDE w:val="0"/>
        <w:autoSpaceDN w:val="0"/>
        <w:adjustRightInd w:val="0"/>
        <w:ind w:right="-108"/>
        <w:rPr>
          <w:rFonts w:ascii="Times New Roman" w:hAnsi="Times New Roman" w:cs="Times New Roman"/>
          <w:b/>
          <w:sz w:val="24"/>
          <w:szCs w:val="24"/>
        </w:rPr>
      </w:pPr>
      <w:r w:rsidRPr="00941103">
        <w:rPr>
          <w:rFonts w:ascii="Times New Roman" w:hAnsi="Times New Roman" w:cs="Times New Roman"/>
          <w:color w:val="000000"/>
          <w:sz w:val="24"/>
          <w:szCs w:val="24"/>
        </w:rPr>
        <w:t>V rámci projektu se vykazují jednotlivé obje</w:t>
      </w:r>
      <w:r w:rsidR="003807B1">
        <w:rPr>
          <w:rFonts w:ascii="Times New Roman" w:hAnsi="Times New Roman" w:cs="Times New Roman"/>
          <w:color w:val="000000"/>
          <w:sz w:val="24"/>
          <w:szCs w:val="24"/>
        </w:rPr>
        <w:t>kty</w:t>
      </w:r>
      <w:r w:rsidRPr="00941103">
        <w:rPr>
          <w:rFonts w:ascii="Times New Roman" w:hAnsi="Times New Roman" w:cs="Times New Roman"/>
          <w:color w:val="000000"/>
          <w:sz w:val="24"/>
          <w:szCs w:val="24"/>
        </w:rPr>
        <w:t xml:space="preserve"> podle katastrální mapy. Příjemce dokládá katastrální mapu s vyznačenými objekty rekonstruovanými/vybavenými prostřednictvím projektu. Splnění cílové hodnoty </w:t>
      </w:r>
      <w:r>
        <w:rPr>
          <w:rFonts w:ascii="Times New Roman" w:hAnsi="Times New Roman" w:cs="Times New Roman"/>
          <w:color w:val="000000"/>
          <w:sz w:val="24"/>
          <w:szCs w:val="24"/>
        </w:rPr>
        <w:t>dokládá příjemce nejpozději se závěrečnou monitorovací zprávou k</w:t>
      </w:r>
      <w:r w:rsidRPr="00941103">
        <w:rPr>
          <w:rFonts w:ascii="Times New Roman" w:hAnsi="Times New Roman" w:cs="Times New Roman"/>
          <w:color w:val="000000"/>
          <w:sz w:val="24"/>
          <w:szCs w:val="24"/>
        </w:rPr>
        <w:t xml:space="preserve">olaudačním souhlasem ke každému vydanému stavebnímu povolení. Pokud </w:t>
      </w:r>
      <w:r>
        <w:rPr>
          <w:rFonts w:ascii="Times New Roman" w:hAnsi="Times New Roman" w:cs="Times New Roman"/>
          <w:color w:val="000000"/>
          <w:sz w:val="24"/>
          <w:szCs w:val="24"/>
        </w:rPr>
        <w:t>k</w:t>
      </w:r>
      <w:r w:rsidRPr="00941103">
        <w:rPr>
          <w:rFonts w:ascii="Times New Roman" w:hAnsi="Times New Roman" w:cs="Times New Roman"/>
          <w:color w:val="000000"/>
          <w:sz w:val="24"/>
          <w:szCs w:val="24"/>
        </w:rPr>
        <w:t xml:space="preserve">olaudační </w:t>
      </w:r>
      <w:r>
        <w:rPr>
          <w:rFonts w:ascii="Times New Roman" w:hAnsi="Times New Roman" w:cs="Times New Roman"/>
          <w:color w:val="000000"/>
          <w:sz w:val="24"/>
          <w:szCs w:val="24"/>
        </w:rPr>
        <w:t>souhlas do podání z</w:t>
      </w:r>
      <w:r w:rsidRPr="00941103">
        <w:rPr>
          <w:rFonts w:ascii="Times New Roman" w:hAnsi="Times New Roman" w:cs="Times New Roman"/>
          <w:color w:val="000000"/>
          <w:sz w:val="24"/>
          <w:szCs w:val="24"/>
        </w:rPr>
        <w:t xml:space="preserve">ávěrečné monitorovací zprávy neobdržel, lze jej nahradit </w:t>
      </w:r>
      <w:r>
        <w:rPr>
          <w:rFonts w:ascii="Times New Roman" w:hAnsi="Times New Roman" w:cs="Times New Roman"/>
          <w:color w:val="000000"/>
          <w:sz w:val="24"/>
          <w:szCs w:val="24"/>
        </w:rPr>
        <w:t>p</w:t>
      </w:r>
      <w:r w:rsidRPr="00941103">
        <w:rPr>
          <w:rFonts w:ascii="Times New Roman" w:hAnsi="Times New Roman" w:cs="Times New Roman"/>
          <w:color w:val="000000"/>
          <w:sz w:val="24"/>
          <w:szCs w:val="24"/>
        </w:rPr>
        <w:t>rotokolem o předání/převzetí díla/s</w:t>
      </w:r>
      <w:r>
        <w:rPr>
          <w:rFonts w:ascii="Times New Roman" w:hAnsi="Times New Roman" w:cs="Times New Roman"/>
          <w:color w:val="000000"/>
          <w:sz w:val="24"/>
          <w:szCs w:val="24"/>
        </w:rPr>
        <w:t>tavby případně oznámením stavebnímu úřadu a k</w:t>
      </w:r>
      <w:r w:rsidRPr="00941103">
        <w:rPr>
          <w:rFonts w:ascii="Times New Roman" w:hAnsi="Times New Roman" w:cs="Times New Roman"/>
          <w:color w:val="000000"/>
          <w:sz w:val="24"/>
          <w:szCs w:val="24"/>
        </w:rPr>
        <w:t xml:space="preserve">olaudační souhlas příjemce doloží </w:t>
      </w:r>
      <w:r w:rsidR="007A2F9A">
        <w:rPr>
          <w:rFonts w:ascii="Times New Roman" w:hAnsi="Times New Roman" w:cs="Times New Roman"/>
          <w:color w:val="000000"/>
          <w:sz w:val="24"/>
          <w:szCs w:val="24"/>
        </w:rPr>
        <w:t>CRR ČR</w:t>
      </w:r>
      <w:r>
        <w:rPr>
          <w:rFonts w:ascii="Times New Roman" w:hAnsi="Times New Roman" w:cs="Times New Roman"/>
          <w:color w:val="000000"/>
          <w:sz w:val="24"/>
          <w:szCs w:val="24"/>
        </w:rPr>
        <w:t xml:space="preserve"> současně s prvním h</w:t>
      </w:r>
      <w:r w:rsidRPr="00941103">
        <w:rPr>
          <w:rFonts w:ascii="Times New Roman" w:hAnsi="Times New Roman" w:cs="Times New Roman"/>
          <w:color w:val="000000"/>
          <w:sz w:val="24"/>
          <w:szCs w:val="24"/>
        </w:rPr>
        <w:t>lášením o udržitelnosti projektu.</w:t>
      </w:r>
    </w:p>
    <w:p w:rsidR="00F00714" w:rsidRPr="00C87024" w:rsidRDefault="00F00714">
      <w:pPr>
        <w:keepNext/>
        <w:keepLines/>
        <w:autoSpaceDE w:val="0"/>
        <w:autoSpaceDN w:val="0"/>
        <w:adjustRightInd w:val="0"/>
        <w:ind w:right="-108"/>
        <w:rPr>
          <w:rFonts w:ascii="Times New Roman" w:hAnsi="Times New Roman" w:cs="Times New Roman"/>
          <w:b/>
          <w:bCs/>
          <w:noProof/>
          <w:color w:val="231F20"/>
          <w:sz w:val="24"/>
          <w:szCs w:val="24"/>
        </w:rPr>
      </w:pPr>
    </w:p>
    <w:p w:rsidR="007E3172" w:rsidRPr="00C87024" w:rsidRDefault="007E3172">
      <w:pPr>
        <w:pStyle w:val="Nadpis3"/>
        <w:keepLines/>
        <w:rPr>
          <w:rFonts w:cs="Times New Roman"/>
          <w:sz w:val="24"/>
          <w:szCs w:val="24"/>
        </w:rPr>
      </w:pPr>
      <w:bookmarkStart w:id="107" w:name="_Toc370318132"/>
      <w:bookmarkStart w:id="108" w:name="_Toc370320299"/>
      <w:r w:rsidRPr="00C87024">
        <w:rPr>
          <w:rFonts w:cs="Times New Roman"/>
          <w:sz w:val="24"/>
          <w:szCs w:val="24"/>
        </w:rPr>
        <w:t>Místo realizace projektů</w:t>
      </w:r>
      <w:bookmarkEnd w:id="107"/>
      <w:bookmarkEnd w:id="108"/>
    </w:p>
    <w:p w:rsidR="00373329" w:rsidRPr="00F5172D" w:rsidRDefault="00373329">
      <w:pPr>
        <w:keepNext/>
        <w:keepLines/>
        <w:autoSpaceDE w:val="0"/>
        <w:autoSpaceDN w:val="0"/>
        <w:adjustRightInd w:val="0"/>
        <w:ind w:right="-85"/>
        <w:rPr>
          <w:rFonts w:ascii="Times New Roman" w:hAnsi="Times New Roman" w:cs="Times New Roman"/>
          <w:sz w:val="24"/>
          <w:szCs w:val="24"/>
        </w:rPr>
      </w:pPr>
      <w:r w:rsidRPr="00C87024">
        <w:rPr>
          <w:rFonts w:ascii="Times New Roman" w:hAnsi="Times New Roman" w:cs="Times New Roman"/>
          <w:sz w:val="24"/>
          <w:szCs w:val="24"/>
        </w:rPr>
        <w:t>Podpor</w:t>
      </w:r>
      <w:r w:rsidR="00586454">
        <w:rPr>
          <w:rFonts w:ascii="Times New Roman" w:hAnsi="Times New Roman" w:cs="Times New Roman"/>
          <w:sz w:val="24"/>
          <w:szCs w:val="24"/>
        </w:rPr>
        <w:t>a v rámci oblasti intervence 5.1</w:t>
      </w:r>
      <w:r w:rsidRPr="00C87024">
        <w:rPr>
          <w:rFonts w:ascii="Times New Roman" w:hAnsi="Times New Roman" w:cs="Times New Roman"/>
          <w:sz w:val="24"/>
          <w:szCs w:val="24"/>
        </w:rPr>
        <w:t xml:space="preserve"> se týká</w:t>
      </w:r>
      <w:r w:rsidRPr="00F5172D">
        <w:rPr>
          <w:rFonts w:ascii="Times New Roman" w:hAnsi="Times New Roman" w:cs="Times New Roman"/>
          <w:sz w:val="24"/>
          <w:szCs w:val="24"/>
        </w:rPr>
        <w:t xml:space="preserve"> projektů realizovaných na území regionů soudržnosti (regiony NUTS 2), které spadají do cíle „Konvergence“, to jsou všechny regiony soudržnosti v ČR vyjma území </w:t>
      </w:r>
      <w:r w:rsidR="006A469E">
        <w:rPr>
          <w:rFonts w:ascii="Times New Roman" w:hAnsi="Times New Roman" w:cs="Times New Roman"/>
          <w:sz w:val="24"/>
          <w:szCs w:val="24"/>
        </w:rPr>
        <w:t xml:space="preserve">hl. m. </w:t>
      </w:r>
      <w:r w:rsidRPr="00F5172D">
        <w:rPr>
          <w:rFonts w:ascii="Times New Roman" w:hAnsi="Times New Roman" w:cs="Times New Roman"/>
          <w:sz w:val="24"/>
          <w:szCs w:val="24"/>
        </w:rPr>
        <w:t>Prahy</w:t>
      </w:r>
      <w:r w:rsidR="006A469E">
        <w:rPr>
          <w:rFonts w:ascii="Times New Roman" w:hAnsi="Times New Roman" w:cs="Times New Roman"/>
          <w:sz w:val="24"/>
          <w:szCs w:val="24"/>
        </w:rPr>
        <w:t>.</w:t>
      </w:r>
      <w:r w:rsidR="00586454">
        <w:rPr>
          <w:rFonts w:ascii="Times New Roman" w:hAnsi="Times New Roman" w:cs="Times New Roman"/>
          <w:sz w:val="24"/>
          <w:szCs w:val="24"/>
        </w:rPr>
        <w:t xml:space="preserve"> </w:t>
      </w:r>
    </w:p>
    <w:p w:rsidR="00CD124C" w:rsidRDefault="00B7099E">
      <w:pPr>
        <w:pStyle w:val="Nadpis3"/>
        <w:keepLines/>
        <w:rPr>
          <w:rFonts w:cs="Times New Roman"/>
          <w:sz w:val="24"/>
          <w:szCs w:val="24"/>
        </w:rPr>
      </w:pPr>
      <w:bookmarkStart w:id="109" w:name="_Toc327168272"/>
      <w:bookmarkStart w:id="110" w:name="_Toc327281986"/>
      <w:bookmarkStart w:id="111" w:name="_Toc327282382"/>
      <w:bookmarkStart w:id="112" w:name="_Toc327168273"/>
      <w:bookmarkStart w:id="113" w:name="_Toc327281987"/>
      <w:bookmarkStart w:id="114" w:name="_Toc327282383"/>
      <w:bookmarkStart w:id="115" w:name="_Toc370318133"/>
      <w:bookmarkStart w:id="116" w:name="_Toc370320300"/>
      <w:bookmarkEnd w:id="109"/>
      <w:bookmarkEnd w:id="110"/>
      <w:bookmarkEnd w:id="111"/>
      <w:bookmarkEnd w:id="112"/>
      <w:bookmarkEnd w:id="113"/>
      <w:bookmarkEnd w:id="114"/>
      <w:r w:rsidRPr="00FC2A1C">
        <w:rPr>
          <w:rFonts w:cs="Times New Roman"/>
          <w:sz w:val="24"/>
          <w:szCs w:val="24"/>
        </w:rPr>
        <w:t xml:space="preserve">Projekty </w:t>
      </w:r>
      <w:r w:rsidR="005410ED" w:rsidRPr="00FC2A1C">
        <w:rPr>
          <w:rFonts w:cs="Times New Roman"/>
          <w:sz w:val="24"/>
          <w:szCs w:val="24"/>
        </w:rPr>
        <w:t xml:space="preserve">generující </w:t>
      </w:r>
      <w:r w:rsidRPr="00FC2A1C">
        <w:rPr>
          <w:rFonts w:cs="Times New Roman"/>
          <w:sz w:val="24"/>
          <w:szCs w:val="24"/>
        </w:rPr>
        <w:t>příjmy</w:t>
      </w:r>
      <w:bookmarkEnd w:id="115"/>
      <w:bookmarkEnd w:id="116"/>
    </w:p>
    <w:p w:rsidR="00CD124C" w:rsidRPr="004B6D80" w:rsidRDefault="00CD124C" w:rsidP="00CD124C">
      <w:pPr>
        <w:keepNext/>
        <w:keepLines/>
        <w:autoSpaceDE w:val="0"/>
        <w:autoSpaceDN w:val="0"/>
        <w:adjustRightInd w:val="0"/>
        <w:rPr>
          <w:rFonts w:ascii="Times New Roman" w:hAnsi="Times New Roman"/>
          <w:sz w:val="24"/>
        </w:rPr>
      </w:pPr>
      <w:r w:rsidRPr="00DB1853">
        <w:rPr>
          <w:rFonts w:ascii="Times New Roman" w:hAnsi="Times New Roman"/>
          <w:sz w:val="24"/>
        </w:rPr>
        <w:t>Základní výklad pojmu poskytuje čl. 55 Nařízení Rady (ES) č. 1083/2006 „Projekty vytvářející příjmy“, metodický výklad čl. 55 poskytuje Národní orgán pro koordinaci, který pro aplikaci uvedeného ustanovení vydal „Metodickou příručku MMR pro projekty vytvář</w:t>
      </w:r>
      <w:r w:rsidR="00BC45C6" w:rsidRPr="00BC45C6">
        <w:rPr>
          <w:rFonts w:ascii="Times New Roman" w:hAnsi="Times New Roman"/>
          <w:sz w:val="24"/>
        </w:rPr>
        <w:t xml:space="preserve">ející příjmy“. </w:t>
      </w:r>
    </w:p>
    <w:p w:rsidR="00CD124C" w:rsidRPr="004B6D80" w:rsidRDefault="00C54066" w:rsidP="00CD124C">
      <w:pPr>
        <w:keepNext/>
        <w:keepLines/>
        <w:autoSpaceDE w:val="0"/>
        <w:autoSpaceDN w:val="0"/>
        <w:adjustRightInd w:val="0"/>
        <w:rPr>
          <w:rFonts w:ascii="Times New Roman" w:hAnsi="Times New Roman"/>
          <w:sz w:val="24"/>
        </w:rPr>
      </w:pPr>
      <w:r w:rsidRPr="00C54066">
        <w:rPr>
          <w:rFonts w:ascii="Times New Roman" w:hAnsi="Times New Roman"/>
          <w:sz w:val="24"/>
        </w:rPr>
        <w:t xml:space="preserve">Projektem vytvářejícím příjmy se rozumí jakýkoli projekt zahrnující: </w:t>
      </w:r>
    </w:p>
    <w:p w:rsidR="00CD124C" w:rsidRPr="004B6D80" w:rsidRDefault="00C54066" w:rsidP="00CD124C">
      <w:pPr>
        <w:keepNext/>
        <w:keepLines/>
        <w:numPr>
          <w:ilvl w:val="0"/>
          <w:numId w:val="35"/>
        </w:numPr>
        <w:tabs>
          <w:tab w:val="clear" w:pos="644"/>
          <w:tab w:val="num" w:pos="709"/>
        </w:tabs>
        <w:ind w:left="709" w:hanging="349"/>
        <w:rPr>
          <w:rFonts w:ascii="Times New Roman" w:hAnsi="Times New Roman"/>
          <w:sz w:val="24"/>
        </w:rPr>
      </w:pPr>
      <w:r w:rsidRPr="00C54066">
        <w:rPr>
          <w:rFonts w:ascii="Times New Roman" w:hAnsi="Times New Roman"/>
          <w:sz w:val="24"/>
        </w:rPr>
        <w:t>investice do infrastruktury, za jejíž používání se účtují poplatky hrazené přímo uživateli,</w:t>
      </w:r>
    </w:p>
    <w:p w:rsidR="00CD124C" w:rsidRPr="004B6D80" w:rsidRDefault="002E4E89" w:rsidP="00CD124C">
      <w:pPr>
        <w:keepNext/>
        <w:keepLines/>
        <w:numPr>
          <w:ilvl w:val="0"/>
          <w:numId w:val="35"/>
        </w:numPr>
        <w:tabs>
          <w:tab w:val="clear" w:pos="644"/>
          <w:tab w:val="num" w:pos="709"/>
        </w:tabs>
        <w:ind w:left="709" w:hanging="349"/>
        <w:rPr>
          <w:rFonts w:ascii="Times New Roman" w:hAnsi="Times New Roman"/>
          <w:sz w:val="24"/>
        </w:rPr>
      </w:pPr>
      <w:r w:rsidRPr="002E4E89">
        <w:rPr>
          <w:rFonts w:ascii="Times New Roman" w:hAnsi="Times New Roman"/>
          <w:sz w:val="24"/>
        </w:rPr>
        <w:t xml:space="preserve">prodej nebo pronájem pozemků či budov,     </w:t>
      </w:r>
    </w:p>
    <w:p w:rsidR="00CD124C" w:rsidRPr="004B6D80" w:rsidRDefault="00D700EE" w:rsidP="00CD124C">
      <w:pPr>
        <w:keepNext/>
        <w:keepLines/>
        <w:numPr>
          <w:ilvl w:val="0"/>
          <w:numId w:val="35"/>
        </w:numPr>
        <w:tabs>
          <w:tab w:val="clear" w:pos="644"/>
          <w:tab w:val="num" w:pos="709"/>
        </w:tabs>
        <w:ind w:left="709" w:hanging="349"/>
        <w:rPr>
          <w:rFonts w:ascii="Times New Roman" w:hAnsi="Times New Roman"/>
          <w:sz w:val="24"/>
        </w:rPr>
      </w:pPr>
      <w:r w:rsidRPr="00D700EE">
        <w:rPr>
          <w:rFonts w:ascii="Times New Roman" w:hAnsi="Times New Roman"/>
          <w:sz w:val="24"/>
        </w:rPr>
        <w:t>jiné poskytování služeb za úplatu.</w:t>
      </w:r>
    </w:p>
    <w:p w:rsidR="00CD124C" w:rsidRPr="004B6D80" w:rsidRDefault="007A0408" w:rsidP="00CD124C">
      <w:pPr>
        <w:keepNext/>
        <w:keepLines/>
        <w:tabs>
          <w:tab w:val="num" w:pos="709"/>
          <w:tab w:val="num" w:pos="851"/>
        </w:tabs>
        <w:autoSpaceDE w:val="0"/>
        <w:autoSpaceDN w:val="0"/>
        <w:adjustRightInd w:val="0"/>
        <w:rPr>
          <w:rFonts w:ascii="Times New Roman" w:hAnsi="Times New Roman"/>
          <w:sz w:val="24"/>
        </w:rPr>
      </w:pPr>
      <w:r w:rsidRPr="007A0408">
        <w:rPr>
          <w:rFonts w:ascii="Times New Roman" w:hAnsi="Times New Roman"/>
          <w:sz w:val="24"/>
        </w:rPr>
        <w:lastRenderedPageBreak/>
        <w:t>Čl. 55 se nevztahuje zejména na tyto případy:</w:t>
      </w:r>
    </w:p>
    <w:p w:rsidR="00CD124C" w:rsidRPr="004B6D80" w:rsidRDefault="007A0408" w:rsidP="00CD124C">
      <w:pPr>
        <w:keepNext/>
        <w:keepLines/>
        <w:numPr>
          <w:ilvl w:val="0"/>
          <w:numId w:val="35"/>
        </w:numPr>
        <w:tabs>
          <w:tab w:val="clear" w:pos="644"/>
          <w:tab w:val="num" w:pos="709"/>
          <w:tab w:val="num" w:pos="851"/>
        </w:tabs>
        <w:ind w:left="709" w:hanging="349"/>
        <w:rPr>
          <w:rFonts w:ascii="Times New Roman" w:hAnsi="Times New Roman"/>
          <w:sz w:val="24"/>
        </w:rPr>
      </w:pPr>
      <w:r w:rsidRPr="007A0408">
        <w:rPr>
          <w:rFonts w:ascii="Times New Roman" w:hAnsi="Times New Roman"/>
          <w:sz w:val="24"/>
        </w:rPr>
        <w:t>projekty nevytvářející příjmy (např. silnice bez výkonového zpoplatnění</w:t>
      </w:r>
      <w:r w:rsidR="00CD124C" w:rsidRPr="00DB1853">
        <w:rPr>
          <w:rFonts w:ascii="Times New Roman" w:hAnsi="Times New Roman"/>
          <w:sz w:val="24"/>
          <w:vertAlign w:val="superscript"/>
        </w:rPr>
        <w:footnoteReference w:id="3"/>
      </w:r>
      <w:r w:rsidR="00CD124C" w:rsidRPr="00DB1853">
        <w:rPr>
          <w:rFonts w:ascii="Times New Roman" w:hAnsi="Times New Roman"/>
          <w:sz w:val="24"/>
        </w:rPr>
        <w:t>),</w:t>
      </w:r>
    </w:p>
    <w:p w:rsidR="00CD124C" w:rsidRPr="004B6D80" w:rsidRDefault="00C54066" w:rsidP="00CD124C">
      <w:pPr>
        <w:keepNext/>
        <w:keepLines/>
        <w:numPr>
          <w:ilvl w:val="0"/>
          <w:numId w:val="35"/>
        </w:numPr>
        <w:tabs>
          <w:tab w:val="clear" w:pos="644"/>
          <w:tab w:val="num" w:pos="709"/>
          <w:tab w:val="num" w:pos="851"/>
        </w:tabs>
        <w:ind w:left="709" w:hanging="349"/>
        <w:rPr>
          <w:rFonts w:ascii="Times New Roman" w:hAnsi="Times New Roman"/>
          <w:sz w:val="24"/>
        </w:rPr>
      </w:pPr>
      <w:r w:rsidRPr="00C54066">
        <w:rPr>
          <w:rFonts w:ascii="Times New Roman" w:hAnsi="Times New Roman"/>
          <w:sz w:val="24"/>
        </w:rPr>
        <w:t>projekty, jejichž příjmy nestačí k plnému pokrytí provozních nákladů - tuto skutečnost je však třeba vždy prokázat příslušným výpočtem (finanční mezery apod. podle odhadnutelnosti příjmů a výše celkových nákladů projektu),</w:t>
      </w:r>
    </w:p>
    <w:p w:rsidR="00CD124C" w:rsidRPr="004B6D80" w:rsidRDefault="002E4E89" w:rsidP="00CD124C">
      <w:pPr>
        <w:keepNext/>
        <w:keepLines/>
        <w:numPr>
          <w:ilvl w:val="0"/>
          <w:numId w:val="35"/>
        </w:numPr>
        <w:tabs>
          <w:tab w:val="clear" w:pos="644"/>
          <w:tab w:val="num" w:pos="709"/>
          <w:tab w:val="num" w:pos="851"/>
        </w:tabs>
        <w:ind w:left="709" w:hanging="349"/>
        <w:rPr>
          <w:rFonts w:ascii="Times New Roman" w:hAnsi="Times New Roman"/>
          <w:sz w:val="24"/>
        </w:rPr>
      </w:pPr>
      <w:r w:rsidRPr="002E4E89">
        <w:rPr>
          <w:rFonts w:ascii="Times New Roman" w:hAnsi="Times New Roman"/>
          <w:sz w:val="24"/>
        </w:rPr>
        <w:t>projekty podléhající pravidlům o veřejné podpoře ve smyslu čl. 107 Smlouvy, čl. 55 (6)</w:t>
      </w:r>
      <w:r w:rsidR="00CD124C" w:rsidRPr="00DB1853">
        <w:rPr>
          <w:rFonts w:ascii="Times New Roman" w:hAnsi="Times New Roman"/>
          <w:sz w:val="24"/>
          <w:vertAlign w:val="superscript"/>
        </w:rPr>
        <w:footnoteReference w:id="4"/>
      </w:r>
      <w:r w:rsidR="00CD124C" w:rsidRPr="00DB1853">
        <w:rPr>
          <w:rFonts w:ascii="Times New Roman" w:hAnsi="Times New Roman"/>
          <w:sz w:val="24"/>
        </w:rPr>
        <w:t>,</w:t>
      </w:r>
    </w:p>
    <w:p w:rsidR="00CD124C" w:rsidRPr="004B6D80" w:rsidRDefault="00C54066" w:rsidP="00CD124C">
      <w:pPr>
        <w:keepNext/>
        <w:keepLines/>
        <w:numPr>
          <w:ilvl w:val="0"/>
          <w:numId w:val="35"/>
        </w:numPr>
        <w:tabs>
          <w:tab w:val="clear" w:pos="644"/>
          <w:tab w:val="num" w:pos="709"/>
          <w:tab w:val="num" w:pos="851"/>
        </w:tabs>
        <w:ind w:left="709" w:hanging="349"/>
        <w:rPr>
          <w:rFonts w:ascii="Times New Roman" w:hAnsi="Times New Roman"/>
          <w:sz w:val="24"/>
        </w:rPr>
      </w:pPr>
      <w:r w:rsidRPr="00C54066">
        <w:rPr>
          <w:rFonts w:ascii="Times New Roman" w:hAnsi="Times New Roman"/>
          <w:sz w:val="24"/>
        </w:rPr>
        <w:t xml:space="preserve">projekty, jejichž náklady nedosahují </w:t>
      </w:r>
      <w:r w:rsidRPr="00C54066">
        <w:rPr>
          <w:rFonts w:ascii="Times New Roman" w:hAnsi="Times New Roman"/>
          <w:b/>
          <w:sz w:val="24"/>
        </w:rPr>
        <w:t>20 mil. Kč</w:t>
      </w:r>
      <w:r w:rsidRPr="00C54066">
        <w:rPr>
          <w:rFonts w:ascii="Times New Roman" w:hAnsi="Times New Roman"/>
          <w:sz w:val="24"/>
        </w:rPr>
        <w:t>.</w:t>
      </w:r>
    </w:p>
    <w:p w:rsidR="00CD124C" w:rsidRPr="00481541" w:rsidRDefault="002E4E89" w:rsidP="00D76A37">
      <w:pPr>
        <w:keepNext/>
        <w:keepLines/>
        <w:tabs>
          <w:tab w:val="left" w:pos="0"/>
        </w:tabs>
        <w:rPr>
          <w:rFonts w:ascii="Times New Roman" w:hAnsi="Times New Roman"/>
          <w:sz w:val="24"/>
        </w:rPr>
      </w:pPr>
      <w:bookmarkStart w:id="117" w:name="_Toc278439940"/>
      <w:bookmarkStart w:id="118" w:name="_Toc279745222"/>
      <w:bookmarkStart w:id="119" w:name="_Toc279758349"/>
      <w:bookmarkStart w:id="120" w:name="_Toc279758638"/>
      <w:bookmarkStart w:id="121" w:name="_Toc279759459"/>
      <w:bookmarkStart w:id="122" w:name="_Toc280168450"/>
      <w:bookmarkStart w:id="123" w:name="_Toc280169091"/>
      <w:bookmarkStart w:id="124" w:name="_Toc280264475"/>
      <w:bookmarkStart w:id="125" w:name="_Toc280619047"/>
      <w:bookmarkStart w:id="126" w:name="_Toc278439942"/>
      <w:bookmarkStart w:id="127" w:name="_Toc279745224"/>
      <w:bookmarkStart w:id="128" w:name="_Toc279758351"/>
      <w:bookmarkStart w:id="129" w:name="_Toc279758640"/>
      <w:bookmarkStart w:id="130" w:name="_Toc279759461"/>
      <w:bookmarkStart w:id="131" w:name="_Toc280168452"/>
      <w:bookmarkStart w:id="132" w:name="_Toc280169093"/>
      <w:bookmarkStart w:id="133" w:name="_Toc280264477"/>
      <w:bookmarkStart w:id="134" w:name="_Toc280619049"/>
      <w:bookmarkStart w:id="135" w:name="_Toc282420939"/>
      <w:bookmarkStart w:id="136" w:name="_Toc282420989"/>
      <w:bookmarkStart w:id="137" w:name="_Toc282421094"/>
      <w:bookmarkStart w:id="138" w:name="_Toc282420940"/>
      <w:bookmarkStart w:id="139" w:name="_Toc282420990"/>
      <w:bookmarkStart w:id="140" w:name="_Toc282421095"/>
      <w:bookmarkStart w:id="141" w:name="_Toc282421392"/>
      <w:bookmarkStart w:id="142" w:name="_Toc282607567"/>
      <w:bookmarkStart w:id="143" w:name="_Toc288129335"/>
      <w:bookmarkStart w:id="144" w:name="_Toc288129464"/>
      <w:bookmarkStart w:id="145" w:name="_Toc282420941"/>
      <w:bookmarkStart w:id="146" w:name="_Toc282420991"/>
      <w:bookmarkStart w:id="147" w:name="_Toc282421096"/>
      <w:bookmarkStart w:id="148" w:name="_Toc282421393"/>
      <w:bookmarkStart w:id="149" w:name="_Toc282607568"/>
      <w:bookmarkStart w:id="150" w:name="_Toc288129336"/>
      <w:bookmarkStart w:id="151" w:name="_Toc288129465"/>
      <w:bookmarkStart w:id="152" w:name="_Toc282420942"/>
      <w:bookmarkStart w:id="153" w:name="_Toc282420992"/>
      <w:bookmarkStart w:id="154" w:name="_Toc282421097"/>
      <w:bookmarkStart w:id="155" w:name="_Toc282421394"/>
      <w:bookmarkStart w:id="156" w:name="_Toc282607569"/>
      <w:bookmarkStart w:id="157" w:name="_Toc288129337"/>
      <w:bookmarkStart w:id="158" w:name="_Toc288129466"/>
      <w:bookmarkStart w:id="159" w:name="_Toc282420943"/>
      <w:bookmarkStart w:id="160" w:name="_Toc282420993"/>
      <w:bookmarkStart w:id="161" w:name="_Toc28242109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2E4E89">
        <w:rPr>
          <w:rFonts w:ascii="Times New Roman" w:hAnsi="Times New Roman"/>
          <w:b/>
          <w:sz w:val="24"/>
        </w:rPr>
        <w:t xml:space="preserve">Veškeré vstupy pro výpočty </w:t>
      </w:r>
      <w:r w:rsidRPr="002E4E89">
        <w:rPr>
          <w:rFonts w:ascii="Times New Roman" w:hAnsi="Times New Roman"/>
          <w:sz w:val="24"/>
        </w:rPr>
        <w:t xml:space="preserve">(tj. příjmy a výdaje) jsou </w:t>
      </w:r>
      <w:r w:rsidR="00D700EE" w:rsidRPr="00D700EE">
        <w:rPr>
          <w:rFonts w:ascii="Times New Roman" w:hAnsi="Times New Roman"/>
          <w:b/>
          <w:sz w:val="24"/>
        </w:rPr>
        <w:t>u projektů, kde je DPH</w:t>
      </w:r>
      <w:r w:rsidR="00D700EE" w:rsidRPr="00D700EE">
        <w:rPr>
          <w:rFonts w:ascii="Times New Roman" w:hAnsi="Times New Roman"/>
          <w:sz w:val="24"/>
        </w:rPr>
        <w:t xml:space="preserve"> </w:t>
      </w:r>
      <w:r w:rsidR="007A0408" w:rsidRPr="007A0408">
        <w:rPr>
          <w:rFonts w:ascii="Times New Roman" w:hAnsi="Times New Roman"/>
          <w:b/>
          <w:sz w:val="24"/>
        </w:rPr>
        <w:t>způsobilým výdajem, kalkulovány včetně DPH.</w:t>
      </w:r>
      <w:r w:rsidR="007A0408" w:rsidRPr="007A0408">
        <w:rPr>
          <w:rFonts w:ascii="Times New Roman" w:hAnsi="Times New Roman"/>
          <w:sz w:val="24"/>
        </w:rPr>
        <w:t xml:space="preserve"> </w:t>
      </w:r>
      <w:r w:rsidR="007A0408" w:rsidRPr="00FD57C2">
        <w:rPr>
          <w:rFonts w:ascii="Times New Roman" w:hAnsi="Times New Roman"/>
          <w:b/>
          <w:sz w:val="24"/>
        </w:rPr>
        <w:t>U projektů, kde je  DPH nezpůsobilým výdajem, kalkuluje se bez DPH</w:t>
      </w:r>
      <w:r w:rsidR="007A0408" w:rsidRPr="00FD57C2">
        <w:rPr>
          <w:rFonts w:ascii="Times New Roman" w:hAnsi="Times New Roman"/>
          <w:sz w:val="24"/>
        </w:rPr>
        <w:t>. Jejich výše musí být v souladu s aktuálním rozpočtem projektu.</w:t>
      </w:r>
    </w:p>
    <w:p w:rsidR="00CD124C" w:rsidRPr="00CD124C" w:rsidRDefault="00CD124C" w:rsidP="00D76A37">
      <w:pPr>
        <w:pStyle w:val="Styl2"/>
        <w:keepLines/>
        <w:tabs>
          <w:tab w:val="clear" w:pos="716"/>
          <w:tab w:val="left" w:pos="0"/>
        </w:tabs>
        <w:ind w:left="0" w:firstLine="0"/>
        <w:jc w:val="both"/>
        <w:rPr>
          <w:rFonts w:ascii="Times New Roman" w:hAnsi="Times New Roman" w:cs="Times New Roman"/>
          <w:bCs w:val="0"/>
          <w:color w:val="auto"/>
          <w:u w:val="single"/>
        </w:rPr>
      </w:pPr>
      <w:bookmarkStart w:id="162" w:name="_Toc369703517"/>
      <w:bookmarkStart w:id="163" w:name="_Toc370295230"/>
      <w:bookmarkStart w:id="164" w:name="_Toc370308186"/>
      <w:bookmarkStart w:id="165" w:name="_Toc370318134"/>
      <w:bookmarkStart w:id="166" w:name="_Toc370320301"/>
      <w:r w:rsidRPr="00CD124C">
        <w:rPr>
          <w:rFonts w:ascii="Times New Roman" w:hAnsi="Times New Roman" w:cs="Times New Roman"/>
          <w:color w:val="auto"/>
          <w:u w:val="single"/>
        </w:rPr>
        <w:t>Příjmy</w:t>
      </w:r>
      <w:bookmarkEnd w:id="162"/>
      <w:bookmarkEnd w:id="163"/>
      <w:bookmarkEnd w:id="164"/>
      <w:bookmarkEnd w:id="165"/>
      <w:bookmarkEnd w:id="166"/>
    </w:p>
    <w:p w:rsidR="00CD124C" w:rsidRPr="004B6D80" w:rsidRDefault="00CD124C" w:rsidP="00D76A37">
      <w:pPr>
        <w:pStyle w:val="Zkladntext"/>
        <w:keepNext/>
        <w:keepLines/>
        <w:jc w:val="both"/>
        <w:rPr>
          <w:rFonts w:ascii="Times New Roman" w:hAnsi="Times New Roman"/>
        </w:rPr>
      </w:pPr>
      <w:r w:rsidRPr="00DB1853">
        <w:rPr>
          <w:rFonts w:ascii="Times New Roman" w:hAnsi="Times New Roman"/>
        </w:rPr>
        <w:t>Příjemce má povinnost po c</w:t>
      </w:r>
      <w:r w:rsidR="00BC45C6" w:rsidRPr="00BC45C6">
        <w:rPr>
          <w:rFonts w:ascii="Times New Roman" w:hAnsi="Times New Roman"/>
        </w:rPr>
        <w:t>elou dobu referenčního období evidovat příjmy a výdaje přímo spojené s projektem v souladu se Zákonem č. 563/1991 Sb., o účetnictv</w:t>
      </w:r>
      <w:r w:rsidR="00C54066" w:rsidRPr="00C54066">
        <w:rPr>
          <w:rFonts w:ascii="Times New Roman" w:hAnsi="Times New Roman"/>
        </w:rPr>
        <w:t>í ve znění pozdějších předpisů.</w:t>
      </w:r>
    </w:p>
    <w:p w:rsidR="00CD124C" w:rsidRDefault="002E4E89" w:rsidP="00D76A37">
      <w:pPr>
        <w:pStyle w:val="Zkladntext"/>
        <w:keepNext/>
        <w:keepLines/>
        <w:jc w:val="both"/>
        <w:rPr>
          <w:rFonts w:ascii="Times New Roman" w:hAnsi="Times New Roman" w:cs="Times New Roman"/>
        </w:rPr>
      </w:pPr>
      <w:r w:rsidRPr="002E4E89">
        <w:rPr>
          <w:rFonts w:ascii="Times New Roman" w:hAnsi="Times New Roman"/>
        </w:rPr>
        <w:t xml:space="preserve">Příjmy realizované v rámci projektu lze rozdělit na </w:t>
      </w:r>
      <w:r w:rsidRPr="002E4E89">
        <w:rPr>
          <w:rFonts w:ascii="Times New Roman" w:hAnsi="Times New Roman"/>
          <w:b/>
        </w:rPr>
        <w:t>peněžní příjmy dle čl. 55</w:t>
      </w:r>
      <w:r w:rsidR="00D700EE" w:rsidRPr="00D700EE">
        <w:rPr>
          <w:rFonts w:ascii="Times New Roman" w:hAnsi="Times New Roman"/>
        </w:rPr>
        <w:t xml:space="preserve"> a </w:t>
      </w:r>
      <w:r w:rsidR="00D700EE" w:rsidRPr="00D700EE">
        <w:rPr>
          <w:rFonts w:ascii="Times New Roman" w:hAnsi="Times New Roman"/>
          <w:b/>
        </w:rPr>
        <w:t>jiné peněžní příjmy</w:t>
      </w:r>
      <w:r w:rsidR="007A0408" w:rsidRPr="007A0408">
        <w:rPr>
          <w:rFonts w:ascii="Times New Roman" w:hAnsi="Times New Roman"/>
        </w:rPr>
        <w:t xml:space="preserve">. </w:t>
      </w:r>
    </w:p>
    <w:p w:rsidR="00CD124C" w:rsidRPr="003820A6" w:rsidRDefault="00CD124C" w:rsidP="00D76A37">
      <w:pPr>
        <w:pStyle w:val="Nadpis4A"/>
      </w:pPr>
      <w:bookmarkStart w:id="167" w:name="_Toc369703518"/>
      <w:r>
        <w:tab/>
      </w:r>
      <w:bookmarkStart w:id="168" w:name="_Toc370295231"/>
      <w:bookmarkStart w:id="169" w:name="_Toc370308187"/>
      <w:bookmarkStart w:id="170" w:name="_Toc370318135"/>
      <w:bookmarkStart w:id="171" w:name="_Toc370320302"/>
      <w:r w:rsidRPr="00CD124C">
        <w:t>Příjmy podle</w:t>
      </w:r>
      <w:r w:rsidRPr="00EA004C">
        <w:t xml:space="preserve"> čl. 55</w:t>
      </w:r>
      <w:bookmarkEnd w:id="167"/>
      <w:bookmarkEnd w:id="168"/>
      <w:bookmarkEnd w:id="169"/>
      <w:bookmarkEnd w:id="170"/>
      <w:bookmarkEnd w:id="171"/>
      <w:r w:rsidRPr="00EA004C">
        <w:t xml:space="preserve"> </w:t>
      </w:r>
    </w:p>
    <w:p w:rsidR="00CD124C" w:rsidRPr="004B6D80" w:rsidRDefault="00CD124C" w:rsidP="00D76A37">
      <w:pPr>
        <w:pStyle w:val="Zkladntext"/>
        <w:keepNext/>
        <w:keepLines/>
        <w:jc w:val="both"/>
        <w:rPr>
          <w:rFonts w:ascii="Times New Roman" w:hAnsi="Times New Roman"/>
          <w:b/>
        </w:rPr>
      </w:pPr>
      <w:r w:rsidRPr="00DB1853">
        <w:rPr>
          <w:rFonts w:ascii="Times New Roman" w:hAnsi="Times New Roman"/>
        </w:rPr>
        <w:t xml:space="preserve">Peněžní příjmy hrazené uživateli za zboží nebo služby, například poplatky za užívání infrastruktury, prodej nebo pronájem pozemků nebo budov, poplatky za poskytování služeb, vstupné placené návštěvníky, nájemné hrazené </w:t>
      </w:r>
      <w:r w:rsidR="00BC45C6" w:rsidRPr="00BC45C6">
        <w:rPr>
          <w:rFonts w:ascii="Times New Roman" w:hAnsi="Times New Roman"/>
        </w:rPr>
        <w:t>nájemcem.</w:t>
      </w:r>
    </w:p>
    <w:p w:rsidR="00CD124C" w:rsidRPr="004B6D80" w:rsidRDefault="00C54066" w:rsidP="00D76A37">
      <w:pPr>
        <w:keepNext/>
        <w:keepLines/>
        <w:autoSpaceDE w:val="0"/>
        <w:autoSpaceDN w:val="0"/>
        <w:adjustRightInd w:val="0"/>
        <w:rPr>
          <w:rFonts w:ascii="Times New Roman" w:hAnsi="Times New Roman"/>
          <w:sz w:val="24"/>
        </w:rPr>
      </w:pPr>
      <w:r w:rsidRPr="00C54066">
        <w:rPr>
          <w:rFonts w:ascii="Times New Roman" w:hAnsi="Times New Roman"/>
          <w:sz w:val="24"/>
        </w:rPr>
        <w:t xml:space="preserve">Je možné, že některé příjmy vzniknou v průběhu realizace projektu (tzv. realizační příjmy), ale obvykle bude projekt generovat příjmy po skončení této fáze (tzv. provozní příjmy). </w:t>
      </w:r>
    </w:p>
    <w:p w:rsidR="00CD124C" w:rsidRPr="004B6D80" w:rsidRDefault="002E4E89" w:rsidP="00D76A37">
      <w:pPr>
        <w:keepNext/>
        <w:keepLines/>
        <w:autoSpaceDE w:val="0"/>
        <w:autoSpaceDN w:val="0"/>
        <w:adjustRightInd w:val="0"/>
        <w:rPr>
          <w:rFonts w:ascii="Times New Roman" w:hAnsi="Times New Roman"/>
          <w:sz w:val="24"/>
        </w:rPr>
      </w:pPr>
      <w:r w:rsidRPr="002E4E89">
        <w:rPr>
          <w:rFonts w:ascii="Times New Roman" w:hAnsi="Times New Roman"/>
          <w:sz w:val="24"/>
        </w:rPr>
        <w:t>Vzniknou-li příjmy v průběhu realizace projektu, je nezbytné p</w:t>
      </w:r>
      <w:r w:rsidR="005B00C2">
        <w:rPr>
          <w:rFonts w:ascii="Times New Roman" w:hAnsi="Times New Roman"/>
          <w:sz w:val="24"/>
        </w:rPr>
        <w:t>ředložit na CRR Oznámení o změnách v projektu</w:t>
      </w:r>
      <w:r w:rsidRPr="002E4E89">
        <w:rPr>
          <w:rFonts w:ascii="Times New Roman" w:hAnsi="Times New Roman"/>
          <w:sz w:val="24"/>
        </w:rPr>
        <w:t xml:space="preserve"> a uvést</w:t>
      </w:r>
      <w:r w:rsidR="00D700EE" w:rsidRPr="00D700EE">
        <w:rPr>
          <w:rFonts w:ascii="Times New Roman" w:hAnsi="Times New Roman"/>
          <w:sz w:val="24"/>
        </w:rPr>
        <w:t xml:space="preserve"> novou hodnotu finanční mezery. ŘO IOP pak provede změnu Rozhodnutí o poskytnutí dotace. </w:t>
      </w:r>
    </w:p>
    <w:p w:rsidR="00CD124C" w:rsidRPr="004B6D80" w:rsidRDefault="007A0408" w:rsidP="00D76A37">
      <w:pPr>
        <w:keepNext/>
        <w:keepLines/>
        <w:autoSpaceDE w:val="0"/>
        <w:autoSpaceDN w:val="0"/>
        <w:adjustRightInd w:val="0"/>
        <w:rPr>
          <w:rFonts w:ascii="Times New Roman" w:hAnsi="Times New Roman"/>
          <w:sz w:val="24"/>
        </w:rPr>
      </w:pPr>
      <w:r w:rsidRPr="007A0408">
        <w:rPr>
          <w:rFonts w:ascii="Times New Roman" w:hAnsi="Times New Roman"/>
          <w:sz w:val="24"/>
        </w:rPr>
        <w:t xml:space="preserve">V průběhu referenčního období provádí příjemce dotace přepočet finanční mezery v termínech stanovených v kapitole </w:t>
      </w:r>
      <w:proofErr w:type="gramStart"/>
      <w:r w:rsidRPr="007A0408">
        <w:rPr>
          <w:rFonts w:ascii="Times New Roman" w:hAnsi="Times New Roman"/>
          <w:sz w:val="24"/>
        </w:rPr>
        <w:t>4.</w:t>
      </w:r>
      <w:r w:rsidR="0004181D">
        <w:rPr>
          <w:rFonts w:ascii="Times New Roman" w:hAnsi="Times New Roman" w:cs="Times New Roman"/>
          <w:sz w:val="24"/>
          <w:szCs w:val="24"/>
        </w:rPr>
        <w:t>2.14</w:t>
      </w:r>
      <w:proofErr w:type="gramEnd"/>
      <w:r w:rsidR="005928DF" w:rsidRPr="004B6D80">
        <w:rPr>
          <w:rFonts w:ascii="Times New Roman" w:hAnsi="Times New Roman" w:cs="Times New Roman"/>
          <w:sz w:val="24"/>
          <w:szCs w:val="24"/>
        </w:rPr>
        <w:t>.</w:t>
      </w:r>
      <w:r w:rsidR="00CD124C" w:rsidRPr="00DB1853">
        <w:rPr>
          <w:rFonts w:ascii="Times New Roman" w:hAnsi="Times New Roman"/>
          <w:sz w:val="24"/>
        </w:rPr>
        <w:t xml:space="preserve"> Mimo stanovené termíny, uvedené v </w:t>
      </w:r>
      <w:proofErr w:type="gramStart"/>
      <w:r w:rsidR="00CD124C" w:rsidRPr="00DB1853">
        <w:rPr>
          <w:rFonts w:ascii="Times New Roman" w:hAnsi="Times New Roman"/>
          <w:sz w:val="24"/>
        </w:rPr>
        <w:t xml:space="preserve">kapitole </w:t>
      </w:r>
      <w:r>
        <w:fldChar w:fldCharType="begin"/>
      </w:r>
      <w:r>
        <w:instrText xml:space="preserve"> REF _Ref355334016 \r \h  \* MERGEFORMAT </w:instrText>
      </w:r>
      <w:r>
        <w:fldChar w:fldCharType="separate"/>
      </w:r>
      <w:r w:rsidR="00F32AE0" w:rsidRPr="00F32AE0">
        <w:rPr>
          <w:rFonts w:ascii="Times New Roman" w:hAnsi="Times New Roman" w:cs="Times New Roman"/>
          <w:sz w:val="24"/>
          <w:szCs w:val="24"/>
        </w:rPr>
        <w:t>4.2.14</w:t>
      </w:r>
      <w:proofErr w:type="gramEnd"/>
      <w:r>
        <w:fldChar w:fldCharType="end"/>
      </w:r>
      <w:r w:rsidR="00CD124C" w:rsidRPr="00DB1853">
        <w:rPr>
          <w:rFonts w:ascii="Times New Roman" w:hAnsi="Times New Roman"/>
          <w:sz w:val="24"/>
        </w:rPr>
        <w:t>, je příjemce povinen předložit přepočet finan</w:t>
      </w:r>
      <w:r w:rsidR="00BC45C6" w:rsidRPr="00BC45C6">
        <w:rPr>
          <w:rFonts w:ascii="Times New Roman" w:hAnsi="Times New Roman"/>
          <w:sz w:val="24"/>
        </w:rPr>
        <w:t>ční mezery, jestliže dojde:</w:t>
      </w:r>
    </w:p>
    <w:p w:rsidR="00CD124C" w:rsidRPr="004B6D80" w:rsidRDefault="00BC45C6" w:rsidP="00D76A37">
      <w:pPr>
        <w:keepNext/>
        <w:keepLines/>
        <w:numPr>
          <w:ilvl w:val="0"/>
          <w:numId w:val="113"/>
        </w:numPr>
        <w:autoSpaceDE w:val="0"/>
        <w:autoSpaceDN w:val="0"/>
        <w:adjustRightInd w:val="0"/>
        <w:rPr>
          <w:rFonts w:ascii="Times New Roman" w:hAnsi="Times New Roman"/>
          <w:sz w:val="24"/>
        </w:rPr>
      </w:pPr>
      <w:r w:rsidRPr="00BC45C6">
        <w:rPr>
          <w:rFonts w:ascii="Times New Roman" w:hAnsi="Times New Roman"/>
          <w:sz w:val="24"/>
        </w:rPr>
        <w:t>ke snížení výš</w:t>
      </w:r>
      <w:r w:rsidR="00CD124C">
        <w:rPr>
          <w:rFonts w:ascii="Times New Roman" w:hAnsi="Times New Roman" w:cs="Times New Roman"/>
          <w:sz w:val="24"/>
          <w:szCs w:val="24"/>
        </w:rPr>
        <w:t>e finanční mezery o více než 10</w:t>
      </w:r>
      <w:r w:rsidR="008A520B">
        <w:rPr>
          <w:rFonts w:ascii="Times New Roman" w:hAnsi="Times New Roman" w:cs="Times New Roman"/>
          <w:sz w:val="24"/>
          <w:szCs w:val="24"/>
        </w:rPr>
        <w:t xml:space="preserve"> </w:t>
      </w:r>
      <w:r w:rsidR="00CD124C" w:rsidRPr="00DB1853">
        <w:rPr>
          <w:rFonts w:ascii="Times New Roman" w:hAnsi="Times New Roman"/>
          <w:sz w:val="24"/>
        </w:rPr>
        <w:t>%,</w:t>
      </w:r>
    </w:p>
    <w:p w:rsidR="00CD124C" w:rsidRPr="004B6D80" w:rsidRDefault="00C54066" w:rsidP="00D76A37">
      <w:pPr>
        <w:keepNext/>
        <w:keepLines/>
        <w:numPr>
          <w:ilvl w:val="0"/>
          <w:numId w:val="113"/>
        </w:numPr>
        <w:autoSpaceDE w:val="0"/>
        <w:autoSpaceDN w:val="0"/>
        <w:adjustRightInd w:val="0"/>
        <w:rPr>
          <w:rFonts w:ascii="Times New Roman" w:hAnsi="Times New Roman"/>
          <w:sz w:val="24"/>
        </w:rPr>
      </w:pPr>
      <w:r w:rsidRPr="00C54066">
        <w:rPr>
          <w:rFonts w:ascii="Times New Roman" w:hAnsi="Times New Roman"/>
          <w:sz w:val="24"/>
        </w:rPr>
        <w:t>k identifikaci nového druhu příjmů, které příjemce v původním výpočtu finanční mezery či jeho předchozím přepočtu vůbec nezohlednil, bez ohledu na výši změny finanční mezery,</w:t>
      </w:r>
    </w:p>
    <w:p w:rsidR="00CD124C" w:rsidRPr="004B6D80" w:rsidRDefault="002E4E89" w:rsidP="00D76A37">
      <w:pPr>
        <w:keepNext/>
        <w:keepLines/>
        <w:numPr>
          <w:ilvl w:val="0"/>
          <w:numId w:val="113"/>
        </w:numPr>
        <w:autoSpaceDE w:val="0"/>
        <w:autoSpaceDN w:val="0"/>
        <w:adjustRightInd w:val="0"/>
        <w:rPr>
          <w:rFonts w:ascii="Times New Roman" w:hAnsi="Times New Roman"/>
          <w:sz w:val="24"/>
        </w:rPr>
      </w:pPr>
      <w:r w:rsidRPr="002E4E89">
        <w:rPr>
          <w:rFonts w:ascii="Times New Roman" w:hAnsi="Times New Roman"/>
          <w:sz w:val="24"/>
        </w:rPr>
        <w:t>ke změně tarifní politiky, která by mohla mít za následek změnu výše příjmů.</w:t>
      </w:r>
    </w:p>
    <w:p w:rsidR="00CD124C" w:rsidRPr="00FD57C2" w:rsidRDefault="00D700EE" w:rsidP="00D76A37">
      <w:pPr>
        <w:pStyle w:val="Zkladntext"/>
        <w:keepNext/>
        <w:keepLines/>
        <w:jc w:val="both"/>
        <w:rPr>
          <w:rFonts w:ascii="Times New Roman" w:hAnsi="Times New Roman"/>
        </w:rPr>
      </w:pPr>
      <w:r w:rsidRPr="00D700EE">
        <w:rPr>
          <w:rFonts w:ascii="Times New Roman" w:hAnsi="Times New Roman"/>
        </w:rPr>
        <w:lastRenderedPageBreak/>
        <w:t>Při stanovení výše příjm</w:t>
      </w:r>
      <w:r w:rsidR="007A0408" w:rsidRPr="007A0408">
        <w:rPr>
          <w:rFonts w:ascii="Times New Roman" w:hAnsi="Times New Roman"/>
        </w:rPr>
        <w:t xml:space="preserve">ů </w:t>
      </w:r>
      <w:r w:rsidR="007A0408" w:rsidRPr="007A0408">
        <w:rPr>
          <w:rFonts w:ascii="Times New Roman" w:hAnsi="Times New Roman"/>
          <w:b/>
        </w:rPr>
        <w:t>musí být zohledněny</w:t>
      </w:r>
      <w:r w:rsidR="007A0408" w:rsidRPr="007A0408">
        <w:rPr>
          <w:rFonts w:ascii="Times New Roman" w:hAnsi="Times New Roman"/>
        </w:rPr>
        <w:t xml:space="preserve"> i </w:t>
      </w:r>
      <w:r w:rsidR="007A0408" w:rsidRPr="007A0408">
        <w:rPr>
          <w:rFonts w:ascii="Times New Roman" w:hAnsi="Times New Roman"/>
          <w:b/>
        </w:rPr>
        <w:t>úspory provozních nákladů</w:t>
      </w:r>
      <w:r w:rsidR="007A0408" w:rsidRPr="007A0408">
        <w:rPr>
          <w:rFonts w:ascii="Times New Roman" w:hAnsi="Times New Roman"/>
        </w:rPr>
        <w:t>, pokud nejsou vykompenzovány odpovídajícím snížením provozních dotací. Tzn., sníží-li se v důsledku realizace projektu původní provozní náklady (na jejichž krytí byla vyplácena dotace) bez odpovídajícího</w:t>
      </w:r>
      <w:r w:rsidR="007A0408" w:rsidRPr="00FD57C2">
        <w:rPr>
          <w:rFonts w:ascii="Times New Roman" w:hAnsi="Times New Roman"/>
        </w:rPr>
        <w:t xml:space="preserve"> snížení provozních dotací, musí být rozdíl ve výši dotací a provozních výdajů zahrnut do příjmů. </w:t>
      </w:r>
    </w:p>
    <w:p w:rsidR="00CD124C" w:rsidRPr="00B74471" w:rsidRDefault="007A0408" w:rsidP="00D76A37">
      <w:pPr>
        <w:pStyle w:val="Zkladntext"/>
        <w:keepNext/>
        <w:keepLines/>
        <w:jc w:val="both"/>
        <w:rPr>
          <w:rFonts w:ascii="Times New Roman" w:hAnsi="Times New Roman"/>
        </w:rPr>
      </w:pPr>
      <w:r w:rsidRPr="00481541">
        <w:rPr>
          <w:rFonts w:ascii="Times New Roman" w:hAnsi="Times New Roman"/>
          <w:b/>
        </w:rPr>
        <w:t>Pokud dojde</w:t>
      </w:r>
      <w:r w:rsidRPr="00084A35">
        <w:rPr>
          <w:rFonts w:ascii="Times New Roman" w:hAnsi="Times New Roman"/>
        </w:rPr>
        <w:t xml:space="preserve"> </w:t>
      </w:r>
      <w:r w:rsidRPr="007C01DB">
        <w:rPr>
          <w:rFonts w:ascii="Times New Roman" w:hAnsi="Times New Roman"/>
          <w:b/>
        </w:rPr>
        <w:t>k prodeji výstupu projektu v průběhu referenčního období,</w:t>
      </w:r>
      <w:r w:rsidRPr="006B42AD">
        <w:rPr>
          <w:rFonts w:ascii="Times New Roman" w:hAnsi="Times New Roman"/>
        </w:rPr>
        <w:t xml:space="preserve"> </w:t>
      </w:r>
      <w:r w:rsidRPr="00851F9C">
        <w:rPr>
          <w:rFonts w:ascii="Times New Roman" w:hAnsi="Times New Roman"/>
          <w:b/>
        </w:rPr>
        <w:t>je za příjem dle čl. 55 považována výše dotace na projekt č</w:t>
      </w:r>
      <w:r w:rsidRPr="00DE1832">
        <w:rPr>
          <w:rFonts w:ascii="Times New Roman" w:hAnsi="Times New Roman"/>
          <w:b/>
        </w:rPr>
        <w:t>i její část snížená o opotřebení majetku</w:t>
      </w:r>
      <w:r w:rsidRPr="006C5490">
        <w:rPr>
          <w:rFonts w:ascii="Times New Roman" w:hAnsi="Times New Roman"/>
        </w:rPr>
        <w:t>. V takovém případě je vždy nutné přepočítat finanční mezeru a výši poskytnuté dotace. V době udržitelnosti projektu nesmí být výstupy projektu prodány bez souhlasu ŘO IOP.</w:t>
      </w:r>
    </w:p>
    <w:p w:rsidR="00CD124C" w:rsidRPr="00084863" w:rsidRDefault="007A0408" w:rsidP="00D76A37">
      <w:pPr>
        <w:keepNext/>
        <w:keepLines/>
        <w:spacing w:after="240"/>
        <w:rPr>
          <w:rFonts w:ascii="Times New Roman" w:hAnsi="Times New Roman"/>
          <w:sz w:val="24"/>
        </w:rPr>
      </w:pPr>
      <w:r w:rsidRPr="00B74471">
        <w:rPr>
          <w:rFonts w:ascii="Times New Roman" w:hAnsi="Times New Roman"/>
          <w:sz w:val="24"/>
        </w:rPr>
        <w:t xml:space="preserve">V případě </w:t>
      </w:r>
      <w:r w:rsidRPr="00CF10D5">
        <w:rPr>
          <w:rFonts w:ascii="Times New Roman" w:hAnsi="Times New Roman"/>
          <w:b/>
          <w:sz w:val="24"/>
        </w:rPr>
        <w:t>smluvních vztahů souvisejících s projektem,</w:t>
      </w:r>
      <w:r w:rsidRPr="004B2592">
        <w:rPr>
          <w:rFonts w:ascii="Times New Roman" w:hAnsi="Times New Roman"/>
          <w:sz w:val="24"/>
        </w:rPr>
        <w:t xml:space="preserve"> příjemce vykazuje do finanční mezery smluvní nájemné, popřípadě další příjmy ze smlouvy vyplývající. </w:t>
      </w:r>
    </w:p>
    <w:p w:rsidR="00CD124C" w:rsidRDefault="007A0408" w:rsidP="00D76A37">
      <w:pPr>
        <w:keepNext/>
        <w:keepLines/>
        <w:spacing w:after="240"/>
        <w:rPr>
          <w:rFonts w:ascii="Times New Roman" w:hAnsi="Times New Roman" w:cs="Times New Roman"/>
          <w:sz w:val="24"/>
          <w:szCs w:val="24"/>
        </w:rPr>
      </w:pPr>
      <w:r w:rsidRPr="0052365E">
        <w:rPr>
          <w:rFonts w:ascii="Times New Roman" w:hAnsi="Times New Roman"/>
          <w:sz w:val="24"/>
        </w:rPr>
        <w:t>Smluvní nájemné musí odpovídat cenám v místě a č</w:t>
      </w:r>
      <w:r w:rsidRPr="00483DAB">
        <w:rPr>
          <w:rFonts w:ascii="Times New Roman" w:hAnsi="Times New Roman"/>
          <w:sz w:val="24"/>
        </w:rPr>
        <w:t>asu obvyklým. Příjemce je prokazuje znaleckým posudkem či prokázáním nájemného v místě a čase obvyklého. Příjemce předloží dokument k cenám v místě a čase obvyklým společně s první smlouvou o pronájmu.</w:t>
      </w:r>
    </w:p>
    <w:p w:rsidR="00CD124C" w:rsidRPr="00CD124C" w:rsidRDefault="00CD124C" w:rsidP="00D76A37">
      <w:pPr>
        <w:pStyle w:val="Nadpis4A"/>
      </w:pPr>
      <w:bookmarkStart w:id="172" w:name="_Toc353442640"/>
      <w:bookmarkStart w:id="173" w:name="_Toc369703519"/>
      <w:bookmarkStart w:id="174" w:name="_Toc343776095"/>
      <w:r>
        <w:tab/>
      </w:r>
      <w:bookmarkStart w:id="175" w:name="_Toc370295232"/>
      <w:bookmarkStart w:id="176" w:name="_Toc370308188"/>
      <w:bookmarkStart w:id="177" w:name="_Toc370318136"/>
      <w:bookmarkStart w:id="178" w:name="_Toc370320303"/>
      <w:r w:rsidRPr="00CD124C">
        <w:t>Jiné vedlejší peněžní příjmy</w:t>
      </w:r>
      <w:bookmarkEnd w:id="172"/>
      <w:bookmarkEnd w:id="173"/>
      <w:bookmarkEnd w:id="175"/>
      <w:bookmarkEnd w:id="176"/>
      <w:bookmarkEnd w:id="177"/>
      <w:bookmarkEnd w:id="178"/>
      <w:r w:rsidRPr="00CD124C">
        <w:t xml:space="preserve"> </w:t>
      </w:r>
      <w:bookmarkEnd w:id="174"/>
    </w:p>
    <w:p w:rsidR="00CD124C" w:rsidRPr="004B6D80" w:rsidRDefault="00CD124C" w:rsidP="00D76A37">
      <w:pPr>
        <w:keepNext/>
        <w:keepLines/>
        <w:spacing w:after="120"/>
        <w:rPr>
          <w:rFonts w:ascii="Times New Roman" w:hAnsi="Times New Roman"/>
          <w:sz w:val="24"/>
        </w:rPr>
      </w:pPr>
      <w:r w:rsidRPr="00DB1853">
        <w:rPr>
          <w:rFonts w:ascii="Times New Roman" w:hAnsi="Times New Roman"/>
          <w:sz w:val="24"/>
        </w:rPr>
        <w:t>Jinými vedlejšími peněžními příjmy jsou finanční zi</w:t>
      </w:r>
      <w:r w:rsidR="00BC45C6" w:rsidRPr="00BC45C6">
        <w:rPr>
          <w:rFonts w:ascii="Times New Roman" w:hAnsi="Times New Roman"/>
          <w:sz w:val="24"/>
        </w:rPr>
        <w:t>sky (např. prodej stavební sutě, dřeva z poražených stromů, kovového odpadu),</w:t>
      </w:r>
      <w:r w:rsidR="00C54066" w:rsidRPr="00C54066">
        <w:rPr>
          <w:rFonts w:ascii="Times New Roman" w:hAnsi="Times New Roman"/>
          <w:sz w:val="24"/>
        </w:rPr>
        <w:t xml:space="preserve"> které nepocházejí z poplatků, vstupného, nájemného (např. dotace od veřejných orgánů na provozní náklady, soukromé dary apod.) nebo jakékoli jiné formy poplatků přímo hrazených uživateli. Ustanovení čl. 55 se na tyto příjmy nevztahuje.</w:t>
      </w:r>
    </w:p>
    <w:p w:rsidR="00CD124C" w:rsidRPr="004B6D80" w:rsidRDefault="00D700EE" w:rsidP="00D76A37">
      <w:pPr>
        <w:keepNext/>
        <w:keepLines/>
        <w:spacing w:after="120"/>
        <w:rPr>
          <w:rFonts w:ascii="Times New Roman" w:hAnsi="Times New Roman"/>
          <w:b/>
          <w:sz w:val="24"/>
        </w:rPr>
      </w:pPr>
      <w:r w:rsidRPr="00D700EE">
        <w:rPr>
          <w:rFonts w:ascii="Times New Roman" w:hAnsi="Times New Roman"/>
          <w:b/>
          <w:sz w:val="24"/>
        </w:rPr>
        <w:t>Jiné vedlejší peněžní příjmy se nezahrnují do výpočtu finanční mezery.</w:t>
      </w:r>
    </w:p>
    <w:p w:rsidR="00CD124C" w:rsidRPr="00FD57C2" w:rsidRDefault="007A0408" w:rsidP="00D76A37">
      <w:pPr>
        <w:keepNext/>
        <w:keepLines/>
        <w:spacing w:after="120"/>
        <w:rPr>
          <w:rFonts w:ascii="Times New Roman" w:hAnsi="Times New Roman"/>
          <w:b/>
          <w:sz w:val="24"/>
        </w:rPr>
      </w:pPr>
      <w:r w:rsidRPr="007A0408">
        <w:rPr>
          <w:rFonts w:ascii="Times New Roman" w:hAnsi="Times New Roman"/>
          <w:b/>
          <w:sz w:val="24"/>
        </w:rPr>
        <w:t xml:space="preserve">Způsobilé výdaje projektu musí být o jiné vedlejší peněžní příjmy sníženy. </w:t>
      </w:r>
    </w:p>
    <w:p w:rsidR="00CD124C" w:rsidRPr="00DE1832" w:rsidRDefault="007A0408" w:rsidP="00D76A37">
      <w:pPr>
        <w:keepNext/>
        <w:keepLines/>
        <w:spacing w:after="120"/>
        <w:rPr>
          <w:rFonts w:ascii="Times New Roman" w:hAnsi="Times New Roman"/>
          <w:sz w:val="24"/>
        </w:rPr>
      </w:pPr>
      <w:r w:rsidRPr="00FD57C2">
        <w:rPr>
          <w:rFonts w:ascii="Times New Roman" w:hAnsi="Times New Roman"/>
          <w:sz w:val="24"/>
        </w:rPr>
        <w:t xml:space="preserve">Jiné vedlejší peněžní příjmy je třeba rozdělit na způsobilou a nezpůsobilou část v poměru způsobilých a nezpůsobilých výdajů. O </w:t>
      </w:r>
      <w:r w:rsidRPr="00481541">
        <w:rPr>
          <w:rFonts w:ascii="Times New Roman" w:hAnsi="Times New Roman"/>
          <w:sz w:val="24"/>
        </w:rPr>
        <w:t xml:space="preserve">část jiných vedlejších peněžních příjmů, která připadá na způsobilé výdaje, se snižují způsobilé výdaje projektu. </w:t>
      </w:r>
    </w:p>
    <w:p w:rsidR="00CD124C" w:rsidRPr="00B74471" w:rsidRDefault="007A0408" w:rsidP="00D76A37">
      <w:pPr>
        <w:keepNext/>
        <w:keepLines/>
        <w:spacing w:after="120"/>
        <w:rPr>
          <w:rFonts w:ascii="Times New Roman" w:hAnsi="Times New Roman"/>
          <w:sz w:val="24"/>
        </w:rPr>
      </w:pPr>
      <w:r w:rsidRPr="00DE1832">
        <w:rPr>
          <w:rFonts w:ascii="Times New Roman" w:hAnsi="Times New Roman"/>
          <w:sz w:val="24"/>
        </w:rPr>
        <w:t xml:space="preserve">Jiné vedlejší peněžní příjmy je možné zohlednit již v Rozhodnutí, pokud je žadatel uvede v projektové žádosti a budou mít vliv na výši </w:t>
      </w:r>
      <w:r w:rsidRPr="006C5490">
        <w:rPr>
          <w:rFonts w:ascii="Times New Roman" w:hAnsi="Times New Roman"/>
          <w:sz w:val="24"/>
        </w:rPr>
        <w:t>dotace. Nezahrnují se do výpočtu finanční mezery.</w:t>
      </w:r>
    </w:p>
    <w:p w:rsidR="00CD124C" w:rsidRPr="00CF10D5" w:rsidRDefault="007A0408" w:rsidP="00D76A37">
      <w:pPr>
        <w:keepNext/>
        <w:keepLines/>
        <w:rPr>
          <w:rFonts w:ascii="Times New Roman" w:hAnsi="Times New Roman"/>
          <w:sz w:val="24"/>
        </w:rPr>
      </w:pPr>
      <w:r w:rsidRPr="00B74471">
        <w:rPr>
          <w:rFonts w:ascii="Times New Roman" w:hAnsi="Times New Roman"/>
          <w:sz w:val="24"/>
        </w:rPr>
        <w:t>Jsou-li jiné vedlejší peněžní příjmy zohledněny v Rozhodnutí, je příjemce povinen je vykazovat při podání zjednodušené žádosti o platbu. Pokud dojde k odchylce od údajů v Rozhodnutí, potom:</w:t>
      </w:r>
    </w:p>
    <w:p w:rsidR="00CD124C" w:rsidRPr="00084863" w:rsidRDefault="007A0408" w:rsidP="00D76A37">
      <w:pPr>
        <w:keepNext/>
        <w:keepLines/>
        <w:numPr>
          <w:ilvl w:val="0"/>
          <w:numId w:val="12"/>
        </w:numPr>
        <w:spacing w:before="60"/>
        <w:ind w:left="714" w:hanging="357"/>
        <w:rPr>
          <w:rFonts w:ascii="Times New Roman" w:hAnsi="Times New Roman"/>
          <w:sz w:val="24"/>
        </w:rPr>
      </w:pPr>
      <w:r w:rsidRPr="004B2592">
        <w:rPr>
          <w:rFonts w:ascii="Times New Roman" w:hAnsi="Times New Roman"/>
          <w:sz w:val="24"/>
        </w:rPr>
        <w:t>budou-li skutečné jiné vedlejší peněžní příjmy nižší, příjemce nemá nárok na zvýšení dotace;</w:t>
      </w:r>
    </w:p>
    <w:p w:rsidR="00CD124C" w:rsidRPr="000E28F3" w:rsidRDefault="007A0408" w:rsidP="00D76A37">
      <w:pPr>
        <w:keepNext/>
        <w:keepLines/>
        <w:numPr>
          <w:ilvl w:val="0"/>
          <w:numId w:val="12"/>
        </w:numPr>
        <w:spacing w:before="60"/>
        <w:ind w:left="714" w:hanging="357"/>
        <w:rPr>
          <w:rFonts w:ascii="Times New Roman" w:hAnsi="Times New Roman"/>
          <w:sz w:val="24"/>
        </w:rPr>
      </w:pPr>
      <w:r w:rsidRPr="0052365E">
        <w:rPr>
          <w:rFonts w:ascii="Times New Roman" w:hAnsi="Times New Roman"/>
          <w:sz w:val="24"/>
        </w:rPr>
        <w:t>budou-li skutečné jiné vedlejší peněžní příjmy vyšší, o zvýšení se sníží celkové</w:t>
      </w:r>
      <w:r w:rsidRPr="00483DAB">
        <w:rPr>
          <w:rFonts w:ascii="Times New Roman" w:hAnsi="Times New Roman"/>
          <w:sz w:val="24"/>
        </w:rPr>
        <w:t xml:space="preserve"> způsobilé výdaje a dojde ke snížení dotace.</w:t>
      </w:r>
    </w:p>
    <w:p w:rsidR="00CD124C" w:rsidRPr="000E28F3" w:rsidRDefault="007A0408" w:rsidP="00D76A37">
      <w:pPr>
        <w:keepNext/>
        <w:keepLines/>
        <w:rPr>
          <w:rFonts w:ascii="Times New Roman" w:hAnsi="Times New Roman"/>
          <w:sz w:val="24"/>
        </w:rPr>
      </w:pPr>
      <w:r w:rsidRPr="000E28F3">
        <w:rPr>
          <w:rFonts w:ascii="Times New Roman" w:hAnsi="Times New Roman"/>
          <w:sz w:val="24"/>
        </w:rPr>
        <w:t xml:space="preserve">Jestliže není možné stanovit výši jiných vedlejších peněžních příjmů před výpočtem dotace, vykáže se jejich skutečná výše v nejbližší zjednodušené žádosti o platbu. </w:t>
      </w:r>
    </w:p>
    <w:p w:rsidR="00CD124C" w:rsidRPr="004B6D80" w:rsidRDefault="007A0408" w:rsidP="00D76A37">
      <w:pPr>
        <w:keepNext/>
        <w:keepLines/>
        <w:rPr>
          <w:rFonts w:ascii="Times New Roman" w:hAnsi="Times New Roman"/>
          <w:sz w:val="24"/>
        </w:rPr>
      </w:pPr>
      <w:r w:rsidRPr="000E28F3">
        <w:rPr>
          <w:rFonts w:ascii="Times New Roman" w:hAnsi="Times New Roman"/>
          <w:sz w:val="24"/>
        </w:rPr>
        <w:lastRenderedPageBreak/>
        <w:t>Jiné vedlejší peněžní příjmy vytvořené po ukončení realizace projektu a nejpozději do 31.</w:t>
      </w:r>
      <w:r w:rsidR="00CD124C">
        <w:rPr>
          <w:rFonts w:ascii="Times New Roman" w:hAnsi="Times New Roman" w:cs="Times New Roman"/>
          <w:sz w:val="24"/>
          <w:szCs w:val="24"/>
        </w:rPr>
        <w:t xml:space="preserve"> </w:t>
      </w:r>
      <w:r w:rsidR="00CD124C" w:rsidRPr="00DB1853">
        <w:rPr>
          <w:rFonts w:ascii="Times New Roman" w:hAnsi="Times New Roman"/>
          <w:sz w:val="24"/>
        </w:rPr>
        <w:t>3.</w:t>
      </w:r>
      <w:r w:rsidR="00CD124C">
        <w:rPr>
          <w:rFonts w:ascii="Times New Roman" w:hAnsi="Times New Roman" w:cs="Times New Roman"/>
          <w:sz w:val="24"/>
          <w:szCs w:val="24"/>
        </w:rPr>
        <w:t xml:space="preserve"> </w:t>
      </w:r>
      <w:r w:rsidR="00CD124C" w:rsidRPr="00DB1853">
        <w:rPr>
          <w:rFonts w:ascii="Times New Roman" w:hAnsi="Times New Roman"/>
          <w:sz w:val="24"/>
        </w:rPr>
        <w:t>2017 (konečné datum pro odevzdání dokumentů potřebných pro uzavření Integrovaného operačního programu Evropskou komisí) je příjemce povinen oznámit CRR ČR prostřednictvím Oznámení o zm</w:t>
      </w:r>
      <w:r w:rsidR="00BC45C6" w:rsidRPr="00BC45C6">
        <w:rPr>
          <w:rFonts w:ascii="Times New Roman" w:hAnsi="Times New Roman"/>
          <w:sz w:val="24"/>
        </w:rPr>
        <w:t>ěnách v projektu. Příjemce obdrží Pokyn k vrácení prostředků a příslušné prostředky vrátí v poměru financování, ve kterém mu byla</w:t>
      </w:r>
      <w:r w:rsidR="00C54066" w:rsidRPr="00C54066">
        <w:rPr>
          <w:rFonts w:ascii="Times New Roman" w:hAnsi="Times New Roman"/>
          <w:sz w:val="24"/>
        </w:rPr>
        <w:t xml:space="preserve"> proplacena dotace. </w:t>
      </w:r>
    </w:p>
    <w:p w:rsidR="00CD124C" w:rsidRPr="004B6D80" w:rsidRDefault="00C54066" w:rsidP="00D76A37">
      <w:pPr>
        <w:keepNext/>
        <w:keepLines/>
        <w:spacing w:after="120"/>
        <w:rPr>
          <w:rFonts w:ascii="Times New Roman" w:hAnsi="Times New Roman"/>
          <w:sz w:val="24"/>
        </w:rPr>
      </w:pPr>
      <w:r w:rsidRPr="00C54066">
        <w:rPr>
          <w:rFonts w:ascii="Times New Roman" w:hAnsi="Times New Roman"/>
          <w:sz w:val="24"/>
        </w:rPr>
        <w:t xml:space="preserve">Příklad výpočtu dotace při zohlednění jiných vedlejších peněžních příjmů: </w:t>
      </w:r>
    </w:p>
    <w:tbl>
      <w:tblPr>
        <w:tblW w:w="8872"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80"/>
        <w:gridCol w:w="1052"/>
        <w:gridCol w:w="1963"/>
        <w:gridCol w:w="1477"/>
      </w:tblGrid>
      <w:tr w:rsidR="00CD124C" w:rsidRPr="00CD124C" w:rsidTr="00D76A37">
        <w:trPr>
          <w:trHeight w:val="555"/>
        </w:trPr>
        <w:tc>
          <w:tcPr>
            <w:tcW w:w="4380" w:type="dxa"/>
            <w:tcBorders>
              <w:top w:val="single" w:sz="12" w:space="0" w:color="auto"/>
              <w:bottom w:val="single" w:sz="6" w:space="0" w:color="auto"/>
              <w:right w:val="single" w:sz="12" w:space="0" w:color="auto"/>
            </w:tcBorders>
            <w:shd w:val="clear" w:color="auto" w:fill="000080"/>
            <w:noWrap/>
            <w:vAlign w:val="center"/>
          </w:tcPr>
          <w:p w:rsidR="00CD124C" w:rsidRPr="004B6D80" w:rsidRDefault="002E4E89" w:rsidP="00D76A37">
            <w:pPr>
              <w:keepNext/>
              <w:keepLines/>
              <w:jc w:val="center"/>
              <w:rPr>
                <w:rFonts w:ascii="Times New Roman" w:hAnsi="Times New Roman"/>
                <w:b/>
                <w:smallCaps/>
                <w:color w:val="FFFFFF"/>
                <w:sz w:val="22"/>
              </w:rPr>
            </w:pPr>
            <w:r w:rsidRPr="002E4E89">
              <w:rPr>
                <w:rFonts w:ascii="Times New Roman" w:hAnsi="Times New Roman"/>
                <w:b/>
                <w:smallCaps/>
                <w:color w:val="FFFFFF"/>
                <w:sz w:val="22"/>
              </w:rPr>
              <w:t>Ukazatel</w:t>
            </w:r>
          </w:p>
        </w:tc>
        <w:tc>
          <w:tcPr>
            <w:tcW w:w="4492" w:type="dxa"/>
            <w:gridSpan w:val="3"/>
            <w:tcBorders>
              <w:left w:val="single" w:sz="12" w:space="0" w:color="auto"/>
            </w:tcBorders>
            <w:shd w:val="clear" w:color="auto" w:fill="000080"/>
            <w:noWrap/>
            <w:vAlign w:val="center"/>
          </w:tcPr>
          <w:p w:rsidR="00CD124C" w:rsidRPr="004B6D80" w:rsidRDefault="00D700EE" w:rsidP="00D76A37">
            <w:pPr>
              <w:keepNext/>
              <w:keepLines/>
              <w:jc w:val="center"/>
              <w:rPr>
                <w:rFonts w:ascii="Times New Roman" w:hAnsi="Times New Roman"/>
                <w:b/>
                <w:color w:val="FFFFFF"/>
                <w:sz w:val="22"/>
              </w:rPr>
            </w:pPr>
            <w:r w:rsidRPr="00D700EE">
              <w:rPr>
                <w:rFonts w:ascii="Times New Roman" w:hAnsi="Times New Roman"/>
                <w:b/>
                <w:smallCaps/>
                <w:color w:val="FFFFFF"/>
                <w:sz w:val="22"/>
              </w:rPr>
              <w:t>Příklad výpočtu</w:t>
            </w:r>
          </w:p>
        </w:tc>
      </w:tr>
      <w:tr w:rsidR="00CD124C" w:rsidRPr="00CD124C" w:rsidTr="00D76A37">
        <w:trPr>
          <w:trHeight w:val="330"/>
        </w:trPr>
        <w:tc>
          <w:tcPr>
            <w:tcW w:w="4380" w:type="dxa"/>
            <w:tcBorders>
              <w:top w:val="single" w:sz="6" w:space="0" w:color="auto"/>
              <w:bottom w:val="single" w:sz="6" w:space="0" w:color="auto"/>
              <w:right w:val="single" w:sz="12" w:space="0" w:color="auto"/>
            </w:tcBorders>
            <w:shd w:val="clear" w:color="auto" w:fill="auto"/>
            <w:noWrap/>
            <w:vAlign w:val="center"/>
          </w:tcPr>
          <w:p w:rsidR="00CD124C" w:rsidRPr="004B6D80" w:rsidRDefault="00CD124C" w:rsidP="00D76A37">
            <w:pPr>
              <w:keepNext/>
              <w:keepLines/>
              <w:rPr>
                <w:rFonts w:ascii="Times New Roman" w:hAnsi="Times New Roman"/>
                <w:sz w:val="22"/>
              </w:rPr>
            </w:pPr>
            <w:r w:rsidRPr="00DB1853">
              <w:rPr>
                <w:rFonts w:ascii="Times New Roman" w:hAnsi="Times New Roman"/>
                <w:sz w:val="22"/>
              </w:rPr>
              <w:t>Diskontované investiční náklady</w:t>
            </w:r>
          </w:p>
        </w:tc>
        <w:tc>
          <w:tcPr>
            <w:tcW w:w="1052" w:type="dxa"/>
            <w:tcBorders>
              <w:left w:val="single" w:sz="12" w:space="0" w:color="auto"/>
            </w:tcBorders>
            <w:shd w:val="clear" w:color="auto" w:fill="auto"/>
            <w:noWrap/>
            <w:vAlign w:val="center"/>
          </w:tcPr>
          <w:p w:rsidR="00CD124C" w:rsidRPr="004B6D80" w:rsidRDefault="00BC45C6" w:rsidP="00D76A37">
            <w:pPr>
              <w:keepNext/>
              <w:keepLines/>
              <w:suppressAutoHyphens/>
              <w:jc w:val="center"/>
              <w:rPr>
                <w:rFonts w:ascii="Times New Roman" w:hAnsi="Times New Roman"/>
                <w:sz w:val="22"/>
              </w:rPr>
            </w:pPr>
            <w:r w:rsidRPr="00BC45C6">
              <w:rPr>
                <w:rFonts w:ascii="Times New Roman" w:hAnsi="Times New Roman"/>
                <w:sz w:val="22"/>
              </w:rPr>
              <w:t>DIC</w:t>
            </w:r>
          </w:p>
        </w:tc>
        <w:tc>
          <w:tcPr>
            <w:tcW w:w="1963" w:type="dxa"/>
            <w:shd w:val="clear" w:color="auto" w:fill="auto"/>
            <w:noWrap/>
            <w:vAlign w:val="center"/>
          </w:tcPr>
          <w:p w:rsidR="00CD124C" w:rsidRPr="004B6D80" w:rsidRDefault="00C54066" w:rsidP="00D76A37">
            <w:pPr>
              <w:keepNext/>
              <w:keepLines/>
              <w:suppressAutoHyphens/>
              <w:jc w:val="center"/>
              <w:rPr>
                <w:rFonts w:ascii="Times New Roman" w:hAnsi="Times New Roman"/>
                <w:sz w:val="22"/>
              </w:rPr>
            </w:pPr>
            <w:r w:rsidRPr="00C54066">
              <w:rPr>
                <w:rFonts w:ascii="Times New Roman" w:hAnsi="Times New Roman"/>
                <w:sz w:val="22"/>
              </w:rPr>
              <w:t> </w:t>
            </w:r>
          </w:p>
        </w:tc>
        <w:tc>
          <w:tcPr>
            <w:tcW w:w="1477" w:type="dxa"/>
            <w:shd w:val="clear" w:color="auto" w:fill="auto"/>
            <w:noWrap/>
            <w:vAlign w:val="center"/>
          </w:tcPr>
          <w:p w:rsidR="00CD124C" w:rsidRPr="004B6D80" w:rsidRDefault="00C54066" w:rsidP="00D76A37">
            <w:pPr>
              <w:keepNext/>
              <w:keepLines/>
              <w:jc w:val="right"/>
              <w:rPr>
                <w:rFonts w:ascii="Times New Roman" w:hAnsi="Times New Roman"/>
                <w:sz w:val="22"/>
              </w:rPr>
            </w:pPr>
            <w:r w:rsidRPr="00C54066">
              <w:rPr>
                <w:rFonts w:ascii="Times New Roman" w:hAnsi="Times New Roman"/>
                <w:sz w:val="22"/>
              </w:rPr>
              <w:t>92 517 006,80</w:t>
            </w:r>
          </w:p>
        </w:tc>
      </w:tr>
      <w:tr w:rsidR="00CD124C" w:rsidRPr="00CD124C" w:rsidTr="00D76A37">
        <w:trPr>
          <w:trHeight w:val="330"/>
        </w:trPr>
        <w:tc>
          <w:tcPr>
            <w:tcW w:w="4380" w:type="dxa"/>
            <w:tcBorders>
              <w:top w:val="single" w:sz="6" w:space="0" w:color="auto"/>
              <w:bottom w:val="single" w:sz="6" w:space="0" w:color="auto"/>
              <w:right w:val="single" w:sz="12" w:space="0" w:color="auto"/>
            </w:tcBorders>
            <w:shd w:val="clear" w:color="auto" w:fill="auto"/>
            <w:noWrap/>
            <w:vAlign w:val="center"/>
          </w:tcPr>
          <w:p w:rsidR="00CD124C" w:rsidRPr="004B6D80" w:rsidRDefault="00CD124C" w:rsidP="00D76A37">
            <w:pPr>
              <w:keepNext/>
              <w:keepLines/>
              <w:rPr>
                <w:rFonts w:ascii="Times New Roman" w:hAnsi="Times New Roman"/>
                <w:sz w:val="22"/>
              </w:rPr>
            </w:pPr>
            <w:r w:rsidRPr="00DB1853">
              <w:rPr>
                <w:rFonts w:ascii="Times New Roman" w:hAnsi="Times New Roman"/>
                <w:sz w:val="22"/>
              </w:rPr>
              <w:t>Diskontované čisté příjmy</w:t>
            </w:r>
          </w:p>
        </w:tc>
        <w:tc>
          <w:tcPr>
            <w:tcW w:w="1052" w:type="dxa"/>
            <w:tcBorders>
              <w:left w:val="single" w:sz="12" w:space="0" w:color="auto"/>
            </w:tcBorders>
            <w:shd w:val="clear" w:color="auto" w:fill="auto"/>
            <w:noWrap/>
            <w:vAlign w:val="center"/>
          </w:tcPr>
          <w:p w:rsidR="00CD124C" w:rsidRPr="004B6D80" w:rsidRDefault="00BC45C6" w:rsidP="00D76A37">
            <w:pPr>
              <w:keepNext/>
              <w:keepLines/>
              <w:suppressAutoHyphens/>
              <w:jc w:val="center"/>
              <w:rPr>
                <w:rFonts w:ascii="Times New Roman" w:hAnsi="Times New Roman"/>
                <w:sz w:val="22"/>
              </w:rPr>
            </w:pPr>
            <w:r w:rsidRPr="00BC45C6">
              <w:rPr>
                <w:rFonts w:ascii="Times New Roman" w:hAnsi="Times New Roman"/>
                <w:sz w:val="22"/>
              </w:rPr>
              <w:t>DNR</w:t>
            </w:r>
          </w:p>
        </w:tc>
        <w:tc>
          <w:tcPr>
            <w:tcW w:w="1963" w:type="dxa"/>
            <w:shd w:val="clear" w:color="auto" w:fill="auto"/>
            <w:noWrap/>
            <w:vAlign w:val="center"/>
          </w:tcPr>
          <w:p w:rsidR="00CD124C" w:rsidRPr="004B6D80" w:rsidRDefault="00C54066" w:rsidP="00D76A37">
            <w:pPr>
              <w:keepNext/>
              <w:keepLines/>
              <w:suppressAutoHyphens/>
              <w:jc w:val="center"/>
              <w:rPr>
                <w:rFonts w:ascii="Times New Roman" w:hAnsi="Times New Roman"/>
                <w:sz w:val="22"/>
              </w:rPr>
            </w:pPr>
            <w:r w:rsidRPr="00C54066">
              <w:rPr>
                <w:rFonts w:ascii="Times New Roman" w:hAnsi="Times New Roman"/>
                <w:sz w:val="22"/>
              </w:rPr>
              <w:t> </w:t>
            </w:r>
          </w:p>
        </w:tc>
        <w:tc>
          <w:tcPr>
            <w:tcW w:w="1477" w:type="dxa"/>
            <w:shd w:val="clear" w:color="auto" w:fill="auto"/>
            <w:noWrap/>
            <w:vAlign w:val="center"/>
          </w:tcPr>
          <w:p w:rsidR="00CD124C" w:rsidRPr="004B6D80" w:rsidRDefault="00C54066" w:rsidP="00D76A37">
            <w:pPr>
              <w:keepNext/>
              <w:keepLines/>
              <w:suppressAutoHyphens/>
              <w:jc w:val="right"/>
              <w:rPr>
                <w:rFonts w:ascii="Times New Roman" w:hAnsi="Times New Roman"/>
                <w:sz w:val="22"/>
              </w:rPr>
            </w:pPr>
            <w:r w:rsidRPr="00C54066">
              <w:rPr>
                <w:rFonts w:ascii="Times New Roman" w:hAnsi="Times New Roman"/>
                <w:sz w:val="22"/>
              </w:rPr>
              <w:t>8 520 247,61</w:t>
            </w:r>
          </w:p>
        </w:tc>
      </w:tr>
      <w:tr w:rsidR="00CD124C" w:rsidRPr="00CD124C" w:rsidTr="00D76A37">
        <w:trPr>
          <w:trHeight w:val="330"/>
        </w:trPr>
        <w:tc>
          <w:tcPr>
            <w:tcW w:w="4380" w:type="dxa"/>
            <w:tcBorders>
              <w:top w:val="single" w:sz="6" w:space="0" w:color="auto"/>
              <w:bottom w:val="single" w:sz="6" w:space="0" w:color="auto"/>
              <w:right w:val="single" w:sz="12" w:space="0" w:color="auto"/>
            </w:tcBorders>
            <w:shd w:val="clear" w:color="auto" w:fill="auto"/>
            <w:noWrap/>
            <w:vAlign w:val="center"/>
          </w:tcPr>
          <w:p w:rsidR="00CD124C" w:rsidRPr="004B6D80" w:rsidRDefault="00CD124C" w:rsidP="00D76A37">
            <w:pPr>
              <w:keepNext/>
              <w:keepLines/>
              <w:suppressAutoHyphens/>
              <w:rPr>
                <w:rFonts w:ascii="Times New Roman" w:hAnsi="Times New Roman"/>
                <w:sz w:val="22"/>
              </w:rPr>
            </w:pPr>
            <w:r w:rsidRPr="00DB1853">
              <w:rPr>
                <w:rFonts w:ascii="Times New Roman" w:hAnsi="Times New Roman"/>
                <w:sz w:val="22"/>
              </w:rPr>
              <w:t>Koeficient finanční mezery</w:t>
            </w:r>
          </w:p>
        </w:tc>
        <w:tc>
          <w:tcPr>
            <w:tcW w:w="1052" w:type="dxa"/>
            <w:tcBorders>
              <w:left w:val="single" w:sz="12" w:space="0" w:color="auto"/>
            </w:tcBorders>
            <w:shd w:val="clear" w:color="auto" w:fill="auto"/>
            <w:noWrap/>
            <w:vAlign w:val="center"/>
          </w:tcPr>
          <w:p w:rsidR="00CD124C" w:rsidRPr="004B6D80" w:rsidRDefault="00BC45C6" w:rsidP="00D76A37">
            <w:pPr>
              <w:keepNext/>
              <w:keepLines/>
              <w:suppressAutoHyphens/>
              <w:jc w:val="center"/>
              <w:rPr>
                <w:rFonts w:ascii="Times New Roman" w:hAnsi="Times New Roman"/>
                <w:sz w:val="22"/>
              </w:rPr>
            </w:pPr>
            <w:r w:rsidRPr="00BC45C6">
              <w:rPr>
                <w:rFonts w:ascii="Times New Roman" w:hAnsi="Times New Roman"/>
                <w:sz w:val="22"/>
              </w:rPr>
              <w:t>k</w:t>
            </w:r>
          </w:p>
        </w:tc>
        <w:tc>
          <w:tcPr>
            <w:tcW w:w="1963" w:type="dxa"/>
            <w:shd w:val="clear" w:color="auto" w:fill="auto"/>
            <w:noWrap/>
            <w:vAlign w:val="center"/>
          </w:tcPr>
          <w:p w:rsidR="00CD124C" w:rsidRPr="004B6D80" w:rsidRDefault="00C54066" w:rsidP="00D76A37">
            <w:pPr>
              <w:keepNext/>
              <w:keepLines/>
              <w:suppressAutoHyphens/>
              <w:jc w:val="center"/>
              <w:rPr>
                <w:rFonts w:ascii="Times New Roman" w:hAnsi="Times New Roman"/>
                <w:sz w:val="22"/>
              </w:rPr>
            </w:pPr>
            <w:r w:rsidRPr="00C54066">
              <w:rPr>
                <w:rFonts w:ascii="Times New Roman" w:hAnsi="Times New Roman"/>
                <w:sz w:val="22"/>
              </w:rPr>
              <w:t>(DIC-DNR)/DIC</w:t>
            </w:r>
          </w:p>
        </w:tc>
        <w:tc>
          <w:tcPr>
            <w:tcW w:w="1477" w:type="dxa"/>
            <w:shd w:val="clear" w:color="auto" w:fill="auto"/>
            <w:noWrap/>
            <w:vAlign w:val="bottom"/>
          </w:tcPr>
          <w:p w:rsidR="00CD124C" w:rsidRPr="004B6D80" w:rsidRDefault="00C54066" w:rsidP="00D76A37">
            <w:pPr>
              <w:keepNext/>
              <w:keepLines/>
              <w:suppressAutoHyphens/>
              <w:jc w:val="right"/>
              <w:rPr>
                <w:rFonts w:ascii="Times New Roman" w:hAnsi="Times New Roman"/>
                <w:sz w:val="22"/>
              </w:rPr>
            </w:pPr>
            <w:r w:rsidRPr="00C54066">
              <w:rPr>
                <w:rFonts w:ascii="Times New Roman" w:hAnsi="Times New Roman"/>
                <w:sz w:val="22"/>
              </w:rPr>
              <w:t>0,91</w:t>
            </w:r>
          </w:p>
        </w:tc>
      </w:tr>
      <w:tr w:rsidR="00CD124C" w:rsidRPr="00CD124C" w:rsidTr="00D76A37">
        <w:trPr>
          <w:trHeight w:val="330"/>
        </w:trPr>
        <w:tc>
          <w:tcPr>
            <w:tcW w:w="4380" w:type="dxa"/>
            <w:tcBorders>
              <w:top w:val="single" w:sz="6" w:space="0" w:color="auto"/>
              <w:bottom w:val="single" w:sz="6" w:space="0" w:color="auto"/>
              <w:right w:val="single" w:sz="12" w:space="0" w:color="auto"/>
            </w:tcBorders>
            <w:shd w:val="clear" w:color="auto" w:fill="auto"/>
            <w:noWrap/>
            <w:vAlign w:val="center"/>
          </w:tcPr>
          <w:p w:rsidR="00CD124C" w:rsidRPr="004B6D80" w:rsidRDefault="00CD124C" w:rsidP="00D76A37">
            <w:pPr>
              <w:keepNext/>
              <w:keepLines/>
              <w:suppressAutoHyphens/>
              <w:rPr>
                <w:rFonts w:ascii="Times New Roman" w:hAnsi="Times New Roman"/>
                <w:sz w:val="22"/>
              </w:rPr>
            </w:pPr>
            <w:r w:rsidRPr="00DB1853">
              <w:rPr>
                <w:rFonts w:ascii="Times New Roman" w:hAnsi="Times New Roman"/>
                <w:sz w:val="22"/>
              </w:rPr>
              <w:t>Způsobilé výdaje</w:t>
            </w:r>
          </w:p>
        </w:tc>
        <w:tc>
          <w:tcPr>
            <w:tcW w:w="1052" w:type="dxa"/>
            <w:tcBorders>
              <w:left w:val="single" w:sz="12" w:space="0" w:color="auto"/>
            </w:tcBorders>
            <w:shd w:val="clear" w:color="auto" w:fill="auto"/>
            <w:noWrap/>
            <w:vAlign w:val="center"/>
          </w:tcPr>
          <w:p w:rsidR="00CD124C" w:rsidRPr="004B6D80" w:rsidRDefault="00BC45C6" w:rsidP="00D76A37">
            <w:pPr>
              <w:keepNext/>
              <w:keepLines/>
              <w:suppressAutoHyphens/>
              <w:jc w:val="center"/>
              <w:rPr>
                <w:rFonts w:ascii="Times New Roman" w:hAnsi="Times New Roman"/>
                <w:sz w:val="22"/>
              </w:rPr>
            </w:pPr>
            <w:r w:rsidRPr="00BC45C6">
              <w:rPr>
                <w:rFonts w:ascii="Times New Roman" w:hAnsi="Times New Roman"/>
                <w:sz w:val="22"/>
              </w:rPr>
              <w:t>EC</w:t>
            </w:r>
          </w:p>
        </w:tc>
        <w:tc>
          <w:tcPr>
            <w:tcW w:w="1963" w:type="dxa"/>
            <w:shd w:val="clear" w:color="auto" w:fill="auto"/>
            <w:noWrap/>
            <w:vAlign w:val="center"/>
          </w:tcPr>
          <w:p w:rsidR="00CD124C" w:rsidRPr="004B6D80" w:rsidRDefault="00C54066" w:rsidP="00D76A37">
            <w:pPr>
              <w:keepNext/>
              <w:keepLines/>
              <w:suppressAutoHyphens/>
              <w:jc w:val="center"/>
              <w:rPr>
                <w:rFonts w:ascii="Times New Roman" w:hAnsi="Times New Roman"/>
                <w:sz w:val="22"/>
              </w:rPr>
            </w:pPr>
            <w:r w:rsidRPr="00C54066">
              <w:rPr>
                <w:rFonts w:ascii="Times New Roman" w:hAnsi="Times New Roman"/>
                <w:sz w:val="22"/>
              </w:rPr>
              <w:t> </w:t>
            </w:r>
          </w:p>
        </w:tc>
        <w:tc>
          <w:tcPr>
            <w:tcW w:w="1477" w:type="dxa"/>
            <w:shd w:val="clear" w:color="auto" w:fill="auto"/>
            <w:noWrap/>
            <w:vAlign w:val="center"/>
          </w:tcPr>
          <w:p w:rsidR="00CD124C" w:rsidRPr="004B6D80" w:rsidRDefault="00C54066" w:rsidP="00D76A37">
            <w:pPr>
              <w:keepNext/>
              <w:keepLines/>
              <w:suppressAutoHyphens/>
              <w:jc w:val="right"/>
              <w:rPr>
                <w:rFonts w:ascii="Times New Roman" w:hAnsi="Times New Roman"/>
                <w:sz w:val="22"/>
              </w:rPr>
            </w:pPr>
            <w:r w:rsidRPr="00C54066">
              <w:rPr>
                <w:rFonts w:ascii="Times New Roman" w:hAnsi="Times New Roman"/>
                <w:sz w:val="22"/>
              </w:rPr>
              <w:t>80 000 000,00</w:t>
            </w:r>
          </w:p>
        </w:tc>
      </w:tr>
      <w:tr w:rsidR="00CD124C" w:rsidRPr="00CD124C" w:rsidTr="00D76A37">
        <w:trPr>
          <w:trHeight w:val="330"/>
        </w:trPr>
        <w:tc>
          <w:tcPr>
            <w:tcW w:w="4380" w:type="dxa"/>
            <w:tcBorders>
              <w:top w:val="single" w:sz="6" w:space="0" w:color="auto"/>
              <w:bottom w:val="single" w:sz="6" w:space="0" w:color="auto"/>
              <w:right w:val="single" w:sz="12" w:space="0" w:color="auto"/>
            </w:tcBorders>
            <w:shd w:val="clear" w:color="auto" w:fill="auto"/>
            <w:noWrap/>
            <w:vAlign w:val="center"/>
          </w:tcPr>
          <w:p w:rsidR="00CD124C" w:rsidRPr="004B6D80" w:rsidRDefault="00CD124C" w:rsidP="00D76A37">
            <w:pPr>
              <w:keepNext/>
              <w:keepLines/>
              <w:suppressAutoHyphens/>
              <w:rPr>
                <w:rFonts w:ascii="Times New Roman" w:hAnsi="Times New Roman"/>
                <w:sz w:val="22"/>
              </w:rPr>
            </w:pPr>
            <w:r w:rsidRPr="00DB1853">
              <w:rPr>
                <w:rFonts w:ascii="Times New Roman" w:hAnsi="Times New Roman"/>
                <w:sz w:val="22"/>
              </w:rPr>
              <w:t>Jiné vedlejší peněžní příjmy</w:t>
            </w:r>
          </w:p>
        </w:tc>
        <w:tc>
          <w:tcPr>
            <w:tcW w:w="1052" w:type="dxa"/>
            <w:tcBorders>
              <w:left w:val="single" w:sz="12" w:space="0" w:color="auto"/>
            </w:tcBorders>
            <w:shd w:val="clear" w:color="auto" w:fill="auto"/>
            <w:noWrap/>
            <w:vAlign w:val="center"/>
          </w:tcPr>
          <w:p w:rsidR="00CD124C" w:rsidRPr="004B6D80" w:rsidRDefault="00BC45C6" w:rsidP="00D76A37">
            <w:pPr>
              <w:keepNext/>
              <w:keepLines/>
              <w:suppressAutoHyphens/>
              <w:jc w:val="center"/>
              <w:rPr>
                <w:rFonts w:ascii="Times New Roman" w:hAnsi="Times New Roman"/>
                <w:sz w:val="22"/>
              </w:rPr>
            </w:pPr>
            <w:r w:rsidRPr="00BC45C6">
              <w:rPr>
                <w:rFonts w:ascii="Times New Roman" w:hAnsi="Times New Roman"/>
                <w:sz w:val="22"/>
              </w:rPr>
              <w:t>JPP</w:t>
            </w:r>
          </w:p>
        </w:tc>
        <w:tc>
          <w:tcPr>
            <w:tcW w:w="1963" w:type="dxa"/>
            <w:shd w:val="clear" w:color="auto" w:fill="auto"/>
            <w:noWrap/>
            <w:vAlign w:val="center"/>
          </w:tcPr>
          <w:p w:rsidR="00CD124C" w:rsidRPr="004B6D80" w:rsidRDefault="00C54066" w:rsidP="00D76A37">
            <w:pPr>
              <w:keepNext/>
              <w:keepLines/>
              <w:suppressAutoHyphens/>
              <w:jc w:val="center"/>
              <w:rPr>
                <w:rFonts w:ascii="Times New Roman" w:hAnsi="Times New Roman"/>
                <w:sz w:val="22"/>
              </w:rPr>
            </w:pPr>
            <w:r w:rsidRPr="00C54066">
              <w:rPr>
                <w:rFonts w:ascii="Times New Roman" w:hAnsi="Times New Roman"/>
                <w:sz w:val="22"/>
              </w:rPr>
              <w:t> </w:t>
            </w:r>
          </w:p>
        </w:tc>
        <w:tc>
          <w:tcPr>
            <w:tcW w:w="1477" w:type="dxa"/>
            <w:shd w:val="clear" w:color="auto" w:fill="auto"/>
            <w:noWrap/>
            <w:vAlign w:val="center"/>
          </w:tcPr>
          <w:p w:rsidR="00CD124C" w:rsidRPr="004B6D80" w:rsidRDefault="00C54066" w:rsidP="00D76A37">
            <w:pPr>
              <w:keepNext/>
              <w:keepLines/>
              <w:suppressAutoHyphens/>
              <w:jc w:val="right"/>
              <w:rPr>
                <w:rFonts w:ascii="Times New Roman" w:hAnsi="Times New Roman"/>
                <w:sz w:val="22"/>
              </w:rPr>
            </w:pPr>
            <w:r w:rsidRPr="00C54066">
              <w:rPr>
                <w:rFonts w:ascii="Times New Roman" w:hAnsi="Times New Roman"/>
                <w:sz w:val="22"/>
              </w:rPr>
              <w:t>1 000 000,00</w:t>
            </w:r>
          </w:p>
        </w:tc>
      </w:tr>
      <w:tr w:rsidR="00CD124C" w:rsidRPr="00CD124C" w:rsidTr="00D76A37">
        <w:trPr>
          <w:trHeight w:val="330"/>
        </w:trPr>
        <w:tc>
          <w:tcPr>
            <w:tcW w:w="4380" w:type="dxa"/>
            <w:tcBorders>
              <w:top w:val="single" w:sz="6" w:space="0" w:color="auto"/>
              <w:bottom w:val="single" w:sz="6" w:space="0" w:color="auto"/>
              <w:right w:val="single" w:sz="12" w:space="0" w:color="auto"/>
            </w:tcBorders>
            <w:shd w:val="clear" w:color="auto" w:fill="FFFF99"/>
            <w:noWrap/>
            <w:vAlign w:val="center"/>
          </w:tcPr>
          <w:p w:rsidR="00CD124C" w:rsidRPr="004B6D80" w:rsidRDefault="00CD124C" w:rsidP="00D76A37">
            <w:pPr>
              <w:keepNext/>
              <w:keepLines/>
              <w:suppressAutoHyphens/>
              <w:rPr>
                <w:rFonts w:ascii="Times New Roman" w:hAnsi="Times New Roman"/>
                <w:sz w:val="22"/>
              </w:rPr>
            </w:pPr>
            <w:r w:rsidRPr="00DB1853">
              <w:rPr>
                <w:rFonts w:ascii="Times New Roman" w:hAnsi="Times New Roman"/>
                <w:sz w:val="22"/>
              </w:rPr>
              <w:t xml:space="preserve">Způsobilé výdaje </w:t>
            </w:r>
            <w:r w:rsidR="00BC45C6" w:rsidRPr="00BC45C6">
              <w:rPr>
                <w:rFonts w:ascii="Times New Roman" w:hAnsi="Times New Roman"/>
                <w:sz w:val="22"/>
              </w:rPr>
              <w:t>snížené o jiné vedlejší peněžní příjmy</w:t>
            </w:r>
          </w:p>
        </w:tc>
        <w:tc>
          <w:tcPr>
            <w:tcW w:w="1052" w:type="dxa"/>
            <w:tcBorders>
              <w:left w:val="single" w:sz="12" w:space="0" w:color="auto"/>
            </w:tcBorders>
            <w:shd w:val="clear" w:color="auto" w:fill="FFFF99"/>
            <w:noWrap/>
            <w:vAlign w:val="center"/>
          </w:tcPr>
          <w:p w:rsidR="00CD124C" w:rsidRPr="004B6D80" w:rsidRDefault="00C54066" w:rsidP="00D76A37">
            <w:pPr>
              <w:keepNext/>
              <w:keepLines/>
              <w:suppressAutoHyphens/>
              <w:jc w:val="center"/>
              <w:rPr>
                <w:rFonts w:ascii="Times New Roman" w:hAnsi="Times New Roman"/>
                <w:sz w:val="22"/>
                <w:vertAlign w:val="subscript"/>
              </w:rPr>
            </w:pPr>
            <w:r w:rsidRPr="00C54066">
              <w:rPr>
                <w:rFonts w:ascii="Times New Roman" w:hAnsi="Times New Roman"/>
                <w:sz w:val="22"/>
              </w:rPr>
              <w:t>EC</w:t>
            </w:r>
            <w:r w:rsidRPr="00C54066">
              <w:rPr>
                <w:rFonts w:ascii="Times New Roman" w:hAnsi="Times New Roman"/>
                <w:sz w:val="22"/>
                <w:vertAlign w:val="subscript"/>
              </w:rPr>
              <w:t>JPP</w:t>
            </w:r>
          </w:p>
        </w:tc>
        <w:tc>
          <w:tcPr>
            <w:tcW w:w="1963" w:type="dxa"/>
            <w:shd w:val="clear" w:color="auto" w:fill="FFFF99"/>
            <w:noWrap/>
            <w:vAlign w:val="center"/>
          </w:tcPr>
          <w:p w:rsidR="00CD124C" w:rsidRPr="004B6D80" w:rsidRDefault="00C54066" w:rsidP="00D76A37">
            <w:pPr>
              <w:keepNext/>
              <w:keepLines/>
              <w:suppressAutoHyphens/>
              <w:jc w:val="center"/>
              <w:rPr>
                <w:rFonts w:ascii="Times New Roman" w:hAnsi="Times New Roman"/>
                <w:sz w:val="22"/>
              </w:rPr>
            </w:pPr>
            <w:r w:rsidRPr="00C54066">
              <w:rPr>
                <w:rFonts w:ascii="Times New Roman" w:hAnsi="Times New Roman"/>
                <w:sz w:val="22"/>
              </w:rPr>
              <w:t>EC - JPP</w:t>
            </w:r>
          </w:p>
        </w:tc>
        <w:tc>
          <w:tcPr>
            <w:tcW w:w="1477" w:type="dxa"/>
            <w:shd w:val="clear" w:color="auto" w:fill="FFFF99"/>
            <w:noWrap/>
            <w:vAlign w:val="center"/>
          </w:tcPr>
          <w:p w:rsidR="00CD124C" w:rsidRPr="004B6D80" w:rsidRDefault="002E4E89" w:rsidP="00D76A37">
            <w:pPr>
              <w:keepNext/>
              <w:keepLines/>
              <w:suppressAutoHyphens/>
              <w:jc w:val="right"/>
              <w:rPr>
                <w:rFonts w:ascii="Times New Roman" w:hAnsi="Times New Roman"/>
                <w:sz w:val="22"/>
              </w:rPr>
            </w:pPr>
            <w:r w:rsidRPr="002E4E89">
              <w:rPr>
                <w:rFonts w:ascii="Times New Roman" w:hAnsi="Times New Roman"/>
                <w:sz w:val="22"/>
              </w:rPr>
              <w:t>79 000 000,00</w:t>
            </w:r>
          </w:p>
        </w:tc>
      </w:tr>
      <w:tr w:rsidR="00CD124C" w:rsidRPr="00CD124C" w:rsidTr="00D76A37">
        <w:trPr>
          <w:trHeight w:val="645"/>
        </w:trPr>
        <w:tc>
          <w:tcPr>
            <w:tcW w:w="4380" w:type="dxa"/>
            <w:tcBorders>
              <w:top w:val="single" w:sz="6" w:space="0" w:color="auto"/>
              <w:bottom w:val="single" w:sz="6" w:space="0" w:color="auto"/>
              <w:right w:val="single" w:sz="12" w:space="0" w:color="auto"/>
            </w:tcBorders>
            <w:shd w:val="clear" w:color="auto" w:fill="auto"/>
            <w:vAlign w:val="center"/>
          </w:tcPr>
          <w:p w:rsidR="00CD124C" w:rsidRPr="004B6D80" w:rsidRDefault="00CD124C" w:rsidP="00D76A37">
            <w:pPr>
              <w:keepNext/>
              <w:keepLines/>
              <w:suppressAutoHyphens/>
              <w:rPr>
                <w:rFonts w:ascii="Times New Roman" w:hAnsi="Times New Roman"/>
                <w:sz w:val="22"/>
              </w:rPr>
            </w:pPr>
            <w:r w:rsidRPr="00DB1853">
              <w:rPr>
                <w:rFonts w:ascii="Times New Roman" w:hAnsi="Times New Roman"/>
                <w:sz w:val="22"/>
              </w:rPr>
              <w:t>Způsobilé výdaje připadající na finanční mezeru</w:t>
            </w:r>
            <w:r w:rsidRPr="00DB1853">
              <w:rPr>
                <w:rFonts w:ascii="Times New Roman" w:hAnsi="Times New Roman"/>
                <w:sz w:val="22"/>
              </w:rPr>
              <w:br/>
              <w:t>(modifikovaný základ pro výpočet dotace)</w:t>
            </w:r>
          </w:p>
        </w:tc>
        <w:tc>
          <w:tcPr>
            <w:tcW w:w="1052" w:type="dxa"/>
            <w:tcBorders>
              <w:left w:val="single" w:sz="12" w:space="0" w:color="auto"/>
            </w:tcBorders>
            <w:shd w:val="clear" w:color="auto" w:fill="auto"/>
            <w:noWrap/>
            <w:vAlign w:val="center"/>
          </w:tcPr>
          <w:p w:rsidR="00CD124C" w:rsidRPr="004B6D80" w:rsidRDefault="00BC45C6" w:rsidP="00D76A37">
            <w:pPr>
              <w:keepNext/>
              <w:keepLines/>
              <w:suppressAutoHyphens/>
              <w:jc w:val="center"/>
              <w:rPr>
                <w:rFonts w:ascii="Times New Roman" w:hAnsi="Times New Roman"/>
                <w:sz w:val="22"/>
              </w:rPr>
            </w:pPr>
            <w:r w:rsidRPr="00BC45C6">
              <w:rPr>
                <w:rFonts w:ascii="Times New Roman" w:hAnsi="Times New Roman"/>
                <w:sz w:val="22"/>
              </w:rPr>
              <w:t>DA</w:t>
            </w:r>
          </w:p>
        </w:tc>
        <w:tc>
          <w:tcPr>
            <w:tcW w:w="1963" w:type="dxa"/>
            <w:shd w:val="clear" w:color="auto" w:fill="auto"/>
            <w:noWrap/>
            <w:vAlign w:val="center"/>
          </w:tcPr>
          <w:p w:rsidR="00CD124C" w:rsidRPr="004B6D80" w:rsidRDefault="00C54066" w:rsidP="00D76A37">
            <w:pPr>
              <w:keepNext/>
              <w:keepLines/>
              <w:suppressAutoHyphens/>
              <w:jc w:val="center"/>
              <w:rPr>
                <w:rFonts w:ascii="Times New Roman" w:hAnsi="Times New Roman"/>
                <w:sz w:val="22"/>
                <w:vertAlign w:val="subscript"/>
              </w:rPr>
            </w:pPr>
            <w:r w:rsidRPr="00C54066">
              <w:rPr>
                <w:rFonts w:ascii="Times New Roman" w:hAnsi="Times New Roman"/>
                <w:sz w:val="22"/>
              </w:rPr>
              <w:t>k * EC</w:t>
            </w:r>
            <w:r w:rsidRPr="00C54066">
              <w:rPr>
                <w:rFonts w:ascii="Times New Roman" w:hAnsi="Times New Roman"/>
                <w:sz w:val="22"/>
                <w:vertAlign w:val="subscript"/>
              </w:rPr>
              <w:t>JPP</w:t>
            </w:r>
          </w:p>
        </w:tc>
        <w:tc>
          <w:tcPr>
            <w:tcW w:w="1477" w:type="dxa"/>
            <w:shd w:val="clear" w:color="auto" w:fill="auto"/>
            <w:noWrap/>
            <w:vAlign w:val="center"/>
          </w:tcPr>
          <w:p w:rsidR="00CD124C" w:rsidRPr="004B6D80" w:rsidRDefault="00C54066" w:rsidP="00D76A37">
            <w:pPr>
              <w:keepNext/>
              <w:keepLines/>
              <w:suppressAutoHyphens/>
              <w:jc w:val="right"/>
              <w:rPr>
                <w:rFonts w:ascii="Times New Roman" w:hAnsi="Times New Roman"/>
                <w:sz w:val="22"/>
              </w:rPr>
            </w:pPr>
            <w:r w:rsidRPr="00C54066">
              <w:rPr>
                <w:rFonts w:ascii="Times New Roman" w:hAnsi="Times New Roman"/>
                <w:sz w:val="22"/>
              </w:rPr>
              <w:t>71 724 585,63</w:t>
            </w:r>
          </w:p>
        </w:tc>
      </w:tr>
      <w:tr w:rsidR="00CD124C" w:rsidRPr="00CD124C" w:rsidTr="00D76A37">
        <w:trPr>
          <w:trHeight w:val="330"/>
        </w:trPr>
        <w:tc>
          <w:tcPr>
            <w:tcW w:w="4380" w:type="dxa"/>
            <w:tcBorders>
              <w:top w:val="single" w:sz="6" w:space="0" w:color="auto"/>
              <w:bottom w:val="single" w:sz="6" w:space="0" w:color="auto"/>
              <w:right w:val="single" w:sz="12" w:space="0" w:color="auto"/>
            </w:tcBorders>
            <w:shd w:val="clear" w:color="auto" w:fill="auto"/>
            <w:noWrap/>
            <w:vAlign w:val="center"/>
          </w:tcPr>
          <w:p w:rsidR="00CD124C" w:rsidRPr="004B6D80" w:rsidRDefault="00CD124C" w:rsidP="00D76A37">
            <w:pPr>
              <w:keepNext/>
              <w:keepLines/>
              <w:suppressAutoHyphens/>
              <w:rPr>
                <w:rFonts w:ascii="Times New Roman" w:hAnsi="Times New Roman"/>
                <w:sz w:val="22"/>
              </w:rPr>
            </w:pPr>
            <w:r w:rsidRPr="00DB1853">
              <w:rPr>
                <w:rFonts w:ascii="Times New Roman" w:hAnsi="Times New Roman"/>
                <w:sz w:val="22"/>
              </w:rPr>
              <w:t>Způsobilé výdaje připadající na příjmy dle čl. 55</w:t>
            </w:r>
          </w:p>
        </w:tc>
        <w:tc>
          <w:tcPr>
            <w:tcW w:w="1052" w:type="dxa"/>
            <w:tcBorders>
              <w:left w:val="single" w:sz="12" w:space="0" w:color="auto"/>
            </w:tcBorders>
            <w:shd w:val="clear" w:color="auto" w:fill="auto"/>
            <w:noWrap/>
            <w:vAlign w:val="center"/>
          </w:tcPr>
          <w:p w:rsidR="00CD124C" w:rsidRPr="004B6D80" w:rsidRDefault="00BC45C6" w:rsidP="00D76A37">
            <w:pPr>
              <w:keepNext/>
              <w:keepLines/>
              <w:suppressAutoHyphens/>
              <w:jc w:val="center"/>
              <w:rPr>
                <w:rFonts w:ascii="Times New Roman" w:hAnsi="Times New Roman"/>
                <w:sz w:val="22"/>
                <w:vertAlign w:val="subscript"/>
              </w:rPr>
            </w:pPr>
            <w:r w:rsidRPr="00BC45C6">
              <w:rPr>
                <w:rFonts w:ascii="Times New Roman" w:hAnsi="Times New Roman"/>
                <w:sz w:val="22"/>
              </w:rPr>
              <w:t>EC</w:t>
            </w:r>
            <w:r w:rsidRPr="00BC45C6">
              <w:rPr>
                <w:rFonts w:ascii="Times New Roman" w:hAnsi="Times New Roman"/>
                <w:sz w:val="22"/>
                <w:vertAlign w:val="subscript"/>
              </w:rPr>
              <w:t>P</w:t>
            </w:r>
          </w:p>
        </w:tc>
        <w:tc>
          <w:tcPr>
            <w:tcW w:w="1963" w:type="dxa"/>
            <w:shd w:val="clear" w:color="auto" w:fill="auto"/>
            <w:noWrap/>
            <w:vAlign w:val="center"/>
          </w:tcPr>
          <w:p w:rsidR="00CD124C" w:rsidRPr="004B6D80" w:rsidRDefault="00C54066" w:rsidP="00D76A37">
            <w:pPr>
              <w:keepNext/>
              <w:keepLines/>
              <w:suppressAutoHyphens/>
              <w:jc w:val="center"/>
              <w:rPr>
                <w:rFonts w:ascii="Times New Roman" w:hAnsi="Times New Roman"/>
                <w:sz w:val="22"/>
              </w:rPr>
            </w:pPr>
            <w:r w:rsidRPr="00C54066">
              <w:rPr>
                <w:rFonts w:ascii="Times New Roman" w:hAnsi="Times New Roman"/>
                <w:sz w:val="22"/>
              </w:rPr>
              <w:t>EC</w:t>
            </w:r>
            <w:r w:rsidRPr="00C54066">
              <w:rPr>
                <w:rFonts w:ascii="Times New Roman" w:hAnsi="Times New Roman"/>
                <w:sz w:val="22"/>
                <w:vertAlign w:val="subscript"/>
              </w:rPr>
              <w:t>JPP</w:t>
            </w:r>
            <w:r w:rsidRPr="00C54066">
              <w:rPr>
                <w:rFonts w:ascii="Times New Roman" w:hAnsi="Times New Roman"/>
                <w:sz w:val="22"/>
              </w:rPr>
              <w:t xml:space="preserve"> - DA</w:t>
            </w:r>
          </w:p>
        </w:tc>
        <w:tc>
          <w:tcPr>
            <w:tcW w:w="1477" w:type="dxa"/>
            <w:shd w:val="clear" w:color="auto" w:fill="auto"/>
            <w:noWrap/>
            <w:vAlign w:val="center"/>
          </w:tcPr>
          <w:p w:rsidR="00CD124C" w:rsidRPr="004B6D80" w:rsidRDefault="002E4E89" w:rsidP="00D76A37">
            <w:pPr>
              <w:keepNext/>
              <w:keepLines/>
              <w:suppressAutoHyphens/>
              <w:jc w:val="right"/>
              <w:rPr>
                <w:rFonts w:ascii="Times New Roman" w:hAnsi="Times New Roman"/>
                <w:sz w:val="22"/>
              </w:rPr>
            </w:pPr>
            <w:r w:rsidRPr="002E4E89">
              <w:rPr>
                <w:rFonts w:ascii="Times New Roman" w:hAnsi="Times New Roman"/>
                <w:sz w:val="22"/>
              </w:rPr>
              <w:t>7 275 414,37</w:t>
            </w:r>
          </w:p>
        </w:tc>
      </w:tr>
      <w:tr w:rsidR="00CD124C" w:rsidRPr="00CD124C" w:rsidTr="00D76A37">
        <w:trPr>
          <w:trHeight w:val="330"/>
        </w:trPr>
        <w:tc>
          <w:tcPr>
            <w:tcW w:w="4380" w:type="dxa"/>
            <w:tcBorders>
              <w:top w:val="single" w:sz="6" w:space="0" w:color="auto"/>
              <w:bottom w:val="single" w:sz="6" w:space="0" w:color="auto"/>
              <w:right w:val="single" w:sz="12" w:space="0" w:color="auto"/>
            </w:tcBorders>
            <w:shd w:val="clear" w:color="auto" w:fill="auto"/>
            <w:noWrap/>
            <w:vAlign w:val="center"/>
          </w:tcPr>
          <w:p w:rsidR="00CD124C" w:rsidRPr="004B6D80" w:rsidRDefault="00CD124C" w:rsidP="00D76A37">
            <w:pPr>
              <w:keepNext/>
              <w:keepLines/>
              <w:suppressAutoHyphens/>
              <w:rPr>
                <w:rFonts w:ascii="Times New Roman" w:hAnsi="Times New Roman"/>
                <w:sz w:val="22"/>
              </w:rPr>
            </w:pPr>
            <w:r w:rsidRPr="00DB1853">
              <w:rPr>
                <w:rFonts w:ascii="Times New Roman" w:hAnsi="Times New Roman"/>
                <w:sz w:val="22"/>
              </w:rPr>
              <w:t>Maximální míra spolufinancování EU</w:t>
            </w:r>
          </w:p>
        </w:tc>
        <w:tc>
          <w:tcPr>
            <w:tcW w:w="1052" w:type="dxa"/>
            <w:tcBorders>
              <w:left w:val="single" w:sz="12" w:space="0" w:color="auto"/>
            </w:tcBorders>
            <w:shd w:val="clear" w:color="auto" w:fill="auto"/>
            <w:noWrap/>
            <w:vAlign w:val="center"/>
          </w:tcPr>
          <w:p w:rsidR="00CD124C" w:rsidRPr="004B6D80" w:rsidRDefault="00BC45C6" w:rsidP="00D76A37">
            <w:pPr>
              <w:keepNext/>
              <w:keepLines/>
              <w:suppressAutoHyphens/>
              <w:jc w:val="center"/>
              <w:rPr>
                <w:rFonts w:ascii="Times New Roman" w:hAnsi="Times New Roman"/>
                <w:sz w:val="22"/>
              </w:rPr>
            </w:pPr>
            <w:r w:rsidRPr="00BC45C6">
              <w:rPr>
                <w:rFonts w:ascii="Times New Roman" w:hAnsi="Times New Roman"/>
                <w:sz w:val="22"/>
              </w:rPr>
              <w:t>p</w:t>
            </w:r>
          </w:p>
        </w:tc>
        <w:tc>
          <w:tcPr>
            <w:tcW w:w="1963" w:type="dxa"/>
            <w:shd w:val="clear" w:color="auto" w:fill="auto"/>
            <w:noWrap/>
            <w:vAlign w:val="center"/>
          </w:tcPr>
          <w:p w:rsidR="00CD124C" w:rsidRPr="004B6D80" w:rsidRDefault="00C54066" w:rsidP="00D76A37">
            <w:pPr>
              <w:keepNext/>
              <w:keepLines/>
              <w:suppressAutoHyphens/>
              <w:jc w:val="center"/>
              <w:rPr>
                <w:rFonts w:ascii="Times New Roman" w:hAnsi="Times New Roman"/>
                <w:sz w:val="22"/>
              </w:rPr>
            </w:pPr>
            <w:r w:rsidRPr="00C54066">
              <w:rPr>
                <w:rFonts w:ascii="Times New Roman" w:hAnsi="Times New Roman"/>
                <w:sz w:val="22"/>
              </w:rPr>
              <w:t> </w:t>
            </w:r>
          </w:p>
        </w:tc>
        <w:tc>
          <w:tcPr>
            <w:tcW w:w="1477" w:type="dxa"/>
            <w:shd w:val="clear" w:color="auto" w:fill="auto"/>
            <w:noWrap/>
            <w:vAlign w:val="center"/>
          </w:tcPr>
          <w:p w:rsidR="00CD124C" w:rsidRPr="004B6D80" w:rsidRDefault="00C54066" w:rsidP="00D76A37">
            <w:pPr>
              <w:keepNext/>
              <w:keepLines/>
              <w:suppressAutoHyphens/>
              <w:jc w:val="right"/>
              <w:rPr>
                <w:rFonts w:ascii="Times New Roman" w:hAnsi="Times New Roman"/>
                <w:sz w:val="22"/>
              </w:rPr>
            </w:pPr>
            <w:r w:rsidRPr="00C54066">
              <w:rPr>
                <w:rFonts w:ascii="Times New Roman" w:hAnsi="Times New Roman"/>
                <w:sz w:val="22"/>
              </w:rPr>
              <w:t>85 %</w:t>
            </w:r>
          </w:p>
        </w:tc>
      </w:tr>
      <w:tr w:rsidR="00CD124C" w:rsidRPr="00CD124C" w:rsidTr="00D76A37">
        <w:trPr>
          <w:trHeight w:val="438"/>
        </w:trPr>
        <w:tc>
          <w:tcPr>
            <w:tcW w:w="4380" w:type="dxa"/>
            <w:tcBorders>
              <w:top w:val="single" w:sz="6" w:space="0" w:color="auto"/>
              <w:bottom w:val="single" w:sz="12" w:space="0" w:color="auto"/>
              <w:right w:val="single" w:sz="12" w:space="0" w:color="auto"/>
            </w:tcBorders>
            <w:shd w:val="clear" w:color="auto" w:fill="auto"/>
            <w:vAlign w:val="center"/>
          </w:tcPr>
          <w:p w:rsidR="00CD124C" w:rsidRPr="004B6D80" w:rsidRDefault="00CD124C" w:rsidP="00D76A37">
            <w:pPr>
              <w:keepNext/>
              <w:keepLines/>
              <w:suppressAutoHyphens/>
              <w:rPr>
                <w:rFonts w:ascii="Times New Roman" w:hAnsi="Times New Roman"/>
                <w:sz w:val="22"/>
              </w:rPr>
            </w:pPr>
            <w:r w:rsidRPr="00DB1853">
              <w:rPr>
                <w:rFonts w:ascii="Times New Roman" w:hAnsi="Times New Roman"/>
                <w:sz w:val="22"/>
              </w:rPr>
              <w:t>Výše dotace EU</w:t>
            </w:r>
          </w:p>
        </w:tc>
        <w:tc>
          <w:tcPr>
            <w:tcW w:w="1052" w:type="dxa"/>
            <w:tcBorders>
              <w:left w:val="single" w:sz="12" w:space="0" w:color="auto"/>
            </w:tcBorders>
            <w:shd w:val="clear" w:color="auto" w:fill="auto"/>
            <w:vAlign w:val="center"/>
          </w:tcPr>
          <w:p w:rsidR="00CD124C" w:rsidRPr="004B6D80" w:rsidRDefault="00BC45C6" w:rsidP="00D76A37">
            <w:pPr>
              <w:keepNext/>
              <w:keepLines/>
              <w:suppressAutoHyphens/>
              <w:jc w:val="center"/>
              <w:rPr>
                <w:rFonts w:ascii="Times New Roman" w:hAnsi="Times New Roman"/>
                <w:sz w:val="22"/>
              </w:rPr>
            </w:pPr>
            <w:r w:rsidRPr="00BC45C6">
              <w:rPr>
                <w:rFonts w:ascii="Times New Roman" w:hAnsi="Times New Roman"/>
                <w:sz w:val="22"/>
              </w:rPr>
              <w:t xml:space="preserve">SF </w:t>
            </w:r>
          </w:p>
        </w:tc>
        <w:tc>
          <w:tcPr>
            <w:tcW w:w="1963" w:type="dxa"/>
            <w:shd w:val="clear" w:color="auto" w:fill="auto"/>
            <w:noWrap/>
            <w:vAlign w:val="center"/>
          </w:tcPr>
          <w:p w:rsidR="00CD124C" w:rsidRPr="004B6D80" w:rsidRDefault="00C54066" w:rsidP="00D76A37">
            <w:pPr>
              <w:keepNext/>
              <w:keepLines/>
              <w:suppressAutoHyphens/>
              <w:jc w:val="center"/>
              <w:rPr>
                <w:rFonts w:ascii="Times New Roman" w:hAnsi="Times New Roman"/>
                <w:sz w:val="22"/>
              </w:rPr>
            </w:pPr>
            <w:r w:rsidRPr="00C54066">
              <w:rPr>
                <w:rFonts w:ascii="Times New Roman" w:hAnsi="Times New Roman"/>
                <w:sz w:val="22"/>
              </w:rPr>
              <w:t>p * DA</w:t>
            </w:r>
          </w:p>
        </w:tc>
        <w:tc>
          <w:tcPr>
            <w:tcW w:w="1477" w:type="dxa"/>
            <w:shd w:val="clear" w:color="auto" w:fill="C0C0C0"/>
            <w:noWrap/>
            <w:vAlign w:val="center"/>
          </w:tcPr>
          <w:p w:rsidR="00CD124C" w:rsidRPr="004B6D80" w:rsidRDefault="00C54066" w:rsidP="00D76A37">
            <w:pPr>
              <w:keepNext/>
              <w:keepLines/>
              <w:suppressAutoHyphens/>
              <w:jc w:val="right"/>
              <w:rPr>
                <w:rFonts w:ascii="Times New Roman" w:hAnsi="Times New Roman"/>
                <w:color w:val="FF0000"/>
                <w:sz w:val="22"/>
              </w:rPr>
            </w:pPr>
            <w:r w:rsidRPr="00C54066">
              <w:rPr>
                <w:rFonts w:ascii="Times New Roman" w:hAnsi="Times New Roman"/>
                <w:color w:val="FF0000"/>
                <w:sz w:val="22"/>
              </w:rPr>
              <w:t>60 965 897,78</w:t>
            </w:r>
          </w:p>
        </w:tc>
      </w:tr>
    </w:tbl>
    <w:p w:rsidR="00CD124C" w:rsidRPr="004B6D80" w:rsidRDefault="00CD124C" w:rsidP="00CD124C">
      <w:pPr>
        <w:pStyle w:val="Styl2"/>
        <w:keepLines/>
        <w:tabs>
          <w:tab w:val="clear" w:pos="716"/>
        </w:tabs>
        <w:ind w:left="0" w:firstLine="0"/>
        <w:rPr>
          <w:rFonts w:ascii="Times New Roman" w:hAnsi="Times New Roman"/>
          <w:color w:val="auto"/>
          <w:u w:val="single"/>
        </w:rPr>
      </w:pPr>
      <w:bookmarkStart w:id="179" w:name="_Toc368991929"/>
      <w:bookmarkStart w:id="180" w:name="_Toc369174398"/>
      <w:bookmarkStart w:id="181" w:name="_Toc369703520"/>
      <w:bookmarkStart w:id="182" w:name="_Toc369703521"/>
      <w:bookmarkStart w:id="183" w:name="_Toc370295233"/>
      <w:bookmarkStart w:id="184" w:name="_Toc370308189"/>
      <w:bookmarkStart w:id="185" w:name="_Toc370318137"/>
      <w:bookmarkStart w:id="186" w:name="_Toc370320304"/>
      <w:bookmarkEnd w:id="179"/>
      <w:bookmarkEnd w:id="180"/>
      <w:bookmarkEnd w:id="181"/>
      <w:r w:rsidRPr="00DB1853">
        <w:rPr>
          <w:rFonts w:ascii="Times New Roman" w:hAnsi="Times New Roman"/>
          <w:color w:val="auto"/>
          <w:u w:val="single"/>
        </w:rPr>
        <w:t>Celkové investiční náklady</w:t>
      </w:r>
      <w:bookmarkEnd w:id="182"/>
      <w:bookmarkEnd w:id="183"/>
      <w:bookmarkEnd w:id="184"/>
      <w:bookmarkEnd w:id="185"/>
      <w:bookmarkEnd w:id="186"/>
    </w:p>
    <w:p w:rsidR="00CD124C" w:rsidRPr="004B6D80" w:rsidRDefault="00C54066" w:rsidP="00CD124C">
      <w:pPr>
        <w:keepNext/>
        <w:keepLines/>
        <w:spacing w:after="240"/>
        <w:rPr>
          <w:rFonts w:ascii="Times New Roman" w:hAnsi="Times New Roman"/>
          <w:sz w:val="24"/>
        </w:rPr>
      </w:pPr>
      <w:r w:rsidRPr="00C54066">
        <w:rPr>
          <w:rFonts w:ascii="Times New Roman" w:hAnsi="Times New Roman"/>
          <w:sz w:val="24"/>
        </w:rPr>
        <w:t>Jedná se o celkovou výši nákladů na přípravu a realizaci projektu. Jejich výše se rovná výši dotace, tzn., že zde nejsou zohledněny nezpůsobilé výdaje.</w:t>
      </w:r>
    </w:p>
    <w:p w:rsidR="00CD124C" w:rsidRPr="004B6D80" w:rsidRDefault="002E4E89" w:rsidP="00CD124C">
      <w:pPr>
        <w:pStyle w:val="Styl2"/>
        <w:keepLines/>
        <w:tabs>
          <w:tab w:val="clear" w:pos="716"/>
        </w:tabs>
        <w:ind w:left="0" w:firstLine="0"/>
        <w:rPr>
          <w:rFonts w:ascii="Times New Roman" w:hAnsi="Times New Roman"/>
          <w:color w:val="auto"/>
          <w:u w:val="single"/>
        </w:rPr>
      </w:pPr>
      <w:bookmarkStart w:id="187" w:name="_Toc369703522"/>
      <w:bookmarkStart w:id="188" w:name="_Toc370295234"/>
      <w:bookmarkStart w:id="189" w:name="_Toc370308190"/>
      <w:bookmarkStart w:id="190" w:name="_Toc370318138"/>
      <w:bookmarkStart w:id="191" w:name="_Toc370320305"/>
      <w:r w:rsidRPr="002E4E89">
        <w:rPr>
          <w:rFonts w:ascii="Times New Roman" w:hAnsi="Times New Roman"/>
          <w:color w:val="auto"/>
          <w:u w:val="single"/>
        </w:rPr>
        <w:t>Celkové provozní náklady</w:t>
      </w:r>
      <w:bookmarkEnd w:id="187"/>
      <w:bookmarkEnd w:id="188"/>
      <w:bookmarkEnd w:id="189"/>
      <w:bookmarkEnd w:id="190"/>
      <w:bookmarkEnd w:id="191"/>
    </w:p>
    <w:p w:rsidR="00CD124C" w:rsidRPr="004B6D80" w:rsidRDefault="00D700EE" w:rsidP="00CD124C">
      <w:pPr>
        <w:keepNext/>
        <w:keepLines/>
        <w:spacing w:after="240"/>
        <w:rPr>
          <w:rFonts w:ascii="Times New Roman" w:hAnsi="Times New Roman"/>
          <w:sz w:val="24"/>
        </w:rPr>
      </w:pPr>
      <w:r w:rsidRPr="00D700EE">
        <w:rPr>
          <w:rFonts w:ascii="Times New Roman" w:hAnsi="Times New Roman"/>
          <w:sz w:val="24"/>
        </w:rPr>
        <w:t>Jedná se o předpokládané výdaje na nákup zboží a služeb, které nejsou investiční povahy. Zahrnují přímé provozní náklady (spotřeba materiálu a služeb, p</w:t>
      </w:r>
      <w:r w:rsidR="007A0408" w:rsidRPr="007A0408">
        <w:rPr>
          <w:rFonts w:ascii="Times New Roman" w:hAnsi="Times New Roman"/>
          <w:sz w:val="24"/>
        </w:rPr>
        <w:t xml:space="preserve">ersonál, poměrná část výdajů na zaměstnance, údržba, apod.), administrativní výdaje a výdaje na distribuci. </w:t>
      </w:r>
    </w:p>
    <w:p w:rsidR="00CD124C" w:rsidRPr="00084A35" w:rsidRDefault="007A0408" w:rsidP="00CD124C">
      <w:pPr>
        <w:keepNext/>
        <w:keepLines/>
        <w:spacing w:after="240"/>
        <w:rPr>
          <w:rFonts w:ascii="Times New Roman" w:hAnsi="Times New Roman"/>
          <w:sz w:val="24"/>
        </w:rPr>
      </w:pPr>
      <w:r w:rsidRPr="00FD57C2">
        <w:rPr>
          <w:rFonts w:ascii="Times New Roman" w:hAnsi="Times New Roman"/>
          <w:sz w:val="24"/>
        </w:rPr>
        <w:t>Součástí provozních nákladů mohou být také výdaje investičního charakteru vzniklé během provozní fáze, tj. náklady na reinvestice (např. výměna zařízení krátkodobé životnosti, financované z dotace). Do provozních nákladů nelze započítat další výdaje, které nemají charakter pr</w:t>
      </w:r>
      <w:r w:rsidRPr="00481541">
        <w:rPr>
          <w:rFonts w:ascii="Times New Roman" w:hAnsi="Times New Roman"/>
          <w:sz w:val="24"/>
        </w:rPr>
        <w:t>osté obnovy majetku pořízeného z dotace.</w:t>
      </w:r>
    </w:p>
    <w:p w:rsidR="00CD124C" w:rsidRDefault="007A0408" w:rsidP="00CD124C">
      <w:pPr>
        <w:keepNext/>
        <w:keepLines/>
        <w:spacing w:after="240"/>
        <w:rPr>
          <w:rFonts w:ascii="Times New Roman" w:hAnsi="Times New Roman"/>
          <w:sz w:val="24"/>
        </w:rPr>
      </w:pPr>
      <w:r w:rsidRPr="00DE1832">
        <w:rPr>
          <w:rFonts w:ascii="Times New Roman" w:hAnsi="Times New Roman"/>
          <w:sz w:val="24"/>
        </w:rPr>
        <w:t>Pro účely výpočtu fina</w:t>
      </w:r>
      <w:r w:rsidRPr="006C5490">
        <w:rPr>
          <w:rFonts w:ascii="Times New Roman" w:hAnsi="Times New Roman"/>
          <w:sz w:val="24"/>
        </w:rPr>
        <w:t xml:space="preserve">nční mezery je nutné z provozních nákladů vyjmout odpisy, rezervy pro budoucí náklady na výměnu či další rezervy pro nepředvídané ztráty, úrokové platby, daně z kapitálu, z příjmu nebo jiné přímé daně. </w:t>
      </w:r>
    </w:p>
    <w:p w:rsidR="000E28F3" w:rsidRDefault="000E28F3" w:rsidP="00CD124C">
      <w:pPr>
        <w:keepNext/>
        <w:keepLines/>
        <w:spacing w:after="240"/>
        <w:rPr>
          <w:rFonts w:ascii="Times New Roman" w:hAnsi="Times New Roman" w:cs="Times New Roman"/>
          <w:sz w:val="24"/>
          <w:szCs w:val="24"/>
        </w:rPr>
      </w:pPr>
    </w:p>
    <w:p w:rsidR="00CD124C" w:rsidRPr="004B6D80" w:rsidRDefault="00BC45C6" w:rsidP="00CD124C">
      <w:pPr>
        <w:pStyle w:val="Styl2"/>
        <w:keepLines/>
        <w:tabs>
          <w:tab w:val="clear" w:pos="716"/>
        </w:tabs>
        <w:ind w:left="0" w:firstLine="0"/>
        <w:rPr>
          <w:rFonts w:ascii="Times New Roman" w:hAnsi="Times New Roman"/>
          <w:color w:val="auto"/>
          <w:u w:val="single"/>
        </w:rPr>
      </w:pPr>
      <w:bookmarkStart w:id="192" w:name="_Toc282420958"/>
      <w:bookmarkStart w:id="193" w:name="_Toc282421008"/>
      <w:bookmarkStart w:id="194" w:name="_Toc282421113"/>
      <w:bookmarkStart w:id="195" w:name="_Toc282421409"/>
      <w:bookmarkStart w:id="196" w:name="_Toc282607584"/>
      <w:bookmarkStart w:id="197" w:name="_Toc288129365"/>
      <w:bookmarkStart w:id="198" w:name="_Toc288129494"/>
      <w:bookmarkStart w:id="199" w:name="_Toc369703523"/>
      <w:bookmarkStart w:id="200" w:name="_Toc370295235"/>
      <w:bookmarkStart w:id="201" w:name="_Toc370308191"/>
      <w:bookmarkStart w:id="202" w:name="_Toc370318139"/>
      <w:bookmarkStart w:id="203" w:name="_Toc370320306"/>
      <w:bookmarkEnd w:id="192"/>
      <w:bookmarkEnd w:id="193"/>
      <w:bookmarkEnd w:id="194"/>
      <w:bookmarkEnd w:id="195"/>
      <w:bookmarkEnd w:id="196"/>
      <w:bookmarkEnd w:id="197"/>
      <w:bookmarkEnd w:id="198"/>
      <w:r w:rsidRPr="00BC45C6">
        <w:rPr>
          <w:rFonts w:ascii="Times New Roman" w:hAnsi="Times New Roman"/>
          <w:color w:val="auto"/>
          <w:u w:val="single"/>
        </w:rPr>
        <w:lastRenderedPageBreak/>
        <w:t>Referenční období</w:t>
      </w:r>
      <w:bookmarkEnd w:id="199"/>
      <w:bookmarkEnd w:id="200"/>
      <w:bookmarkEnd w:id="201"/>
      <w:bookmarkEnd w:id="202"/>
      <w:bookmarkEnd w:id="203"/>
    </w:p>
    <w:p w:rsidR="00CD124C" w:rsidRPr="004B6D80" w:rsidRDefault="00C54066" w:rsidP="00CD124C">
      <w:pPr>
        <w:keepNext/>
        <w:keepLines/>
        <w:spacing w:after="240"/>
        <w:rPr>
          <w:rFonts w:ascii="Times New Roman" w:hAnsi="Times New Roman"/>
          <w:sz w:val="24"/>
        </w:rPr>
      </w:pPr>
      <w:r w:rsidRPr="00C54066">
        <w:rPr>
          <w:rFonts w:ascii="Times New Roman" w:hAnsi="Times New Roman"/>
          <w:sz w:val="24"/>
        </w:rPr>
        <w:t xml:space="preserve">Pro projekty v oblasti podpory </w:t>
      </w:r>
      <w:r w:rsidRPr="00C54066">
        <w:rPr>
          <w:rFonts w:ascii="Times New Roman" w:hAnsi="Times New Roman"/>
          <w:b/>
          <w:sz w:val="24"/>
        </w:rPr>
        <w:t>5.1 IOP</w:t>
      </w:r>
      <w:r w:rsidRPr="00C54066">
        <w:rPr>
          <w:rFonts w:ascii="Times New Roman" w:hAnsi="Times New Roman"/>
          <w:sz w:val="24"/>
        </w:rPr>
        <w:t xml:space="preserve"> je referenční období omezené datem předložení dokumentů pro uzavření IOP Evropskou komisí, tj. 31. 3. 2017. </w:t>
      </w:r>
    </w:p>
    <w:p w:rsidR="00CD124C" w:rsidRPr="004B6D80" w:rsidRDefault="002E4E89" w:rsidP="00CD124C">
      <w:pPr>
        <w:keepNext/>
        <w:keepLines/>
        <w:spacing w:after="240"/>
        <w:rPr>
          <w:rFonts w:ascii="Times New Roman" w:hAnsi="Times New Roman"/>
          <w:b/>
          <w:sz w:val="24"/>
        </w:rPr>
      </w:pPr>
      <w:r w:rsidRPr="002E4E89">
        <w:rPr>
          <w:rFonts w:ascii="Times New Roman" w:hAnsi="Times New Roman"/>
          <w:b/>
          <w:sz w:val="24"/>
        </w:rPr>
        <w:t>Počátečním datem referenčního období</w:t>
      </w:r>
      <w:r w:rsidRPr="002E4E89">
        <w:rPr>
          <w:rFonts w:ascii="Times New Roman" w:hAnsi="Times New Roman"/>
          <w:sz w:val="24"/>
        </w:rPr>
        <w:t xml:space="preserve"> je </w:t>
      </w:r>
      <w:r w:rsidR="00D700EE" w:rsidRPr="00D700EE">
        <w:rPr>
          <w:rFonts w:ascii="Times New Roman" w:hAnsi="Times New Roman"/>
          <w:b/>
          <w:sz w:val="24"/>
        </w:rPr>
        <w:t>datum zahájení realizace projektu.</w:t>
      </w:r>
    </w:p>
    <w:p w:rsidR="00CD124C" w:rsidRPr="004B6D80" w:rsidRDefault="007A0408" w:rsidP="00CD124C">
      <w:pPr>
        <w:pStyle w:val="Styl2"/>
        <w:keepLines/>
        <w:tabs>
          <w:tab w:val="clear" w:pos="716"/>
        </w:tabs>
        <w:ind w:left="0" w:firstLine="0"/>
        <w:rPr>
          <w:rFonts w:ascii="Times New Roman" w:hAnsi="Times New Roman"/>
          <w:color w:val="auto"/>
          <w:u w:val="single"/>
        </w:rPr>
      </w:pPr>
      <w:bookmarkStart w:id="204" w:name="_Toc369703524"/>
      <w:bookmarkStart w:id="205" w:name="_Toc370295236"/>
      <w:bookmarkStart w:id="206" w:name="_Toc370308192"/>
      <w:bookmarkStart w:id="207" w:name="_Toc370318140"/>
      <w:bookmarkStart w:id="208" w:name="_Toc370320307"/>
      <w:r w:rsidRPr="007A0408">
        <w:rPr>
          <w:rFonts w:ascii="Times New Roman" w:hAnsi="Times New Roman"/>
          <w:color w:val="auto"/>
          <w:u w:val="single"/>
        </w:rPr>
        <w:t>Zůstatková hodnota</w:t>
      </w:r>
      <w:bookmarkEnd w:id="204"/>
      <w:bookmarkEnd w:id="205"/>
      <w:bookmarkEnd w:id="206"/>
      <w:bookmarkEnd w:id="207"/>
      <w:bookmarkEnd w:id="208"/>
      <w:r w:rsidRPr="007A0408">
        <w:rPr>
          <w:rFonts w:ascii="Times New Roman" w:hAnsi="Times New Roman"/>
          <w:color w:val="auto"/>
          <w:u w:val="single"/>
        </w:rPr>
        <w:t xml:space="preserve"> </w:t>
      </w:r>
    </w:p>
    <w:p w:rsidR="00CD124C" w:rsidRPr="00B74471" w:rsidRDefault="007A0408" w:rsidP="003B51DD">
      <w:pPr>
        <w:pStyle w:val="Zkladntext"/>
        <w:keepNext/>
        <w:keepLines/>
        <w:jc w:val="both"/>
        <w:rPr>
          <w:rFonts w:ascii="Times New Roman" w:hAnsi="Times New Roman"/>
        </w:rPr>
      </w:pPr>
      <w:r w:rsidRPr="00FD57C2">
        <w:rPr>
          <w:rFonts w:ascii="Times New Roman" w:hAnsi="Times New Roman"/>
        </w:rPr>
        <w:t xml:space="preserve">Pokud je ekonomická (provozní) životnost projektu delší než uvažované referenční období, je nutné zohlednit do příjmů také </w:t>
      </w:r>
      <w:r w:rsidRPr="00FD57C2">
        <w:rPr>
          <w:rFonts w:ascii="Times New Roman" w:hAnsi="Times New Roman"/>
          <w:b/>
        </w:rPr>
        <w:t>zůstatkovou hodnotu investice</w:t>
      </w:r>
      <w:r w:rsidRPr="00481541">
        <w:rPr>
          <w:rFonts w:ascii="Times New Roman" w:hAnsi="Times New Roman"/>
        </w:rPr>
        <w:t xml:space="preserve">. Vypočítá se jako současná hodnota očekávaných příjmů v roce </w:t>
      </w:r>
      <w:r w:rsidRPr="00DE1832">
        <w:rPr>
          <w:rFonts w:ascii="Times New Roman" w:hAnsi="Times New Roman"/>
          <w:i/>
        </w:rPr>
        <w:t>n,</w:t>
      </w:r>
      <w:r w:rsidRPr="006C5490">
        <w:rPr>
          <w:rFonts w:ascii="Times New Roman" w:hAnsi="Times New Roman"/>
        </w:rPr>
        <w:t xml:space="preserve"> snížených o provozní náklady za období </w:t>
      </w:r>
      <w:r w:rsidRPr="00B74471">
        <w:rPr>
          <w:rFonts w:ascii="Times New Roman" w:hAnsi="Times New Roman"/>
        </w:rPr>
        <w:t xml:space="preserve">ekonomické životnosti, které přesahuje referenční období. Při určení zůstatkové hodnoty investice je nutné zohlednit různou ekonomickou životnost všech součástí investice. </w:t>
      </w:r>
    </w:p>
    <w:p w:rsidR="00CD124C" w:rsidRPr="004B2592" w:rsidRDefault="007A0408" w:rsidP="00CD124C">
      <w:pPr>
        <w:pStyle w:val="Zkladntext"/>
        <w:keepNext/>
        <w:keepLines/>
        <w:rPr>
          <w:rFonts w:ascii="Times New Roman" w:hAnsi="Times New Roman"/>
        </w:rPr>
      </w:pPr>
      <w:r w:rsidRPr="00CF10D5">
        <w:rPr>
          <w:rFonts w:ascii="Times New Roman" w:hAnsi="Times New Roman"/>
        </w:rPr>
        <w:t>Zůstatkovou hodnotu je možné stanovit třemi způsoby:</w:t>
      </w:r>
    </w:p>
    <w:p w:rsidR="00CD124C" w:rsidRPr="00084863" w:rsidRDefault="007A0408" w:rsidP="00CD124C">
      <w:pPr>
        <w:pStyle w:val="Zkladntext"/>
        <w:keepNext/>
        <w:keepLines/>
        <w:numPr>
          <w:ilvl w:val="0"/>
          <w:numId w:val="120"/>
        </w:numPr>
        <w:spacing w:before="120"/>
        <w:jc w:val="both"/>
        <w:rPr>
          <w:rFonts w:ascii="Times New Roman" w:hAnsi="Times New Roman"/>
        </w:rPr>
      </w:pPr>
      <w:r w:rsidRPr="000E28F3">
        <w:rPr>
          <w:rFonts w:ascii="Times New Roman" w:hAnsi="Times New Roman"/>
        </w:rPr>
        <w:t>uvážením zůstatkové tržní hodnoty fixního majetku, jako by měl být prodán na konci uvažovaného časového horizontu, a zbývajících čistých pasiv,</w:t>
      </w:r>
    </w:p>
    <w:p w:rsidR="00CD124C" w:rsidRPr="00084863" w:rsidRDefault="007A0408" w:rsidP="00CD124C">
      <w:pPr>
        <w:pStyle w:val="Zkladntext"/>
        <w:keepNext/>
        <w:keepLines/>
        <w:numPr>
          <w:ilvl w:val="0"/>
          <w:numId w:val="120"/>
        </w:numPr>
        <w:spacing w:before="120"/>
        <w:jc w:val="both"/>
        <w:rPr>
          <w:rFonts w:ascii="Times New Roman" w:hAnsi="Times New Roman"/>
        </w:rPr>
      </w:pPr>
      <w:r w:rsidRPr="000E28F3">
        <w:rPr>
          <w:rFonts w:ascii="Times New Roman" w:hAnsi="Times New Roman"/>
        </w:rPr>
        <w:t>výpočtem zůstatkové hodnoty veškerých aktiv a pasiv na základě účetních odpisů,</w:t>
      </w:r>
    </w:p>
    <w:p w:rsidR="00CD124C" w:rsidRPr="00084863" w:rsidRDefault="007A0408" w:rsidP="00CD124C">
      <w:pPr>
        <w:pStyle w:val="Zkladntext"/>
        <w:keepNext/>
        <w:keepLines/>
        <w:numPr>
          <w:ilvl w:val="0"/>
          <w:numId w:val="120"/>
        </w:numPr>
        <w:spacing w:before="120"/>
        <w:jc w:val="both"/>
        <w:rPr>
          <w:rFonts w:ascii="Times New Roman" w:hAnsi="Times New Roman"/>
        </w:rPr>
      </w:pPr>
      <w:r w:rsidRPr="000E28F3">
        <w:rPr>
          <w:rFonts w:ascii="Times New Roman" w:hAnsi="Times New Roman"/>
        </w:rPr>
        <w:t>vypočtením čisté současné hodnoty peněžních toků ve zbývajících letech životnosti projektu.</w:t>
      </w:r>
    </w:p>
    <w:p w:rsidR="00CD124C" w:rsidRPr="00084863" w:rsidRDefault="007A0408" w:rsidP="00CD124C">
      <w:pPr>
        <w:pStyle w:val="Zkladntext"/>
        <w:keepNext/>
        <w:keepLines/>
        <w:rPr>
          <w:rFonts w:ascii="Times New Roman" w:hAnsi="Times New Roman"/>
        </w:rPr>
      </w:pPr>
      <w:r w:rsidRPr="000E28F3">
        <w:rPr>
          <w:rFonts w:ascii="Times New Roman" w:hAnsi="Times New Roman"/>
        </w:rPr>
        <w:t>Příklad výpočtu zůstatkové hodnoty investice:</w:t>
      </w:r>
    </w:p>
    <w:tbl>
      <w:tblPr>
        <w:tblW w:w="0" w:type="auto"/>
        <w:tblInd w:w="60" w:type="dxa"/>
        <w:tblLayout w:type="fixed"/>
        <w:tblCellMar>
          <w:left w:w="70" w:type="dxa"/>
          <w:right w:w="70" w:type="dxa"/>
        </w:tblCellMar>
        <w:tblLook w:val="04A0" w:firstRow="1" w:lastRow="0" w:firstColumn="1" w:lastColumn="0" w:noHBand="0" w:noVBand="1"/>
      </w:tblPr>
      <w:tblGrid>
        <w:gridCol w:w="1286"/>
        <w:gridCol w:w="1276"/>
        <w:gridCol w:w="850"/>
        <w:gridCol w:w="1209"/>
        <w:gridCol w:w="1332"/>
        <w:gridCol w:w="1067"/>
        <w:gridCol w:w="1030"/>
        <w:gridCol w:w="1102"/>
      </w:tblGrid>
      <w:tr w:rsidR="00CD124C" w:rsidRPr="00CD124C" w:rsidTr="00D76A37">
        <w:trPr>
          <w:trHeight w:val="1035"/>
        </w:trPr>
        <w:tc>
          <w:tcPr>
            <w:tcW w:w="1286" w:type="dxa"/>
            <w:vMerge w:val="restart"/>
            <w:tcBorders>
              <w:top w:val="single" w:sz="8" w:space="0" w:color="auto"/>
              <w:left w:val="single" w:sz="8" w:space="0" w:color="auto"/>
              <w:right w:val="single" w:sz="4" w:space="0" w:color="auto"/>
            </w:tcBorders>
            <w:shd w:val="clear" w:color="auto" w:fill="auto"/>
            <w:vAlign w:val="center"/>
            <w:hideMark/>
          </w:tcPr>
          <w:p w:rsidR="00CD124C" w:rsidRPr="007C01DB" w:rsidRDefault="007A0408" w:rsidP="00D76A37">
            <w:pPr>
              <w:keepNext/>
              <w:keepLines/>
              <w:spacing w:before="0"/>
              <w:jc w:val="left"/>
              <w:rPr>
                <w:rFonts w:ascii="Times New Roman" w:hAnsi="Times New Roman"/>
                <w:b/>
                <w:sz w:val="22"/>
              </w:rPr>
            </w:pPr>
            <w:r w:rsidRPr="00084A35">
              <w:rPr>
                <w:rFonts w:ascii="Times New Roman" w:hAnsi="Times New Roman"/>
                <w:b/>
                <w:sz w:val="22"/>
              </w:rPr>
              <w:t>Majetek</w:t>
            </w:r>
          </w:p>
        </w:tc>
        <w:tc>
          <w:tcPr>
            <w:tcW w:w="1276" w:type="dxa"/>
            <w:vMerge w:val="restart"/>
            <w:tcBorders>
              <w:top w:val="single" w:sz="8" w:space="0" w:color="auto"/>
              <w:left w:val="nil"/>
              <w:right w:val="single" w:sz="4" w:space="0" w:color="auto"/>
            </w:tcBorders>
            <w:shd w:val="clear" w:color="auto" w:fill="auto"/>
            <w:vAlign w:val="center"/>
            <w:hideMark/>
          </w:tcPr>
          <w:p w:rsidR="00CD124C" w:rsidRPr="006C5490" w:rsidRDefault="007A0408" w:rsidP="00D76A37">
            <w:pPr>
              <w:keepNext/>
              <w:keepLines/>
              <w:spacing w:before="0"/>
              <w:jc w:val="center"/>
              <w:rPr>
                <w:rFonts w:ascii="Times New Roman" w:hAnsi="Times New Roman"/>
                <w:b/>
                <w:sz w:val="22"/>
              </w:rPr>
            </w:pPr>
            <w:r w:rsidRPr="00DE1832">
              <w:rPr>
                <w:rFonts w:ascii="Times New Roman" w:hAnsi="Times New Roman"/>
                <w:b/>
                <w:sz w:val="22"/>
              </w:rPr>
              <w:t>Pořizovací cena v tis. Kč bez DPH</w:t>
            </w:r>
          </w:p>
        </w:tc>
        <w:tc>
          <w:tcPr>
            <w:tcW w:w="850" w:type="dxa"/>
            <w:vMerge w:val="restart"/>
            <w:tcBorders>
              <w:top w:val="single" w:sz="8" w:space="0" w:color="auto"/>
              <w:left w:val="nil"/>
              <w:right w:val="single" w:sz="4" w:space="0" w:color="auto"/>
            </w:tcBorders>
            <w:shd w:val="clear" w:color="auto" w:fill="auto"/>
            <w:vAlign w:val="center"/>
            <w:hideMark/>
          </w:tcPr>
          <w:p w:rsidR="00CD124C" w:rsidRPr="00FD57C2" w:rsidRDefault="00D700EE" w:rsidP="00D76A37">
            <w:pPr>
              <w:keepNext/>
              <w:keepLines/>
              <w:spacing w:before="0"/>
              <w:jc w:val="center"/>
              <w:rPr>
                <w:rFonts w:ascii="Times New Roman" w:hAnsi="Times New Roman"/>
                <w:b/>
                <w:sz w:val="22"/>
              </w:rPr>
            </w:pPr>
            <w:r w:rsidRPr="00D700EE">
              <w:rPr>
                <w:rFonts w:ascii="Times New Roman" w:hAnsi="Times New Roman"/>
                <w:b/>
                <w:sz w:val="22"/>
              </w:rPr>
              <w:t>Rok pořízení</w:t>
            </w:r>
          </w:p>
        </w:tc>
        <w:tc>
          <w:tcPr>
            <w:tcW w:w="1209" w:type="dxa"/>
            <w:tcBorders>
              <w:top w:val="single" w:sz="8" w:space="0" w:color="auto"/>
              <w:left w:val="nil"/>
              <w:bottom w:val="nil"/>
              <w:right w:val="single" w:sz="4" w:space="0" w:color="auto"/>
            </w:tcBorders>
            <w:shd w:val="clear" w:color="auto" w:fill="auto"/>
            <w:vAlign w:val="center"/>
            <w:hideMark/>
          </w:tcPr>
          <w:p w:rsidR="00CD124C" w:rsidRPr="004B6D80" w:rsidRDefault="00CD124C" w:rsidP="00D76A37">
            <w:pPr>
              <w:keepNext/>
              <w:keepLines/>
              <w:spacing w:before="0"/>
              <w:jc w:val="center"/>
              <w:rPr>
                <w:rFonts w:ascii="Times New Roman" w:hAnsi="Times New Roman"/>
                <w:b/>
                <w:sz w:val="22"/>
              </w:rPr>
            </w:pPr>
            <w:r w:rsidRPr="00DB1853">
              <w:rPr>
                <w:rFonts w:ascii="Times New Roman" w:hAnsi="Times New Roman"/>
                <w:b/>
                <w:sz w:val="22"/>
              </w:rPr>
              <w:t>Fyzická životnost</w:t>
            </w:r>
          </w:p>
        </w:tc>
        <w:tc>
          <w:tcPr>
            <w:tcW w:w="1332" w:type="dxa"/>
            <w:tcBorders>
              <w:top w:val="single" w:sz="8" w:space="0" w:color="auto"/>
              <w:left w:val="nil"/>
              <w:bottom w:val="nil"/>
              <w:right w:val="single" w:sz="4" w:space="0" w:color="auto"/>
            </w:tcBorders>
            <w:shd w:val="clear" w:color="auto" w:fill="auto"/>
            <w:vAlign w:val="center"/>
            <w:hideMark/>
          </w:tcPr>
          <w:p w:rsidR="00CD124C" w:rsidRPr="004B6D80" w:rsidRDefault="00BC45C6" w:rsidP="00D76A37">
            <w:pPr>
              <w:keepNext/>
              <w:keepLines/>
              <w:spacing w:before="0"/>
              <w:jc w:val="center"/>
              <w:rPr>
                <w:rFonts w:ascii="Times New Roman" w:hAnsi="Times New Roman"/>
                <w:b/>
                <w:sz w:val="22"/>
              </w:rPr>
            </w:pPr>
            <w:r w:rsidRPr="00BC45C6">
              <w:rPr>
                <w:rFonts w:ascii="Times New Roman" w:hAnsi="Times New Roman"/>
                <w:b/>
                <w:sz w:val="22"/>
              </w:rPr>
              <w:t>Počet let do konce referenčního období</w:t>
            </w:r>
          </w:p>
        </w:tc>
        <w:tc>
          <w:tcPr>
            <w:tcW w:w="1067" w:type="dxa"/>
            <w:tcBorders>
              <w:top w:val="single" w:sz="8" w:space="0" w:color="auto"/>
              <w:left w:val="nil"/>
              <w:bottom w:val="nil"/>
              <w:right w:val="single" w:sz="4" w:space="0" w:color="auto"/>
            </w:tcBorders>
            <w:shd w:val="clear" w:color="auto" w:fill="auto"/>
            <w:vAlign w:val="center"/>
            <w:hideMark/>
          </w:tcPr>
          <w:p w:rsidR="00CD124C" w:rsidRPr="004B6D80" w:rsidRDefault="00D700EE" w:rsidP="00D76A37">
            <w:pPr>
              <w:keepNext/>
              <w:keepLines/>
              <w:spacing w:before="0"/>
              <w:jc w:val="center"/>
              <w:rPr>
                <w:rFonts w:ascii="Times New Roman" w:hAnsi="Times New Roman"/>
                <w:b/>
                <w:sz w:val="22"/>
              </w:rPr>
            </w:pPr>
            <w:r w:rsidRPr="00D700EE">
              <w:rPr>
                <w:rFonts w:ascii="Times New Roman" w:hAnsi="Times New Roman"/>
                <w:b/>
                <w:sz w:val="22"/>
              </w:rPr>
              <w:t>Zbývající počet let životnosti</w:t>
            </w:r>
          </w:p>
        </w:tc>
        <w:tc>
          <w:tcPr>
            <w:tcW w:w="1030" w:type="dxa"/>
            <w:tcBorders>
              <w:top w:val="single" w:sz="8" w:space="0" w:color="auto"/>
              <w:left w:val="nil"/>
              <w:bottom w:val="nil"/>
              <w:right w:val="single" w:sz="4" w:space="0" w:color="auto"/>
            </w:tcBorders>
            <w:shd w:val="clear" w:color="auto" w:fill="auto"/>
            <w:vAlign w:val="center"/>
            <w:hideMark/>
          </w:tcPr>
          <w:p w:rsidR="00CD124C" w:rsidRPr="00FD57C2" w:rsidRDefault="007A0408" w:rsidP="00D76A37">
            <w:pPr>
              <w:keepNext/>
              <w:keepLines/>
              <w:spacing w:before="0"/>
              <w:jc w:val="center"/>
              <w:rPr>
                <w:rFonts w:ascii="Times New Roman" w:hAnsi="Times New Roman"/>
                <w:b/>
                <w:sz w:val="22"/>
              </w:rPr>
            </w:pPr>
            <w:r w:rsidRPr="007A0408">
              <w:rPr>
                <w:rFonts w:ascii="Times New Roman" w:hAnsi="Times New Roman"/>
                <w:b/>
                <w:sz w:val="22"/>
              </w:rPr>
              <w:t>Zbývající část hodnoty majetku v %</w:t>
            </w:r>
          </w:p>
        </w:tc>
        <w:tc>
          <w:tcPr>
            <w:tcW w:w="1102" w:type="dxa"/>
            <w:tcBorders>
              <w:top w:val="single" w:sz="8" w:space="0" w:color="auto"/>
              <w:left w:val="nil"/>
              <w:bottom w:val="nil"/>
              <w:right w:val="single" w:sz="8" w:space="0" w:color="auto"/>
            </w:tcBorders>
            <w:shd w:val="clear" w:color="auto" w:fill="auto"/>
            <w:vAlign w:val="center"/>
            <w:hideMark/>
          </w:tcPr>
          <w:p w:rsidR="00CD124C" w:rsidRPr="00481541" w:rsidRDefault="007A0408" w:rsidP="00D76A37">
            <w:pPr>
              <w:keepNext/>
              <w:keepLines/>
              <w:spacing w:before="0"/>
              <w:jc w:val="center"/>
              <w:rPr>
                <w:rFonts w:ascii="Times New Roman" w:hAnsi="Times New Roman"/>
                <w:b/>
                <w:sz w:val="22"/>
              </w:rPr>
            </w:pPr>
            <w:r w:rsidRPr="00FD57C2">
              <w:rPr>
                <w:rFonts w:ascii="Times New Roman" w:hAnsi="Times New Roman"/>
                <w:b/>
                <w:sz w:val="22"/>
              </w:rPr>
              <w:t>Zbytková hodnota v tis. Kč bez DPH</w:t>
            </w:r>
          </w:p>
        </w:tc>
      </w:tr>
      <w:tr w:rsidR="00CD124C" w:rsidRPr="00CD124C" w:rsidTr="00D76A37">
        <w:tc>
          <w:tcPr>
            <w:tcW w:w="1286" w:type="dxa"/>
            <w:vMerge/>
            <w:tcBorders>
              <w:left w:val="single" w:sz="8" w:space="0" w:color="auto"/>
              <w:bottom w:val="single" w:sz="4" w:space="0" w:color="auto"/>
              <w:right w:val="single" w:sz="4" w:space="0" w:color="auto"/>
            </w:tcBorders>
            <w:shd w:val="clear" w:color="auto" w:fill="auto"/>
            <w:vAlign w:val="center"/>
            <w:hideMark/>
          </w:tcPr>
          <w:p w:rsidR="00CD124C" w:rsidRPr="000E28F3" w:rsidRDefault="00CD124C" w:rsidP="00D76A37">
            <w:pPr>
              <w:keepNext/>
              <w:keepLines/>
              <w:spacing w:before="0"/>
              <w:jc w:val="center"/>
              <w:rPr>
                <w:rFonts w:ascii="Times New Roman" w:hAnsi="Times New Roman"/>
                <w:sz w:val="22"/>
              </w:rPr>
            </w:pPr>
          </w:p>
        </w:tc>
        <w:tc>
          <w:tcPr>
            <w:tcW w:w="1276" w:type="dxa"/>
            <w:vMerge/>
            <w:tcBorders>
              <w:left w:val="nil"/>
              <w:bottom w:val="single" w:sz="4" w:space="0" w:color="auto"/>
              <w:right w:val="single" w:sz="4" w:space="0" w:color="auto"/>
            </w:tcBorders>
            <w:shd w:val="clear" w:color="auto" w:fill="auto"/>
            <w:vAlign w:val="center"/>
            <w:hideMark/>
          </w:tcPr>
          <w:p w:rsidR="00CD124C" w:rsidRPr="000E28F3" w:rsidRDefault="00CD124C" w:rsidP="00D76A37">
            <w:pPr>
              <w:keepNext/>
              <w:keepLines/>
              <w:spacing w:before="0"/>
              <w:jc w:val="center"/>
              <w:rPr>
                <w:rFonts w:ascii="Times New Roman" w:hAnsi="Times New Roman"/>
                <w:sz w:val="22"/>
              </w:rPr>
            </w:pPr>
          </w:p>
        </w:tc>
        <w:tc>
          <w:tcPr>
            <w:tcW w:w="850" w:type="dxa"/>
            <w:vMerge/>
            <w:tcBorders>
              <w:left w:val="nil"/>
              <w:bottom w:val="single" w:sz="4" w:space="0" w:color="auto"/>
              <w:right w:val="single" w:sz="4" w:space="0" w:color="auto"/>
            </w:tcBorders>
            <w:shd w:val="clear" w:color="auto" w:fill="auto"/>
            <w:vAlign w:val="center"/>
            <w:hideMark/>
          </w:tcPr>
          <w:p w:rsidR="00CD124C" w:rsidRPr="000E28F3" w:rsidRDefault="00CD124C" w:rsidP="00D76A37">
            <w:pPr>
              <w:keepNext/>
              <w:keepLines/>
              <w:spacing w:before="0"/>
              <w:jc w:val="center"/>
              <w:rPr>
                <w:rFonts w:ascii="Times New Roman" w:hAnsi="Times New Roman"/>
                <w:sz w:val="22"/>
              </w:rPr>
            </w:pPr>
          </w:p>
        </w:tc>
        <w:tc>
          <w:tcPr>
            <w:tcW w:w="1209" w:type="dxa"/>
            <w:tcBorders>
              <w:top w:val="single" w:sz="8" w:space="0" w:color="auto"/>
              <w:left w:val="nil"/>
              <w:bottom w:val="single" w:sz="4" w:space="0" w:color="auto"/>
              <w:right w:val="single" w:sz="4"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b/>
                <w:sz w:val="22"/>
              </w:rPr>
            </w:pPr>
            <w:r w:rsidRPr="00B74471">
              <w:rPr>
                <w:rFonts w:ascii="Times New Roman" w:hAnsi="Times New Roman"/>
                <w:b/>
                <w:sz w:val="22"/>
              </w:rPr>
              <w:t>x</w:t>
            </w:r>
          </w:p>
        </w:tc>
        <w:tc>
          <w:tcPr>
            <w:tcW w:w="1332" w:type="dxa"/>
            <w:tcBorders>
              <w:top w:val="single" w:sz="8" w:space="0" w:color="auto"/>
              <w:left w:val="nil"/>
              <w:bottom w:val="single" w:sz="4" w:space="0" w:color="auto"/>
              <w:right w:val="single" w:sz="4"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b/>
                <w:sz w:val="22"/>
              </w:rPr>
            </w:pPr>
            <w:r w:rsidRPr="000E28F3">
              <w:rPr>
                <w:rFonts w:ascii="Times New Roman" w:hAnsi="Times New Roman"/>
                <w:b/>
                <w:sz w:val="22"/>
              </w:rPr>
              <w:t>y</w:t>
            </w:r>
          </w:p>
        </w:tc>
        <w:tc>
          <w:tcPr>
            <w:tcW w:w="1067" w:type="dxa"/>
            <w:tcBorders>
              <w:top w:val="single" w:sz="8" w:space="0" w:color="auto"/>
              <w:left w:val="nil"/>
              <w:bottom w:val="single" w:sz="4" w:space="0" w:color="auto"/>
              <w:right w:val="single" w:sz="4"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b/>
                <w:sz w:val="22"/>
              </w:rPr>
            </w:pPr>
            <w:r w:rsidRPr="000E28F3">
              <w:rPr>
                <w:rFonts w:ascii="Times New Roman" w:hAnsi="Times New Roman"/>
                <w:b/>
                <w:sz w:val="22"/>
              </w:rPr>
              <w:t>x-y</w:t>
            </w:r>
          </w:p>
        </w:tc>
        <w:tc>
          <w:tcPr>
            <w:tcW w:w="1030" w:type="dxa"/>
            <w:tcBorders>
              <w:top w:val="single" w:sz="8" w:space="0" w:color="auto"/>
              <w:left w:val="nil"/>
              <w:bottom w:val="single" w:sz="4" w:space="0" w:color="auto"/>
              <w:right w:val="single" w:sz="4" w:space="0" w:color="auto"/>
            </w:tcBorders>
            <w:shd w:val="clear" w:color="auto" w:fill="auto"/>
            <w:vAlign w:val="center"/>
            <w:hideMark/>
          </w:tcPr>
          <w:p w:rsidR="00CD124C" w:rsidRPr="004B6D80" w:rsidRDefault="00326FE5" w:rsidP="00D76A37">
            <w:pPr>
              <w:keepNext/>
              <w:keepLines/>
              <w:spacing w:before="0"/>
              <w:jc w:val="center"/>
              <w:rPr>
                <w:rFonts w:ascii="Times New Roman" w:hAnsi="Times New Roman"/>
                <w:b/>
                <w:sz w:val="22"/>
              </w:rPr>
            </w:pPr>
            <m:oMath>
              <m:f>
                <m:fPr>
                  <m:ctrlPr>
                    <w:rPr>
                      <w:rFonts w:ascii="Cambria Math" w:hAnsi="Cambria Math" w:cs="Times New Roman"/>
                      <w:b/>
                      <w:i/>
                      <w:sz w:val="22"/>
                      <w:szCs w:val="22"/>
                    </w:rPr>
                  </m:ctrlPr>
                </m:fPr>
                <m:num>
                  <m:r>
                    <m:rPr>
                      <m:sty m:val="bi"/>
                    </m:rPr>
                    <w:rPr>
                      <w:rFonts w:ascii="Cambria Math" w:hAnsi="Cambria Math"/>
                      <w:sz w:val="22"/>
                    </w:rPr>
                    <m:t>x-y</m:t>
                  </m:r>
                </m:num>
                <m:den>
                  <m:r>
                    <m:rPr>
                      <m:sty m:val="bi"/>
                    </m:rPr>
                    <w:rPr>
                      <w:rFonts w:ascii="Cambria Math" w:hAnsi="Cambria Math"/>
                      <w:sz w:val="22"/>
                    </w:rPr>
                    <m:t>x</m:t>
                  </m:r>
                </m:den>
              </m:f>
            </m:oMath>
            <w:r w:rsidR="00CD124C" w:rsidRPr="00DB1853">
              <w:rPr>
                <w:rFonts w:ascii="Times New Roman" w:hAnsi="Times New Roman"/>
                <w:b/>
                <w:sz w:val="22"/>
              </w:rPr>
              <w:t xml:space="preserve"> .100</w:t>
            </w:r>
          </w:p>
        </w:tc>
        <w:tc>
          <w:tcPr>
            <w:tcW w:w="1102" w:type="dxa"/>
            <w:tcBorders>
              <w:top w:val="single" w:sz="8" w:space="0" w:color="auto"/>
              <w:left w:val="nil"/>
              <w:bottom w:val="single" w:sz="4" w:space="0" w:color="auto"/>
              <w:right w:val="single" w:sz="8" w:space="0" w:color="auto"/>
            </w:tcBorders>
            <w:shd w:val="clear" w:color="auto" w:fill="auto"/>
            <w:vAlign w:val="center"/>
            <w:hideMark/>
          </w:tcPr>
          <w:p w:rsidR="00CD124C" w:rsidRPr="004B6D80" w:rsidRDefault="00BC45C6" w:rsidP="00D76A37">
            <w:pPr>
              <w:keepNext/>
              <w:keepLines/>
              <w:suppressAutoHyphens/>
              <w:spacing w:before="0"/>
              <w:jc w:val="center"/>
              <w:rPr>
                <w:rFonts w:ascii="Times New Roman" w:hAnsi="Times New Roman"/>
                <w:b/>
                <w:sz w:val="22"/>
              </w:rPr>
            </w:pPr>
            <w:r w:rsidRPr="00BC45C6">
              <w:rPr>
                <w:rFonts w:ascii="Times New Roman" w:hAnsi="Times New Roman"/>
                <w:b/>
                <w:sz w:val="22"/>
              </w:rPr>
              <w:t>RV</w:t>
            </w:r>
          </w:p>
        </w:tc>
      </w:tr>
      <w:tr w:rsidR="00CD124C" w:rsidRPr="00CD124C" w:rsidTr="00D76A37">
        <w:trPr>
          <w:trHeight w:val="600"/>
        </w:trPr>
        <w:tc>
          <w:tcPr>
            <w:tcW w:w="128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124C" w:rsidRPr="004B6D80" w:rsidRDefault="00CD124C" w:rsidP="00D76A37">
            <w:pPr>
              <w:keepNext/>
              <w:keepLines/>
              <w:suppressAutoHyphens/>
              <w:spacing w:before="0"/>
              <w:jc w:val="center"/>
              <w:rPr>
                <w:rFonts w:ascii="Times New Roman" w:hAnsi="Times New Roman"/>
                <w:sz w:val="22"/>
              </w:rPr>
            </w:pPr>
            <w:r w:rsidRPr="00DB1853">
              <w:rPr>
                <w:rFonts w:ascii="Times New Roman" w:hAnsi="Times New Roman"/>
                <w:sz w:val="22"/>
              </w:rPr>
              <w:t>budova zámku</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D124C" w:rsidRPr="004B6D80" w:rsidRDefault="00BC45C6" w:rsidP="00D76A37">
            <w:pPr>
              <w:keepNext/>
              <w:keepLines/>
              <w:suppressAutoHyphens/>
              <w:spacing w:before="0"/>
              <w:jc w:val="center"/>
              <w:rPr>
                <w:rFonts w:ascii="Times New Roman" w:hAnsi="Times New Roman"/>
                <w:sz w:val="22"/>
              </w:rPr>
            </w:pPr>
            <w:r w:rsidRPr="00BC45C6">
              <w:rPr>
                <w:rFonts w:ascii="Times New Roman" w:hAnsi="Times New Roman"/>
                <w:sz w:val="22"/>
              </w:rPr>
              <w:t>100 000,0</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sz w:val="22"/>
              </w:rPr>
            </w:pPr>
            <w:r w:rsidRPr="00C54066">
              <w:rPr>
                <w:rFonts w:ascii="Times New Roman" w:hAnsi="Times New Roman"/>
                <w:sz w:val="22"/>
              </w:rPr>
              <w:t>2009</w:t>
            </w:r>
          </w:p>
        </w:tc>
        <w:tc>
          <w:tcPr>
            <w:tcW w:w="1209" w:type="dxa"/>
            <w:tcBorders>
              <w:top w:val="single" w:sz="8" w:space="0" w:color="auto"/>
              <w:left w:val="nil"/>
              <w:bottom w:val="single" w:sz="4"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sz w:val="22"/>
              </w:rPr>
            </w:pPr>
            <w:r w:rsidRPr="00C54066">
              <w:rPr>
                <w:rFonts w:ascii="Times New Roman" w:hAnsi="Times New Roman"/>
                <w:sz w:val="22"/>
              </w:rPr>
              <w:t>50</w:t>
            </w:r>
          </w:p>
        </w:tc>
        <w:tc>
          <w:tcPr>
            <w:tcW w:w="1332" w:type="dxa"/>
            <w:tcBorders>
              <w:top w:val="single" w:sz="8" w:space="0" w:color="auto"/>
              <w:left w:val="nil"/>
              <w:bottom w:val="single" w:sz="4" w:space="0" w:color="auto"/>
              <w:right w:val="single" w:sz="4" w:space="0" w:color="auto"/>
            </w:tcBorders>
            <w:shd w:val="clear" w:color="auto" w:fill="auto"/>
            <w:vAlign w:val="center"/>
            <w:hideMark/>
          </w:tcPr>
          <w:p w:rsidR="00CD124C" w:rsidRPr="004B6D80" w:rsidRDefault="002E4E89" w:rsidP="00D76A37">
            <w:pPr>
              <w:keepNext/>
              <w:keepLines/>
              <w:suppressAutoHyphens/>
              <w:spacing w:before="0"/>
              <w:jc w:val="center"/>
              <w:rPr>
                <w:rFonts w:ascii="Times New Roman" w:hAnsi="Times New Roman"/>
                <w:sz w:val="22"/>
              </w:rPr>
            </w:pPr>
            <w:r w:rsidRPr="002E4E89">
              <w:rPr>
                <w:rFonts w:ascii="Times New Roman" w:hAnsi="Times New Roman"/>
                <w:sz w:val="22"/>
              </w:rPr>
              <w:t>19</w:t>
            </w:r>
          </w:p>
        </w:tc>
        <w:tc>
          <w:tcPr>
            <w:tcW w:w="1067" w:type="dxa"/>
            <w:tcBorders>
              <w:top w:val="single" w:sz="8" w:space="0" w:color="auto"/>
              <w:left w:val="nil"/>
              <w:bottom w:val="single" w:sz="4" w:space="0" w:color="auto"/>
              <w:right w:val="single" w:sz="4" w:space="0" w:color="auto"/>
            </w:tcBorders>
            <w:shd w:val="clear" w:color="auto" w:fill="auto"/>
            <w:vAlign w:val="center"/>
            <w:hideMark/>
          </w:tcPr>
          <w:p w:rsidR="00CD124C" w:rsidRPr="004B6D80" w:rsidRDefault="00D700EE" w:rsidP="00D76A37">
            <w:pPr>
              <w:keepNext/>
              <w:keepLines/>
              <w:suppressAutoHyphens/>
              <w:spacing w:before="0"/>
              <w:jc w:val="center"/>
              <w:rPr>
                <w:rFonts w:ascii="Times New Roman" w:hAnsi="Times New Roman"/>
                <w:sz w:val="22"/>
              </w:rPr>
            </w:pPr>
            <w:r w:rsidRPr="00D700EE">
              <w:rPr>
                <w:rFonts w:ascii="Times New Roman" w:hAnsi="Times New Roman"/>
                <w:sz w:val="22"/>
              </w:rPr>
              <w:t>31</w:t>
            </w:r>
          </w:p>
        </w:tc>
        <w:tc>
          <w:tcPr>
            <w:tcW w:w="1030" w:type="dxa"/>
            <w:tcBorders>
              <w:top w:val="single" w:sz="8" w:space="0" w:color="auto"/>
              <w:left w:val="nil"/>
              <w:bottom w:val="single" w:sz="4" w:space="0" w:color="auto"/>
              <w:right w:val="single" w:sz="4" w:space="0" w:color="auto"/>
            </w:tcBorders>
            <w:shd w:val="clear" w:color="auto" w:fill="auto"/>
            <w:vAlign w:val="center"/>
            <w:hideMark/>
          </w:tcPr>
          <w:p w:rsidR="00CD124C" w:rsidRPr="004B6D80" w:rsidRDefault="007A0408" w:rsidP="00D76A37">
            <w:pPr>
              <w:keepNext/>
              <w:keepLines/>
              <w:suppressAutoHyphens/>
              <w:spacing w:before="0"/>
              <w:jc w:val="center"/>
              <w:rPr>
                <w:rFonts w:ascii="Times New Roman" w:hAnsi="Times New Roman"/>
                <w:sz w:val="22"/>
              </w:rPr>
            </w:pPr>
            <w:r w:rsidRPr="007A0408">
              <w:rPr>
                <w:rFonts w:ascii="Times New Roman" w:hAnsi="Times New Roman"/>
                <w:sz w:val="22"/>
              </w:rPr>
              <w:t>62,0%</w:t>
            </w:r>
          </w:p>
        </w:tc>
        <w:tc>
          <w:tcPr>
            <w:tcW w:w="1102" w:type="dxa"/>
            <w:tcBorders>
              <w:top w:val="single" w:sz="8" w:space="0" w:color="auto"/>
              <w:left w:val="nil"/>
              <w:bottom w:val="single" w:sz="4" w:space="0" w:color="auto"/>
              <w:right w:val="single" w:sz="8"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sz w:val="22"/>
              </w:rPr>
            </w:pPr>
            <w:r w:rsidRPr="00FD57C2">
              <w:rPr>
                <w:rFonts w:ascii="Times New Roman" w:hAnsi="Times New Roman"/>
                <w:sz w:val="22"/>
              </w:rPr>
              <w:t>62 000,0</w:t>
            </w:r>
          </w:p>
        </w:tc>
      </w:tr>
      <w:tr w:rsidR="00CD124C" w:rsidRPr="00CD124C" w:rsidTr="00D76A37">
        <w:trPr>
          <w:trHeight w:val="600"/>
        </w:trPr>
        <w:tc>
          <w:tcPr>
            <w:tcW w:w="1286" w:type="dxa"/>
            <w:tcBorders>
              <w:top w:val="nil"/>
              <w:left w:val="single" w:sz="8" w:space="0" w:color="auto"/>
              <w:bottom w:val="single" w:sz="4" w:space="0" w:color="auto"/>
              <w:right w:val="single" w:sz="4" w:space="0" w:color="auto"/>
            </w:tcBorders>
            <w:shd w:val="clear" w:color="auto" w:fill="auto"/>
            <w:vAlign w:val="center"/>
            <w:hideMark/>
          </w:tcPr>
          <w:p w:rsidR="00CD124C" w:rsidRPr="004B6D80" w:rsidRDefault="00CD124C" w:rsidP="00D76A37">
            <w:pPr>
              <w:keepNext/>
              <w:keepLines/>
              <w:suppressAutoHyphens/>
              <w:spacing w:before="0"/>
              <w:jc w:val="center"/>
              <w:rPr>
                <w:rFonts w:ascii="Times New Roman" w:hAnsi="Times New Roman"/>
                <w:sz w:val="22"/>
              </w:rPr>
            </w:pPr>
            <w:r w:rsidRPr="00DB1853">
              <w:rPr>
                <w:rFonts w:ascii="Times New Roman" w:hAnsi="Times New Roman"/>
                <w:sz w:val="22"/>
              </w:rPr>
              <w:t>přístavba školicího centra</w:t>
            </w:r>
          </w:p>
        </w:tc>
        <w:tc>
          <w:tcPr>
            <w:tcW w:w="1276" w:type="dxa"/>
            <w:tcBorders>
              <w:top w:val="nil"/>
              <w:left w:val="nil"/>
              <w:bottom w:val="single" w:sz="4" w:space="0" w:color="auto"/>
              <w:right w:val="single" w:sz="4" w:space="0" w:color="auto"/>
            </w:tcBorders>
            <w:shd w:val="clear" w:color="auto" w:fill="auto"/>
            <w:vAlign w:val="center"/>
            <w:hideMark/>
          </w:tcPr>
          <w:p w:rsidR="00CD124C" w:rsidRPr="004B6D80" w:rsidRDefault="00BC45C6" w:rsidP="00D76A37">
            <w:pPr>
              <w:keepNext/>
              <w:keepLines/>
              <w:suppressAutoHyphens/>
              <w:spacing w:before="0"/>
              <w:jc w:val="center"/>
              <w:rPr>
                <w:rFonts w:ascii="Times New Roman" w:hAnsi="Times New Roman"/>
                <w:sz w:val="22"/>
              </w:rPr>
            </w:pPr>
            <w:r w:rsidRPr="00BC45C6">
              <w:rPr>
                <w:rFonts w:ascii="Times New Roman" w:hAnsi="Times New Roman"/>
                <w:sz w:val="22"/>
              </w:rPr>
              <w:t>60 000,0</w:t>
            </w:r>
          </w:p>
        </w:tc>
        <w:tc>
          <w:tcPr>
            <w:tcW w:w="850" w:type="dxa"/>
            <w:tcBorders>
              <w:top w:val="nil"/>
              <w:left w:val="nil"/>
              <w:bottom w:val="single" w:sz="4"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sz w:val="22"/>
              </w:rPr>
            </w:pPr>
            <w:r w:rsidRPr="00C54066">
              <w:rPr>
                <w:rFonts w:ascii="Times New Roman" w:hAnsi="Times New Roman"/>
                <w:sz w:val="22"/>
              </w:rPr>
              <w:t>2010</w:t>
            </w:r>
          </w:p>
        </w:tc>
        <w:tc>
          <w:tcPr>
            <w:tcW w:w="1209" w:type="dxa"/>
            <w:tcBorders>
              <w:top w:val="nil"/>
              <w:left w:val="nil"/>
              <w:bottom w:val="single" w:sz="4"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sz w:val="22"/>
              </w:rPr>
            </w:pPr>
            <w:r w:rsidRPr="00C54066">
              <w:rPr>
                <w:rFonts w:ascii="Times New Roman" w:hAnsi="Times New Roman"/>
                <w:sz w:val="22"/>
              </w:rPr>
              <w:t>40</w:t>
            </w:r>
          </w:p>
        </w:tc>
        <w:tc>
          <w:tcPr>
            <w:tcW w:w="1332" w:type="dxa"/>
            <w:tcBorders>
              <w:top w:val="nil"/>
              <w:left w:val="nil"/>
              <w:bottom w:val="single" w:sz="4" w:space="0" w:color="auto"/>
              <w:right w:val="single" w:sz="4" w:space="0" w:color="auto"/>
            </w:tcBorders>
            <w:shd w:val="clear" w:color="auto" w:fill="auto"/>
            <w:vAlign w:val="center"/>
            <w:hideMark/>
          </w:tcPr>
          <w:p w:rsidR="00CD124C" w:rsidRPr="004B6D80" w:rsidRDefault="002E4E89" w:rsidP="00D76A37">
            <w:pPr>
              <w:keepNext/>
              <w:keepLines/>
              <w:suppressAutoHyphens/>
              <w:spacing w:before="0"/>
              <w:jc w:val="center"/>
              <w:rPr>
                <w:rFonts w:ascii="Times New Roman" w:hAnsi="Times New Roman"/>
                <w:sz w:val="22"/>
              </w:rPr>
            </w:pPr>
            <w:r w:rsidRPr="002E4E89">
              <w:rPr>
                <w:rFonts w:ascii="Times New Roman" w:hAnsi="Times New Roman"/>
                <w:sz w:val="22"/>
              </w:rPr>
              <w:t>18</w:t>
            </w:r>
          </w:p>
        </w:tc>
        <w:tc>
          <w:tcPr>
            <w:tcW w:w="1067" w:type="dxa"/>
            <w:tcBorders>
              <w:top w:val="nil"/>
              <w:left w:val="nil"/>
              <w:bottom w:val="single" w:sz="4" w:space="0" w:color="auto"/>
              <w:right w:val="single" w:sz="4" w:space="0" w:color="auto"/>
            </w:tcBorders>
            <w:shd w:val="clear" w:color="auto" w:fill="auto"/>
            <w:vAlign w:val="center"/>
            <w:hideMark/>
          </w:tcPr>
          <w:p w:rsidR="00CD124C" w:rsidRPr="004B6D80" w:rsidRDefault="00D700EE" w:rsidP="00D76A37">
            <w:pPr>
              <w:keepNext/>
              <w:keepLines/>
              <w:suppressAutoHyphens/>
              <w:spacing w:before="0"/>
              <w:jc w:val="center"/>
              <w:rPr>
                <w:rFonts w:ascii="Times New Roman" w:hAnsi="Times New Roman"/>
                <w:sz w:val="22"/>
              </w:rPr>
            </w:pPr>
            <w:r w:rsidRPr="00D700EE">
              <w:rPr>
                <w:rFonts w:ascii="Times New Roman" w:hAnsi="Times New Roman"/>
                <w:sz w:val="22"/>
              </w:rPr>
              <w:t>22</w:t>
            </w:r>
          </w:p>
        </w:tc>
        <w:tc>
          <w:tcPr>
            <w:tcW w:w="1030" w:type="dxa"/>
            <w:tcBorders>
              <w:top w:val="nil"/>
              <w:left w:val="nil"/>
              <w:bottom w:val="single" w:sz="4" w:space="0" w:color="auto"/>
              <w:right w:val="single" w:sz="4" w:space="0" w:color="auto"/>
            </w:tcBorders>
            <w:shd w:val="clear" w:color="auto" w:fill="auto"/>
            <w:vAlign w:val="center"/>
            <w:hideMark/>
          </w:tcPr>
          <w:p w:rsidR="00CD124C" w:rsidRPr="004B6D80" w:rsidRDefault="007A0408" w:rsidP="00D76A37">
            <w:pPr>
              <w:keepNext/>
              <w:keepLines/>
              <w:suppressAutoHyphens/>
              <w:spacing w:before="0"/>
              <w:jc w:val="center"/>
              <w:rPr>
                <w:rFonts w:ascii="Times New Roman" w:hAnsi="Times New Roman"/>
                <w:sz w:val="22"/>
              </w:rPr>
            </w:pPr>
            <w:r w:rsidRPr="007A0408">
              <w:rPr>
                <w:rFonts w:ascii="Times New Roman" w:hAnsi="Times New Roman"/>
                <w:sz w:val="22"/>
              </w:rPr>
              <w:t>55,0%</w:t>
            </w:r>
          </w:p>
        </w:tc>
        <w:tc>
          <w:tcPr>
            <w:tcW w:w="1102" w:type="dxa"/>
            <w:tcBorders>
              <w:top w:val="nil"/>
              <w:left w:val="nil"/>
              <w:bottom w:val="single" w:sz="4" w:space="0" w:color="auto"/>
              <w:right w:val="single" w:sz="8"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sz w:val="22"/>
              </w:rPr>
            </w:pPr>
            <w:r w:rsidRPr="00FD57C2">
              <w:rPr>
                <w:rFonts w:ascii="Times New Roman" w:hAnsi="Times New Roman"/>
                <w:sz w:val="22"/>
              </w:rPr>
              <w:t>33 000,0</w:t>
            </w:r>
          </w:p>
        </w:tc>
      </w:tr>
      <w:tr w:rsidR="00CD124C" w:rsidRPr="00CD124C" w:rsidTr="00D76A37">
        <w:trPr>
          <w:trHeight w:val="600"/>
        </w:trPr>
        <w:tc>
          <w:tcPr>
            <w:tcW w:w="1286" w:type="dxa"/>
            <w:tcBorders>
              <w:top w:val="nil"/>
              <w:left w:val="single" w:sz="8" w:space="0" w:color="auto"/>
              <w:bottom w:val="single" w:sz="4" w:space="0" w:color="auto"/>
              <w:right w:val="single" w:sz="4" w:space="0" w:color="auto"/>
            </w:tcBorders>
            <w:shd w:val="clear" w:color="auto" w:fill="auto"/>
            <w:vAlign w:val="center"/>
            <w:hideMark/>
          </w:tcPr>
          <w:p w:rsidR="00CD124C" w:rsidRPr="004B6D80" w:rsidRDefault="00CD124C" w:rsidP="00D76A37">
            <w:pPr>
              <w:keepNext/>
              <w:keepLines/>
              <w:suppressAutoHyphens/>
              <w:spacing w:before="0"/>
              <w:jc w:val="center"/>
              <w:rPr>
                <w:rFonts w:ascii="Times New Roman" w:hAnsi="Times New Roman"/>
                <w:sz w:val="22"/>
              </w:rPr>
            </w:pPr>
            <w:r w:rsidRPr="00DB1853">
              <w:rPr>
                <w:rFonts w:ascii="Times New Roman" w:hAnsi="Times New Roman"/>
                <w:sz w:val="22"/>
              </w:rPr>
              <w:t>nábytek do učeben</w:t>
            </w:r>
          </w:p>
        </w:tc>
        <w:tc>
          <w:tcPr>
            <w:tcW w:w="1276" w:type="dxa"/>
            <w:tcBorders>
              <w:top w:val="nil"/>
              <w:left w:val="nil"/>
              <w:bottom w:val="single" w:sz="4" w:space="0" w:color="auto"/>
              <w:right w:val="single" w:sz="4" w:space="0" w:color="auto"/>
            </w:tcBorders>
            <w:shd w:val="clear" w:color="auto" w:fill="auto"/>
            <w:vAlign w:val="center"/>
            <w:hideMark/>
          </w:tcPr>
          <w:p w:rsidR="00CD124C" w:rsidRPr="004B6D80" w:rsidRDefault="00BC45C6" w:rsidP="00D76A37">
            <w:pPr>
              <w:keepNext/>
              <w:keepLines/>
              <w:suppressAutoHyphens/>
              <w:spacing w:before="0"/>
              <w:jc w:val="center"/>
              <w:rPr>
                <w:rFonts w:ascii="Times New Roman" w:hAnsi="Times New Roman"/>
                <w:sz w:val="22"/>
              </w:rPr>
            </w:pPr>
            <w:r w:rsidRPr="00BC45C6">
              <w:rPr>
                <w:rFonts w:ascii="Times New Roman" w:hAnsi="Times New Roman"/>
                <w:sz w:val="22"/>
              </w:rPr>
              <w:t>50 000,0</w:t>
            </w:r>
          </w:p>
        </w:tc>
        <w:tc>
          <w:tcPr>
            <w:tcW w:w="850" w:type="dxa"/>
            <w:tcBorders>
              <w:top w:val="nil"/>
              <w:left w:val="nil"/>
              <w:bottom w:val="single" w:sz="4"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sz w:val="22"/>
              </w:rPr>
            </w:pPr>
            <w:r w:rsidRPr="00C54066">
              <w:rPr>
                <w:rFonts w:ascii="Times New Roman" w:hAnsi="Times New Roman"/>
                <w:sz w:val="22"/>
              </w:rPr>
              <w:t>2010</w:t>
            </w:r>
          </w:p>
        </w:tc>
        <w:tc>
          <w:tcPr>
            <w:tcW w:w="1209" w:type="dxa"/>
            <w:tcBorders>
              <w:top w:val="nil"/>
              <w:left w:val="nil"/>
              <w:bottom w:val="single" w:sz="4"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sz w:val="22"/>
              </w:rPr>
            </w:pPr>
            <w:r w:rsidRPr="00C54066">
              <w:rPr>
                <w:rFonts w:ascii="Times New Roman" w:hAnsi="Times New Roman"/>
                <w:sz w:val="22"/>
              </w:rPr>
              <w:t>30</w:t>
            </w:r>
          </w:p>
        </w:tc>
        <w:tc>
          <w:tcPr>
            <w:tcW w:w="1332" w:type="dxa"/>
            <w:tcBorders>
              <w:top w:val="nil"/>
              <w:left w:val="nil"/>
              <w:bottom w:val="single" w:sz="4" w:space="0" w:color="auto"/>
              <w:right w:val="single" w:sz="4" w:space="0" w:color="auto"/>
            </w:tcBorders>
            <w:shd w:val="clear" w:color="auto" w:fill="auto"/>
            <w:vAlign w:val="center"/>
            <w:hideMark/>
          </w:tcPr>
          <w:p w:rsidR="00CD124C" w:rsidRPr="004B6D80" w:rsidRDefault="002E4E89" w:rsidP="00D76A37">
            <w:pPr>
              <w:keepNext/>
              <w:keepLines/>
              <w:suppressAutoHyphens/>
              <w:spacing w:before="0"/>
              <w:jc w:val="center"/>
              <w:rPr>
                <w:rFonts w:ascii="Times New Roman" w:hAnsi="Times New Roman"/>
                <w:sz w:val="22"/>
              </w:rPr>
            </w:pPr>
            <w:r w:rsidRPr="002E4E89">
              <w:rPr>
                <w:rFonts w:ascii="Times New Roman" w:hAnsi="Times New Roman"/>
                <w:sz w:val="22"/>
              </w:rPr>
              <w:t>18</w:t>
            </w:r>
          </w:p>
        </w:tc>
        <w:tc>
          <w:tcPr>
            <w:tcW w:w="1067" w:type="dxa"/>
            <w:tcBorders>
              <w:top w:val="nil"/>
              <w:left w:val="nil"/>
              <w:bottom w:val="single" w:sz="4" w:space="0" w:color="auto"/>
              <w:right w:val="single" w:sz="4" w:space="0" w:color="auto"/>
            </w:tcBorders>
            <w:shd w:val="clear" w:color="auto" w:fill="auto"/>
            <w:vAlign w:val="center"/>
            <w:hideMark/>
          </w:tcPr>
          <w:p w:rsidR="00CD124C" w:rsidRPr="004B6D80" w:rsidRDefault="00D700EE" w:rsidP="00D76A37">
            <w:pPr>
              <w:keepNext/>
              <w:keepLines/>
              <w:suppressAutoHyphens/>
              <w:spacing w:before="0"/>
              <w:jc w:val="center"/>
              <w:rPr>
                <w:rFonts w:ascii="Times New Roman" w:hAnsi="Times New Roman"/>
                <w:sz w:val="22"/>
              </w:rPr>
            </w:pPr>
            <w:r w:rsidRPr="00D700EE">
              <w:rPr>
                <w:rFonts w:ascii="Times New Roman" w:hAnsi="Times New Roman"/>
                <w:sz w:val="22"/>
              </w:rPr>
              <w:t>12</w:t>
            </w:r>
          </w:p>
        </w:tc>
        <w:tc>
          <w:tcPr>
            <w:tcW w:w="1030" w:type="dxa"/>
            <w:tcBorders>
              <w:top w:val="nil"/>
              <w:left w:val="nil"/>
              <w:bottom w:val="single" w:sz="4" w:space="0" w:color="auto"/>
              <w:right w:val="single" w:sz="4" w:space="0" w:color="auto"/>
            </w:tcBorders>
            <w:shd w:val="clear" w:color="auto" w:fill="auto"/>
            <w:vAlign w:val="center"/>
            <w:hideMark/>
          </w:tcPr>
          <w:p w:rsidR="00CD124C" w:rsidRPr="004B6D80" w:rsidRDefault="007A0408" w:rsidP="00D76A37">
            <w:pPr>
              <w:keepNext/>
              <w:keepLines/>
              <w:suppressAutoHyphens/>
              <w:spacing w:before="0"/>
              <w:jc w:val="center"/>
              <w:rPr>
                <w:rFonts w:ascii="Times New Roman" w:hAnsi="Times New Roman"/>
                <w:sz w:val="22"/>
              </w:rPr>
            </w:pPr>
            <w:r w:rsidRPr="007A0408">
              <w:rPr>
                <w:rFonts w:ascii="Times New Roman" w:hAnsi="Times New Roman"/>
                <w:sz w:val="22"/>
              </w:rPr>
              <w:t>40,0%</w:t>
            </w:r>
          </w:p>
        </w:tc>
        <w:tc>
          <w:tcPr>
            <w:tcW w:w="1102" w:type="dxa"/>
            <w:tcBorders>
              <w:top w:val="nil"/>
              <w:left w:val="nil"/>
              <w:bottom w:val="single" w:sz="4" w:space="0" w:color="auto"/>
              <w:right w:val="single" w:sz="8"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sz w:val="22"/>
              </w:rPr>
            </w:pPr>
            <w:r w:rsidRPr="00FD57C2">
              <w:rPr>
                <w:rFonts w:ascii="Times New Roman" w:hAnsi="Times New Roman"/>
                <w:sz w:val="22"/>
              </w:rPr>
              <w:t>20 000,0</w:t>
            </w:r>
          </w:p>
        </w:tc>
      </w:tr>
      <w:tr w:rsidR="00CD124C" w:rsidRPr="00CD124C" w:rsidTr="00D76A37">
        <w:trPr>
          <w:trHeight w:val="600"/>
        </w:trPr>
        <w:tc>
          <w:tcPr>
            <w:tcW w:w="1286" w:type="dxa"/>
            <w:tcBorders>
              <w:top w:val="nil"/>
              <w:left w:val="single" w:sz="8" w:space="0" w:color="auto"/>
              <w:bottom w:val="single" w:sz="4" w:space="0" w:color="auto"/>
              <w:right w:val="single" w:sz="4" w:space="0" w:color="auto"/>
            </w:tcBorders>
            <w:shd w:val="clear" w:color="auto" w:fill="auto"/>
            <w:vAlign w:val="center"/>
            <w:hideMark/>
          </w:tcPr>
          <w:p w:rsidR="00CD124C" w:rsidRPr="004B6D80" w:rsidRDefault="00CD124C" w:rsidP="00D76A37">
            <w:pPr>
              <w:keepNext/>
              <w:keepLines/>
              <w:suppressAutoHyphens/>
              <w:spacing w:before="0"/>
              <w:jc w:val="center"/>
              <w:rPr>
                <w:rFonts w:ascii="Times New Roman" w:hAnsi="Times New Roman"/>
                <w:sz w:val="22"/>
              </w:rPr>
            </w:pPr>
            <w:r w:rsidRPr="00DB1853">
              <w:rPr>
                <w:rFonts w:ascii="Times New Roman" w:hAnsi="Times New Roman"/>
                <w:sz w:val="22"/>
              </w:rPr>
              <w:t>technické vybavení učeben</w:t>
            </w:r>
          </w:p>
        </w:tc>
        <w:tc>
          <w:tcPr>
            <w:tcW w:w="1276" w:type="dxa"/>
            <w:tcBorders>
              <w:top w:val="nil"/>
              <w:left w:val="nil"/>
              <w:bottom w:val="single" w:sz="4" w:space="0" w:color="auto"/>
              <w:right w:val="single" w:sz="4" w:space="0" w:color="auto"/>
            </w:tcBorders>
            <w:shd w:val="clear" w:color="auto" w:fill="auto"/>
            <w:vAlign w:val="center"/>
            <w:hideMark/>
          </w:tcPr>
          <w:p w:rsidR="00CD124C" w:rsidRPr="004B6D80" w:rsidRDefault="00BC45C6" w:rsidP="00D76A37">
            <w:pPr>
              <w:keepNext/>
              <w:keepLines/>
              <w:suppressAutoHyphens/>
              <w:spacing w:before="0"/>
              <w:jc w:val="center"/>
              <w:rPr>
                <w:rFonts w:ascii="Times New Roman" w:hAnsi="Times New Roman"/>
                <w:sz w:val="22"/>
              </w:rPr>
            </w:pPr>
            <w:r w:rsidRPr="00BC45C6">
              <w:rPr>
                <w:rFonts w:ascii="Times New Roman" w:hAnsi="Times New Roman"/>
                <w:sz w:val="22"/>
              </w:rPr>
              <w:t>30 000,0</w:t>
            </w:r>
          </w:p>
        </w:tc>
        <w:tc>
          <w:tcPr>
            <w:tcW w:w="850" w:type="dxa"/>
            <w:tcBorders>
              <w:top w:val="nil"/>
              <w:left w:val="nil"/>
              <w:bottom w:val="single" w:sz="4"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sz w:val="22"/>
              </w:rPr>
            </w:pPr>
            <w:r w:rsidRPr="00C54066">
              <w:rPr>
                <w:rFonts w:ascii="Times New Roman" w:hAnsi="Times New Roman"/>
                <w:sz w:val="22"/>
              </w:rPr>
              <w:t>2011</w:t>
            </w:r>
          </w:p>
        </w:tc>
        <w:tc>
          <w:tcPr>
            <w:tcW w:w="1209" w:type="dxa"/>
            <w:tcBorders>
              <w:top w:val="nil"/>
              <w:left w:val="nil"/>
              <w:bottom w:val="single" w:sz="4"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sz w:val="22"/>
              </w:rPr>
            </w:pPr>
            <w:r w:rsidRPr="00C54066">
              <w:rPr>
                <w:rFonts w:ascii="Times New Roman" w:hAnsi="Times New Roman"/>
                <w:sz w:val="22"/>
              </w:rPr>
              <w:t>20</w:t>
            </w:r>
          </w:p>
        </w:tc>
        <w:tc>
          <w:tcPr>
            <w:tcW w:w="1332" w:type="dxa"/>
            <w:tcBorders>
              <w:top w:val="nil"/>
              <w:left w:val="nil"/>
              <w:bottom w:val="single" w:sz="4" w:space="0" w:color="auto"/>
              <w:right w:val="single" w:sz="4" w:space="0" w:color="auto"/>
            </w:tcBorders>
            <w:shd w:val="clear" w:color="auto" w:fill="auto"/>
            <w:vAlign w:val="center"/>
            <w:hideMark/>
          </w:tcPr>
          <w:p w:rsidR="00CD124C" w:rsidRPr="004B6D80" w:rsidRDefault="002E4E89" w:rsidP="00D76A37">
            <w:pPr>
              <w:keepNext/>
              <w:keepLines/>
              <w:suppressAutoHyphens/>
              <w:spacing w:before="0"/>
              <w:jc w:val="center"/>
              <w:rPr>
                <w:rFonts w:ascii="Times New Roman" w:hAnsi="Times New Roman"/>
                <w:sz w:val="22"/>
              </w:rPr>
            </w:pPr>
            <w:r w:rsidRPr="002E4E89">
              <w:rPr>
                <w:rFonts w:ascii="Times New Roman" w:hAnsi="Times New Roman"/>
                <w:sz w:val="22"/>
              </w:rPr>
              <w:t>17</w:t>
            </w:r>
          </w:p>
        </w:tc>
        <w:tc>
          <w:tcPr>
            <w:tcW w:w="1067" w:type="dxa"/>
            <w:tcBorders>
              <w:top w:val="nil"/>
              <w:left w:val="nil"/>
              <w:bottom w:val="single" w:sz="4" w:space="0" w:color="auto"/>
              <w:right w:val="single" w:sz="4" w:space="0" w:color="auto"/>
            </w:tcBorders>
            <w:shd w:val="clear" w:color="auto" w:fill="auto"/>
            <w:vAlign w:val="center"/>
            <w:hideMark/>
          </w:tcPr>
          <w:p w:rsidR="00CD124C" w:rsidRPr="004B6D80" w:rsidRDefault="007A0408" w:rsidP="00D76A37">
            <w:pPr>
              <w:keepNext/>
              <w:keepLines/>
              <w:suppressAutoHyphens/>
              <w:spacing w:before="0"/>
              <w:jc w:val="center"/>
              <w:rPr>
                <w:rFonts w:ascii="Times New Roman" w:hAnsi="Times New Roman"/>
                <w:sz w:val="22"/>
              </w:rPr>
            </w:pPr>
            <w:r w:rsidRPr="007A0408">
              <w:rPr>
                <w:rFonts w:ascii="Times New Roman" w:hAnsi="Times New Roman"/>
                <w:sz w:val="22"/>
              </w:rPr>
              <w:t>3</w:t>
            </w:r>
          </w:p>
        </w:tc>
        <w:tc>
          <w:tcPr>
            <w:tcW w:w="1030" w:type="dxa"/>
            <w:tcBorders>
              <w:top w:val="nil"/>
              <w:left w:val="nil"/>
              <w:bottom w:val="single" w:sz="4" w:space="0" w:color="auto"/>
              <w:right w:val="single" w:sz="4"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sz w:val="22"/>
              </w:rPr>
            </w:pPr>
            <w:r w:rsidRPr="00FD57C2">
              <w:rPr>
                <w:rFonts w:ascii="Times New Roman" w:hAnsi="Times New Roman"/>
                <w:sz w:val="22"/>
              </w:rPr>
              <w:t>15,0%</w:t>
            </w:r>
          </w:p>
        </w:tc>
        <w:tc>
          <w:tcPr>
            <w:tcW w:w="1102" w:type="dxa"/>
            <w:tcBorders>
              <w:top w:val="nil"/>
              <w:left w:val="nil"/>
              <w:bottom w:val="single" w:sz="4" w:space="0" w:color="auto"/>
              <w:right w:val="single" w:sz="8"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sz w:val="22"/>
              </w:rPr>
            </w:pPr>
            <w:r w:rsidRPr="000E28F3">
              <w:rPr>
                <w:rFonts w:ascii="Times New Roman" w:hAnsi="Times New Roman"/>
                <w:sz w:val="22"/>
              </w:rPr>
              <w:t>4 500,0</w:t>
            </w:r>
          </w:p>
        </w:tc>
      </w:tr>
      <w:tr w:rsidR="00CD124C" w:rsidRPr="00CD124C" w:rsidTr="00D76A37">
        <w:trPr>
          <w:trHeight w:val="600"/>
        </w:trPr>
        <w:tc>
          <w:tcPr>
            <w:tcW w:w="1286" w:type="dxa"/>
            <w:tcBorders>
              <w:top w:val="nil"/>
              <w:left w:val="single" w:sz="8" w:space="0" w:color="auto"/>
              <w:bottom w:val="single" w:sz="4" w:space="0" w:color="auto"/>
              <w:right w:val="single" w:sz="4" w:space="0" w:color="auto"/>
            </w:tcBorders>
            <w:shd w:val="clear" w:color="auto" w:fill="auto"/>
            <w:vAlign w:val="center"/>
            <w:hideMark/>
          </w:tcPr>
          <w:p w:rsidR="00CD124C" w:rsidRPr="004B6D80" w:rsidRDefault="00CD124C" w:rsidP="00D76A37">
            <w:pPr>
              <w:keepNext/>
              <w:keepLines/>
              <w:suppressAutoHyphens/>
              <w:spacing w:before="0"/>
              <w:jc w:val="center"/>
              <w:rPr>
                <w:rFonts w:ascii="Times New Roman" w:hAnsi="Times New Roman"/>
                <w:sz w:val="22"/>
              </w:rPr>
            </w:pPr>
            <w:r w:rsidRPr="00DB1853">
              <w:rPr>
                <w:rFonts w:ascii="Times New Roman" w:hAnsi="Times New Roman"/>
                <w:sz w:val="22"/>
              </w:rPr>
              <w:t>počítačové vybavení</w:t>
            </w:r>
          </w:p>
        </w:tc>
        <w:tc>
          <w:tcPr>
            <w:tcW w:w="1276" w:type="dxa"/>
            <w:tcBorders>
              <w:top w:val="nil"/>
              <w:left w:val="nil"/>
              <w:bottom w:val="single" w:sz="4" w:space="0" w:color="auto"/>
              <w:right w:val="single" w:sz="4" w:space="0" w:color="auto"/>
            </w:tcBorders>
            <w:shd w:val="clear" w:color="auto" w:fill="auto"/>
            <w:vAlign w:val="center"/>
            <w:hideMark/>
          </w:tcPr>
          <w:p w:rsidR="00CD124C" w:rsidRPr="004B6D80" w:rsidRDefault="00BC45C6" w:rsidP="00D76A37">
            <w:pPr>
              <w:keepNext/>
              <w:keepLines/>
              <w:suppressAutoHyphens/>
              <w:spacing w:before="0"/>
              <w:jc w:val="center"/>
              <w:rPr>
                <w:rFonts w:ascii="Times New Roman" w:hAnsi="Times New Roman"/>
                <w:sz w:val="22"/>
              </w:rPr>
            </w:pPr>
            <w:r w:rsidRPr="00BC45C6">
              <w:rPr>
                <w:rFonts w:ascii="Times New Roman" w:hAnsi="Times New Roman"/>
                <w:sz w:val="22"/>
              </w:rPr>
              <w:t>100 000,0</w:t>
            </w:r>
          </w:p>
        </w:tc>
        <w:tc>
          <w:tcPr>
            <w:tcW w:w="850" w:type="dxa"/>
            <w:tcBorders>
              <w:top w:val="nil"/>
              <w:left w:val="nil"/>
              <w:bottom w:val="single" w:sz="4"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sz w:val="22"/>
              </w:rPr>
            </w:pPr>
            <w:r w:rsidRPr="00C54066">
              <w:rPr>
                <w:rFonts w:ascii="Times New Roman" w:hAnsi="Times New Roman"/>
                <w:sz w:val="22"/>
              </w:rPr>
              <w:t>2011</w:t>
            </w:r>
          </w:p>
        </w:tc>
        <w:tc>
          <w:tcPr>
            <w:tcW w:w="1209" w:type="dxa"/>
            <w:tcBorders>
              <w:top w:val="nil"/>
              <w:left w:val="nil"/>
              <w:bottom w:val="single" w:sz="4"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sz w:val="22"/>
              </w:rPr>
            </w:pPr>
            <w:r w:rsidRPr="00C54066">
              <w:rPr>
                <w:rFonts w:ascii="Times New Roman" w:hAnsi="Times New Roman"/>
                <w:sz w:val="22"/>
              </w:rPr>
              <w:t>10</w:t>
            </w:r>
          </w:p>
        </w:tc>
        <w:tc>
          <w:tcPr>
            <w:tcW w:w="1332" w:type="dxa"/>
            <w:tcBorders>
              <w:top w:val="nil"/>
              <w:left w:val="nil"/>
              <w:bottom w:val="single" w:sz="4" w:space="0" w:color="auto"/>
              <w:right w:val="single" w:sz="4" w:space="0" w:color="auto"/>
            </w:tcBorders>
            <w:shd w:val="clear" w:color="auto" w:fill="auto"/>
            <w:vAlign w:val="center"/>
            <w:hideMark/>
          </w:tcPr>
          <w:p w:rsidR="00CD124C" w:rsidRPr="004B6D80" w:rsidRDefault="002E4E89" w:rsidP="00D76A37">
            <w:pPr>
              <w:keepNext/>
              <w:keepLines/>
              <w:suppressAutoHyphens/>
              <w:spacing w:before="0"/>
              <w:jc w:val="center"/>
              <w:rPr>
                <w:rFonts w:ascii="Times New Roman" w:hAnsi="Times New Roman"/>
                <w:sz w:val="22"/>
              </w:rPr>
            </w:pPr>
            <w:r w:rsidRPr="002E4E89">
              <w:rPr>
                <w:rFonts w:ascii="Times New Roman" w:hAnsi="Times New Roman"/>
                <w:sz w:val="22"/>
              </w:rPr>
              <w:t>17</w:t>
            </w:r>
          </w:p>
        </w:tc>
        <w:tc>
          <w:tcPr>
            <w:tcW w:w="1067" w:type="dxa"/>
            <w:tcBorders>
              <w:top w:val="nil"/>
              <w:left w:val="nil"/>
              <w:bottom w:val="single" w:sz="4" w:space="0" w:color="auto"/>
              <w:right w:val="single" w:sz="4" w:space="0" w:color="auto"/>
            </w:tcBorders>
            <w:shd w:val="clear" w:color="auto" w:fill="auto"/>
            <w:vAlign w:val="center"/>
            <w:hideMark/>
          </w:tcPr>
          <w:p w:rsidR="00CD124C" w:rsidRPr="004B6D80" w:rsidRDefault="007A0408" w:rsidP="00D76A37">
            <w:pPr>
              <w:keepNext/>
              <w:keepLines/>
              <w:suppressAutoHyphens/>
              <w:spacing w:before="0"/>
              <w:jc w:val="center"/>
              <w:rPr>
                <w:rFonts w:ascii="Times New Roman" w:hAnsi="Times New Roman"/>
                <w:sz w:val="22"/>
              </w:rPr>
            </w:pPr>
            <w:r w:rsidRPr="007A0408">
              <w:rPr>
                <w:rFonts w:ascii="Times New Roman" w:hAnsi="Times New Roman"/>
                <w:sz w:val="22"/>
              </w:rPr>
              <w:t>0</w:t>
            </w:r>
          </w:p>
        </w:tc>
        <w:tc>
          <w:tcPr>
            <w:tcW w:w="1030" w:type="dxa"/>
            <w:tcBorders>
              <w:top w:val="nil"/>
              <w:left w:val="nil"/>
              <w:bottom w:val="single" w:sz="4" w:space="0" w:color="auto"/>
              <w:right w:val="single" w:sz="4"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sz w:val="22"/>
              </w:rPr>
            </w:pPr>
            <w:r w:rsidRPr="00FD57C2">
              <w:rPr>
                <w:rFonts w:ascii="Times New Roman" w:hAnsi="Times New Roman"/>
                <w:sz w:val="22"/>
              </w:rPr>
              <w:t>0,0%</w:t>
            </w:r>
          </w:p>
        </w:tc>
        <w:tc>
          <w:tcPr>
            <w:tcW w:w="1102" w:type="dxa"/>
            <w:tcBorders>
              <w:top w:val="nil"/>
              <w:left w:val="nil"/>
              <w:bottom w:val="single" w:sz="4" w:space="0" w:color="auto"/>
              <w:right w:val="single" w:sz="8"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sz w:val="22"/>
              </w:rPr>
            </w:pPr>
            <w:r w:rsidRPr="000E28F3">
              <w:rPr>
                <w:rFonts w:ascii="Times New Roman" w:hAnsi="Times New Roman"/>
                <w:sz w:val="22"/>
              </w:rPr>
              <w:t>0,0</w:t>
            </w:r>
          </w:p>
        </w:tc>
      </w:tr>
      <w:tr w:rsidR="00CD124C" w:rsidRPr="00CD124C" w:rsidTr="00D76A37">
        <w:trPr>
          <w:trHeight w:val="600"/>
        </w:trPr>
        <w:tc>
          <w:tcPr>
            <w:tcW w:w="1286" w:type="dxa"/>
            <w:tcBorders>
              <w:top w:val="nil"/>
              <w:left w:val="single" w:sz="8" w:space="0" w:color="auto"/>
              <w:bottom w:val="single" w:sz="8" w:space="0" w:color="auto"/>
              <w:right w:val="single" w:sz="4" w:space="0" w:color="auto"/>
            </w:tcBorders>
            <w:shd w:val="clear" w:color="auto" w:fill="auto"/>
            <w:vAlign w:val="center"/>
            <w:hideMark/>
          </w:tcPr>
          <w:p w:rsidR="00CD124C" w:rsidRPr="004B6D80" w:rsidRDefault="00CD124C" w:rsidP="00D76A37">
            <w:pPr>
              <w:keepNext/>
              <w:keepLines/>
              <w:suppressAutoHyphens/>
              <w:spacing w:before="0"/>
              <w:jc w:val="center"/>
              <w:rPr>
                <w:rFonts w:ascii="Times New Roman" w:hAnsi="Times New Roman"/>
                <w:b/>
                <w:sz w:val="22"/>
              </w:rPr>
            </w:pPr>
            <w:r w:rsidRPr="00DB1853">
              <w:rPr>
                <w:rFonts w:ascii="Times New Roman" w:hAnsi="Times New Roman"/>
                <w:b/>
                <w:sz w:val="22"/>
              </w:rPr>
              <w:t>Celkem</w:t>
            </w:r>
          </w:p>
        </w:tc>
        <w:tc>
          <w:tcPr>
            <w:tcW w:w="1276" w:type="dxa"/>
            <w:tcBorders>
              <w:top w:val="nil"/>
              <w:left w:val="nil"/>
              <w:bottom w:val="single" w:sz="8" w:space="0" w:color="auto"/>
              <w:right w:val="single" w:sz="4" w:space="0" w:color="auto"/>
            </w:tcBorders>
            <w:shd w:val="clear" w:color="auto" w:fill="auto"/>
            <w:vAlign w:val="center"/>
            <w:hideMark/>
          </w:tcPr>
          <w:p w:rsidR="00CD124C" w:rsidRPr="004B6D80" w:rsidRDefault="00BC45C6" w:rsidP="00D76A37">
            <w:pPr>
              <w:keepNext/>
              <w:keepLines/>
              <w:suppressAutoHyphens/>
              <w:spacing w:before="0"/>
              <w:jc w:val="center"/>
              <w:rPr>
                <w:rFonts w:ascii="Times New Roman" w:hAnsi="Times New Roman"/>
                <w:b/>
                <w:sz w:val="22"/>
              </w:rPr>
            </w:pPr>
            <w:r w:rsidRPr="00BC45C6">
              <w:rPr>
                <w:rFonts w:ascii="Times New Roman" w:hAnsi="Times New Roman"/>
                <w:b/>
                <w:sz w:val="22"/>
              </w:rPr>
              <w:t>340 000,0</w:t>
            </w:r>
          </w:p>
        </w:tc>
        <w:tc>
          <w:tcPr>
            <w:tcW w:w="850" w:type="dxa"/>
            <w:tcBorders>
              <w:top w:val="nil"/>
              <w:left w:val="nil"/>
              <w:bottom w:val="single" w:sz="8"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b/>
                <w:sz w:val="22"/>
              </w:rPr>
            </w:pPr>
            <w:r w:rsidRPr="00C54066">
              <w:rPr>
                <w:rFonts w:ascii="Times New Roman" w:hAnsi="Times New Roman"/>
                <w:b/>
                <w:sz w:val="22"/>
              </w:rPr>
              <w:t>---</w:t>
            </w:r>
          </w:p>
        </w:tc>
        <w:tc>
          <w:tcPr>
            <w:tcW w:w="1209" w:type="dxa"/>
            <w:tcBorders>
              <w:top w:val="nil"/>
              <w:left w:val="nil"/>
              <w:bottom w:val="single" w:sz="8" w:space="0" w:color="auto"/>
              <w:right w:val="single" w:sz="4" w:space="0" w:color="auto"/>
            </w:tcBorders>
            <w:shd w:val="clear" w:color="auto" w:fill="auto"/>
            <w:vAlign w:val="center"/>
            <w:hideMark/>
          </w:tcPr>
          <w:p w:rsidR="00CD124C" w:rsidRPr="004B6D80" w:rsidRDefault="00C54066" w:rsidP="00D76A37">
            <w:pPr>
              <w:keepNext/>
              <w:keepLines/>
              <w:suppressAutoHyphens/>
              <w:spacing w:before="0"/>
              <w:jc w:val="center"/>
              <w:rPr>
                <w:rFonts w:ascii="Times New Roman" w:hAnsi="Times New Roman"/>
                <w:b/>
                <w:sz w:val="22"/>
              </w:rPr>
            </w:pPr>
            <w:r w:rsidRPr="00C54066">
              <w:rPr>
                <w:rFonts w:ascii="Times New Roman" w:hAnsi="Times New Roman"/>
                <w:b/>
                <w:sz w:val="22"/>
              </w:rPr>
              <w:t>---</w:t>
            </w:r>
          </w:p>
        </w:tc>
        <w:tc>
          <w:tcPr>
            <w:tcW w:w="1332" w:type="dxa"/>
            <w:tcBorders>
              <w:top w:val="nil"/>
              <w:left w:val="nil"/>
              <w:bottom w:val="single" w:sz="8" w:space="0" w:color="auto"/>
              <w:right w:val="single" w:sz="4" w:space="0" w:color="auto"/>
            </w:tcBorders>
            <w:shd w:val="clear" w:color="auto" w:fill="auto"/>
            <w:vAlign w:val="center"/>
            <w:hideMark/>
          </w:tcPr>
          <w:p w:rsidR="00CD124C" w:rsidRPr="004B6D80" w:rsidRDefault="002E4E89" w:rsidP="00D76A37">
            <w:pPr>
              <w:keepNext/>
              <w:keepLines/>
              <w:suppressAutoHyphens/>
              <w:spacing w:before="0"/>
              <w:jc w:val="center"/>
              <w:rPr>
                <w:rFonts w:ascii="Times New Roman" w:hAnsi="Times New Roman"/>
                <w:b/>
                <w:sz w:val="22"/>
              </w:rPr>
            </w:pPr>
            <w:r w:rsidRPr="002E4E89">
              <w:rPr>
                <w:rFonts w:ascii="Times New Roman" w:hAnsi="Times New Roman"/>
                <w:b/>
                <w:sz w:val="22"/>
              </w:rPr>
              <w:t>---</w:t>
            </w:r>
          </w:p>
        </w:tc>
        <w:tc>
          <w:tcPr>
            <w:tcW w:w="1067" w:type="dxa"/>
            <w:tcBorders>
              <w:top w:val="nil"/>
              <w:left w:val="nil"/>
              <w:bottom w:val="single" w:sz="8" w:space="0" w:color="auto"/>
              <w:right w:val="single" w:sz="4" w:space="0" w:color="auto"/>
            </w:tcBorders>
            <w:shd w:val="clear" w:color="auto" w:fill="auto"/>
            <w:vAlign w:val="center"/>
            <w:hideMark/>
          </w:tcPr>
          <w:p w:rsidR="00CD124C" w:rsidRPr="004B6D80" w:rsidRDefault="007A0408" w:rsidP="00D76A37">
            <w:pPr>
              <w:keepNext/>
              <w:keepLines/>
              <w:suppressAutoHyphens/>
              <w:spacing w:before="0"/>
              <w:jc w:val="center"/>
              <w:rPr>
                <w:rFonts w:ascii="Times New Roman" w:hAnsi="Times New Roman"/>
                <w:b/>
                <w:sz w:val="22"/>
              </w:rPr>
            </w:pPr>
            <w:r w:rsidRPr="007A0408">
              <w:rPr>
                <w:rFonts w:ascii="Times New Roman" w:hAnsi="Times New Roman"/>
                <w:b/>
                <w:sz w:val="22"/>
              </w:rPr>
              <w:t>---</w:t>
            </w:r>
          </w:p>
        </w:tc>
        <w:tc>
          <w:tcPr>
            <w:tcW w:w="1030" w:type="dxa"/>
            <w:tcBorders>
              <w:top w:val="nil"/>
              <w:left w:val="nil"/>
              <w:bottom w:val="single" w:sz="8" w:space="0" w:color="auto"/>
              <w:right w:val="single" w:sz="4"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b/>
                <w:sz w:val="22"/>
              </w:rPr>
            </w:pPr>
            <w:r w:rsidRPr="00FD57C2">
              <w:rPr>
                <w:rFonts w:ascii="Times New Roman" w:hAnsi="Times New Roman"/>
                <w:b/>
                <w:sz w:val="22"/>
              </w:rPr>
              <w:t>---</w:t>
            </w:r>
          </w:p>
        </w:tc>
        <w:tc>
          <w:tcPr>
            <w:tcW w:w="1102" w:type="dxa"/>
            <w:tcBorders>
              <w:top w:val="nil"/>
              <w:left w:val="nil"/>
              <w:bottom w:val="single" w:sz="8" w:space="0" w:color="auto"/>
              <w:right w:val="single" w:sz="8" w:space="0" w:color="auto"/>
            </w:tcBorders>
            <w:shd w:val="clear" w:color="auto" w:fill="auto"/>
            <w:vAlign w:val="center"/>
            <w:hideMark/>
          </w:tcPr>
          <w:p w:rsidR="00CD124C" w:rsidRPr="000E28F3" w:rsidRDefault="007A0408" w:rsidP="00D76A37">
            <w:pPr>
              <w:keepNext/>
              <w:keepLines/>
              <w:suppressAutoHyphens/>
              <w:spacing w:before="0"/>
              <w:jc w:val="center"/>
              <w:rPr>
                <w:rFonts w:ascii="Times New Roman" w:hAnsi="Times New Roman"/>
                <w:b/>
                <w:sz w:val="22"/>
              </w:rPr>
            </w:pPr>
            <w:r w:rsidRPr="000E28F3">
              <w:rPr>
                <w:rFonts w:ascii="Times New Roman" w:hAnsi="Times New Roman"/>
                <w:b/>
                <w:sz w:val="22"/>
              </w:rPr>
              <w:t>119 500,0</w:t>
            </w:r>
          </w:p>
        </w:tc>
      </w:tr>
    </w:tbl>
    <w:p w:rsidR="006B3CFA" w:rsidRPr="000E28F3" w:rsidRDefault="007A0408" w:rsidP="000E28F3">
      <w:pPr>
        <w:pStyle w:val="Zkladntext"/>
        <w:keepNext/>
        <w:keepLines/>
        <w:ind w:left="851" w:hanging="851"/>
        <w:jc w:val="both"/>
        <w:rPr>
          <w:rFonts w:ascii="Times New Roman" w:hAnsi="Times New Roman"/>
          <w:i/>
          <w:sz w:val="20"/>
        </w:rPr>
      </w:pPr>
      <w:r w:rsidRPr="000E28F3">
        <w:rPr>
          <w:rFonts w:ascii="Times New Roman" w:hAnsi="Times New Roman"/>
          <w:i/>
          <w:vanish/>
          <w:sz w:val="20"/>
        </w:rPr>
        <w:cr/>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vanish/>
          <w:sz w:val="20"/>
        </w:rPr>
        <w:pgNum/>
      </w:r>
      <w:r w:rsidRPr="000E28F3">
        <w:rPr>
          <w:rFonts w:ascii="Times New Roman" w:hAnsi="Times New Roman"/>
          <w:i/>
          <w:sz w:val="20"/>
        </w:rPr>
        <w:t>y</w:t>
      </w:r>
      <w:r w:rsidR="001A51B6">
        <w:rPr>
          <w:rFonts w:ascii="Times New Roman" w:hAnsi="Times New Roman"/>
          <w:i/>
          <w:sz w:val="20"/>
        </w:rPr>
        <w:tab/>
      </w:r>
      <w:r w:rsidRPr="000E28F3">
        <w:rPr>
          <w:rFonts w:ascii="Times New Roman" w:hAnsi="Times New Roman"/>
          <w:i/>
          <w:sz w:val="20"/>
        </w:rPr>
        <w:t>počet let do konce referenčního období – počítáno od roku pořízení (včetně) až do</w:t>
      </w:r>
      <w:r w:rsidR="004B6D80">
        <w:rPr>
          <w:rFonts w:ascii="Times New Roman" w:hAnsi="Times New Roman" w:cs="Times New Roman"/>
          <w:i/>
          <w:sz w:val="20"/>
          <w:szCs w:val="20"/>
        </w:rPr>
        <w:t xml:space="preserve"> </w:t>
      </w:r>
      <w:r w:rsidRPr="000E28F3">
        <w:rPr>
          <w:rFonts w:ascii="Times New Roman" w:hAnsi="Times New Roman"/>
          <w:i/>
          <w:sz w:val="20"/>
        </w:rPr>
        <w:t>posledního roku referenčního období</w:t>
      </w:r>
    </w:p>
    <w:p w:rsidR="006B3CFA" w:rsidRPr="000E28F3" w:rsidRDefault="007A0408" w:rsidP="000E28F3">
      <w:pPr>
        <w:pStyle w:val="Zkladntext"/>
        <w:keepNext/>
        <w:keepLines/>
        <w:ind w:left="709" w:hanging="709"/>
        <w:jc w:val="both"/>
        <w:rPr>
          <w:rFonts w:ascii="Times New Roman" w:hAnsi="Times New Roman"/>
          <w:i/>
          <w:sz w:val="20"/>
        </w:rPr>
      </w:pPr>
      <w:r w:rsidRPr="000E28F3">
        <w:rPr>
          <w:rFonts w:ascii="Times New Roman" w:hAnsi="Times New Roman"/>
          <w:i/>
          <w:sz w:val="20"/>
        </w:rPr>
        <w:t>x-y</w:t>
      </w:r>
      <w:r w:rsidR="001A51B6">
        <w:rPr>
          <w:rFonts w:ascii="Times New Roman" w:hAnsi="Times New Roman"/>
          <w:i/>
          <w:sz w:val="20"/>
        </w:rPr>
        <w:tab/>
        <w:t xml:space="preserve">  </w:t>
      </w:r>
      <w:r w:rsidRPr="000E28F3">
        <w:rPr>
          <w:rFonts w:ascii="Times New Roman" w:hAnsi="Times New Roman"/>
          <w:i/>
          <w:sz w:val="20"/>
        </w:rPr>
        <w:t>zbývající počet let životnosti = rozdíl mezi fyzickou životností a počtem let do konce</w:t>
      </w:r>
      <w:r w:rsidR="008D04CD">
        <w:rPr>
          <w:rFonts w:ascii="Times New Roman" w:hAnsi="Times New Roman" w:cs="Times New Roman"/>
          <w:i/>
          <w:sz w:val="20"/>
          <w:szCs w:val="20"/>
        </w:rPr>
        <w:t xml:space="preserve"> </w:t>
      </w:r>
      <w:proofErr w:type="gramStart"/>
      <w:r w:rsidRPr="000E28F3">
        <w:rPr>
          <w:rFonts w:ascii="Times New Roman" w:hAnsi="Times New Roman"/>
          <w:i/>
          <w:sz w:val="20"/>
        </w:rPr>
        <w:t xml:space="preserve">referenčního </w:t>
      </w:r>
      <w:r w:rsidR="008D04CD">
        <w:rPr>
          <w:rFonts w:ascii="Times New Roman" w:hAnsi="Times New Roman" w:cs="Times New Roman"/>
          <w:i/>
          <w:sz w:val="20"/>
          <w:szCs w:val="20"/>
        </w:rPr>
        <w:t xml:space="preserve"> </w:t>
      </w:r>
      <w:r w:rsidR="001A51B6">
        <w:rPr>
          <w:rFonts w:ascii="Times New Roman" w:hAnsi="Times New Roman" w:cs="Times New Roman"/>
          <w:i/>
          <w:sz w:val="20"/>
          <w:szCs w:val="20"/>
        </w:rPr>
        <w:t xml:space="preserve"> </w:t>
      </w:r>
      <w:r w:rsidRPr="000E28F3">
        <w:rPr>
          <w:rFonts w:ascii="Times New Roman" w:hAnsi="Times New Roman"/>
          <w:i/>
          <w:sz w:val="20"/>
        </w:rPr>
        <w:t>období</w:t>
      </w:r>
      <w:proofErr w:type="gramEnd"/>
      <w:r w:rsidRPr="000E28F3">
        <w:rPr>
          <w:rFonts w:ascii="Times New Roman" w:hAnsi="Times New Roman"/>
          <w:i/>
          <w:sz w:val="20"/>
        </w:rPr>
        <w:t xml:space="preserve"> </w:t>
      </w:r>
    </w:p>
    <w:p w:rsidR="00CD124C" w:rsidRPr="000E28F3" w:rsidRDefault="00326FE5" w:rsidP="00D76A37">
      <w:pPr>
        <w:pStyle w:val="Zkladntext"/>
        <w:keepNext/>
        <w:keepLines/>
        <w:ind w:left="1410" w:hanging="1410"/>
        <w:jc w:val="both"/>
        <w:rPr>
          <w:rFonts w:ascii="Times New Roman" w:hAnsi="Times New Roman"/>
          <w:i/>
          <w:sz w:val="20"/>
        </w:rPr>
      </w:pPr>
      <m:oMath>
        <m:f>
          <m:fPr>
            <m:ctrlPr>
              <w:rPr>
                <w:rFonts w:ascii="Cambria Math" w:hAnsi="Cambria Math"/>
                <w:i/>
                <w:sz w:val="20"/>
              </w:rPr>
            </m:ctrlPr>
          </m:fPr>
          <m:num>
            <m:r>
              <w:rPr>
                <w:rFonts w:ascii="Cambria Math" w:hAnsi="Cambria Math"/>
                <w:sz w:val="22"/>
              </w:rPr>
              <m:t>x-y</m:t>
            </m:r>
          </m:num>
          <m:den>
            <m:r>
              <w:rPr>
                <w:rFonts w:ascii="Cambria Math" w:hAnsi="Cambria Math"/>
                <w:sz w:val="22"/>
              </w:rPr>
              <m:t>x</m:t>
            </m:r>
          </m:den>
        </m:f>
      </m:oMath>
      <w:r w:rsidR="007A0408" w:rsidRPr="000E28F3">
        <w:rPr>
          <w:rFonts w:ascii="Times New Roman" w:hAnsi="Times New Roman"/>
          <w:i/>
          <w:sz w:val="20"/>
        </w:rPr>
        <w:t xml:space="preserve">  .100</w:t>
      </w:r>
      <w:r w:rsidR="007A0408" w:rsidRPr="000E28F3">
        <w:rPr>
          <w:rFonts w:ascii="Times New Roman" w:hAnsi="Times New Roman"/>
          <w:i/>
          <w:sz w:val="20"/>
        </w:rPr>
        <w:tab/>
        <w:t>zbývající část hodnoty majetku v % = podíl zbývajících let životnosti a celkové fyzické životnosti majetku</w:t>
      </w:r>
    </w:p>
    <w:p w:rsidR="00CD124C" w:rsidRPr="00DB1853" w:rsidRDefault="00CD124C" w:rsidP="00CD124C">
      <w:pPr>
        <w:pStyle w:val="Zkladntext"/>
        <w:keepNext/>
        <w:keepLines/>
        <w:rPr>
          <w:rFonts w:ascii="Times New Roman" w:hAnsi="Times New Roman"/>
        </w:rPr>
      </w:pPr>
      <w:r w:rsidRPr="00DB1853">
        <w:rPr>
          <w:rFonts w:ascii="Times New Roman" w:hAnsi="Times New Roman"/>
        </w:rPr>
        <w:t xml:space="preserve">    </w:t>
      </w:r>
      <w:r w:rsidR="00BC45C6" w:rsidRPr="00BC45C6">
        <w:rPr>
          <w:rFonts w:ascii="Times New Roman" w:hAnsi="Times New Roman"/>
          <w:vanish/>
        </w:rPr>
        <w:cr/>
        <w:t>...</w:t>
      </w:r>
      <w:r w:rsidRPr="00DB1853">
        <w:rPr>
          <w:rFonts w:ascii="Times New Roman" w:hAnsi="Times New Roman"/>
          <w:vanish/>
        </w:rPr>
        <w:pgNum/>
      </w:r>
      <w:r w:rsidR="00BC45C6" w:rsidRPr="00BC45C6">
        <w:rPr>
          <w:rFonts w:ascii="Times New Roman" w:hAnsi="Times New Roman"/>
          <w:vanish/>
        </w:rPr>
        <w:pgNum/>
      </w:r>
      <w:r w:rsidR="00BC45C6" w:rsidRPr="00BC45C6">
        <w:rPr>
          <w:rFonts w:ascii="Times New Roman" w:hAnsi="Times New Roman"/>
          <w:vanish/>
        </w:rPr>
        <w:pgNum/>
      </w:r>
      <w:r w:rsidR="00BC45C6" w:rsidRPr="00BC45C6">
        <w:rPr>
          <w:rFonts w:ascii="Times New Roman" w:hAnsi="Times New Roman"/>
          <w:vanish/>
        </w:rPr>
        <w:pgNum/>
      </w:r>
      <w:r w:rsidR="00BC45C6" w:rsidRPr="00BC45C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2E4E89" w:rsidRPr="002E4E89">
        <w:rPr>
          <w:rFonts w:ascii="Times New Roman" w:hAnsi="Times New Roman"/>
          <w:vanish/>
        </w:rPr>
        <w:pgNum/>
      </w:r>
      <w:r w:rsidR="00D700EE" w:rsidRPr="00D700EE">
        <w:rPr>
          <w:rFonts w:ascii="Times New Roman" w:hAnsi="Times New Roman"/>
          <w:vanish/>
        </w:rPr>
        <w:pgNum/>
      </w:r>
      <w:r w:rsidR="00D700EE" w:rsidRPr="00D700EE">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7A0408">
        <w:rPr>
          <w:rFonts w:ascii="Times New Roman" w:hAnsi="Times New Roman"/>
          <w:vanish/>
        </w:rPr>
        <w:pgNum/>
      </w:r>
      <w:r w:rsidR="007A0408" w:rsidRPr="00FD57C2">
        <w:rPr>
          <w:rFonts w:ascii="Times New Roman" w:hAnsi="Times New Roman"/>
          <w:vanish/>
        </w:rPr>
        <w:pgNum/>
      </w:r>
      <w:r w:rsidR="007A0408" w:rsidRPr="00FD57C2">
        <w:rPr>
          <w:rFonts w:ascii="Times New Roman" w:hAnsi="Times New Roman"/>
          <w:vanish/>
        </w:rPr>
        <w:pgNum/>
      </w:r>
      <w:r w:rsidR="007A0408" w:rsidRPr="00481541">
        <w:rPr>
          <w:rFonts w:ascii="Times New Roman" w:hAnsi="Times New Roman"/>
          <w:vanish/>
        </w:rPr>
        <w:pgNum/>
      </w:r>
      <w:r w:rsidR="007A0408" w:rsidRPr="00084A35">
        <w:rPr>
          <w:rFonts w:ascii="Times New Roman" w:hAnsi="Times New Roman"/>
          <w:vanish/>
        </w:rPr>
        <w:pgNum/>
      </w:r>
      <w:r w:rsidR="007A0408" w:rsidRPr="007C01DB">
        <w:rPr>
          <w:rFonts w:ascii="Times New Roman" w:hAnsi="Times New Roman"/>
          <w:vanish/>
        </w:rPr>
        <w:pgNum/>
      </w:r>
      <w:r w:rsidRPr="00DB1853">
        <w:rPr>
          <w:rFonts w:ascii="Times New Roman" w:hAnsi="Times New Roman"/>
          <w:vanish/>
        </w:rPr>
        <w:t>Počet let do konce referenčního období - počítáiz važovaných nákladů a výnosů do konce ref. obd.</w:t>
      </w:r>
      <w:r w:rsidRPr="00DB1853">
        <w:rPr>
          <w:rFonts w:ascii="Times New Roman" w:hAnsi="Times New Roman"/>
          <w:vanish/>
        </w:rPr>
        <w:pgNum/>
      </w:r>
      <w:r w:rsidR="00BC45C6" w:rsidRPr="00BC45C6">
        <w:rPr>
          <w:rFonts w:ascii="Times New Roman" w:hAnsi="Times New Roman"/>
          <w:vanish/>
        </w:rPr>
        <w:pgNum/>
      </w:r>
      <w:r w:rsidR="00BC45C6" w:rsidRPr="00BC45C6">
        <w:rPr>
          <w:rFonts w:ascii="Times New Roman" w:hAnsi="Times New Roman"/>
          <w:vanish/>
        </w:rPr>
        <w:pgNum/>
      </w:r>
      <w:r w:rsidR="00BC45C6" w:rsidRPr="00BC45C6">
        <w:rPr>
          <w:rFonts w:ascii="Times New Roman" w:hAnsi="Times New Roman"/>
          <w:vanish/>
        </w:rPr>
        <w:pgNum/>
      </w:r>
      <w:r w:rsidR="00BC45C6" w:rsidRPr="00BC45C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r w:rsidR="00C54066" w:rsidRPr="00C54066">
        <w:rPr>
          <w:rFonts w:ascii="Times New Roman" w:hAnsi="Times New Roman"/>
          <w:vanish/>
        </w:rPr>
        <w:pgNum/>
      </w:r>
    </w:p>
    <w:p w:rsidR="00CD124C" w:rsidRPr="004B6D80" w:rsidRDefault="00BC45C6" w:rsidP="00D76A37">
      <w:pPr>
        <w:pStyle w:val="Zkladntext"/>
        <w:keepNext/>
        <w:keepLines/>
        <w:jc w:val="both"/>
        <w:rPr>
          <w:rFonts w:ascii="Times New Roman" w:hAnsi="Times New Roman"/>
        </w:rPr>
      </w:pPr>
      <w:r w:rsidRPr="00BC45C6">
        <w:rPr>
          <w:rFonts w:ascii="Times New Roman" w:hAnsi="Times New Roman"/>
        </w:rPr>
        <w:t xml:space="preserve">Projekt se nemůže stát projektem vytvářejícím příjmy jen z důvodu vysoké zůstatkové </w:t>
      </w:r>
      <w:r w:rsidR="00C54066" w:rsidRPr="00C54066">
        <w:rPr>
          <w:rFonts w:ascii="Times New Roman" w:hAnsi="Times New Roman"/>
        </w:rPr>
        <w:t>hodnoty. Rovněž v případě projektu, jehož příjmy nepřevýší provozní náklady, ale při zohlednění zůstatkové hodnoty budou jeho celkové čisté příjmy kladné, nelze při výpočtu výše dotace aplikovat čl. 55.</w:t>
      </w:r>
    </w:p>
    <w:p w:rsidR="00CD124C" w:rsidRPr="004B6D80" w:rsidRDefault="002E4E89" w:rsidP="00CD124C">
      <w:pPr>
        <w:pStyle w:val="Styl2"/>
        <w:keepLines/>
        <w:tabs>
          <w:tab w:val="clear" w:pos="716"/>
        </w:tabs>
        <w:ind w:left="0" w:firstLine="0"/>
        <w:rPr>
          <w:rFonts w:ascii="Times New Roman" w:hAnsi="Times New Roman"/>
          <w:color w:val="auto"/>
          <w:u w:val="single"/>
        </w:rPr>
      </w:pPr>
      <w:bookmarkStart w:id="209" w:name="_Toc282420960"/>
      <w:bookmarkStart w:id="210" w:name="_Toc282421010"/>
      <w:bookmarkStart w:id="211" w:name="_Toc282421115"/>
      <w:bookmarkStart w:id="212" w:name="_Toc282421411"/>
      <w:bookmarkStart w:id="213" w:name="_Toc282607586"/>
      <w:bookmarkStart w:id="214" w:name="_Toc288129367"/>
      <w:bookmarkStart w:id="215" w:name="_Toc288129496"/>
      <w:bookmarkStart w:id="216" w:name="_Toc282420961"/>
      <w:bookmarkStart w:id="217" w:name="_Toc282421011"/>
      <w:bookmarkStart w:id="218" w:name="_Toc282421116"/>
      <w:bookmarkStart w:id="219" w:name="_Toc282421412"/>
      <w:bookmarkStart w:id="220" w:name="_Toc282607587"/>
      <w:bookmarkStart w:id="221" w:name="_Toc288129368"/>
      <w:bookmarkStart w:id="222" w:name="_Toc288129497"/>
      <w:bookmarkStart w:id="223" w:name="_Toc282420962"/>
      <w:bookmarkStart w:id="224" w:name="_Toc282421012"/>
      <w:bookmarkStart w:id="225" w:name="_Toc282421117"/>
      <w:bookmarkStart w:id="226" w:name="_Toc282421413"/>
      <w:bookmarkStart w:id="227" w:name="_Toc282607588"/>
      <w:bookmarkStart w:id="228" w:name="_Toc288129369"/>
      <w:bookmarkStart w:id="229" w:name="_Toc288129498"/>
      <w:bookmarkStart w:id="230" w:name="_Toc369703525"/>
      <w:bookmarkStart w:id="231" w:name="_Toc370295237"/>
      <w:bookmarkStart w:id="232" w:name="_Toc370308193"/>
      <w:bookmarkStart w:id="233" w:name="_Toc370318141"/>
      <w:bookmarkStart w:id="234" w:name="_Toc3703203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2E4E89">
        <w:rPr>
          <w:rFonts w:ascii="Times New Roman" w:hAnsi="Times New Roman"/>
          <w:color w:val="auto"/>
          <w:u w:val="single"/>
        </w:rPr>
        <w:t>Diskontní sazba</w:t>
      </w:r>
      <w:bookmarkEnd w:id="230"/>
      <w:bookmarkEnd w:id="231"/>
      <w:bookmarkEnd w:id="232"/>
      <w:bookmarkEnd w:id="233"/>
      <w:bookmarkEnd w:id="234"/>
      <w:r w:rsidRPr="002E4E89">
        <w:rPr>
          <w:rFonts w:ascii="Times New Roman" w:hAnsi="Times New Roman"/>
          <w:color w:val="auto"/>
          <w:u w:val="single"/>
        </w:rPr>
        <w:t xml:space="preserve"> </w:t>
      </w:r>
    </w:p>
    <w:p w:rsidR="00CD124C" w:rsidRPr="00FD57C2" w:rsidRDefault="007A0408" w:rsidP="00CD124C">
      <w:pPr>
        <w:keepNext/>
        <w:keepLines/>
        <w:spacing w:before="0"/>
        <w:rPr>
          <w:rFonts w:ascii="Times New Roman" w:hAnsi="Times New Roman"/>
          <w:sz w:val="24"/>
        </w:rPr>
      </w:pPr>
      <w:r w:rsidRPr="007A0408">
        <w:rPr>
          <w:rFonts w:ascii="Times New Roman" w:hAnsi="Times New Roman"/>
          <w:sz w:val="24"/>
        </w:rPr>
        <w:t xml:space="preserve">                                                                                                                                                                                                                                                                                                                                                                                                                                                                                                                                                                                                                                                                                                            Úprava budoucích hodnot nákladů a příjmů k současnému okamžiku se provádí diskontováním jejich hodnot prostřednictvím diskontní sazby, tj. vynásobením budoucí hodnoty diskontním faktorem, který s časem klesá. </w:t>
      </w:r>
    </w:p>
    <w:p w:rsidR="00CD124C" w:rsidRPr="007C01DB" w:rsidRDefault="007A0408" w:rsidP="00CD124C">
      <w:pPr>
        <w:keepNext/>
        <w:keepLines/>
        <w:spacing w:after="240"/>
        <w:rPr>
          <w:rFonts w:ascii="Times New Roman" w:hAnsi="Times New Roman"/>
          <w:b/>
          <w:sz w:val="24"/>
        </w:rPr>
      </w:pPr>
      <w:r w:rsidRPr="00FD57C2">
        <w:rPr>
          <w:rFonts w:ascii="Times New Roman" w:hAnsi="Times New Roman"/>
          <w:b/>
          <w:sz w:val="24"/>
        </w:rPr>
        <w:t>Při výpočtech v IOP</w:t>
      </w:r>
      <w:r w:rsidRPr="00481541">
        <w:rPr>
          <w:rFonts w:ascii="Times New Roman" w:hAnsi="Times New Roman"/>
          <w:sz w:val="24"/>
        </w:rPr>
        <w:t xml:space="preserve"> se používá </w:t>
      </w:r>
      <w:r w:rsidRPr="00084A35">
        <w:rPr>
          <w:rFonts w:ascii="Times New Roman" w:hAnsi="Times New Roman"/>
          <w:b/>
          <w:sz w:val="24"/>
        </w:rPr>
        <w:t xml:space="preserve">5% diskontní sazba. </w:t>
      </w:r>
    </w:p>
    <w:p w:rsidR="00CD124C" w:rsidRPr="00DE1832" w:rsidRDefault="00CD124C" w:rsidP="00CD124C">
      <w:pPr>
        <w:keepNext/>
        <w:keepLines/>
        <w:spacing w:after="240"/>
        <w:rPr>
          <w:rFonts w:ascii="Times New Roman" w:hAnsi="Times New Roman"/>
          <w:b/>
          <w:sz w:val="24"/>
        </w:rPr>
      </w:pPr>
    </w:p>
    <w:p w:rsidR="00CD124C" w:rsidRPr="004B6D80" w:rsidRDefault="00BC45C6" w:rsidP="00CD124C">
      <w:pPr>
        <w:pStyle w:val="Nadpis3"/>
        <w:rPr>
          <w:sz w:val="24"/>
        </w:rPr>
      </w:pPr>
      <w:bookmarkStart w:id="235" w:name="_Toc288129371"/>
      <w:bookmarkStart w:id="236" w:name="_Toc288129500"/>
      <w:bookmarkStart w:id="237" w:name="_Toc288129372"/>
      <w:bookmarkStart w:id="238" w:name="_Toc288129501"/>
      <w:bookmarkStart w:id="239" w:name="_Toc288129373"/>
      <w:bookmarkStart w:id="240" w:name="_Toc288129502"/>
      <w:bookmarkStart w:id="241" w:name="_Toc288129374"/>
      <w:bookmarkStart w:id="242" w:name="_Toc288129503"/>
      <w:bookmarkStart w:id="243" w:name="_Toc288129375"/>
      <w:bookmarkStart w:id="244" w:name="_Toc288129504"/>
      <w:bookmarkStart w:id="245" w:name="_Toc288129376"/>
      <w:bookmarkStart w:id="246" w:name="_Toc288129505"/>
      <w:bookmarkStart w:id="247" w:name="_Toc288129377"/>
      <w:bookmarkStart w:id="248" w:name="_Toc288129506"/>
      <w:bookmarkStart w:id="249" w:name="_Toc288129378"/>
      <w:bookmarkStart w:id="250" w:name="_Toc288129507"/>
      <w:bookmarkStart w:id="251" w:name="_Toc288129379"/>
      <w:bookmarkStart w:id="252" w:name="_Toc288129508"/>
      <w:bookmarkStart w:id="253" w:name="_Toc288129388"/>
      <w:bookmarkStart w:id="254" w:name="_Toc288129517"/>
      <w:bookmarkStart w:id="255" w:name="_Ref355334016"/>
      <w:bookmarkStart w:id="256" w:name="_Toc369703526"/>
      <w:bookmarkStart w:id="257" w:name="_Toc370318142"/>
      <w:bookmarkStart w:id="258" w:name="_Toc370320309"/>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sz w:val="24"/>
        </w:rPr>
        <w:t>Monitorování příjmů</w:t>
      </w:r>
      <w:bookmarkEnd w:id="255"/>
      <w:bookmarkEnd w:id="256"/>
      <w:bookmarkEnd w:id="257"/>
      <w:bookmarkEnd w:id="258"/>
    </w:p>
    <w:p w:rsidR="00CD124C" w:rsidRPr="004B6D80" w:rsidRDefault="00BC45C6" w:rsidP="00CD124C">
      <w:pPr>
        <w:pStyle w:val="Styl2"/>
        <w:keepLines/>
        <w:tabs>
          <w:tab w:val="clear" w:pos="716"/>
        </w:tabs>
        <w:ind w:left="0" w:firstLine="0"/>
        <w:rPr>
          <w:rFonts w:ascii="Times New Roman" w:hAnsi="Times New Roman"/>
          <w:color w:val="auto"/>
          <w:u w:val="single"/>
        </w:rPr>
      </w:pPr>
      <w:bookmarkStart w:id="259" w:name="_Toc369703527"/>
      <w:bookmarkStart w:id="260" w:name="_Toc370295239"/>
      <w:bookmarkStart w:id="261" w:name="_Toc370308195"/>
      <w:bookmarkStart w:id="262" w:name="_Toc370318143"/>
      <w:bookmarkStart w:id="263" w:name="_Toc370320310"/>
      <w:r w:rsidRPr="00BC45C6">
        <w:rPr>
          <w:rFonts w:ascii="Times New Roman" w:hAnsi="Times New Roman"/>
          <w:color w:val="auto"/>
          <w:u w:val="single"/>
        </w:rPr>
        <w:t>V průběhu realizace projektu</w:t>
      </w:r>
      <w:bookmarkEnd w:id="259"/>
      <w:bookmarkEnd w:id="260"/>
      <w:bookmarkEnd w:id="261"/>
      <w:bookmarkEnd w:id="262"/>
      <w:bookmarkEnd w:id="263"/>
      <w:r w:rsidRPr="00BC45C6">
        <w:rPr>
          <w:rFonts w:ascii="Times New Roman" w:hAnsi="Times New Roman"/>
          <w:color w:val="auto"/>
          <w:u w:val="single"/>
        </w:rPr>
        <w:t xml:space="preserve"> </w:t>
      </w:r>
    </w:p>
    <w:p w:rsidR="00CD124C" w:rsidRPr="004B6D80" w:rsidRDefault="00C54066" w:rsidP="00CD124C">
      <w:pPr>
        <w:keepNext/>
        <w:keepLines/>
        <w:autoSpaceDE w:val="0"/>
        <w:autoSpaceDN w:val="0"/>
        <w:adjustRightInd w:val="0"/>
        <w:rPr>
          <w:rFonts w:ascii="Times New Roman" w:hAnsi="Times New Roman"/>
          <w:sz w:val="24"/>
        </w:rPr>
      </w:pPr>
      <w:r w:rsidRPr="00C54066">
        <w:rPr>
          <w:rFonts w:ascii="Times New Roman" w:hAnsi="Times New Roman"/>
          <w:sz w:val="24"/>
        </w:rPr>
        <w:t xml:space="preserve">Vytváří-li projekt příjmy dle čl. 55 v průběhu realizace projektu, je příjemce povinen příjmy uvádět </w:t>
      </w:r>
      <w:r w:rsidRPr="00C54066">
        <w:rPr>
          <w:rFonts w:ascii="Times New Roman" w:hAnsi="Times New Roman"/>
          <w:b/>
          <w:sz w:val="24"/>
        </w:rPr>
        <w:t>v monitorovacích zprávách</w:t>
      </w:r>
      <w:r w:rsidRPr="00C54066">
        <w:rPr>
          <w:rFonts w:ascii="Times New Roman" w:hAnsi="Times New Roman"/>
          <w:sz w:val="24"/>
        </w:rPr>
        <w:t xml:space="preserve"> </w:t>
      </w:r>
      <w:r w:rsidRPr="00C54066">
        <w:rPr>
          <w:rFonts w:ascii="Times New Roman" w:hAnsi="Times New Roman"/>
          <w:b/>
          <w:sz w:val="24"/>
        </w:rPr>
        <w:t>(MZ).</w:t>
      </w:r>
    </w:p>
    <w:p w:rsidR="00CD124C" w:rsidRPr="004B6D80" w:rsidRDefault="003B51DD" w:rsidP="00CD124C">
      <w:pPr>
        <w:keepNext/>
        <w:keepLines/>
        <w:autoSpaceDE w:val="0"/>
        <w:autoSpaceDN w:val="0"/>
        <w:adjustRightInd w:val="0"/>
        <w:rPr>
          <w:rFonts w:ascii="Times New Roman" w:hAnsi="Times New Roman"/>
          <w:sz w:val="24"/>
        </w:rPr>
      </w:pPr>
      <w:r>
        <w:rPr>
          <w:rFonts w:ascii="Times New Roman" w:hAnsi="Times New Roman"/>
          <w:sz w:val="24"/>
        </w:rPr>
        <w:t>V MZ (p</w:t>
      </w:r>
      <w:r w:rsidR="002E4E89" w:rsidRPr="002E4E89">
        <w:rPr>
          <w:rFonts w:ascii="Times New Roman" w:hAnsi="Times New Roman"/>
          <w:sz w:val="24"/>
        </w:rPr>
        <w:t xml:space="preserve">říloha č. 3 Etapová/závěrečná monitorovací zpráva o realizaci projektu) příjemce uvede následující údaje: </w:t>
      </w:r>
    </w:p>
    <w:p w:rsidR="00CD124C" w:rsidRPr="004B6D80" w:rsidRDefault="007A0408" w:rsidP="00D76A37">
      <w:pPr>
        <w:pStyle w:val="Odstavecseseznamem"/>
        <w:keepNext/>
        <w:keepLines/>
        <w:numPr>
          <w:ilvl w:val="0"/>
          <w:numId w:val="139"/>
        </w:numPr>
        <w:autoSpaceDE w:val="0"/>
        <w:autoSpaceDN w:val="0"/>
        <w:adjustRightInd w:val="0"/>
        <w:rPr>
          <w:rFonts w:ascii="Times New Roman" w:hAnsi="Times New Roman"/>
          <w:sz w:val="24"/>
        </w:rPr>
      </w:pPr>
      <w:r w:rsidRPr="007A0408">
        <w:rPr>
          <w:rFonts w:ascii="Times New Roman" w:hAnsi="Times New Roman"/>
          <w:sz w:val="24"/>
        </w:rPr>
        <w:t>část 2. Informace o MZ - řádek Plnění finančního plánu: výše příjmů a výdajů v průběhu monitorovaného období a jejich specifikace.</w:t>
      </w:r>
    </w:p>
    <w:p w:rsidR="00D76A37" w:rsidRPr="00D76A37" w:rsidRDefault="007A0408" w:rsidP="00D76A37">
      <w:pPr>
        <w:pStyle w:val="Odstavecseseznamem"/>
        <w:keepNext/>
        <w:keepLines/>
        <w:numPr>
          <w:ilvl w:val="0"/>
          <w:numId w:val="139"/>
        </w:numPr>
        <w:autoSpaceDE w:val="0"/>
        <w:autoSpaceDN w:val="0"/>
        <w:adjustRightInd w:val="0"/>
        <w:rPr>
          <w:rFonts w:ascii="Times New Roman" w:hAnsi="Times New Roman"/>
          <w:sz w:val="24"/>
          <w:szCs w:val="24"/>
        </w:rPr>
      </w:pPr>
      <w:r w:rsidRPr="00FD57C2">
        <w:rPr>
          <w:rFonts w:ascii="Times New Roman" w:hAnsi="Times New Roman"/>
          <w:sz w:val="24"/>
        </w:rPr>
        <w:t>část 6. Příjmy v projektu: výše skutečných příjmů v průběhu monitorovaného období.</w:t>
      </w:r>
    </w:p>
    <w:p w:rsidR="00CD124C" w:rsidRPr="004B6D80" w:rsidRDefault="00CD124C" w:rsidP="00CD124C">
      <w:pPr>
        <w:keepNext/>
        <w:keepLines/>
        <w:autoSpaceDE w:val="0"/>
        <w:autoSpaceDN w:val="0"/>
        <w:adjustRightInd w:val="0"/>
        <w:rPr>
          <w:rFonts w:ascii="Times New Roman" w:hAnsi="Times New Roman"/>
          <w:sz w:val="24"/>
        </w:rPr>
      </w:pPr>
      <w:r w:rsidRPr="00DB1853">
        <w:rPr>
          <w:rFonts w:ascii="Times New Roman" w:hAnsi="Times New Roman"/>
          <w:sz w:val="24"/>
        </w:rPr>
        <w:t xml:space="preserve"> Zároveň zde příjemce potvrzuje, zda došlo či nedošlo k níže popsaným skutečnostem (odpověď ANO/NE):</w:t>
      </w:r>
    </w:p>
    <w:p w:rsidR="00CD124C" w:rsidRPr="004B6D80" w:rsidRDefault="00C54066" w:rsidP="00CD124C">
      <w:pPr>
        <w:keepNext/>
        <w:keepLines/>
        <w:numPr>
          <w:ilvl w:val="0"/>
          <w:numId w:val="113"/>
        </w:numPr>
        <w:autoSpaceDE w:val="0"/>
        <w:autoSpaceDN w:val="0"/>
        <w:adjustRightInd w:val="0"/>
        <w:rPr>
          <w:rFonts w:ascii="Times New Roman" w:hAnsi="Times New Roman"/>
          <w:sz w:val="24"/>
        </w:rPr>
      </w:pPr>
      <w:r w:rsidRPr="00C54066">
        <w:rPr>
          <w:rFonts w:ascii="Times New Roman" w:hAnsi="Times New Roman"/>
          <w:sz w:val="24"/>
        </w:rPr>
        <w:t>ke snížení výše finanční mezery o více než 10 %,</w:t>
      </w:r>
    </w:p>
    <w:p w:rsidR="00CD124C" w:rsidRPr="004B6D80" w:rsidRDefault="00C54066" w:rsidP="00CD124C">
      <w:pPr>
        <w:keepNext/>
        <w:keepLines/>
        <w:numPr>
          <w:ilvl w:val="0"/>
          <w:numId w:val="113"/>
        </w:numPr>
        <w:autoSpaceDE w:val="0"/>
        <w:autoSpaceDN w:val="0"/>
        <w:adjustRightInd w:val="0"/>
        <w:rPr>
          <w:rFonts w:ascii="Times New Roman" w:hAnsi="Times New Roman"/>
          <w:sz w:val="24"/>
        </w:rPr>
      </w:pPr>
      <w:r w:rsidRPr="00C54066">
        <w:rPr>
          <w:rFonts w:ascii="Times New Roman" w:hAnsi="Times New Roman"/>
          <w:sz w:val="24"/>
        </w:rPr>
        <w:t xml:space="preserve">k identifikaci nového druhu příjmů, které příjemce v původním výpočtu finanční mezery či jeho předchozím </w:t>
      </w:r>
      <w:r w:rsidR="002E4E89" w:rsidRPr="002E4E89">
        <w:rPr>
          <w:rFonts w:ascii="Times New Roman" w:hAnsi="Times New Roman"/>
          <w:sz w:val="24"/>
        </w:rPr>
        <w:t xml:space="preserve">přepočtu vůbec nezohlednil, bez ohledu na to k jak velké změně finanční mezery </w:t>
      </w:r>
      <w:r w:rsidR="00D700EE" w:rsidRPr="00D700EE">
        <w:rPr>
          <w:rFonts w:ascii="Times New Roman" w:hAnsi="Times New Roman"/>
          <w:sz w:val="24"/>
        </w:rPr>
        <w:t>dojde,</w:t>
      </w:r>
    </w:p>
    <w:p w:rsidR="00CD124C" w:rsidRPr="00FD57C2" w:rsidRDefault="007A0408" w:rsidP="00CD124C">
      <w:pPr>
        <w:keepNext/>
        <w:keepLines/>
        <w:numPr>
          <w:ilvl w:val="0"/>
          <w:numId w:val="113"/>
        </w:numPr>
        <w:autoSpaceDE w:val="0"/>
        <w:autoSpaceDN w:val="0"/>
        <w:adjustRightInd w:val="0"/>
        <w:rPr>
          <w:rFonts w:ascii="Times New Roman" w:hAnsi="Times New Roman"/>
          <w:sz w:val="24"/>
        </w:rPr>
      </w:pPr>
      <w:r w:rsidRPr="007A0408">
        <w:rPr>
          <w:rFonts w:ascii="Times New Roman" w:hAnsi="Times New Roman"/>
          <w:sz w:val="24"/>
        </w:rPr>
        <w:t>ke změně tarifní politiky, která by mohla mít za následek změnu v</w:t>
      </w:r>
      <w:r w:rsidRPr="00FD57C2">
        <w:rPr>
          <w:rFonts w:ascii="Times New Roman" w:hAnsi="Times New Roman"/>
          <w:sz w:val="24"/>
        </w:rPr>
        <w:t>ýše příjmů.</w:t>
      </w:r>
    </w:p>
    <w:p w:rsidR="00CD124C" w:rsidRPr="00DE1832" w:rsidRDefault="007A0408" w:rsidP="00CD124C">
      <w:pPr>
        <w:keepNext/>
        <w:keepLines/>
        <w:autoSpaceDE w:val="0"/>
        <w:autoSpaceDN w:val="0"/>
        <w:adjustRightInd w:val="0"/>
        <w:rPr>
          <w:rFonts w:ascii="Times New Roman" w:hAnsi="Times New Roman"/>
          <w:sz w:val="24"/>
        </w:rPr>
      </w:pPr>
      <w:r w:rsidRPr="00481541">
        <w:rPr>
          <w:rFonts w:ascii="Times New Roman" w:hAnsi="Times New Roman"/>
          <w:sz w:val="24"/>
        </w:rPr>
        <w:t>Informace o příjmech a výdajích je pří</w:t>
      </w:r>
      <w:r w:rsidRPr="00084A35">
        <w:rPr>
          <w:rFonts w:ascii="Times New Roman" w:hAnsi="Times New Roman"/>
          <w:sz w:val="24"/>
        </w:rPr>
        <w:t xml:space="preserve">jemce povinen uvádět </w:t>
      </w:r>
      <w:r w:rsidRPr="007C01DB">
        <w:rPr>
          <w:rFonts w:ascii="Times New Roman" w:hAnsi="Times New Roman"/>
          <w:sz w:val="24"/>
        </w:rPr>
        <w:t>v </w:t>
      </w:r>
      <w:r w:rsidRPr="00851F9C">
        <w:rPr>
          <w:rFonts w:ascii="Times New Roman" w:hAnsi="Times New Roman"/>
          <w:sz w:val="24"/>
        </w:rPr>
        <w:t xml:space="preserve"> přílohách MZ:</w:t>
      </w:r>
    </w:p>
    <w:p w:rsidR="00CD124C" w:rsidRPr="004B6D80" w:rsidRDefault="007A0408" w:rsidP="00CD124C">
      <w:pPr>
        <w:pStyle w:val="Odstavecseseznamem"/>
        <w:keepNext/>
        <w:keepLines/>
        <w:numPr>
          <w:ilvl w:val="0"/>
          <w:numId w:val="137"/>
        </w:numPr>
        <w:autoSpaceDE w:val="0"/>
        <w:autoSpaceDN w:val="0"/>
        <w:adjustRightInd w:val="0"/>
        <w:spacing w:before="120" w:after="0" w:line="240" w:lineRule="auto"/>
        <w:jc w:val="both"/>
        <w:rPr>
          <w:rFonts w:ascii="Times New Roman" w:hAnsi="Times New Roman"/>
          <w:sz w:val="24"/>
        </w:rPr>
      </w:pPr>
      <w:r w:rsidRPr="006C5490">
        <w:rPr>
          <w:rFonts w:ascii="Times New Roman" w:hAnsi="Times New Roman"/>
          <w:sz w:val="24"/>
        </w:rPr>
        <w:t>Soupiska faktur včetně seznamu účetních dokladů</w:t>
      </w:r>
      <w:r w:rsidR="00B5586D">
        <w:rPr>
          <w:rFonts w:ascii="Times New Roman" w:hAnsi="Times New Roman"/>
          <w:sz w:val="24"/>
        </w:rPr>
        <w:t>,</w:t>
      </w:r>
    </w:p>
    <w:p w:rsidR="00CD124C" w:rsidRPr="004B6D80" w:rsidRDefault="00C54066" w:rsidP="00CD124C">
      <w:pPr>
        <w:pStyle w:val="Odstavecseseznamem"/>
        <w:keepNext/>
        <w:keepLines/>
        <w:numPr>
          <w:ilvl w:val="0"/>
          <w:numId w:val="137"/>
        </w:numPr>
        <w:autoSpaceDE w:val="0"/>
        <w:autoSpaceDN w:val="0"/>
        <w:adjustRightInd w:val="0"/>
        <w:spacing w:before="120" w:after="0" w:line="240" w:lineRule="auto"/>
        <w:jc w:val="both"/>
        <w:rPr>
          <w:rFonts w:ascii="Times New Roman" w:hAnsi="Times New Roman"/>
          <w:sz w:val="24"/>
        </w:rPr>
      </w:pPr>
      <w:r w:rsidRPr="00C54066">
        <w:rPr>
          <w:rFonts w:ascii="Times New Roman" w:hAnsi="Times New Roman"/>
          <w:sz w:val="24"/>
        </w:rPr>
        <w:t>Přehled čerpání rozpočtu projektu (</w:t>
      </w:r>
      <w:r w:rsidR="008A520B">
        <w:rPr>
          <w:rFonts w:ascii="Times New Roman" w:hAnsi="Times New Roman"/>
          <w:sz w:val="24"/>
        </w:rPr>
        <w:t>příloha č. 16</w:t>
      </w:r>
      <w:r w:rsidRPr="00C54066">
        <w:rPr>
          <w:rFonts w:ascii="Times New Roman" w:hAnsi="Times New Roman"/>
          <w:sz w:val="24"/>
        </w:rPr>
        <w:t>)</w:t>
      </w:r>
      <w:r w:rsidR="00B5586D">
        <w:rPr>
          <w:rFonts w:ascii="Times New Roman" w:hAnsi="Times New Roman"/>
          <w:sz w:val="24"/>
        </w:rPr>
        <w:t>,</w:t>
      </w:r>
    </w:p>
    <w:p w:rsidR="00CD124C" w:rsidRPr="004B6D80" w:rsidRDefault="00B5586D" w:rsidP="00CD124C">
      <w:pPr>
        <w:pStyle w:val="Odstavecseseznamem"/>
        <w:keepNext/>
        <w:keepLines/>
        <w:numPr>
          <w:ilvl w:val="0"/>
          <w:numId w:val="137"/>
        </w:numPr>
        <w:autoSpaceDE w:val="0"/>
        <w:autoSpaceDN w:val="0"/>
        <w:adjustRightInd w:val="0"/>
        <w:spacing w:before="120" w:after="0" w:line="240" w:lineRule="auto"/>
        <w:jc w:val="both"/>
        <w:rPr>
          <w:rFonts w:ascii="Times New Roman" w:hAnsi="Times New Roman"/>
          <w:sz w:val="24"/>
        </w:rPr>
      </w:pPr>
      <w:r>
        <w:rPr>
          <w:rFonts w:ascii="Times New Roman" w:hAnsi="Times New Roman"/>
          <w:sz w:val="24"/>
        </w:rPr>
        <w:t>v</w:t>
      </w:r>
      <w:r w:rsidR="00C54066" w:rsidRPr="00C54066">
        <w:rPr>
          <w:rFonts w:ascii="Times New Roman" w:hAnsi="Times New Roman"/>
          <w:sz w:val="24"/>
        </w:rPr>
        <w:t>ýpis z oddělené účetní evidence projektu</w:t>
      </w:r>
      <w:r>
        <w:rPr>
          <w:rFonts w:ascii="Times New Roman" w:hAnsi="Times New Roman"/>
          <w:sz w:val="24"/>
        </w:rPr>
        <w:t>.</w:t>
      </w:r>
    </w:p>
    <w:p w:rsidR="00CD124C" w:rsidRPr="004B6D80" w:rsidRDefault="008A520B" w:rsidP="00CD124C">
      <w:pPr>
        <w:keepNext/>
        <w:keepLines/>
        <w:autoSpaceDE w:val="0"/>
        <w:autoSpaceDN w:val="0"/>
        <w:adjustRightInd w:val="0"/>
        <w:rPr>
          <w:rFonts w:ascii="Times New Roman" w:hAnsi="Times New Roman"/>
          <w:sz w:val="24"/>
        </w:rPr>
      </w:pPr>
      <w:r>
        <w:rPr>
          <w:rFonts w:ascii="Times New Roman" w:hAnsi="Times New Roman"/>
          <w:sz w:val="24"/>
        </w:rPr>
        <w:t>Tabulka pro v</w:t>
      </w:r>
      <w:r w:rsidR="002E4E89" w:rsidRPr="002E4E89">
        <w:rPr>
          <w:rFonts w:ascii="Times New Roman" w:hAnsi="Times New Roman"/>
          <w:sz w:val="24"/>
        </w:rPr>
        <w:t xml:space="preserve">ýpočet finanční mezery je </w:t>
      </w:r>
      <w:r>
        <w:rPr>
          <w:rFonts w:ascii="Times New Roman" w:hAnsi="Times New Roman"/>
          <w:sz w:val="24"/>
        </w:rPr>
        <w:t>v p</w:t>
      </w:r>
      <w:r w:rsidR="002E4E89" w:rsidRPr="002E4E89">
        <w:rPr>
          <w:rFonts w:ascii="Times New Roman" w:hAnsi="Times New Roman"/>
          <w:sz w:val="24"/>
        </w:rPr>
        <w:t>řílo</w:t>
      </w:r>
      <w:r>
        <w:rPr>
          <w:rFonts w:ascii="Times New Roman" w:hAnsi="Times New Roman"/>
          <w:sz w:val="24"/>
        </w:rPr>
        <w:t>ze</w:t>
      </w:r>
      <w:r w:rsidR="002E4E89" w:rsidRPr="002E4E89">
        <w:rPr>
          <w:rFonts w:ascii="Times New Roman" w:hAnsi="Times New Roman"/>
          <w:sz w:val="24"/>
        </w:rPr>
        <w:t xml:space="preserve"> č. 1</w:t>
      </w:r>
      <w:r w:rsidR="00CF10D5">
        <w:rPr>
          <w:rFonts w:ascii="Times New Roman" w:hAnsi="Times New Roman"/>
          <w:sz w:val="24"/>
        </w:rPr>
        <w:t>1</w:t>
      </w:r>
      <w:r w:rsidR="00084863">
        <w:rPr>
          <w:rFonts w:ascii="Times New Roman" w:hAnsi="Times New Roman"/>
          <w:sz w:val="24"/>
        </w:rPr>
        <w:t>b</w:t>
      </w:r>
      <w:r w:rsidR="002E4E89" w:rsidRPr="002E4E89">
        <w:rPr>
          <w:rFonts w:ascii="Times New Roman" w:hAnsi="Times New Roman"/>
          <w:sz w:val="24"/>
        </w:rPr>
        <w:t xml:space="preserve">. CRR ČR prověří při kontrole na místě zaúčtování příjmů a výdajů projektu a ověří metodu, kterou </w:t>
      </w:r>
      <w:r w:rsidR="00D700EE" w:rsidRPr="00D700EE">
        <w:rPr>
          <w:rFonts w:ascii="Times New Roman" w:hAnsi="Times New Roman"/>
          <w:sz w:val="24"/>
        </w:rPr>
        <w:t>příjemce pro stanovení příjmů a výdajů zvolil.</w:t>
      </w:r>
    </w:p>
    <w:p w:rsidR="00CD124C" w:rsidRPr="00FD57C2" w:rsidRDefault="007A0408" w:rsidP="00CD124C">
      <w:pPr>
        <w:pStyle w:val="Styl2"/>
        <w:keepLines/>
        <w:tabs>
          <w:tab w:val="clear" w:pos="716"/>
        </w:tabs>
        <w:ind w:left="0" w:firstLine="0"/>
        <w:rPr>
          <w:rFonts w:ascii="Times New Roman" w:hAnsi="Times New Roman"/>
          <w:color w:val="auto"/>
          <w:u w:val="single"/>
        </w:rPr>
      </w:pPr>
      <w:bookmarkStart w:id="264" w:name="_Toc369703528"/>
      <w:bookmarkStart w:id="265" w:name="_Toc370295240"/>
      <w:bookmarkStart w:id="266" w:name="_Toc370308196"/>
      <w:bookmarkStart w:id="267" w:name="_Toc370318144"/>
      <w:bookmarkStart w:id="268" w:name="_Toc370320311"/>
      <w:r w:rsidRPr="00FD57C2">
        <w:rPr>
          <w:rFonts w:ascii="Times New Roman" w:hAnsi="Times New Roman"/>
          <w:color w:val="auto"/>
          <w:u w:val="single"/>
        </w:rPr>
        <w:lastRenderedPageBreak/>
        <w:t>V době udržitelnosti</w:t>
      </w:r>
      <w:bookmarkEnd w:id="264"/>
      <w:bookmarkEnd w:id="265"/>
      <w:bookmarkEnd w:id="266"/>
      <w:bookmarkEnd w:id="267"/>
      <w:bookmarkEnd w:id="268"/>
    </w:p>
    <w:p w:rsidR="00CD124C" w:rsidRPr="004B6D80" w:rsidRDefault="007A0408" w:rsidP="00CD124C">
      <w:pPr>
        <w:keepNext/>
        <w:keepLines/>
        <w:autoSpaceDE w:val="0"/>
        <w:autoSpaceDN w:val="0"/>
        <w:adjustRightInd w:val="0"/>
        <w:rPr>
          <w:rFonts w:ascii="Times New Roman" w:hAnsi="Times New Roman"/>
          <w:sz w:val="24"/>
        </w:rPr>
      </w:pPr>
      <w:r w:rsidRPr="00481541">
        <w:rPr>
          <w:rFonts w:ascii="Times New Roman" w:hAnsi="Times New Roman"/>
          <w:sz w:val="24"/>
        </w:rPr>
        <w:t>V době udržitelnosti projektu příjemce provádí přepočet výše finanční mezery projektu 1x ročně v </w:t>
      </w:r>
      <w:r w:rsidR="0057000E">
        <w:rPr>
          <w:rFonts w:ascii="Times New Roman" w:hAnsi="Times New Roman"/>
          <w:b/>
          <w:sz w:val="24"/>
        </w:rPr>
        <w:t>H</w:t>
      </w:r>
      <w:r w:rsidRPr="007A0408">
        <w:rPr>
          <w:rFonts w:ascii="Times New Roman" w:hAnsi="Times New Roman"/>
          <w:b/>
          <w:sz w:val="24"/>
        </w:rPr>
        <w:t>lášení o udržitelnosti projektu</w:t>
      </w:r>
      <w:r w:rsidRPr="007A0408">
        <w:rPr>
          <w:rFonts w:ascii="Times New Roman" w:hAnsi="Times New Roman"/>
          <w:sz w:val="24"/>
        </w:rPr>
        <w:t xml:space="preserve">. </w:t>
      </w:r>
    </w:p>
    <w:p w:rsidR="00CD124C" w:rsidRPr="00B74471" w:rsidRDefault="007A0408" w:rsidP="00CD124C">
      <w:pPr>
        <w:keepNext/>
        <w:keepLines/>
        <w:autoSpaceDE w:val="0"/>
        <w:autoSpaceDN w:val="0"/>
        <w:adjustRightInd w:val="0"/>
        <w:rPr>
          <w:rFonts w:ascii="Times New Roman" w:hAnsi="Times New Roman"/>
          <w:sz w:val="24"/>
        </w:rPr>
      </w:pPr>
      <w:r w:rsidRPr="00FD57C2">
        <w:rPr>
          <w:rFonts w:ascii="Times New Roman" w:hAnsi="Times New Roman"/>
          <w:sz w:val="24"/>
        </w:rPr>
        <w:t xml:space="preserve">Jestliže to z hlediska charakteru projektu není možné či vhodné, mohou být tyto výpočty prováděny i v delších časových úsecích, </w:t>
      </w:r>
      <w:r w:rsidRPr="00FD57C2">
        <w:rPr>
          <w:rFonts w:ascii="Times New Roman" w:hAnsi="Times New Roman"/>
          <w:b/>
          <w:sz w:val="24"/>
        </w:rPr>
        <w:t>minimálně však</w:t>
      </w:r>
      <w:r w:rsidRPr="00481541">
        <w:rPr>
          <w:rFonts w:ascii="Times New Roman" w:hAnsi="Times New Roman"/>
          <w:sz w:val="24"/>
        </w:rPr>
        <w:t xml:space="preserve"> </w:t>
      </w:r>
      <w:r w:rsidRPr="00084A35">
        <w:rPr>
          <w:rFonts w:ascii="Times New Roman" w:hAnsi="Times New Roman"/>
          <w:b/>
          <w:sz w:val="24"/>
        </w:rPr>
        <w:t>jednou v průběhu doby udržitelnosti projektu a jednou před koncem doby udržitelnosti</w:t>
      </w:r>
      <w:r w:rsidRPr="00DE1832">
        <w:rPr>
          <w:rFonts w:ascii="Times New Roman" w:hAnsi="Times New Roman"/>
          <w:sz w:val="24"/>
        </w:rPr>
        <w:t>. Jestliže doba udržitelnosti končí až po datu odevzdání dokumentů potřebných pro uzavření Integrovaného operačního programu Evropskou komisí, bude příjemce odevzdávat přepočet finanční mezery/</w:t>
      </w:r>
      <w:r w:rsidRPr="006C5490">
        <w:rPr>
          <w:rFonts w:ascii="Times New Roman" w:hAnsi="Times New Roman"/>
          <w:sz w:val="24"/>
        </w:rPr>
        <w:t>výpočet výše odpočtu ve stanovených intervalech, ale bude to pouze za účelem monitorování výše příjmů. Vratky nebudou po datu odevzdání dokumentů potřebných pro u</w:t>
      </w:r>
      <w:r w:rsidRPr="00B74471">
        <w:rPr>
          <w:rFonts w:ascii="Times New Roman" w:hAnsi="Times New Roman"/>
          <w:sz w:val="24"/>
        </w:rPr>
        <w:t>zavření IOP Evropskou komisí prováděny.</w:t>
      </w:r>
    </w:p>
    <w:p w:rsidR="00CD124C" w:rsidRPr="004B2592" w:rsidRDefault="007A0408" w:rsidP="00CD124C">
      <w:pPr>
        <w:keepNext/>
        <w:keepLines/>
        <w:autoSpaceDE w:val="0"/>
        <w:autoSpaceDN w:val="0"/>
        <w:adjustRightInd w:val="0"/>
        <w:rPr>
          <w:rFonts w:ascii="Times New Roman" w:hAnsi="Times New Roman"/>
          <w:sz w:val="24"/>
        </w:rPr>
      </w:pPr>
      <w:r w:rsidRPr="00B74471">
        <w:rPr>
          <w:rFonts w:ascii="Times New Roman" w:hAnsi="Times New Roman"/>
          <w:sz w:val="24"/>
        </w:rPr>
        <w:t>CRR ČR prověří při kontrole na místě zaúčtování příjmů</w:t>
      </w:r>
      <w:r w:rsidRPr="00CF10D5">
        <w:rPr>
          <w:rFonts w:ascii="Times New Roman" w:hAnsi="Times New Roman"/>
          <w:sz w:val="24"/>
        </w:rPr>
        <w:t xml:space="preserve"> a výdajů projektu a ověří metodu, kterou příjemce pro stanovení příjmů a výdajů zvolil.</w:t>
      </w:r>
    </w:p>
    <w:p w:rsidR="00CD124C" w:rsidRPr="00084863" w:rsidRDefault="007A0408" w:rsidP="00CD124C">
      <w:pPr>
        <w:pStyle w:val="Styl2"/>
        <w:keepLines/>
        <w:tabs>
          <w:tab w:val="clear" w:pos="716"/>
        </w:tabs>
        <w:ind w:left="0" w:firstLine="0"/>
        <w:rPr>
          <w:rFonts w:ascii="Times New Roman" w:hAnsi="Times New Roman"/>
          <w:color w:val="auto"/>
          <w:u w:val="single"/>
        </w:rPr>
      </w:pPr>
      <w:bookmarkStart w:id="269" w:name="_Toc368991939"/>
      <w:bookmarkStart w:id="270" w:name="_Toc369174407"/>
      <w:bookmarkStart w:id="271" w:name="_Toc369703529"/>
      <w:bookmarkStart w:id="272" w:name="_Toc369703530"/>
      <w:bookmarkStart w:id="273" w:name="_Toc370295241"/>
      <w:bookmarkStart w:id="274" w:name="_Toc370308197"/>
      <w:bookmarkStart w:id="275" w:name="_Toc370318145"/>
      <w:bookmarkStart w:id="276" w:name="_Toc370320312"/>
      <w:bookmarkEnd w:id="269"/>
      <w:bookmarkEnd w:id="270"/>
      <w:bookmarkEnd w:id="271"/>
      <w:r w:rsidRPr="000E28F3">
        <w:rPr>
          <w:rFonts w:ascii="Times New Roman" w:hAnsi="Times New Roman"/>
          <w:color w:val="auto"/>
          <w:u w:val="single"/>
        </w:rPr>
        <w:t>Po ukončení doby udržitelnosti</w:t>
      </w:r>
      <w:bookmarkEnd w:id="272"/>
      <w:bookmarkEnd w:id="273"/>
      <w:bookmarkEnd w:id="274"/>
      <w:bookmarkEnd w:id="275"/>
      <w:bookmarkEnd w:id="276"/>
    </w:p>
    <w:p w:rsidR="00CD124C" w:rsidRPr="000E28F3" w:rsidRDefault="007A0408" w:rsidP="00CD124C">
      <w:pPr>
        <w:keepNext/>
        <w:keepLines/>
        <w:autoSpaceDE w:val="0"/>
        <w:autoSpaceDN w:val="0"/>
        <w:adjustRightInd w:val="0"/>
        <w:spacing w:before="100" w:beforeAutospacing="1" w:after="100" w:afterAutospacing="1"/>
        <w:rPr>
          <w:rFonts w:ascii="Times New Roman" w:hAnsi="Times New Roman"/>
          <w:sz w:val="24"/>
        </w:rPr>
      </w:pPr>
      <w:r w:rsidRPr="0052365E">
        <w:rPr>
          <w:rFonts w:ascii="Times New Roman" w:hAnsi="Times New Roman"/>
          <w:sz w:val="24"/>
        </w:rPr>
        <w:t xml:space="preserve">Příjemce dotace doloží </w:t>
      </w:r>
      <w:r w:rsidRPr="0052365E">
        <w:rPr>
          <w:rFonts w:ascii="Times New Roman" w:hAnsi="Times New Roman"/>
          <w:b/>
          <w:sz w:val="24"/>
        </w:rPr>
        <w:t>na vyžádání CRR ČR/ŘO IOP</w:t>
      </w:r>
      <w:r w:rsidRPr="0052365E">
        <w:rPr>
          <w:rFonts w:ascii="Times New Roman" w:hAnsi="Times New Roman"/>
          <w:sz w:val="24"/>
        </w:rPr>
        <w:t xml:space="preserve"> přepočet finanční mezery a výpisy z účetnictví. </w:t>
      </w:r>
    </w:p>
    <w:p w:rsidR="00CD124C" w:rsidRPr="000E28F3" w:rsidRDefault="007A0408" w:rsidP="00CD124C">
      <w:pPr>
        <w:keepNext/>
        <w:keepLines/>
        <w:autoSpaceDE w:val="0"/>
        <w:autoSpaceDN w:val="0"/>
        <w:adjustRightInd w:val="0"/>
        <w:rPr>
          <w:rFonts w:ascii="Times New Roman" w:hAnsi="Times New Roman"/>
          <w:sz w:val="24"/>
        </w:rPr>
      </w:pPr>
      <w:r w:rsidRPr="000E28F3">
        <w:rPr>
          <w:rFonts w:ascii="Times New Roman" w:hAnsi="Times New Roman"/>
          <w:sz w:val="24"/>
        </w:rPr>
        <w:t>U objektů, které nezůstanou po ukončení doby udržitelnosti ve vlastnictví příjemce dotace, je postup následující:</w:t>
      </w:r>
    </w:p>
    <w:p w:rsidR="00CD124C" w:rsidRPr="000E28F3" w:rsidRDefault="007A0408" w:rsidP="00CD124C">
      <w:pPr>
        <w:keepNext/>
        <w:keepLines/>
        <w:numPr>
          <w:ilvl w:val="0"/>
          <w:numId w:val="125"/>
        </w:numPr>
        <w:autoSpaceDE w:val="0"/>
        <w:autoSpaceDN w:val="0"/>
        <w:adjustRightInd w:val="0"/>
        <w:rPr>
          <w:rFonts w:ascii="Times New Roman" w:hAnsi="Times New Roman"/>
          <w:sz w:val="24"/>
        </w:rPr>
      </w:pPr>
      <w:r w:rsidRPr="000E28F3">
        <w:rPr>
          <w:rFonts w:ascii="Times New Roman" w:hAnsi="Times New Roman"/>
          <w:sz w:val="24"/>
        </w:rPr>
        <w:t xml:space="preserve">příjemce smluvně zaváže nástupnickou organizaci k povinnosti poskytovat mu podklady pro vyčíslení výnosů a nákladů a podklady pro přepočet finanční mezery. Příjemce pak na vyžádání CRR ČR doloží tato vyčíslení výnosů a nákladů a přepočet finanční mezery; </w:t>
      </w:r>
    </w:p>
    <w:p w:rsidR="00CD124C" w:rsidRPr="000E28F3" w:rsidRDefault="007A0408" w:rsidP="00CD124C">
      <w:pPr>
        <w:keepNext/>
        <w:keepLines/>
        <w:autoSpaceDE w:val="0"/>
        <w:autoSpaceDN w:val="0"/>
        <w:adjustRightInd w:val="0"/>
        <w:rPr>
          <w:rFonts w:ascii="Times New Roman" w:hAnsi="Times New Roman"/>
          <w:sz w:val="24"/>
        </w:rPr>
      </w:pPr>
      <w:r w:rsidRPr="000E28F3">
        <w:rPr>
          <w:rFonts w:ascii="Times New Roman" w:hAnsi="Times New Roman"/>
          <w:sz w:val="24"/>
        </w:rPr>
        <w:t xml:space="preserve">Nebude-li příjemce schopný prokázat vývoj příjmů projektu v celém referenčním období, vystavuje se riziku krácení dotace podle rozpočtových pravidel. Proto </w:t>
      </w:r>
      <w:r w:rsidRPr="000E28F3">
        <w:rPr>
          <w:rFonts w:ascii="Times New Roman" w:hAnsi="Times New Roman"/>
          <w:b/>
          <w:sz w:val="24"/>
        </w:rPr>
        <w:t>je vhodné sjednávat majetkové vztahy,</w:t>
      </w:r>
      <w:r w:rsidRPr="000E28F3">
        <w:rPr>
          <w:rFonts w:ascii="Times New Roman" w:hAnsi="Times New Roman"/>
          <w:sz w:val="24"/>
        </w:rPr>
        <w:t xml:space="preserve"> týkající se projektu, </w:t>
      </w:r>
      <w:r w:rsidRPr="000E28F3">
        <w:rPr>
          <w:rFonts w:ascii="Times New Roman" w:hAnsi="Times New Roman"/>
          <w:b/>
          <w:sz w:val="24"/>
        </w:rPr>
        <w:t>na celé referenční období</w:t>
      </w:r>
      <w:r w:rsidRPr="000E28F3">
        <w:rPr>
          <w:rFonts w:ascii="Times New Roman" w:hAnsi="Times New Roman"/>
          <w:sz w:val="24"/>
        </w:rPr>
        <w:t>.</w:t>
      </w:r>
    </w:p>
    <w:p w:rsidR="00CD124C" w:rsidRPr="00084863" w:rsidRDefault="007A0408" w:rsidP="00CD124C">
      <w:pPr>
        <w:pStyle w:val="Styl2"/>
        <w:keepLines/>
        <w:tabs>
          <w:tab w:val="clear" w:pos="716"/>
        </w:tabs>
        <w:ind w:left="0" w:firstLine="0"/>
        <w:rPr>
          <w:rFonts w:ascii="Times New Roman" w:hAnsi="Times New Roman"/>
          <w:color w:val="auto"/>
          <w:u w:val="single"/>
        </w:rPr>
      </w:pPr>
      <w:bookmarkStart w:id="277" w:name="_Toc368991941"/>
      <w:bookmarkStart w:id="278" w:name="_Toc369174409"/>
      <w:bookmarkStart w:id="279" w:name="_Toc369703531"/>
      <w:bookmarkStart w:id="280" w:name="_Toc369703532"/>
      <w:bookmarkStart w:id="281" w:name="_Toc370295242"/>
      <w:bookmarkStart w:id="282" w:name="_Toc370308198"/>
      <w:bookmarkStart w:id="283" w:name="_Toc370318146"/>
      <w:bookmarkStart w:id="284" w:name="_Toc370320313"/>
      <w:bookmarkEnd w:id="277"/>
      <w:bookmarkEnd w:id="278"/>
      <w:bookmarkEnd w:id="279"/>
      <w:r w:rsidRPr="000E28F3">
        <w:rPr>
          <w:rFonts w:ascii="Times New Roman" w:hAnsi="Times New Roman"/>
          <w:color w:val="auto"/>
          <w:u w:val="single"/>
        </w:rPr>
        <w:t>Před uzavřením programu</w:t>
      </w:r>
      <w:bookmarkEnd w:id="280"/>
      <w:bookmarkEnd w:id="281"/>
      <w:bookmarkEnd w:id="282"/>
      <w:bookmarkEnd w:id="283"/>
      <w:bookmarkEnd w:id="284"/>
    </w:p>
    <w:p w:rsidR="00CD124C" w:rsidRPr="000E28F3" w:rsidRDefault="007A0408" w:rsidP="00CD124C">
      <w:pPr>
        <w:keepNext/>
        <w:keepLines/>
        <w:autoSpaceDE w:val="0"/>
        <w:autoSpaceDN w:val="0"/>
        <w:adjustRightInd w:val="0"/>
        <w:rPr>
          <w:rFonts w:ascii="Times New Roman" w:hAnsi="Times New Roman"/>
          <w:sz w:val="24"/>
        </w:rPr>
      </w:pPr>
      <w:r w:rsidRPr="0052365E">
        <w:rPr>
          <w:rFonts w:ascii="Times New Roman" w:hAnsi="Times New Roman"/>
          <w:sz w:val="24"/>
        </w:rPr>
        <w:t xml:space="preserve">Přesný termín uzavření programu závisí na požadavcích EK vůči členskému státu a nelze ho nyní přesně stanovit. </w:t>
      </w:r>
    </w:p>
    <w:p w:rsidR="00CD124C" w:rsidRPr="000E28F3" w:rsidRDefault="007A0408" w:rsidP="00CD124C">
      <w:pPr>
        <w:keepNext/>
        <w:keepLines/>
        <w:autoSpaceDE w:val="0"/>
        <w:autoSpaceDN w:val="0"/>
        <w:adjustRightInd w:val="0"/>
        <w:rPr>
          <w:rFonts w:ascii="Times New Roman" w:hAnsi="Times New Roman"/>
          <w:sz w:val="24"/>
        </w:rPr>
      </w:pPr>
      <w:r w:rsidRPr="000E28F3">
        <w:rPr>
          <w:rFonts w:ascii="Times New Roman" w:hAnsi="Times New Roman"/>
          <w:sz w:val="24"/>
        </w:rPr>
        <w:t xml:space="preserve">Před uzavřením programu </w:t>
      </w:r>
      <w:r w:rsidRPr="000E28F3">
        <w:rPr>
          <w:rFonts w:ascii="Times New Roman" w:hAnsi="Times New Roman"/>
          <w:b/>
          <w:sz w:val="24"/>
        </w:rPr>
        <w:t xml:space="preserve">vyzve CRR </w:t>
      </w:r>
      <w:r w:rsidRPr="000E28F3">
        <w:rPr>
          <w:rFonts w:ascii="Times New Roman" w:hAnsi="Times New Roman"/>
          <w:sz w:val="24"/>
        </w:rPr>
        <w:t xml:space="preserve">příjemce ke konečnému přepočtu finanční mezery.  </w:t>
      </w:r>
    </w:p>
    <w:p w:rsidR="00CD124C" w:rsidRPr="004B6D80" w:rsidRDefault="00CD124C" w:rsidP="00CD124C">
      <w:pPr>
        <w:pStyle w:val="Nadpis3"/>
        <w:rPr>
          <w:sz w:val="24"/>
        </w:rPr>
      </w:pPr>
      <w:bookmarkStart w:id="285" w:name="_Toc369703533"/>
      <w:bookmarkStart w:id="286" w:name="_Toc370318147"/>
      <w:bookmarkStart w:id="287" w:name="_Toc370320314"/>
      <w:r w:rsidRPr="00DB1853">
        <w:rPr>
          <w:sz w:val="24"/>
        </w:rPr>
        <w:t>Oznámení o změně v projektu v oblasti příjmů</w:t>
      </w:r>
      <w:bookmarkEnd w:id="285"/>
      <w:bookmarkEnd w:id="286"/>
      <w:bookmarkEnd w:id="287"/>
    </w:p>
    <w:p w:rsidR="00CD124C" w:rsidRPr="004B6D80" w:rsidRDefault="00BC45C6" w:rsidP="00CD124C">
      <w:pPr>
        <w:keepNext/>
        <w:keepLines/>
        <w:autoSpaceDE w:val="0"/>
        <w:autoSpaceDN w:val="0"/>
        <w:adjustRightInd w:val="0"/>
        <w:rPr>
          <w:rFonts w:ascii="Times New Roman" w:hAnsi="Times New Roman"/>
          <w:sz w:val="24"/>
        </w:rPr>
      </w:pPr>
      <w:r w:rsidRPr="00BC45C6">
        <w:rPr>
          <w:rFonts w:ascii="Times New Roman" w:hAnsi="Times New Roman"/>
          <w:sz w:val="24"/>
        </w:rPr>
        <w:t xml:space="preserve">Příjemce je povinen hlásit jakékoli změny v oblasti příjmů (vznik dříve nezohledněných příjmů, změny vyvolané změnou tarifní politiky či vznik jiného </w:t>
      </w:r>
      <w:r w:rsidR="00C54066" w:rsidRPr="00C54066">
        <w:rPr>
          <w:rFonts w:ascii="Times New Roman" w:hAnsi="Times New Roman"/>
          <w:sz w:val="24"/>
        </w:rPr>
        <w:t xml:space="preserve">vedlejšího peněžního příjmu) co nejdříve po jejich zjištění prostřednictvím </w:t>
      </w:r>
      <w:r w:rsidR="00C54066" w:rsidRPr="00C54066">
        <w:rPr>
          <w:rFonts w:ascii="Times New Roman" w:hAnsi="Times New Roman"/>
          <w:b/>
          <w:sz w:val="24"/>
        </w:rPr>
        <w:t>Oznámení o změnách v projektu</w:t>
      </w:r>
      <w:r w:rsidR="00C54066" w:rsidRPr="00C54066">
        <w:rPr>
          <w:rFonts w:ascii="Times New Roman" w:hAnsi="Times New Roman"/>
          <w:sz w:val="24"/>
        </w:rPr>
        <w:t xml:space="preserve">. Řídí se pravidly pro podání Oznámení o změnách v projektu (viz </w:t>
      </w:r>
      <w:r w:rsidR="00D76A37">
        <w:rPr>
          <w:rFonts w:ascii="Times New Roman" w:hAnsi="Times New Roman" w:cs="Times New Roman"/>
          <w:sz w:val="24"/>
          <w:szCs w:val="24"/>
        </w:rPr>
        <w:t>Příručka</w:t>
      </w:r>
      <w:r w:rsidR="00CD124C" w:rsidRPr="00DB1853">
        <w:rPr>
          <w:rFonts w:ascii="Times New Roman" w:hAnsi="Times New Roman"/>
          <w:sz w:val="24"/>
        </w:rPr>
        <w:t xml:space="preserve">, kapitola </w:t>
      </w:r>
      <w:r w:rsidR="0004181D">
        <w:rPr>
          <w:rFonts w:ascii="Times New Roman" w:hAnsi="Times New Roman" w:cs="Times New Roman"/>
          <w:sz w:val="24"/>
          <w:szCs w:val="24"/>
        </w:rPr>
        <w:t xml:space="preserve">5.9 </w:t>
      </w:r>
      <w:r w:rsidR="00CD124C" w:rsidRPr="00DB1853">
        <w:rPr>
          <w:rFonts w:ascii="Times New Roman" w:hAnsi="Times New Roman"/>
          <w:sz w:val="24"/>
        </w:rPr>
        <w:t>„Změny projektu“).</w:t>
      </w:r>
    </w:p>
    <w:p w:rsidR="00CD124C" w:rsidRPr="004B6D80" w:rsidRDefault="00C54066" w:rsidP="00CD124C">
      <w:pPr>
        <w:keepNext/>
        <w:keepLines/>
        <w:spacing w:after="240"/>
        <w:rPr>
          <w:rFonts w:ascii="Times New Roman" w:hAnsi="Times New Roman"/>
          <w:sz w:val="24"/>
        </w:rPr>
      </w:pPr>
      <w:r w:rsidRPr="00C54066">
        <w:rPr>
          <w:rFonts w:ascii="Times New Roman" w:hAnsi="Times New Roman"/>
          <w:sz w:val="24"/>
        </w:rPr>
        <w:t>Tato povinnost trvá do data předložení dokumentů pro uzavření IOP Evropskou komisí, tj. do 31.</w:t>
      </w:r>
      <w:r w:rsidR="00D76A37">
        <w:rPr>
          <w:rFonts w:ascii="Times New Roman" w:hAnsi="Times New Roman" w:cs="Times New Roman"/>
          <w:sz w:val="24"/>
          <w:szCs w:val="24"/>
        </w:rPr>
        <w:t xml:space="preserve"> </w:t>
      </w:r>
      <w:r w:rsidR="00CD124C" w:rsidRPr="00DB1853">
        <w:rPr>
          <w:rFonts w:ascii="Times New Roman" w:hAnsi="Times New Roman"/>
          <w:sz w:val="24"/>
        </w:rPr>
        <w:t>3.</w:t>
      </w:r>
      <w:r w:rsidR="00D76A37">
        <w:rPr>
          <w:rFonts w:ascii="Times New Roman" w:hAnsi="Times New Roman" w:cs="Times New Roman"/>
          <w:sz w:val="24"/>
          <w:szCs w:val="24"/>
        </w:rPr>
        <w:t xml:space="preserve"> </w:t>
      </w:r>
      <w:r w:rsidR="00CD124C" w:rsidRPr="00DB1853">
        <w:rPr>
          <w:rFonts w:ascii="Times New Roman" w:hAnsi="Times New Roman"/>
          <w:sz w:val="24"/>
        </w:rPr>
        <w:t xml:space="preserve">2017. </w:t>
      </w:r>
    </w:p>
    <w:p w:rsidR="00CD124C" w:rsidRPr="004B6D80" w:rsidRDefault="00C54066" w:rsidP="00CD124C">
      <w:pPr>
        <w:pStyle w:val="Styl2"/>
        <w:keepLines/>
        <w:tabs>
          <w:tab w:val="clear" w:pos="716"/>
        </w:tabs>
        <w:ind w:left="0" w:firstLine="0"/>
        <w:rPr>
          <w:rFonts w:ascii="Times New Roman" w:hAnsi="Times New Roman"/>
          <w:color w:val="auto"/>
          <w:u w:val="single"/>
        </w:rPr>
      </w:pPr>
      <w:bookmarkStart w:id="288" w:name="_Toc369703534"/>
      <w:bookmarkStart w:id="289" w:name="_Toc369703535"/>
      <w:bookmarkStart w:id="290" w:name="_Toc370295244"/>
      <w:bookmarkStart w:id="291" w:name="_Toc370308200"/>
      <w:bookmarkStart w:id="292" w:name="_Toc370318148"/>
      <w:bookmarkStart w:id="293" w:name="_Toc370320315"/>
      <w:bookmarkEnd w:id="288"/>
      <w:r w:rsidRPr="00C54066">
        <w:rPr>
          <w:rFonts w:ascii="Times New Roman" w:hAnsi="Times New Roman"/>
          <w:color w:val="auto"/>
          <w:u w:val="single"/>
        </w:rPr>
        <w:lastRenderedPageBreak/>
        <w:t>Vratky z důvodu příjmů</w:t>
      </w:r>
      <w:bookmarkEnd w:id="289"/>
      <w:bookmarkEnd w:id="290"/>
      <w:bookmarkEnd w:id="291"/>
      <w:bookmarkEnd w:id="292"/>
      <w:bookmarkEnd w:id="293"/>
    </w:p>
    <w:p w:rsidR="00CD124C" w:rsidRPr="004B6D80" w:rsidRDefault="00C54066" w:rsidP="00CD124C">
      <w:pPr>
        <w:keepNext/>
        <w:keepLines/>
        <w:autoSpaceDE w:val="0"/>
        <w:autoSpaceDN w:val="0"/>
        <w:adjustRightInd w:val="0"/>
        <w:rPr>
          <w:rFonts w:ascii="Times New Roman" w:hAnsi="Times New Roman"/>
          <w:sz w:val="24"/>
        </w:rPr>
      </w:pPr>
      <w:r w:rsidRPr="00C54066">
        <w:rPr>
          <w:rFonts w:ascii="Times New Roman" w:hAnsi="Times New Roman"/>
          <w:b/>
          <w:sz w:val="24"/>
        </w:rPr>
        <w:t xml:space="preserve">Vratka z důvodu příjmů </w:t>
      </w:r>
      <w:r w:rsidRPr="00C54066">
        <w:rPr>
          <w:rFonts w:ascii="Times New Roman" w:hAnsi="Times New Roman"/>
          <w:sz w:val="24"/>
        </w:rPr>
        <w:t xml:space="preserve">je část dotace, kterou je příjemce povinen vrátit programu z důvodu vzniku dodatečných příjmů, zjištěných během referenčního období přepočtem finanční mezery. Může nastat, pokud vznikne rozdíl mezi předem odhadnutými a skutečně dosaženými čistými příjmy, zjištěný přepočtem finanční mezery.  </w:t>
      </w:r>
    </w:p>
    <w:p w:rsidR="00CD124C" w:rsidRPr="004B6D80" w:rsidRDefault="00D700EE" w:rsidP="00CD124C">
      <w:pPr>
        <w:keepNext/>
        <w:keepLines/>
        <w:autoSpaceDE w:val="0"/>
        <w:autoSpaceDN w:val="0"/>
        <w:adjustRightInd w:val="0"/>
        <w:rPr>
          <w:rFonts w:ascii="Times New Roman" w:hAnsi="Times New Roman"/>
          <w:sz w:val="24"/>
        </w:rPr>
      </w:pPr>
      <w:r w:rsidRPr="00D700EE">
        <w:rPr>
          <w:rFonts w:ascii="Times New Roman" w:hAnsi="Times New Roman"/>
          <w:sz w:val="24"/>
        </w:rPr>
        <w:t>Příjemce vyplňuje tabulku Přepočet finanční mezery a maximální výše dotace (příloha 1</w:t>
      </w:r>
      <w:r w:rsidR="004B2592">
        <w:rPr>
          <w:rFonts w:ascii="Times New Roman" w:hAnsi="Times New Roman"/>
          <w:sz w:val="24"/>
        </w:rPr>
        <w:t>1</w:t>
      </w:r>
      <w:r w:rsidRPr="00D700EE">
        <w:rPr>
          <w:rFonts w:ascii="Times New Roman" w:hAnsi="Times New Roman"/>
          <w:sz w:val="24"/>
        </w:rPr>
        <w:t xml:space="preserve">a). </w:t>
      </w:r>
    </w:p>
    <w:p w:rsidR="00CD124C" w:rsidRPr="004B6D80" w:rsidRDefault="007A0408" w:rsidP="00CD124C">
      <w:pPr>
        <w:keepNext/>
        <w:keepLines/>
        <w:autoSpaceDE w:val="0"/>
        <w:autoSpaceDN w:val="0"/>
        <w:adjustRightInd w:val="0"/>
        <w:rPr>
          <w:rFonts w:ascii="Times New Roman" w:hAnsi="Times New Roman"/>
          <w:sz w:val="24"/>
        </w:rPr>
      </w:pPr>
      <w:r w:rsidRPr="007A0408">
        <w:rPr>
          <w:rFonts w:ascii="Times New Roman" w:hAnsi="Times New Roman"/>
          <w:sz w:val="24"/>
        </w:rPr>
        <w:t>CRR ČR provede po kon</w:t>
      </w:r>
      <w:r w:rsidRPr="00FD57C2">
        <w:rPr>
          <w:rFonts w:ascii="Times New Roman" w:hAnsi="Times New Roman"/>
          <w:sz w:val="24"/>
        </w:rPr>
        <w:t>trole úpravu výše přidělené dotace, vyzve příjemce k provedení vratky</w:t>
      </w:r>
      <w:r w:rsidR="00B5586D">
        <w:rPr>
          <w:rFonts w:ascii="Times New Roman" w:hAnsi="Times New Roman"/>
          <w:sz w:val="24"/>
        </w:rPr>
        <w:t xml:space="preserve"> a</w:t>
      </w:r>
      <w:r w:rsidR="00C54066" w:rsidRPr="00C54066">
        <w:rPr>
          <w:rFonts w:ascii="Times New Roman" w:hAnsi="Times New Roman"/>
          <w:sz w:val="24"/>
        </w:rPr>
        <w:t xml:space="preserve"> sdělí, na které účty má vratku zaplatit. </w:t>
      </w:r>
    </w:p>
    <w:p w:rsidR="00CD124C" w:rsidRPr="004B6D80" w:rsidRDefault="002E4E89" w:rsidP="00CD124C">
      <w:pPr>
        <w:keepNext/>
        <w:keepLines/>
        <w:autoSpaceDE w:val="0"/>
        <w:autoSpaceDN w:val="0"/>
        <w:adjustRightInd w:val="0"/>
        <w:rPr>
          <w:rFonts w:ascii="Times New Roman" w:hAnsi="Times New Roman"/>
          <w:b/>
          <w:sz w:val="24"/>
        </w:rPr>
      </w:pPr>
      <w:r w:rsidRPr="002E4E89">
        <w:rPr>
          <w:rFonts w:ascii="Times New Roman" w:hAnsi="Times New Roman"/>
          <w:b/>
          <w:sz w:val="24"/>
        </w:rPr>
        <w:t xml:space="preserve">Vratku může kontrolní subjekt požadovat pouze po posledním předložení přepočtu finanční mezery.  Všechny předchozí přepočty slouží pro monitorování. </w:t>
      </w:r>
    </w:p>
    <w:p w:rsidR="00CD124C" w:rsidRPr="004B6D80" w:rsidRDefault="00CD124C" w:rsidP="00CD124C">
      <w:pPr>
        <w:keepNext/>
        <w:keepLines/>
        <w:autoSpaceDE w:val="0"/>
        <w:autoSpaceDN w:val="0"/>
        <w:adjustRightInd w:val="0"/>
        <w:rPr>
          <w:rFonts w:ascii="Times New Roman" w:hAnsi="Times New Roman"/>
          <w:sz w:val="24"/>
        </w:rPr>
      </w:pPr>
    </w:p>
    <w:p w:rsidR="00CD124C" w:rsidRPr="004B6D80" w:rsidRDefault="00BC45C6" w:rsidP="00CD124C">
      <w:pPr>
        <w:pStyle w:val="Nadpis3"/>
        <w:rPr>
          <w:sz w:val="24"/>
        </w:rPr>
      </w:pPr>
      <w:bookmarkStart w:id="294" w:name="_Toc369703536"/>
      <w:bookmarkStart w:id="295" w:name="_Toc370318149"/>
      <w:bookmarkStart w:id="296" w:name="_Toc370320316"/>
      <w:r>
        <w:rPr>
          <w:sz w:val="24"/>
        </w:rPr>
        <w:t>Postupy zohlednění příjmů ve výši dotace</w:t>
      </w:r>
      <w:bookmarkEnd w:id="294"/>
      <w:bookmarkEnd w:id="295"/>
      <w:bookmarkEnd w:id="296"/>
      <w:r>
        <w:rPr>
          <w:sz w:val="24"/>
        </w:rPr>
        <w:t xml:space="preserve"> </w:t>
      </w:r>
    </w:p>
    <w:p w:rsidR="00CD124C" w:rsidRPr="004B6D80" w:rsidRDefault="00BC45C6" w:rsidP="00CD124C">
      <w:pPr>
        <w:keepNext/>
        <w:keepLines/>
        <w:spacing w:after="240"/>
        <w:rPr>
          <w:rFonts w:ascii="Times New Roman" w:hAnsi="Times New Roman"/>
          <w:b/>
          <w:sz w:val="24"/>
        </w:rPr>
      </w:pPr>
      <w:r w:rsidRPr="00BC45C6">
        <w:rPr>
          <w:rFonts w:ascii="Times New Roman" w:hAnsi="Times New Roman"/>
          <w:b/>
          <w:sz w:val="24"/>
        </w:rPr>
        <w:t xml:space="preserve">Vzhledem k charakteru projektů je vždy možné odhadnout příjmy projektů předem. </w:t>
      </w:r>
    </w:p>
    <w:p w:rsidR="00CD124C" w:rsidRPr="004B6D80" w:rsidRDefault="00C54066" w:rsidP="00CD124C">
      <w:pPr>
        <w:keepNext/>
        <w:keepLines/>
        <w:spacing w:after="240"/>
        <w:rPr>
          <w:rFonts w:ascii="Times New Roman" w:hAnsi="Times New Roman"/>
          <w:sz w:val="24"/>
        </w:rPr>
      </w:pPr>
      <w:r w:rsidRPr="00C54066">
        <w:rPr>
          <w:rFonts w:ascii="Times New Roman" w:hAnsi="Times New Roman"/>
          <w:sz w:val="24"/>
        </w:rPr>
        <w:t>Příjmy sestávají ze dvou částí:</w:t>
      </w:r>
    </w:p>
    <w:p w:rsidR="00CD124C" w:rsidRPr="001E0F9D" w:rsidRDefault="00C54066" w:rsidP="00CD124C">
      <w:pPr>
        <w:keepNext/>
        <w:keepLines/>
        <w:numPr>
          <w:ilvl w:val="1"/>
          <w:numId w:val="136"/>
        </w:numPr>
        <w:tabs>
          <w:tab w:val="clear" w:pos="1440"/>
          <w:tab w:val="num" w:pos="851"/>
        </w:tabs>
        <w:spacing w:before="0" w:after="240"/>
        <w:ind w:left="851" w:hanging="425"/>
        <w:rPr>
          <w:rFonts w:ascii="Times New Roman" w:hAnsi="Times New Roman" w:cs="Times New Roman"/>
          <w:b/>
          <w:sz w:val="24"/>
          <w:szCs w:val="24"/>
        </w:rPr>
      </w:pPr>
      <w:r w:rsidRPr="00C54066">
        <w:rPr>
          <w:rFonts w:ascii="Times New Roman" w:hAnsi="Times New Roman"/>
          <w:b/>
          <w:sz w:val="24"/>
        </w:rPr>
        <w:t>výše poplatků/nájemného/cen (dále jen „poplatky“)</w:t>
      </w:r>
      <w:r w:rsidRPr="00C54066">
        <w:rPr>
          <w:rFonts w:ascii="Times New Roman" w:hAnsi="Times New Roman"/>
          <w:sz w:val="24"/>
        </w:rPr>
        <w:t>;</w:t>
      </w:r>
    </w:p>
    <w:p w:rsidR="00CD124C" w:rsidRPr="004B6D80" w:rsidRDefault="00CD124C" w:rsidP="00CD124C">
      <w:pPr>
        <w:keepNext/>
        <w:keepLines/>
        <w:numPr>
          <w:ilvl w:val="1"/>
          <w:numId w:val="136"/>
        </w:numPr>
        <w:tabs>
          <w:tab w:val="clear" w:pos="1440"/>
          <w:tab w:val="num" w:pos="851"/>
        </w:tabs>
        <w:spacing w:before="0" w:after="240"/>
        <w:ind w:left="851" w:hanging="425"/>
        <w:rPr>
          <w:rFonts w:ascii="Times New Roman" w:hAnsi="Times New Roman"/>
          <w:b/>
          <w:sz w:val="24"/>
        </w:rPr>
      </w:pPr>
      <w:r w:rsidRPr="00DB1853">
        <w:rPr>
          <w:rFonts w:ascii="Times New Roman" w:hAnsi="Times New Roman"/>
          <w:b/>
          <w:sz w:val="24"/>
        </w:rPr>
        <w:t>počtu uživatelů nebo objemu zboží a služeb poskytovaných v rámci projektu</w:t>
      </w:r>
      <w:r w:rsidR="00BC45C6" w:rsidRPr="00BC45C6">
        <w:rPr>
          <w:rFonts w:ascii="Times New Roman" w:hAnsi="Times New Roman"/>
          <w:sz w:val="24"/>
        </w:rPr>
        <w:t>.</w:t>
      </w:r>
    </w:p>
    <w:p w:rsidR="00CD124C" w:rsidRPr="004B6D80" w:rsidRDefault="00BC45C6" w:rsidP="00CD124C">
      <w:pPr>
        <w:pStyle w:val="Styl2"/>
        <w:keepLines/>
        <w:tabs>
          <w:tab w:val="clear" w:pos="716"/>
        </w:tabs>
        <w:ind w:left="0" w:firstLine="0"/>
        <w:rPr>
          <w:rFonts w:ascii="Times New Roman" w:hAnsi="Times New Roman"/>
          <w:color w:val="auto"/>
          <w:u w:val="single"/>
        </w:rPr>
      </w:pPr>
      <w:bookmarkStart w:id="297" w:name="_Toc369703537"/>
      <w:bookmarkStart w:id="298" w:name="_Toc369174414"/>
      <w:bookmarkStart w:id="299" w:name="_Toc369703538"/>
      <w:bookmarkStart w:id="300" w:name="_Toc369174423"/>
      <w:bookmarkStart w:id="301" w:name="_Toc369703547"/>
      <w:bookmarkStart w:id="302" w:name="_Toc369174431"/>
      <w:bookmarkStart w:id="303" w:name="_Toc369703555"/>
      <w:bookmarkStart w:id="304" w:name="_Toc288129403"/>
      <w:bookmarkStart w:id="305" w:name="_Toc288129532"/>
      <w:bookmarkStart w:id="306" w:name="_Toc369703556"/>
      <w:bookmarkStart w:id="307" w:name="_Toc370295246"/>
      <w:bookmarkStart w:id="308" w:name="_Toc370308202"/>
      <w:bookmarkStart w:id="309" w:name="_Toc370318150"/>
      <w:bookmarkStart w:id="310" w:name="_Toc370320317"/>
      <w:bookmarkEnd w:id="297"/>
      <w:bookmarkEnd w:id="298"/>
      <w:bookmarkEnd w:id="299"/>
      <w:bookmarkEnd w:id="300"/>
      <w:bookmarkEnd w:id="301"/>
      <w:bookmarkEnd w:id="302"/>
      <w:bookmarkEnd w:id="303"/>
      <w:bookmarkEnd w:id="304"/>
      <w:bookmarkEnd w:id="305"/>
      <w:r w:rsidRPr="00BC45C6">
        <w:rPr>
          <w:rFonts w:ascii="Times New Roman" w:hAnsi="Times New Roman"/>
          <w:color w:val="auto"/>
          <w:u w:val="single"/>
        </w:rPr>
        <w:t>Finanční mezera</w:t>
      </w:r>
      <w:bookmarkEnd w:id="306"/>
      <w:bookmarkEnd w:id="307"/>
      <w:bookmarkEnd w:id="308"/>
      <w:bookmarkEnd w:id="309"/>
      <w:bookmarkEnd w:id="310"/>
    </w:p>
    <w:p w:rsidR="00CD124C" w:rsidRPr="004B6D80" w:rsidRDefault="00C54066" w:rsidP="00CD124C">
      <w:pPr>
        <w:keepNext/>
        <w:keepLines/>
        <w:spacing w:after="240"/>
        <w:rPr>
          <w:rFonts w:ascii="Times New Roman" w:hAnsi="Times New Roman"/>
          <w:b/>
          <w:sz w:val="24"/>
        </w:rPr>
      </w:pPr>
      <w:r w:rsidRPr="00C54066">
        <w:rPr>
          <w:rFonts w:ascii="Times New Roman" w:hAnsi="Times New Roman"/>
          <w:sz w:val="24"/>
        </w:rPr>
        <w:t xml:space="preserve">Metodou používanou pro určení příspěvku z fondů na projekty vytvářející příjmy, u nichž je možné objektivně odhadnout příjmy předem, je </w:t>
      </w:r>
      <w:r w:rsidRPr="00C54066">
        <w:rPr>
          <w:rFonts w:ascii="Times New Roman" w:hAnsi="Times New Roman"/>
          <w:b/>
          <w:sz w:val="24"/>
        </w:rPr>
        <w:t>metoda finanční mezery</w:t>
      </w:r>
      <w:r w:rsidRPr="00C54066">
        <w:rPr>
          <w:rFonts w:ascii="Times New Roman" w:hAnsi="Times New Roman"/>
          <w:sz w:val="24"/>
        </w:rPr>
        <w:t xml:space="preserve">. Používá se pro výpočet zohlednění čistých příjmů a </w:t>
      </w:r>
      <w:r w:rsidRPr="00C54066">
        <w:rPr>
          <w:rFonts w:ascii="Times New Roman" w:hAnsi="Times New Roman"/>
          <w:b/>
          <w:sz w:val="24"/>
        </w:rPr>
        <w:t>vyjadřuje</w:t>
      </w:r>
      <w:r w:rsidRPr="00C54066">
        <w:rPr>
          <w:rFonts w:ascii="Times New Roman" w:hAnsi="Times New Roman"/>
          <w:sz w:val="24"/>
        </w:rPr>
        <w:t xml:space="preserve"> </w:t>
      </w:r>
      <w:r w:rsidRPr="00C54066">
        <w:rPr>
          <w:rFonts w:ascii="Times New Roman" w:hAnsi="Times New Roman"/>
          <w:b/>
          <w:sz w:val="24"/>
        </w:rPr>
        <w:t xml:space="preserve">část investičních nákladů, která musí být financována dotací. </w:t>
      </w:r>
    </w:p>
    <w:p w:rsidR="00CD124C" w:rsidRPr="004B6D80" w:rsidRDefault="00D700EE" w:rsidP="00CD124C">
      <w:pPr>
        <w:keepNext/>
        <w:keepLines/>
        <w:spacing w:after="240"/>
        <w:rPr>
          <w:rFonts w:ascii="Times New Roman" w:hAnsi="Times New Roman"/>
          <w:b/>
          <w:sz w:val="24"/>
        </w:rPr>
      </w:pPr>
      <w:r w:rsidRPr="00D700EE">
        <w:rPr>
          <w:rFonts w:ascii="Times New Roman" w:hAnsi="Times New Roman"/>
          <w:sz w:val="24"/>
        </w:rPr>
        <w:t>Finanční mezera představuje rozdíl mezi současnou hodnotou investičních nákladů na projekt a čistým příjmem za určené referenční období. Představuje rozdíl mezi výnosy a investičními náklady, a určuje, která část investič</w:t>
      </w:r>
      <w:r w:rsidR="007A0408" w:rsidRPr="007A0408">
        <w:rPr>
          <w:rFonts w:ascii="Times New Roman" w:hAnsi="Times New Roman"/>
          <w:sz w:val="24"/>
        </w:rPr>
        <w:t>ních nákladů projektu není pokryta příjmy projektu.</w:t>
      </w:r>
    </w:p>
    <w:p w:rsidR="00CD124C" w:rsidRPr="00EA004C" w:rsidRDefault="00CD124C" w:rsidP="00CD124C">
      <w:pPr>
        <w:pStyle w:val="Nadpis4A"/>
      </w:pPr>
      <w:bookmarkStart w:id="311" w:name="_Toc368991947"/>
      <w:bookmarkStart w:id="312" w:name="_Toc369174433"/>
      <w:bookmarkStart w:id="313" w:name="_Toc369703557"/>
      <w:bookmarkStart w:id="314" w:name="_Toc288129405"/>
      <w:bookmarkStart w:id="315" w:name="_Toc288129534"/>
      <w:bookmarkStart w:id="316" w:name="_Toc369703558"/>
      <w:bookmarkStart w:id="317" w:name="_Toc370295247"/>
      <w:bookmarkStart w:id="318" w:name="_Toc370308203"/>
      <w:bookmarkStart w:id="319" w:name="_Toc370318151"/>
      <w:bookmarkStart w:id="320" w:name="_Toc370320318"/>
      <w:bookmarkEnd w:id="311"/>
      <w:bookmarkEnd w:id="312"/>
      <w:bookmarkEnd w:id="313"/>
      <w:bookmarkEnd w:id="314"/>
      <w:bookmarkEnd w:id="315"/>
      <w:r w:rsidRPr="00CD124C">
        <w:t>Výpočet finanční mezery a stanovení výše dotace</w:t>
      </w:r>
      <w:bookmarkEnd w:id="316"/>
      <w:bookmarkEnd w:id="317"/>
      <w:bookmarkEnd w:id="318"/>
      <w:bookmarkEnd w:id="319"/>
      <w:bookmarkEnd w:id="320"/>
    </w:p>
    <w:p w:rsidR="00CD124C" w:rsidRPr="004B6D80" w:rsidRDefault="00CD124C" w:rsidP="00CD124C">
      <w:pPr>
        <w:keepNext/>
        <w:keepLines/>
        <w:spacing w:after="240"/>
        <w:rPr>
          <w:rFonts w:ascii="Times New Roman" w:hAnsi="Times New Roman"/>
          <w:sz w:val="24"/>
        </w:rPr>
      </w:pPr>
      <w:r w:rsidRPr="00DB1853">
        <w:rPr>
          <w:rFonts w:ascii="Times New Roman" w:hAnsi="Times New Roman"/>
          <w:sz w:val="24"/>
        </w:rPr>
        <w:t xml:space="preserve">Pro výpočet výše dotace je nezbytné znát výši způsobilých výdajů projektu. Z podílu financování EU jsou vyloučeny výdaje, které jsou sice věcně způsobilé (dle čl. 56 obecného nařízení), nicméně jsou kryty příjmy a není možné je vykazovat jako způsobilé. </w:t>
      </w:r>
    </w:p>
    <w:p w:rsidR="00CD124C" w:rsidRPr="004B6D80" w:rsidRDefault="00C54066" w:rsidP="00CD124C">
      <w:pPr>
        <w:keepNext/>
        <w:keepLines/>
        <w:spacing w:after="240"/>
        <w:rPr>
          <w:rFonts w:ascii="Times New Roman" w:hAnsi="Times New Roman"/>
          <w:sz w:val="24"/>
        </w:rPr>
      </w:pPr>
      <w:r w:rsidRPr="00C54066">
        <w:rPr>
          <w:rFonts w:ascii="Times New Roman" w:hAnsi="Times New Roman"/>
          <w:sz w:val="24"/>
        </w:rPr>
        <w:t xml:space="preserve">Způsobilé výdaje projektů vytvářejících příjmy nesmí přesáhnout rozdíl mezi </w:t>
      </w:r>
      <w:r w:rsidRPr="00C54066">
        <w:rPr>
          <w:rFonts w:ascii="Times New Roman" w:hAnsi="Times New Roman"/>
          <w:b/>
          <w:sz w:val="24"/>
        </w:rPr>
        <w:t>současnou hodnotou budoucích investičních nákladů a současnou hodnotu budoucích čistých příjmů</w:t>
      </w:r>
      <w:r w:rsidRPr="00C54066">
        <w:rPr>
          <w:rFonts w:ascii="Times New Roman" w:hAnsi="Times New Roman"/>
          <w:sz w:val="24"/>
        </w:rPr>
        <w:t xml:space="preserve"> během referenčního období. Úprava budoucích hodnot nákladů a příjmů k současnému okamžiku se provádí diskontováním, tj. vynásobením budoucí hodnoty koeficientem (tzv. diskontním faktorem), který s časem klesá.</w:t>
      </w:r>
    </w:p>
    <w:p w:rsidR="00CD124C" w:rsidRPr="004B6D80" w:rsidRDefault="00D700EE" w:rsidP="00CD124C">
      <w:pPr>
        <w:keepNext/>
        <w:keepLines/>
        <w:pBdr>
          <w:top w:val="single" w:sz="4" w:space="1" w:color="auto"/>
          <w:left w:val="single" w:sz="4" w:space="4" w:color="auto"/>
          <w:bottom w:val="single" w:sz="4" w:space="1" w:color="auto"/>
          <w:right w:val="single" w:sz="4" w:space="4" w:color="auto"/>
        </w:pBdr>
        <w:spacing w:after="240"/>
        <w:jc w:val="center"/>
        <w:rPr>
          <w:rFonts w:ascii="Times New Roman" w:hAnsi="Times New Roman"/>
          <w:i/>
          <w:sz w:val="22"/>
        </w:rPr>
      </w:pPr>
      <w:proofErr w:type="spellStart"/>
      <w:r w:rsidRPr="00D700EE">
        <w:rPr>
          <w:rFonts w:ascii="Times New Roman" w:hAnsi="Times New Roman"/>
          <w:i/>
          <w:sz w:val="22"/>
        </w:rPr>
        <w:t>DC</w:t>
      </w:r>
      <w:r w:rsidR="007A0408" w:rsidRPr="007A0408">
        <w:rPr>
          <w:rFonts w:ascii="Times New Roman" w:hAnsi="Times New Roman"/>
          <w:i/>
          <w:sz w:val="22"/>
          <w:vertAlign w:val="subscript"/>
        </w:rPr>
        <w:t>t</w:t>
      </w:r>
      <w:proofErr w:type="spellEnd"/>
      <w:r w:rsidR="007A0408" w:rsidRPr="007A0408">
        <w:rPr>
          <w:rFonts w:ascii="Times New Roman" w:hAnsi="Times New Roman"/>
          <w:i/>
          <w:sz w:val="22"/>
        </w:rPr>
        <w:t xml:space="preserve"> = </w:t>
      </w:r>
      <w:proofErr w:type="spellStart"/>
      <w:r w:rsidR="007A0408" w:rsidRPr="007A0408">
        <w:rPr>
          <w:rFonts w:ascii="Times New Roman" w:hAnsi="Times New Roman"/>
          <w:i/>
          <w:sz w:val="22"/>
        </w:rPr>
        <w:t>C</w:t>
      </w:r>
      <w:r w:rsidR="007A0408" w:rsidRPr="007A0408">
        <w:rPr>
          <w:rFonts w:ascii="Times New Roman" w:hAnsi="Times New Roman"/>
          <w:i/>
          <w:sz w:val="22"/>
          <w:vertAlign w:val="subscript"/>
        </w:rPr>
        <w:t>t</w:t>
      </w:r>
      <w:proofErr w:type="spellEnd"/>
      <w:r w:rsidR="007A0408" w:rsidRPr="007A0408">
        <w:rPr>
          <w:rFonts w:ascii="Times New Roman" w:hAnsi="Times New Roman"/>
          <w:i/>
          <w:sz w:val="22"/>
        </w:rPr>
        <w:t xml:space="preserve"> * 1 / (1 + i)</w:t>
      </w:r>
      <w:r w:rsidR="007A0408" w:rsidRPr="007A0408">
        <w:rPr>
          <w:rFonts w:ascii="Times New Roman" w:hAnsi="Times New Roman"/>
          <w:i/>
          <w:sz w:val="22"/>
          <w:vertAlign w:val="superscript"/>
        </w:rPr>
        <w:t>t</w:t>
      </w:r>
    </w:p>
    <w:p w:rsidR="00CD124C" w:rsidRPr="00084A35" w:rsidRDefault="007A0408" w:rsidP="00CD124C">
      <w:pPr>
        <w:keepNext/>
        <w:keepLines/>
        <w:pBdr>
          <w:top w:val="single" w:sz="4" w:space="1" w:color="auto"/>
          <w:left w:val="single" w:sz="4" w:space="4" w:color="auto"/>
          <w:bottom w:val="single" w:sz="4" w:space="1" w:color="auto"/>
          <w:right w:val="single" w:sz="4" w:space="4" w:color="auto"/>
        </w:pBdr>
        <w:rPr>
          <w:rFonts w:ascii="Times New Roman" w:hAnsi="Times New Roman"/>
          <w:i/>
          <w:sz w:val="22"/>
        </w:rPr>
      </w:pPr>
      <w:proofErr w:type="spellStart"/>
      <w:r w:rsidRPr="00FD57C2">
        <w:rPr>
          <w:rFonts w:ascii="Times New Roman" w:hAnsi="Times New Roman"/>
          <w:i/>
          <w:sz w:val="22"/>
        </w:rPr>
        <w:t>DC</w:t>
      </w:r>
      <w:r w:rsidRPr="00FD57C2">
        <w:rPr>
          <w:rFonts w:ascii="Times New Roman" w:hAnsi="Times New Roman"/>
          <w:i/>
          <w:sz w:val="22"/>
          <w:vertAlign w:val="subscript"/>
        </w:rPr>
        <w:t>t</w:t>
      </w:r>
      <w:proofErr w:type="spellEnd"/>
      <w:r w:rsidRPr="00481541">
        <w:rPr>
          <w:rFonts w:ascii="Times New Roman" w:hAnsi="Times New Roman"/>
          <w:i/>
          <w:sz w:val="22"/>
        </w:rPr>
        <w:t xml:space="preserve"> ..……. </w:t>
      </w:r>
      <w:proofErr w:type="gramStart"/>
      <w:r w:rsidRPr="00481541">
        <w:rPr>
          <w:rFonts w:ascii="Times New Roman" w:hAnsi="Times New Roman"/>
          <w:i/>
          <w:sz w:val="22"/>
        </w:rPr>
        <w:t>diskontovaná</w:t>
      </w:r>
      <w:proofErr w:type="gramEnd"/>
      <w:r w:rsidRPr="00481541">
        <w:rPr>
          <w:rFonts w:ascii="Times New Roman" w:hAnsi="Times New Roman"/>
          <w:i/>
          <w:sz w:val="22"/>
        </w:rPr>
        <w:t xml:space="preserve"> hodnota v roce t</w:t>
      </w:r>
    </w:p>
    <w:p w:rsidR="00CD124C" w:rsidRPr="00B74471" w:rsidRDefault="007A0408" w:rsidP="00CD124C">
      <w:pPr>
        <w:keepNext/>
        <w:keepLines/>
        <w:pBdr>
          <w:top w:val="single" w:sz="4" w:space="1" w:color="auto"/>
          <w:left w:val="single" w:sz="4" w:space="4" w:color="auto"/>
          <w:bottom w:val="single" w:sz="4" w:space="1" w:color="auto"/>
          <w:right w:val="single" w:sz="4" w:space="4" w:color="auto"/>
        </w:pBdr>
        <w:tabs>
          <w:tab w:val="left" w:pos="851"/>
        </w:tabs>
        <w:spacing w:after="120"/>
        <w:rPr>
          <w:rFonts w:ascii="Times New Roman" w:hAnsi="Times New Roman"/>
          <w:i/>
          <w:sz w:val="22"/>
        </w:rPr>
      </w:pPr>
      <w:proofErr w:type="spellStart"/>
      <w:r w:rsidRPr="00DE1832">
        <w:rPr>
          <w:rFonts w:ascii="Times New Roman" w:hAnsi="Times New Roman"/>
          <w:i/>
          <w:sz w:val="22"/>
        </w:rPr>
        <w:lastRenderedPageBreak/>
        <w:t>C</w:t>
      </w:r>
      <w:r w:rsidRPr="006C5490">
        <w:rPr>
          <w:rFonts w:ascii="Times New Roman" w:hAnsi="Times New Roman"/>
          <w:i/>
          <w:sz w:val="22"/>
          <w:vertAlign w:val="subscript"/>
        </w:rPr>
        <w:t>t</w:t>
      </w:r>
      <w:proofErr w:type="spellEnd"/>
      <w:r w:rsidRPr="00B74471">
        <w:rPr>
          <w:rFonts w:ascii="Times New Roman" w:hAnsi="Times New Roman"/>
          <w:i/>
          <w:sz w:val="22"/>
        </w:rPr>
        <w:t xml:space="preserve"> </w:t>
      </w:r>
      <w:proofErr w:type="gramStart"/>
      <w:r w:rsidRPr="00B74471">
        <w:rPr>
          <w:rFonts w:ascii="Times New Roman" w:hAnsi="Times New Roman"/>
          <w:i/>
          <w:sz w:val="22"/>
        </w:rPr>
        <w:t>…........ budoucí</w:t>
      </w:r>
      <w:proofErr w:type="gramEnd"/>
      <w:r w:rsidRPr="00B74471">
        <w:rPr>
          <w:rFonts w:ascii="Times New Roman" w:hAnsi="Times New Roman"/>
          <w:i/>
          <w:sz w:val="22"/>
        </w:rPr>
        <w:t xml:space="preserve"> hodnota v roce t</w:t>
      </w:r>
    </w:p>
    <w:p w:rsidR="00CD124C" w:rsidRPr="00CF10D5" w:rsidRDefault="007A0408" w:rsidP="00CD124C">
      <w:pPr>
        <w:keepNext/>
        <w:keepLines/>
        <w:pBdr>
          <w:top w:val="single" w:sz="4" w:space="1" w:color="auto"/>
          <w:left w:val="single" w:sz="4" w:space="4" w:color="auto"/>
          <w:bottom w:val="single" w:sz="4" w:space="1" w:color="auto"/>
          <w:right w:val="single" w:sz="4" w:space="4" w:color="auto"/>
        </w:pBdr>
        <w:spacing w:after="120"/>
        <w:rPr>
          <w:rFonts w:ascii="Times New Roman" w:hAnsi="Times New Roman"/>
          <w:i/>
          <w:sz w:val="22"/>
        </w:rPr>
      </w:pPr>
      <w:r w:rsidRPr="00B74471">
        <w:rPr>
          <w:rFonts w:ascii="Times New Roman" w:hAnsi="Times New Roman"/>
          <w:i/>
          <w:sz w:val="22"/>
        </w:rPr>
        <w:t xml:space="preserve">i </w:t>
      </w:r>
      <w:proofErr w:type="gramStart"/>
      <w:r w:rsidRPr="00B74471">
        <w:rPr>
          <w:rFonts w:ascii="Times New Roman" w:hAnsi="Times New Roman"/>
          <w:i/>
          <w:sz w:val="22"/>
        </w:rPr>
        <w:t>…...…</w:t>
      </w:r>
      <w:proofErr w:type="gramEnd"/>
      <w:r w:rsidRPr="00B74471">
        <w:rPr>
          <w:rFonts w:ascii="Times New Roman" w:hAnsi="Times New Roman"/>
          <w:i/>
          <w:sz w:val="22"/>
        </w:rPr>
        <w:t>….. referenční diskontní sazba, i = 5 %</w:t>
      </w:r>
    </w:p>
    <w:p w:rsidR="00CD124C" w:rsidRPr="004B2592" w:rsidRDefault="007A0408" w:rsidP="00CD124C">
      <w:pPr>
        <w:keepNext/>
        <w:keepLines/>
        <w:pBdr>
          <w:top w:val="single" w:sz="4" w:space="1" w:color="auto"/>
          <w:left w:val="single" w:sz="4" w:space="4" w:color="auto"/>
          <w:bottom w:val="single" w:sz="4" w:space="1" w:color="auto"/>
          <w:right w:val="single" w:sz="4" w:space="4" w:color="auto"/>
        </w:pBdr>
        <w:tabs>
          <w:tab w:val="left" w:pos="567"/>
          <w:tab w:val="left" w:pos="851"/>
        </w:tabs>
        <w:rPr>
          <w:rFonts w:ascii="Times New Roman" w:hAnsi="Times New Roman"/>
          <w:i/>
          <w:sz w:val="22"/>
        </w:rPr>
      </w:pPr>
      <w:r w:rsidRPr="004B2592">
        <w:rPr>
          <w:rFonts w:ascii="Times New Roman" w:hAnsi="Times New Roman"/>
          <w:i/>
          <w:sz w:val="22"/>
        </w:rPr>
        <w:t>1/(1+i)…</w:t>
      </w:r>
      <w:r w:rsidRPr="004B2592">
        <w:rPr>
          <w:rFonts w:ascii="Times New Roman" w:hAnsi="Times New Roman"/>
          <w:i/>
          <w:sz w:val="22"/>
        </w:rPr>
        <w:tab/>
        <w:t>diskontní faktor</w:t>
      </w:r>
    </w:p>
    <w:p w:rsidR="00CD124C" w:rsidRPr="000E28F3" w:rsidRDefault="007A0408" w:rsidP="00CD124C">
      <w:pPr>
        <w:keepNext/>
        <w:keepLines/>
        <w:spacing w:after="240"/>
        <w:rPr>
          <w:rFonts w:ascii="Times New Roman" w:hAnsi="Times New Roman"/>
          <w:sz w:val="24"/>
        </w:rPr>
      </w:pPr>
      <w:r w:rsidRPr="00084863">
        <w:rPr>
          <w:rFonts w:ascii="Times New Roman" w:hAnsi="Times New Roman"/>
          <w:sz w:val="24"/>
        </w:rPr>
        <w:t>Při výpočtu výše dotace prostřednictvím finanční mezery se pracuje s rozdílovou variantou příjmů, provozních výdajů a zůstatkové hodnoty (</w:t>
      </w:r>
      <w:r w:rsidRPr="002B6024">
        <w:rPr>
          <w:rFonts w:ascii="Times New Roman" w:hAnsi="Times New Roman"/>
          <w:b/>
          <w:sz w:val="24"/>
        </w:rPr>
        <w:t>tzv. přírůs</w:t>
      </w:r>
      <w:r w:rsidRPr="00483DAB">
        <w:rPr>
          <w:rFonts w:ascii="Times New Roman" w:hAnsi="Times New Roman"/>
          <w:b/>
          <w:sz w:val="24"/>
        </w:rPr>
        <w:t>tková metoda</w:t>
      </w:r>
      <w:r w:rsidRPr="000E28F3">
        <w:rPr>
          <w:rFonts w:ascii="Times New Roman" w:hAnsi="Times New Roman"/>
          <w:sz w:val="24"/>
        </w:rPr>
        <w:t xml:space="preserve">). Vstupy jsou vyčísleny na základě rozdílu mezi investiční a nulovou variantou projektu (projekt nebyl realizován). </w:t>
      </w:r>
    </w:p>
    <w:p w:rsidR="00CD124C" w:rsidRPr="000E28F3" w:rsidRDefault="007A0408" w:rsidP="00CD124C">
      <w:pPr>
        <w:keepNext/>
        <w:keepLines/>
        <w:spacing w:after="240"/>
        <w:rPr>
          <w:rFonts w:ascii="Times New Roman" w:hAnsi="Times New Roman"/>
          <w:sz w:val="24"/>
        </w:rPr>
      </w:pPr>
      <w:r w:rsidRPr="000E28F3">
        <w:rPr>
          <w:rFonts w:ascii="Times New Roman" w:hAnsi="Times New Roman"/>
          <w:sz w:val="24"/>
        </w:rPr>
        <w:t>Pokud nejsou pro spolufinancování způsobilé celkové výdaje projektu, dochází k přepočtu realizačních a provozních příjmů ve stejném poměru, který je mezi způsobilými a celkovými výdaji projektu.</w:t>
      </w:r>
    </w:p>
    <w:p w:rsidR="00CD124C" w:rsidRPr="000E28F3" w:rsidRDefault="007A0408" w:rsidP="00CD124C">
      <w:pPr>
        <w:keepNext/>
        <w:keepLines/>
        <w:spacing w:after="240"/>
        <w:rPr>
          <w:rFonts w:ascii="Times New Roman" w:hAnsi="Times New Roman"/>
          <w:sz w:val="24"/>
        </w:rPr>
      </w:pPr>
      <w:r w:rsidRPr="000E28F3">
        <w:rPr>
          <w:rFonts w:ascii="Times New Roman" w:hAnsi="Times New Roman"/>
          <w:sz w:val="24"/>
        </w:rPr>
        <w:t xml:space="preserve">V souladu s čl. 55 je pro určení finanční mezery </w:t>
      </w:r>
      <w:r w:rsidRPr="000E28F3">
        <w:rPr>
          <w:rFonts w:ascii="Times New Roman" w:hAnsi="Times New Roman"/>
          <w:b/>
          <w:sz w:val="24"/>
        </w:rPr>
        <w:t>nutné zvažovat „čisté příjmy z investice“,</w:t>
      </w:r>
      <w:r w:rsidRPr="000E28F3">
        <w:rPr>
          <w:rFonts w:ascii="Times New Roman" w:hAnsi="Times New Roman"/>
          <w:sz w:val="24"/>
        </w:rPr>
        <w:t xml:space="preserve"> tzn. při výpočtu lze brát v úvahu pouze „</w:t>
      </w:r>
      <w:r w:rsidRPr="000E28F3">
        <w:rPr>
          <w:rFonts w:ascii="Times New Roman" w:hAnsi="Times New Roman"/>
          <w:b/>
          <w:sz w:val="24"/>
        </w:rPr>
        <w:t>přírůstkový“ čistý příjem</w:t>
      </w:r>
      <w:r w:rsidRPr="000E28F3">
        <w:rPr>
          <w:rFonts w:ascii="Times New Roman" w:hAnsi="Times New Roman"/>
          <w:sz w:val="24"/>
        </w:rPr>
        <w:t xml:space="preserve"> plynoucí z investice. Čistý příjem tvoří rozdíl mezi příjmem a provozními náklady a do provozních nákladů nejsou zahrnuty finanční náklady (např. úroky) a odpisy, které nejsou součástí cash-</w:t>
      </w:r>
      <w:proofErr w:type="spellStart"/>
      <w:r w:rsidRPr="000E28F3">
        <w:rPr>
          <w:rFonts w:ascii="Times New Roman" w:hAnsi="Times New Roman"/>
          <w:sz w:val="24"/>
        </w:rPr>
        <w:t>flow</w:t>
      </w:r>
      <w:proofErr w:type="spellEnd"/>
      <w:r w:rsidRPr="000E28F3">
        <w:rPr>
          <w:rFonts w:ascii="Times New Roman" w:hAnsi="Times New Roman"/>
          <w:sz w:val="24"/>
        </w:rPr>
        <w:t>.</w:t>
      </w:r>
    </w:p>
    <w:p w:rsidR="00CD124C" w:rsidRPr="000E28F3" w:rsidRDefault="007A0408" w:rsidP="00CD124C">
      <w:pPr>
        <w:keepNext/>
        <w:keepLines/>
        <w:spacing w:after="240"/>
        <w:rPr>
          <w:rFonts w:ascii="Times New Roman" w:hAnsi="Times New Roman"/>
          <w:b/>
          <w:sz w:val="24"/>
        </w:rPr>
      </w:pPr>
      <w:r w:rsidRPr="000E28F3">
        <w:rPr>
          <w:rFonts w:ascii="Times New Roman" w:hAnsi="Times New Roman"/>
          <w:b/>
          <w:sz w:val="24"/>
        </w:rPr>
        <w:t>Metoda výpočtu</w:t>
      </w:r>
    </w:p>
    <w:p w:rsidR="00CD124C" w:rsidRPr="000E28F3" w:rsidRDefault="007A0408" w:rsidP="00CD124C">
      <w:pPr>
        <w:keepNext/>
        <w:keepLines/>
        <w:spacing w:after="240"/>
        <w:rPr>
          <w:rFonts w:ascii="Times New Roman" w:hAnsi="Times New Roman"/>
          <w:b/>
          <w:sz w:val="24"/>
        </w:rPr>
      </w:pPr>
      <w:r w:rsidRPr="000E28F3">
        <w:rPr>
          <w:rFonts w:ascii="Times New Roman" w:hAnsi="Times New Roman"/>
          <w:b/>
          <w:sz w:val="24"/>
        </w:rPr>
        <w:t xml:space="preserve">1. krok: </w:t>
      </w:r>
      <w:r w:rsidRPr="000E28F3">
        <w:rPr>
          <w:rFonts w:ascii="Times New Roman" w:hAnsi="Times New Roman"/>
          <w:sz w:val="24"/>
        </w:rPr>
        <w:t>míra mezery ve financování</w:t>
      </w:r>
    </w:p>
    <w:p w:rsidR="00CD124C" w:rsidRPr="000E28F3" w:rsidRDefault="007A0408" w:rsidP="00CD124C">
      <w:pPr>
        <w:keepNext/>
        <w:keepLines/>
        <w:spacing w:after="240"/>
        <w:rPr>
          <w:rFonts w:ascii="Times New Roman" w:hAnsi="Times New Roman"/>
          <w:sz w:val="24"/>
        </w:rPr>
      </w:pPr>
      <w:r w:rsidRPr="000E28F3">
        <w:rPr>
          <w:rFonts w:ascii="Times New Roman" w:hAnsi="Times New Roman"/>
          <w:sz w:val="24"/>
        </w:rPr>
        <w:t xml:space="preserve">Prvním krokem při výpočtu výše dotace je zjištění velikosti finanční mezery. Výpočtu předchází diskontování všech rozhodných veličin. </w:t>
      </w:r>
    </w:p>
    <w:p w:rsidR="00CD124C" w:rsidRPr="000E28F3" w:rsidRDefault="007A0408" w:rsidP="00CD124C">
      <w:pPr>
        <w:keepNext/>
        <w:keepLines/>
        <w:spacing w:after="240"/>
        <w:rPr>
          <w:rFonts w:ascii="Times New Roman" w:hAnsi="Times New Roman"/>
          <w:sz w:val="24"/>
        </w:rPr>
      </w:pPr>
      <w:r w:rsidRPr="000E28F3">
        <w:rPr>
          <w:rFonts w:ascii="Times New Roman" w:hAnsi="Times New Roman"/>
          <w:sz w:val="24"/>
        </w:rPr>
        <w:t xml:space="preserve">Rozdílem diskontovaných příjmů (navýšených o případnou diskontovanou zůstatkovou hodnotu) a diskontovaných provozních výdajů je vypočtena výše diskontovaného čistého příjmu. Jeho odečtením od diskontovaných investičních nákladů získáme výši finanční mezery. </w:t>
      </w:r>
    </w:p>
    <w:p w:rsidR="00CD124C" w:rsidRPr="000E28F3" w:rsidRDefault="007A0408" w:rsidP="00CD124C">
      <w:pPr>
        <w:keepNext/>
        <w:keepLines/>
        <w:pBdr>
          <w:top w:val="single" w:sz="4" w:space="1" w:color="auto"/>
          <w:left w:val="single" w:sz="4" w:space="4" w:color="auto"/>
          <w:bottom w:val="single" w:sz="4" w:space="1" w:color="auto"/>
          <w:right w:val="single" w:sz="4" w:space="4" w:color="auto"/>
        </w:pBdr>
        <w:spacing w:after="240"/>
        <w:jc w:val="center"/>
        <w:rPr>
          <w:rFonts w:ascii="Times New Roman" w:hAnsi="Times New Roman"/>
          <w:i/>
          <w:sz w:val="22"/>
        </w:rPr>
      </w:pPr>
      <w:r w:rsidRPr="000E28F3">
        <w:rPr>
          <w:rFonts w:ascii="Times New Roman" w:hAnsi="Times New Roman"/>
          <w:i/>
          <w:sz w:val="22"/>
        </w:rPr>
        <w:t>Max EE = DIC – DNR = FG</w:t>
      </w:r>
    </w:p>
    <w:p w:rsidR="00CD124C" w:rsidRPr="000E28F3" w:rsidRDefault="007A0408" w:rsidP="00CD124C">
      <w:pPr>
        <w:keepNext/>
        <w:keepLines/>
        <w:pBdr>
          <w:top w:val="single" w:sz="4" w:space="1" w:color="auto"/>
          <w:left w:val="single" w:sz="4" w:space="4" w:color="auto"/>
          <w:bottom w:val="single" w:sz="4" w:space="1" w:color="auto"/>
          <w:right w:val="single" w:sz="4" w:space="4" w:color="auto"/>
        </w:pBdr>
        <w:tabs>
          <w:tab w:val="left" w:pos="709"/>
          <w:tab w:val="left" w:pos="851"/>
          <w:tab w:val="left" w:pos="993"/>
        </w:tabs>
        <w:spacing w:after="120"/>
        <w:rPr>
          <w:rFonts w:ascii="Times New Roman" w:hAnsi="Times New Roman"/>
          <w:i/>
          <w:sz w:val="22"/>
        </w:rPr>
      </w:pPr>
      <w:r w:rsidRPr="000E28F3">
        <w:rPr>
          <w:rFonts w:ascii="Times New Roman" w:hAnsi="Times New Roman"/>
          <w:i/>
          <w:sz w:val="22"/>
        </w:rPr>
        <w:t xml:space="preserve">Max </w:t>
      </w:r>
      <w:proofErr w:type="gramStart"/>
      <w:r w:rsidRPr="000E28F3">
        <w:rPr>
          <w:rFonts w:ascii="Times New Roman" w:hAnsi="Times New Roman"/>
          <w:i/>
          <w:sz w:val="22"/>
        </w:rPr>
        <w:t>EE ...  maximální</w:t>
      </w:r>
      <w:proofErr w:type="gramEnd"/>
      <w:r w:rsidRPr="000E28F3">
        <w:rPr>
          <w:rFonts w:ascii="Times New Roman" w:hAnsi="Times New Roman"/>
          <w:i/>
          <w:sz w:val="22"/>
        </w:rPr>
        <w:t xml:space="preserve"> způsobilé výdaje</w:t>
      </w:r>
    </w:p>
    <w:p w:rsidR="00CD124C" w:rsidRPr="000E28F3" w:rsidRDefault="007A0408" w:rsidP="00CD124C">
      <w:pPr>
        <w:keepNext/>
        <w:keepLines/>
        <w:pBdr>
          <w:top w:val="single" w:sz="4" w:space="1" w:color="auto"/>
          <w:left w:val="single" w:sz="4" w:space="4" w:color="auto"/>
          <w:bottom w:val="single" w:sz="4" w:space="1" w:color="auto"/>
          <w:right w:val="single" w:sz="4" w:space="4" w:color="auto"/>
        </w:pBdr>
        <w:spacing w:after="120"/>
        <w:rPr>
          <w:rFonts w:ascii="Times New Roman" w:hAnsi="Times New Roman"/>
          <w:i/>
          <w:sz w:val="22"/>
        </w:rPr>
      </w:pPr>
      <w:r w:rsidRPr="000E28F3">
        <w:rPr>
          <w:rFonts w:ascii="Times New Roman" w:hAnsi="Times New Roman"/>
          <w:i/>
          <w:sz w:val="22"/>
        </w:rPr>
        <w:t>DIC……</w:t>
      </w:r>
      <w:proofErr w:type="gramStart"/>
      <w:r w:rsidRPr="000E28F3">
        <w:rPr>
          <w:rFonts w:ascii="Times New Roman" w:hAnsi="Times New Roman"/>
          <w:i/>
          <w:sz w:val="22"/>
        </w:rPr>
        <w:t>…..  diskontované</w:t>
      </w:r>
      <w:proofErr w:type="gramEnd"/>
      <w:r w:rsidRPr="000E28F3">
        <w:rPr>
          <w:rFonts w:ascii="Times New Roman" w:hAnsi="Times New Roman"/>
          <w:i/>
          <w:sz w:val="22"/>
        </w:rPr>
        <w:t xml:space="preserve"> investiční náklady</w:t>
      </w:r>
    </w:p>
    <w:p w:rsidR="00CD124C" w:rsidRPr="000E28F3" w:rsidRDefault="007A0408" w:rsidP="00CD124C">
      <w:pPr>
        <w:keepNext/>
        <w:keepLines/>
        <w:pBdr>
          <w:top w:val="single" w:sz="4" w:space="1" w:color="auto"/>
          <w:left w:val="single" w:sz="4" w:space="4" w:color="auto"/>
          <w:bottom w:val="single" w:sz="4" w:space="1" w:color="auto"/>
          <w:right w:val="single" w:sz="4" w:space="4" w:color="auto"/>
        </w:pBdr>
        <w:spacing w:after="120"/>
        <w:ind w:left="993" w:hanging="993"/>
        <w:rPr>
          <w:rFonts w:ascii="Times New Roman" w:hAnsi="Times New Roman"/>
          <w:i/>
          <w:sz w:val="22"/>
        </w:rPr>
      </w:pPr>
      <w:r w:rsidRPr="000E28F3">
        <w:rPr>
          <w:rFonts w:ascii="Times New Roman" w:hAnsi="Times New Roman"/>
          <w:i/>
          <w:sz w:val="22"/>
        </w:rPr>
        <w:t>DNR…</w:t>
      </w:r>
      <w:proofErr w:type="gramStart"/>
      <w:r w:rsidRPr="000E28F3">
        <w:rPr>
          <w:rFonts w:ascii="Times New Roman" w:hAnsi="Times New Roman"/>
          <w:i/>
          <w:sz w:val="22"/>
        </w:rPr>
        <w:t>…... diskontované</w:t>
      </w:r>
      <w:proofErr w:type="gramEnd"/>
      <w:r w:rsidRPr="000E28F3">
        <w:rPr>
          <w:rFonts w:ascii="Times New Roman" w:hAnsi="Times New Roman"/>
          <w:i/>
          <w:sz w:val="22"/>
        </w:rPr>
        <w:t xml:space="preserve"> čisté příjmy (DNR = diskontované příjmy – diskontované provozní náklady + diskontovaná zůstatková hodnota)</w:t>
      </w:r>
    </w:p>
    <w:p w:rsidR="00CD124C" w:rsidRPr="000E28F3" w:rsidRDefault="007A0408" w:rsidP="00CD124C">
      <w:pPr>
        <w:keepNext/>
        <w:keepLines/>
        <w:pBdr>
          <w:top w:val="single" w:sz="4" w:space="1" w:color="auto"/>
          <w:left w:val="single" w:sz="4" w:space="4" w:color="auto"/>
          <w:bottom w:val="single" w:sz="4" w:space="1" w:color="auto"/>
          <w:right w:val="single" w:sz="4" w:space="4" w:color="auto"/>
        </w:pBdr>
        <w:tabs>
          <w:tab w:val="left" w:pos="851"/>
        </w:tabs>
        <w:ind w:left="1134" w:hanging="1134"/>
        <w:rPr>
          <w:rFonts w:ascii="Times New Roman" w:hAnsi="Times New Roman"/>
          <w:i/>
          <w:sz w:val="22"/>
        </w:rPr>
      </w:pPr>
      <w:r w:rsidRPr="000E28F3">
        <w:rPr>
          <w:rFonts w:ascii="Times New Roman" w:hAnsi="Times New Roman"/>
          <w:i/>
          <w:sz w:val="22"/>
        </w:rPr>
        <w:t>FG………</w:t>
      </w:r>
      <w:proofErr w:type="gramStart"/>
      <w:r w:rsidRPr="000E28F3">
        <w:rPr>
          <w:rFonts w:ascii="Times New Roman" w:hAnsi="Times New Roman"/>
          <w:i/>
          <w:sz w:val="22"/>
        </w:rPr>
        <w:t>…  finanční</w:t>
      </w:r>
      <w:proofErr w:type="gramEnd"/>
      <w:r w:rsidRPr="000E28F3">
        <w:rPr>
          <w:rFonts w:ascii="Times New Roman" w:hAnsi="Times New Roman"/>
          <w:i/>
          <w:sz w:val="22"/>
        </w:rPr>
        <w:t xml:space="preserve"> mezera</w:t>
      </w:r>
    </w:p>
    <w:p w:rsidR="00CD124C" w:rsidRPr="000E28F3" w:rsidRDefault="007A0408" w:rsidP="00CD124C">
      <w:pPr>
        <w:keepNext/>
        <w:keepLines/>
        <w:spacing w:before="240" w:after="240"/>
        <w:rPr>
          <w:rFonts w:ascii="Times New Roman" w:hAnsi="Times New Roman"/>
          <w:sz w:val="24"/>
        </w:rPr>
      </w:pPr>
      <w:r w:rsidRPr="000E28F3">
        <w:rPr>
          <w:rFonts w:ascii="Times New Roman" w:hAnsi="Times New Roman"/>
          <w:sz w:val="24"/>
        </w:rPr>
        <w:t xml:space="preserve">Míra mezery ve financování představuje podíl diskontovaných nákladů investice neuhrazených diskontovanými čistými příjmy projektu. Míra finanční mezery je dána poměrem maximálních způsobilých výdajů na diskontovaných investičních nákladech. </w:t>
      </w:r>
    </w:p>
    <w:p w:rsidR="00CD124C" w:rsidRPr="000E28F3" w:rsidRDefault="007A0408" w:rsidP="00CD124C">
      <w:pPr>
        <w:keepNext/>
        <w:keepLines/>
        <w:pBdr>
          <w:top w:val="single" w:sz="4" w:space="1" w:color="auto"/>
          <w:left w:val="single" w:sz="4" w:space="4" w:color="auto"/>
          <w:bottom w:val="single" w:sz="4" w:space="1" w:color="auto"/>
          <w:right w:val="single" w:sz="4" w:space="4" w:color="auto"/>
        </w:pBdr>
        <w:spacing w:after="120"/>
        <w:jc w:val="center"/>
        <w:rPr>
          <w:rFonts w:ascii="Times New Roman" w:hAnsi="Times New Roman"/>
          <w:i/>
          <w:sz w:val="24"/>
        </w:rPr>
      </w:pPr>
      <w:r w:rsidRPr="000E28F3">
        <w:rPr>
          <w:rFonts w:ascii="Times New Roman" w:hAnsi="Times New Roman"/>
          <w:i/>
          <w:sz w:val="24"/>
        </w:rPr>
        <w:t xml:space="preserve">k = Max EE / DIC </w:t>
      </w:r>
    </w:p>
    <w:p w:rsidR="00CD124C" w:rsidRPr="000E28F3" w:rsidRDefault="007A0408" w:rsidP="00CD124C">
      <w:pPr>
        <w:keepNext/>
        <w:keepLines/>
        <w:pBdr>
          <w:top w:val="single" w:sz="4" w:space="1" w:color="auto"/>
          <w:left w:val="single" w:sz="4" w:space="4" w:color="auto"/>
          <w:bottom w:val="single" w:sz="4" w:space="1" w:color="auto"/>
          <w:right w:val="single" w:sz="4" w:space="4" w:color="auto"/>
        </w:pBdr>
        <w:tabs>
          <w:tab w:val="left" w:pos="851"/>
          <w:tab w:val="left" w:pos="993"/>
        </w:tabs>
        <w:spacing w:after="120"/>
        <w:rPr>
          <w:rFonts w:ascii="Times New Roman" w:hAnsi="Times New Roman"/>
          <w:i/>
          <w:sz w:val="24"/>
        </w:rPr>
      </w:pPr>
      <w:r w:rsidRPr="000E28F3">
        <w:rPr>
          <w:rFonts w:ascii="Times New Roman" w:hAnsi="Times New Roman"/>
          <w:i/>
          <w:sz w:val="24"/>
        </w:rPr>
        <w:t>k ………</w:t>
      </w:r>
      <w:proofErr w:type="gramStart"/>
      <w:r w:rsidRPr="000E28F3">
        <w:rPr>
          <w:rFonts w:ascii="Times New Roman" w:hAnsi="Times New Roman"/>
          <w:i/>
          <w:sz w:val="24"/>
        </w:rPr>
        <w:t>…..</w:t>
      </w:r>
      <w:r w:rsidRPr="000E28F3">
        <w:rPr>
          <w:rFonts w:ascii="Times New Roman" w:hAnsi="Times New Roman"/>
          <w:i/>
          <w:sz w:val="24"/>
        </w:rPr>
        <w:tab/>
        <w:t>míra</w:t>
      </w:r>
      <w:proofErr w:type="gramEnd"/>
      <w:r w:rsidRPr="000E28F3">
        <w:rPr>
          <w:rFonts w:ascii="Times New Roman" w:hAnsi="Times New Roman"/>
          <w:i/>
          <w:sz w:val="24"/>
        </w:rPr>
        <w:t xml:space="preserve"> mezery ve financování </w:t>
      </w:r>
    </w:p>
    <w:p w:rsidR="00CD124C" w:rsidRPr="000E28F3" w:rsidRDefault="007A0408" w:rsidP="00CD124C">
      <w:pPr>
        <w:keepNext/>
        <w:keepLines/>
        <w:pBdr>
          <w:top w:val="single" w:sz="4" w:space="1" w:color="auto"/>
          <w:left w:val="single" w:sz="4" w:space="4" w:color="auto"/>
          <w:bottom w:val="single" w:sz="4" w:space="1" w:color="auto"/>
          <w:right w:val="single" w:sz="4" w:space="4" w:color="auto"/>
        </w:pBdr>
        <w:tabs>
          <w:tab w:val="left" w:pos="993"/>
        </w:tabs>
        <w:spacing w:after="120"/>
        <w:rPr>
          <w:rFonts w:ascii="Times New Roman" w:hAnsi="Times New Roman"/>
          <w:i/>
          <w:sz w:val="24"/>
        </w:rPr>
      </w:pPr>
      <w:r w:rsidRPr="000E28F3">
        <w:rPr>
          <w:rFonts w:ascii="Times New Roman" w:hAnsi="Times New Roman"/>
          <w:i/>
          <w:sz w:val="24"/>
        </w:rPr>
        <w:t xml:space="preserve">Max </w:t>
      </w:r>
      <w:proofErr w:type="gramStart"/>
      <w:r w:rsidRPr="000E28F3">
        <w:rPr>
          <w:rFonts w:ascii="Times New Roman" w:hAnsi="Times New Roman"/>
          <w:i/>
          <w:sz w:val="24"/>
        </w:rPr>
        <w:t>EE ... maximální</w:t>
      </w:r>
      <w:proofErr w:type="gramEnd"/>
      <w:r w:rsidRPr="000E28F3">
        <w:rPr>
          <w:rFonts w:ascii="Times New Roman" w:hAnsi="Times New Roman"/>
          <w:i/>
          <w:sz w:val="24"/>
        </w:rPr>
        <w:t xml:space="preserve"> způsobilé výdaje</w:t>
      </w:r>
    </w:p>
    <w:p w:rsidR="00CD124C" w:rsidRPr="000E28F3" w:rsidRDefault="007A0408" w:rsidP="00CD124C">
      <w:pPr>
        <w:keepNext/>
        <w:keepLines/>
        <w:pBdr>
          <w:top w:val="single" w:sz="4" w:space="1" w:color="auto"/>
          <w:left w:val="single" w:sz="4" w:space="4" w:color="auto"/>
          <w:bottom w:val="single" w:sz="4" w:space="1" w:color="auto"/>
          <w:right w:val="single" w:sz="4" w:space="4" w:color="auto"/>
        </w:pBdr>
        <w:rPr>
          <w:rFonts w:ascii="Times New Roman" w:hAnsi="Times New Roman"/>
          <w:i/>
          <w:sz w:val="24"/>
        </w:rPr>
      </w:pPr>
      <w:r w:rsidRPr="000E28F3">
        <w:rPr>
          <w:rFonts w:ascii="Times New Roman" w:hAnsi="Times New Roman"/>
          <w:i/>
          <w:sz w:val="24"/>
        </w:rPr>
        <w:t>DIC……</w:t>
      </w:r>
      <w:proofErr w:type="gramStart"/>
      <w:r w:rsidRPr="000E28F3">
        <w:rPr>
          <w:rFonts w:ascii="Times New Roman" w:hAnsi="Times New Roman"/>
          <w:i/>
          <w:sz w:val="24"/>
        </w:rPr>
        <w:t>…..  diskontované</w:t>
      </w:r>
      <w:proofErr w:type="gramEnd"/>
      <w:r w:rsidRPr="000E28F3">
        <w:rPr>
          <w:rFonts w:ascii="Times New Roman" w:hAnsi="Times New Roman"/>
          <w:i/>
          <w:sz w:val="24"/>
        </w:rPr>
        <w:t xml:space="preserve"> investiční náklady</w:t>
      </w:r>
    </w:p>
    <w:p w:rsidR="00CD124C" w:rsidRPr="004B6D80" w:rsidRDefault="00CD124C" w:rsidP="00CD124C">
      <w:pPr>
        <w:keepNext/>
        <w:keepLines/>
        <w:spacing w:after="240"/>
        <w:rPr>
          <w:rFonts w:ascii="Times New Roman" w:hAnsi="Times New Roman"/>
          <w:sz w:val="24"/>
        </w:rPr>
      </w:pPr>
      <w:r w:rsidRPr="00DB1853">
        <w:rPr>
          <w:rFonts w:ascii="Times New Roman" w:hAnsi="Times New Roman"/>
          <w:b/>
          <w:sz w:val="24"/>
        </w:rPr>
        <w:lastRenderedPageBreak/>
        <w:t>2. krok:</w:t>
      </w:r>
      <w:r w:rsidR="00BC45C6" w:rsidRPr="00BC45C6">
        <w:rPr>
          <w:rFonts w:ascii="Times New Roman" w:hAnsi="Times New Roman"/>
          <w:sz w:val="24"/>
        </w:rPr>
        <w:t xml:space="preserve"> základ pro výpočet dotace </w:t>
      </w:r>
    </w:p>
    <w:p w:rsidR="00CD124C" w:rsidRPr="004B6D80" w:rsidRDefault="00C54066" w:rsidP="00CD124C">
      <w:pPr>
        <w:keepNext/>
        <w:keepLines/>
        <w:spacing w:after="240"/>
        <w:rPr>
          <w:rFonts w:ascii="Times New Roman" w:hAnsi="Times New Roman"/>
          <w:sz w:val="24"/>
        </w:rPr>
      </w:pPr>
      <w:r w:rsidRPr="00C54066">
        <w:rPr>
          <w:rFonts w:ascii="Times New Roman" w:hAnsi="Times New Roman"/>
          <w:sz w:val="24"/>
        </w:rPr>
        <w:t>Při stanovení výše dotace musí být zohledněna pouze poměrná část příjmů připadající na způsobilé výdaje. Celkové způsobilé výdaje tedy musí být sníženy o část příjmů, která připadá na pokrytí nezpůsobilých výdajů, a to vynásobením celkové výše způsobilých výdajů poměrem odpovídajícím podílu finanční mezery na diskontovaných investičních nákladech.</w:t>
      </w:r>
    </w:p>
    <w:p w:rsidR="00CD124C" w:rsidRPr="004B6D80" w:rsidRDefault="002E4E89" w:rsidP="00CD124C">
      <w:pPr>
        <w:keepNext/>
        <w:keepLines/>
        <w:pBdr>
          <w:top w:val="single" w:sz="4" w:space="1" w:color="auto"/>
          <w:left w:val="single" w:sz="4" w:space="4" w:color="auto"/>
          <w:bottom w:val="single" w:sz="4" w:space="1" w:color="auto"/>
          <w:right w:val="single" w:sz="4" w:space="4" w:color="auto"/>
        </w:pBdr>
        <w:spacing w:after="240"/>
        <w:jc w:val="center"/>
        <w:rPr>
          <w:rFonts w:ascii="Times New Roman" w:hAnsi="Times New Roman"/>
          <w:i/>
          <w:sz w:val="22"/>
        </w:rPr>
      </w:pPr>
      <w:r w:rsidRPr="002E4E89">
        <w:rPr>
          <w:rFonts w:ascii="Times New Roman" w:hAnsi="Times New Roman"/>
          <w:i/>
          <w:sz w:val="22"/>
        </w:rPr>
        <w:t>NDA</w:t>
      </w:r>
      <w:r w:rsidR="00D700EE" w:rsidRPr="00D700EE">
        <w:rPr>
          <w:rFonts w:ascii="Times New Roman" w:hAnsi="Times New Roman"/>
          <w:i/>
          <w:sz w:val="22"/>
        </w:rPr>
        <w:t xml:space="preserve"> = EC * k</w:t>
      </w:r>
    </w:p>
    <w:p w:rsidR="00CD124C" w:rsidRPr="00FD57C2" w:rsidRDefault="007A0408" w:rsidP="00CD124C">
      <w:pPr>
        <w:keepNext/>
        <w:keepLines/>
        <w:pBdr>
          <w:top w:val="single" w:sz="4" w:space="1" w:color="auto"/>
          <w:left w:val="single" w:sz="4" w:space="4" w:color="auto"/>
          <w:bottom w:val="single" w:sz="4" w:space="1" w:color="auto"/>
          <w:right w:val="single" w:sz="4" w:space="4" w:color="auto"/>
        </w:pBdr>
        <w:tabs>
          <w:tab w:val="left" w:pos="709"/>
          <w:tab w:val="left" w:pos="851"/>
        </w:tabs>
        <w:spacing w:after="120"/>
        <w:rPr>
          <w:rFonts w:ascii="Times New Roman" w:hAnsi="Times New Roman"/>
          <w:i/>
          <w:sz w:val="22"/>
        </w:rPr>
      </w:pPr>
      <w:r w:rsidRPr="007A0408">
        <w:rPr>
          <w:rFonts w:ascii="Times New Roman" w:hAnsi="Times New Roman"/>
          <w:i/>
          <w:sz w:val="22"/>
        </w:rPr>
        <w:t xml:space="preserve">NDA……. </w:t>
      </w:r>
      <w:proofErr w:type="gramStart"/>
      <w:r w:rsidRPr="007A0408">
        <w:rPr>
          <w:rFonts w:ascii="Times New Roman" w:hAnsi="Times New Roman"/>
          <w:i/>
          <w:sz w:val="22"/>
        </w:rPr>
        <w:t>základ</w:t>
      </w:r>
      <w:proofErr w:type="gramEnd"/>
      <w:r w:rsidRPr="007A0408">
        <w:rPr>
          <w:rFonts w:ascii="Times New Roman" w:hAnsi="Times New Roman"/>
          <w:i/>
          <w:sz w:val="22"/>
        </w:rPr>
        <w:t xml:space="preserve"> pro výpočet dotace (nediskontovaný)</w:t>
      </w:r>
    </w:p>
    <w:p w:rsidR="00CD124C" w:rsidRPr="00481541" w:rsidRDefault="007A0408" w:rsidP="00CD124C">
      <w:pPr>
        <w:keepNext/>
        <w:keepLines/>
        <w:pBdr>
          <w:top w:val="single" w:sz="4" w:space="1" w:color="auto"/>
          <w:left w:val="single" w:sz="4" w:space="4" w:color="auto"/>
          <w:bottom w:val="single" w:sz="4" w:space="1" w:color="auto"/>
          <w:right w:val="single" w:sz="4" w:space="4" w:color="auto"/>
        </w:pBdr>
        <w:tabs>
          <w:tab w:val="left" w:pos="426"/>
          <w:tab w:val="left" w:pos="709"/>
        </w:tabs>
        <w:spacing w:after="120"/>
        <w:rPr>
          <w:rFonts w:ascii="Times New Roman" w:hAnsi="Times New Roman"/>
          <w:i/>
          <w:sz w:val="22"/>
        </w:rPr>
      </w:pPr>
      <w:r w:rsidRPr="00FD57C2">
        <w:rPr>
          <w:rFonts w:ascii="Times New Roman" w:hAnsi="Times New Roman"/>
          <w:i/>
          <w:sz w:val="22"/>
        </w:rPr>
        <w:t>EC …</w:t>
      </w:r>
      <w:proofErr w:type="gramStart"/>
      <w:r w:rsidRPr="00FD57C2">
        <w:rPr>
          <w:rFonts w:ascii="Times New Roman" w:hAnsi="Times New Roman"/>
          <w:i/>
          <w:sz w:val="22"/>
        </w:rPr>
        <w:t>…... způsobilé</w:t>
      </w:r>
      <w:proofErr w:type="gramEnd"/>
      <w:r w:rsidRPr="00FD57C2">
        <w:rPr>
          <w:rFonts w:ascii="Times New Roman" w:hAnsi="Times New Roman"/>
          <w:i/>
          <w:sz w:val="22"/>
        </w:rPr>
        <w:t xml:space="preserve"> výdaje </w:t>
      </w:r>
    </w:p>
    <w:p w:rsidR="00CD124C" w:rsidRPr="00851F9C" w:rsidRDefault="007A0408" w:rsidP="00CD124C">
      <w:pPr>
        <w:keepNext/>
        <w:keepLines/>
        <w:pBdr>
          <w:top w:val="single" w:sz="4" w:space="1" w:color="auto"/>
          <w:left w:val="single" w:sz="4" w:space="4" w:color="auto"/>
          <w:bottom w:val="single" w:sz="4" w:space="1" w:color="auto"/>
          <w:right w:val="single" w:sz="4" w:space="4" w:color="auto"/>
        </w:pBdr>
        <w:rPr>
          <w:rFonts w:ascii="Times New Roman" w:hAnsi="Times New Roman"/>
          <w:i/>
          <w:sz w:val="22"/>
        </w:rPr>
      </w:pPr>
      <w:r w:rsidRPr="00851F9C">
        <w:rPr>
          <w:rFonts w:ascii="Times New Roman" w:hAnsi="Times New Roman"/>
          <w:i/>
          <w:sz w:val="22"/>
        </w:rPr>
        <w:t>k ………… míra mezery ve financování</w:t>
      </w:r>
    </w:p>
    <w:p w:rsidR="00CD124C" w:rsidRPr="00DE1832" w:rsidRDefault="00CD124C" w:rsidP="00CD124C">
      <w:pPr>
        <w:keepNext/>
        <w:keepLines/>
        <w:spacing w:after="240"/>
        <w:rPr>
          <w:rFonts w:ascii="Times New Roman" w:hAnsi="Times New Roman"/>
          <w:sz w:val="24"/>
        </w:rPr>
      </w:pPr>
    </w:p>
    <w:p w:rsidR="00CD124C" w:rsidRPr="00B74471" w:rsidRDefault="007A0408" w:rsidP="00CD124C">
      <w:pPr>
        <w:keepNext/>
        <w:keepLines/>
        <w:spacing w:after="240"/>
        <w:rPr>
          <w:rFonts w:ascii="Times New Roman" w:hAnsi="Times New Roman"/>
          <w:sz w:val="24"/>
        </w:rPr>
      </w:pPr>
      <w:r w:rsidRPr="006C5490">
        <w:rPr>
          <w:rFonts w:ascii="Times New Roman" w:hAnsi="Times New Roman"/>
          <w:b/>
          <w:sz w:val="24"/>
        </w:rPr>
        <w:t>3. krok:</w:t>
      </w:r>
      <w:r w:rsidRPr="00B74471">
        <w:rPr>
          <w:rFonts w:ascii="Times New Roman" w:hAnsi="Times New Roman"/>
          <w:sz w:val="24"/>
        </w:rPr>
        <w:t xml:space="preserve"> výše dotace EU</w:t>
      </w:r>
    </w:p>
    <w:p w:rsidR="00CD124C" w:rsidRPr="004B2592" w:rsidRDefault="007A0408" w:rsidP="00CD124C">
      <w:pPr>
        <w:keepNext/>
        <w:keepLines/>
        <w:spacing w:after="240"/>
        <w:rPr>
          <w:rFonts w:ascii="Times New Roman" w:hAnsi="Times New Roman"/>
          <w:sz w:val="24"/>
        </w:rPr>
      </w:pPr>
      <w:r w:rsidRPr="00B74471">
        <w:rPr>
          <w:rFonts w:ascii="Times New Roman" w:hAnsi="Times New Roman"/>
          <w:sz w:val="24"/>
        </w:rPr>
        <w:t xml:space="preserve">Ze zjištěného základu pro výpočet dotace je vypočítána její výše vynásobením základu stanovenou mírou </w:t>
      </w:r>
      <w:r w:rsidRPr="00CF10D5">
        <w:rPr>
          <w:rFonts w:ascii="Times New Roman" w:hAnsi="Times New Roman"/>
          <w:sz w:val="24"/>
        </w:rPr>
        <w:t>spolufinancování.</w:t>
      </w:r>
    </w:p>
    <w:p w:rsidR="00CD124C" w:rsidRPr="002B6024" w:rsidRDefault="007A0408" w:rsidP="00CD124C">
      <w:pPr>
        <w:keepNext/>
        <w:keepLines/>
        <w:pBdr>
          <w:top w:val="single" w:sz="4" w:space="1" w:color="auto"/>
          <w:left w:val="single" w:sz="4" w:space="4" w:color="auto"/>
          <w:bottom w:val="single" w:sz="4" w:space="1" w:color="auto"/>
          <w:right w:val="single" w:sz="4" w:space="4" w:color="auto"/>
        </w:pBdr>
        <w:spacing w:after="240"/>
        <w:jc w:val="center"/>
        <w:rPr>
          <w:rFonts w:ascii="Times New Roman" w:hAnsi="Times New Roman"/>
          <w:i/>
          <w:sz w:val="22"/>
        </w:rPr>
      </w:pPr>
      <w:r w:rsidRPr="00084863">
        <w:rPr>
          <w:rFonts w:ascii="Times New Roman" w:hAnsi="Times New Roman"/>
          <w:i/>
          <w:sz w:val="22"/>
        </w:rPr>
        <w:t>SF = NDA * p</w:t>
      </w:r>
    </w:p>
    <w:p w:rsidR="00CD124C" w:rsidRPr="000E28F3" w:rsidRDefault="007A0408" w:rsidP="00CD124C">
      <w:pPr>
        <w:keepNext/>
        <w:keepLines/>
        <w:pBdr>
          <w:top w:val="single" w:sz="4" w:space="1" w:color="auto"/>
          <w:left w:val="single" w:sz="4" w:space="4" w:color="auto"/>
          <w:bottom w:val="single" w:sz="4" w:space="1" w:color="auto"/>
          <w:right w:val="single" w:sz="4" w:space="4" w:color="auto"/>
        </w:pBdr>
        <w:spacing w:after="120"/>
        <w:ind w:left="992" w:hanging="992"/>
        <w:rPr>
          <w:rFonts w:ascii="Times New Roman" w:hAnsi="Times New Roman"/>
          <w:i/>
          <w:sz w:val="22"/>
        </w:rPr>
      </w:pPr>
      <w:r w:rsidRPr="000E28F3">
        <w:rPr>
          <w:rFonts w:ascii="Times New Roman" w:hAnsi="Times New Roman"/>
          <w:i/>
          <w:sz w:val="22"/>
        </w:rPr>
        <w:t>SF……</w:t>
      </w:r>
      <w:proofErr w:type="gramStart"/>
      <w:r w:rsidRPr="000E28F3">
        <w:rPr>
          <w:rFonts w:ascii="Times New Roman" w:hAnsi="Times New Roman"/>
          <w:i/>
          <w:sz w:val="22"/>
        </w:rPr>
        <w:t>…..  výše</w:t>
      </w:r>
      <w:proofErr w:type="gramEnd"/>
      <w:r w:rsidRPr="000E28F3">
        <w:rPr>
          <w:rFonts w:ascii="Times New Roman" w:hAnsi="Times New Roman"/>
          <w:i/>
          <w:sz w:val="22"/>
        </w:rPr>
        <w:t xml:space="preserve"> dotace EU</w:t>
      </w:r>
    </w:p>
    <w:p w:rsidR="00CD124C" w:rsidRPr="004B6D80" w:rsidRDefault="007A0408" w:rsidP="00CD124C">
      <w:pPr>
        <w:keepNext/>
        <w:keepLines/>
        <w:pBdr>
          <w:top w:val="single" w:sz="4" w:space="1" w:color="auto"/>
          <w:left w:val="single" w:sz="4" w:space="4" w:color="auto"/>
          <w:bottom w:val="single" w:sz="4" w:space="1" w:color="auto"/>
          <w:right w:val="single" w:sz="4" w:space="4" w:color="auto"/>
        </w:pBdr>
        <w:tabs>
          <w:tab w:val="left" w:pos="1134"/>
        </w:tabs>
        <w:ind w:left="1134" w:hanging="1134"/>
        <w:rPr>
          <w:rFonts w:ascii="Times New Roman" w:hAnsi="Times New Roman"/>
          <w:i/>
          <w:sz w:val="22"/>
        </w:rPr>
      </w:pPr>
      <w:r w:rsidRPr="000E28F3">
        <w:rPr>
          <w:rFonts w:ascii="Times New Roman" w:hAnsi="Times New Roman"/>
          <w:i/>
          <w:sz w:val="22"/>
        </w:rPr>
        <w:t>p ….…</w:t>
      </w:r>
      <w:proofErr w:type="gramStart"/>
      <w:r w:rsidRPr="000E28F3">
        <w:rPr>
          <w:rFonts w:ascii="Times New Roman" w:hAnsi="Times New Roman"/>
          <w:i/>
          <w:sz w:val="22"/>
        </w:rPr>
        <w:t>…</w:t>
      </w:r>
      <w:proofErr w:type="gramEnd"/>
      <w:r w:rsidRPr="000E28F3">
        <w:rPr>
          <w:rFonts w:ascii="Times New Roman" w:hAnsi="Times New Roman"/>
          <w:i/>
          <w:sz w:val="22"/>
        </w:rPr>
        <w:t xml:space="preserve">. </w:t>
      </w:r>
      <w:r w:rsidR="00CD124C">
        <w:rPr>
          <w:rFonts w:ascii="Times New Roman" w:hAnsi="Times New Roman" w:cs="Times New Roman"/>
          <w:i/>
          <w:sz w:val="22"/>
          <w:szCs w:val="24"/>
        </w:rPr>
        <w:t xml:space="preserve">  </w:t>
      </w:r>
      <w:proofErr w:type="gramStart"/>
      <w:r w:rsidR="00CD124C" w:rsidRPr="00DB1853">
        <w:rPr>
          <w:rFonts w:ascii="Times New Roman" w:hAnsi="Times New Roman"/>
          <w:i/>
          <w:sz w:val="22"/>
        </w:rPr>
        <w:t>maximální</w:t>
      </w:r>
      <w:proofErr w:type="gramEnd"/>
      <w:r w:rsidR="00CD124C" w:rsidRPr="00DB1853">
        <w:rPr>
          <w:rFonts w:ascii="Times New Roman" w:hAnsi="Times New Roman"/>
          <w:i/>
          <w:sz w:val="22"/>
        </w:rPr>
        <w:t xml:space="preserve"> míra spolufinancování pro danou prioritní osu stanovená v rozhodnutí Komise o přijetí operačního programu </w:t>
      </w:r>
    </w:p>
    <w:p w:rsidR="00CD124C" w:rsidRPr="00EA004C" w:rsidRDefault="00CD124C" w:rsidP="00CD124C">
      <w:pPr>
        <w:pStyle w:val="Nadpis4A"/>
      </w:pPr>
      <w:bookmarkStart w:id="321" w:name="_Toc288129407"/>
      <w:bookmarkStart w:id="322" w:name="_Toc288129536"/>
      <w:bookmarkStart w:id="323" w:name="_Toc288129408"/>
      <w:bookmarkStart w:id="324" w:name="_Toc288129537"/>
      <w:bookmarkStart w:id="325" w:name="_Toc288129409"/>
      <w:bookmarkStart w:id="326" w:name="_Toc288129538"/>
      <w:bookmarkStart w:id="327" w:name="_Toc288129410"/>
      <w:bookmarkStart w:id="328" w:name="_Toc288129539"/>
      <w:bookmarkStart w:id="329" w:name="_Toc288129411"/>
      <w:bookmarkStart w:id="330" w:name="_Toc288129540"/>
      <w:bookmarkStart w:id="331" w:name="_Toc288129412"/>
      <w:bookmarkStart w:id="332" w:name="_Toc288129541"/>
      <w:bookmarkStart w:id="333" w:name="_Toc288129413"/>
      <w:bookmarkStart w:id="334" w:name="_Toc288129542"/>
      <w:bookmarkStart w:id="335" w:name="_Toc288129414"/>
      <w:bookmarkStart w:id="336" w:name="_Toc288129543"/>
      <w:bookmarkStart w:id="337" w:name="_Toc288129415"/>
      <w:bookmarkStart w:id="338" w:name="_Toc288129544"/>
      <w:bookmarkStart w:id="339" w:name="_Toc288129416"/>
      <w:bookmarkStart w:id="340" w:name="_Toc288129545"/>
      <w:bookmarkStart w:id="341" w:name="_Toc288129417"/>
      <w:bookmarkStart w:id="342" w:name="_Toc288129546"/>
      <w:bookmarkStart w:id="343" w:name="_Toc288129418"/>
      <w:bookmarkStart w:id="344" w:name="_Toc288129547"/>
      <w:bookmarkStart w:id="345" w:name="_Toc288129419"/>
      <w:bookmarkStart w:id="346" w:name="_Toc288129548"/>
      <w:bookmarkStart w:id="347" w:name="_Toc288129420"/>
      <w:bookmarkStart w:id="348" w:name="_Toc288129549"/>
      <w:bookmarkStart w:id="349" w:name="_Toc288129421"/>
      <w:bookmarkStart w:id="350" w:name="_Toc288129550"/>
      <w:bookmarkStart w:id="351" w:name="_Toc288129422"/>
      <w:bookmarkStart w:id="352" w:name="_Toc288129551"/>
      <w:bookmarkStart w:id="353" w:name="_Toc288129423"/>
      <w:bookmarkStart w:id="354" w:name="_Toc288129552"/>
      <w:bookmarkStart w:id="355" w:name="_Toc288129424"/>
      <w:bookmarkStart w:id="356" w:name="_Toc288129553"/>
      <w:bookmarkStart w:id="357" w:name="_Toc288129425"/>
      <w:bookmarkStart w:id="358" w:name="_Toc288129554"/>
      <w:bookmarkStart w:id="359" w:name="_Toc288129426"/>
      <w:bookmarkStart w:id="360" w:name="_Toc288129555"/>
      <w:bookmarkStart w:id="361" w:name="_Toc288129427"/>
      <w:bookmarkStart w:id="362" w:name="_Toc288129556"/>
      <w:bookmarkStart w:id="363" w:name="_Toc288129428"/>
      <w:bookmarkStart w:id="364" w:name="_Toc288129557"/>
      <w:bookmarkStart w:id="365" w:name="_Toc288129459"/>
      <w:bookmarkStart w:id="366" w:name="_Toc288129588"/>
      <w:bookmarkStart w:id="367" w:name="_Toc288129460"/>
      <w:bookmarkStart w:id="368" w:name="_Toc288129589"/>
      <w:bookmarkStart w:id="369" w:name="_Toc282420968"/>
      <w:bookmarkStart w:id="370" w:name="_Toc282421018"/>
      <w:bookmarkStart w:id="371" w:name="_Toc282421123"/>
      <w:bookmarkStart w:id="372" w:name="_Toc282421419"/>
      <w:bookmarkStart w:id="373" w:name="_Toc282607594"/>
      <w:bookmarkStart w:id="374" w:name="_Toc288129461"/>
      <w:bookmarkStart w:id="375" w:name="_Toc288129590"/>
      <w:bookmarkStart w:id="376" w:name="_Toc36970355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tab/>
      </w:r>
      <w:bookmarkStart w:id="377" w:name="_Toc370295248"/>
      <w:bookmarkStart w:id="378" w:name="_Toc370308204"/>
      <w:bookmarkStart w:id="379" w:name="_Toc370318152"/>
      <w:bookmarkStart w:id="380" w:name="_Toc370320319"/>
      <w:r w:rsidRPr="00CD124C">
        <w:t>Přepočet finanční mezery v případě překročení očekávaných hodnot</w:t>
      </w:r>
      <w:bookmarkEnd w:id="376"/>
      <w:bookmarkEnd w:id="377"/>
      <w:bookmarkEnd w:id="378"/>
      <w:bookmarkEnd w:id="379"/>
      <w:bookmarkEnd w:id="380"/>
    </w:p>
    <w:p w:rsidR="00CD124C" w:rsidRPr="004B6D80" w:rsidRDefault="00CD124C" w:rsidP="00CD124C">
      <w:pPr>
        <w:keepNext/>
        <w:keepLines/>
        <w:spacing w:after="120"/>
        <w:rPr>
          <w:rFonts w:ascii="Times New Roman" w:hAnsi="Times New Roman"/>
          <w:sz w:val="24"/>
        </w:rPr>
      </w:pPr>
      <w:r w:rsidRPr="00DB1853">
        <w:rPr>
          <w:rFonts w:ascii="Times New Roman" w:hAnsi="Times New Roman"/>
          <w:sz w:val="24"/>
        </w:rPr>
        <w:t xml:space="preserve">Pokud je finanční mezera stanovena správně a podmínky realizace projektu se podstatným způsobem nezmění, nemění se přidělená dotace. </w:t>
      </w:r>
    </w:p>
    <w:p w:rsidR="00CD124C" w:rsidRPr="004B6D80" w:rsidRDefault="00C54066" w:rsidP="00CD124C">
      <w:pPr>
        <w:keepNext/>
        <w:keepLines/>
        <w:spacing w:after="120"/>
        <w:rPr>
          <w:rFonts w:ascii="Times New Roman" w:hAnsi="Times New Roman"/>
          <w:sz w:val="24"/>
        </w:rPr>
      </w:pPr>
      <w:r w:rsidRPr="00C54066">
        <w:rPr>
          <w:rFonts w:ascii="Times New Roman" w:hAnsi="Times New Roman"/>
          <w:sz w:val="24"/>
        </w:rPr>
        <w:t>Pokud nastanou významné rozpory mezi předem odhadnutými a realizovanými čistými příjmy, musí se upravit výpočet dotace a případně provést vratka. Sníží se maximální způsobilé výdaje, pokud jsou čisté příjmy vyšší, než bylo původně odhadováno.</w:t>
      </w:r>
    </w:p>
    <w:p w:rsidR="00CD124C" w:rsidRPr="00FD57C2" w:rsidRDefault="002E4E89" w:rsidP="00CD124C">
      <w:pPr>
        <w:keepNext/>
        <w:keepLines/>
        <w:spacing w:after="120"/>
        <w:rPr>
          <w:rFonts w:ascii="Times New Roman" w:hAnsi="Times New Roman"/>
          <w:sz w:val="24"/>
        </w:rPr>
      </w:pPr>
      <w:r w:rsidRPr="002E4E89">
        <w:rPr>
          <w:rFonts w:ascii="Times New Roman" w:hAnsi="Times New Roman"/>
          <w:b/>
          <w:sz w:val="24"/>
        </w:rPr>
        <w:t>Odchylka ve finanční mezeře přesahující 10 %</w:t>
      </w:r>
      <w:r w:rsidR="00D700EE" w:rsidRPr="00D700EE">
        <w:rPr>
          <w:rFonts w:ascii="Times New Roman" w:hAnsi="Times New Roman"/>
          <w:sz w:val="24"/>
        </w:rPr>
        <w:t xml:space="preserve"> signalizuje nesprávně stanovenou výši finanční mezery na začátku projektu. Pokud je při přepočtu finanční mezery zjištěno její snížení o více než 10 % oproti původně stanovené hodnotě či se v projektu objeví nové typy příjmů, nebo došlo ke změně tarifní p</w:t>
      </w:r>
      <w:r w:rsidR="007A0408" w:rsidRPr="007A0408">
        <w:rPr>
          <w:rFonts w:ascii="Times New Roman" w:hAnsi="Times New Roman"/>
          <w:sz w:val="24"/>
        </w:rPr>
        <w:t xml:space="preserve">olitiky, CRR navrhne úpravu výše přidělené dotace a příjemce je povinen vrátit odpovídající část dotace. </w:t>
      </w:r>
    </w:p>
    <w:p w:rsidR="00CD124C" w:rsidRPr="004B6D80" w:rsidRDefault="007A0408" w:rsidP="00CD124C">
      <w:pPr>
        <w:keepNext/>
        <w:keepLines/>
        <w:spacing w:after="120"/>
        <w:rPr>
          <w:rFonts w:ascii="Times New Roman" w:hAnsi="Times New Roman"/>
          <w:b/>
          <w:sz w:val="24"/>
        </w:rPr>
      </w:pPr>
      <w:r w:rsidRPr="00FD57C2">
        <w:rPr>
          <w:rFonts w:ascii="Times New Roman" w:hAnsi="Times New Roman"/>
          <w:b/>
          <w:sz w:val="24"/>
        </w:rPr>
        <w:t>Vratku může kontrolní subjekt požadovat pouze při posledním předlo</w:t>
      </w:r>
      <w:r w:rsidR="003807B1">
        <w:rPr>
          <w:rFonts w:ascii="Times New Roman" w:hAnsi="Times New Roman"/>
          <w:b/>
          <w:sz w:val="24"/>
        </w:rPr>
        <w:t>žení přepočtu finanční mezery (p</w:t>
      </w:r>
      <w:r w:rsidR="00BC45C6" w:rsidRPr="00BC45C6">
        <w:rPr>
          <w:rFonts w:ascii="Times New Roman" w:hAnsi="Times New Roman"/>
          <w:b/>
          <w:sz w:val="24"/>
        </w:rPr>
        <w:t>říloha Příručky č. 1</w:t>
      </w:r>
      <w:r w:rsidR="004B2592">
        <w:rPr>
          <w:rFonts w:ascii="Times New Roman" w:hAnsi="Times New Roman"/>
          <w:b/>
          <w:sz w:val="24"/>
        </w:rPr>
        <w:t>1</w:t>
      </w:r>
      <w:r w:rsidR="00BC45C6" w:rsidRPr="00BC45C6">
        <w:rPr>
          <w:rFonts w:ascii="Times New Roman" w:hAnsi="Times New Roman"/>
          <w:b/>
          <w:sz w:val="24"/>
        </w:rPr>
        <w:t>a). Všechny předchozí přepočty slouží jako podklad pro monitorování.</w:t>
      </w:r>
    </w:p>
    <w:p w:rsidR="00CD124C" w:rsidRPr="004B6D80" w:rsidRDefault="00C54066" w:rsidP="00CD124C">
      <w:pPr>
        <w:keepNext/>
        <w:keepLines/>
        <w:spacing w:after="120"/>
        <w:rPr>
          <w:rFonts w:ascii="Times New Roman" w:hAnsi="Times New Roman"/>
          <w:b/>
          <w:sz w:val="24"/>
        </w:rPr>
      </w:pPr>
      <w:r w:rsidRPr="00C54066">
        <w:rPr>
          <w:rFonts w:ascii="Times New Roman" w:hAnsi="Times New Roman"/>
          <w:b/>
          <w:sz w:val="24"/>
        </w:rPr>
        <w:t>Dotace se pouze snižuje, nikoli zvyšuje.</w:t>
      </w:r>
    </w:p>
    <w:p w:rsidR="00CD124C" w:rsidRPr="004B6D80" w:rsidRDefault="002E4E89" w:rsidP="00CD124C">
      <w:pPr>
        <w:keepNext/>
        <w:keepLines/>
        <w:rPr>
          <w:rFonts w:ascii="Times New Roman" w:hAnsi="Times New Roman"/>
          <w:b/>
          <w:sz w:val="24"/>
        </w:rPr>
      </w:pPr>
      <w:r w:rsidRPr="002E4E89">
        <w:rPr>
          <w:rFonts w:ascii="Times New Roman" w:hAnsi="Times New Roman"/>
          <w:b/>
          <w:sz w:val="24"/>
        </w:rPr>
        <w:t xml:space="preserve">Pokud se zjistí, že příjmy byly za účelem maximalizace příspěvků záměrně podceněny, jedná se o nesrovnalost dle čl. 98 a 99 Obecného nařízení. </w:t>
      </w:r>
    </w:p>
    <w:p w:rsidR="00CD124C" w:rsidRPr="004B6D80" w:rsidRDefault="007A0408" w:rsidP="00CD124C">
      <w:pPr>
        <w:keepNext/>
        <w:keepLines/>
        <w:spacing w:after="120"/>
        <w:rPr>
          <w:rFonts w:ascii="Times New Roman" w:hAnsi="Times New Roman"/>
          <w:sz w:val="24"/>
        </w:rPr>
      </w:pPr>
      <w:r w:rsidRPr="007A0408">
        <w:rPr>
          <w:rFonts w:ascii="Times New Roman" w:hAnsi="Times New Roman"/>
          <w:sz w:val="24"/>
        </w:rPr>
        <w:t xml:space="preserve">Velikost odchylky ve finanční mezeře bude prověřována ve stanovených intervalech u všech projektů: </w:t>
      </w:r>
    </w:p>
    <w:p w:rsidR="00CD124C" w:rsidRPr="004B6D80" w:rsidRDefault="007A0408" w:rsidP="00CD124C">
      <w:pPr>
        <w:pStyle w:val="Odstavecseseznamem"/>
        <w:keepNext/>
        <w:keepLines/>
        <w:numPr>
          <w:ilvl w:val="1"/>
          <w:numId w:val="135"/>
        </w:numPr>
        <w:tabs>
          <w:tab w:val="clear" w:pos="1440"/>
          <w:tab w:val="num" w:pos="851"/>
        </w:tabs>
        <w:spacing w:before="120" w:after="120" w:line="240" w:lineRule="auto"/>
        <w:ind w:hanging="1014"/>
        <w:jc w:val="both"/>
        <w:rPr>
          <w:rFonts w:ascii="Times New Roman" w:hAnsi="Times New Roman"/>
          <w:sz w:val="24"/>
        </w:rPr>
      </w:pPr>
      <w:r w:rsidRPr="007A0408">
        <w:rPr>
          <w:rFonts w:ascii="Times New Roman" w:hAnsi="Times New Roman"/>
          <w:sz w:val="24"/>
        </w:rPr>
        <w:lastRenderedPageBreak/>
        <w:t>v průběhu realizace projektu – v závěrečné monitorovací zprávě</w:t>
      </w:r>
      <w:r w:rsidR="0057000E">
        <w:rPr>
          <w:rFonts w:ascii="Times New Roman" w:hAnsi="Times New Roman"/>
          <w:sz w:val="24"/>
        </w:rPr>
        <w:t>,</w:t>
      </w:r>
    </w:p>
    <w:p w:rsidR="00CD124C" w:rsidRPr="004B6D80" w:rsidRDefault="007A0408" w:rsidP="00CD124C">
      <w:pPr>
        <w:pStyle w:val="Odstavecseseznamem"/>
        <w:keepNext/>
        <w:keepLines/>
        <w:numPr>
          <w:ilvl w:val="1"/>
          <w:numId w:val="135"/>
        </w:numPr>
        <w:tabs>
          <w:tab w:val="clear" w:pos="1440"/>
          <w:tab w:val="num" w:pos="851"/>
        </w:tabs>
        <w:spacing w:before="120" w:after="120" w:line="240" w:lineRule="auto"/>
        <w:ind w:hanging="1014"/>
        <w:jc w:val="both"/>
        <w:rPr>
          <w:rFonts w:ascii="Times New Roman" w:hAnsi="Times New Roman"/>
          <w:sz w:val="24"/>
        </w:rPr>
      </w:pPr>
      <w:r w:rsidRPr="007A0408">
        <w:rPr>
          <w:rFonts w:ascii="Times New Roman" w:hAnsi="Times New Roman"/>
          <w:sz w:val="24"/>
        </w:rPr>
        <w:t>v době udržitelnosti – jedenkrát ročně v Hlášení o udržitelnosti</w:t>
      </w:r>
      <w:r w:rsidR="0057000E">
        <w:rPr>
          <w:rFonts w:ascii="Times New Roman" w:hAnsi="Times New Roman"/>
          <w:sz w:val="24"/>
        </w:rPr>
        <w:t>,</w:t>
      </w:r>
    </w:p>
    <w:p w:rsidR="00CD124C" w:rsidRPr="004B6D80" w:rsidRDefault="007A0408" w:rsidP="00CD124C">
      <w:pPr>
        <w:pStyle w:val="Odstavecseseznamem"/>
        <w:keepNext/>
        <w:keepLines/>
        <w:numPr>
          <w:ilvl w:val="1"/>
          <w:numId w:val="135"/>
        </w:numPr>
        <w:tabs>
          <w:tab w:val="clear" w:pos="1440"/>
          <w:tab w:val="num" w:pos="851"/>
        </w:tabs>
        <w:spacing w:before="120" w:after="120" w:line="240" w:lineRule="auto"/>
        <w:ind w:hanging="1014"/>
        <w:jc w:val="both"/>
        <w:rPr>
          <w:rFonts w:ascii="Times New Roman" w:hAnsi="Times New Roman"/>
          <w:sz w:val="24"/>
        </w:rPr>
      </w:pPr>
      <w:r w:rsidRPr="007A0408">
        <w:rPr>
          <w:rFonts w:ascii="Times New Roman" w:hAnsi="Times New Roman"/>
          <w:sz w:val="24"/>
        </w:rPr>
        <w:t>po ukončení doby udrži</w:t>
      </w:r>
      <w:r w:rsidR="00AB3684">
        <w:rPr>
          <w:rFonts w:ascii="Times New Roman" w:hAnsi="Times New Roman"/>
          <w:sz w:val="24"/>
        </w:rPr>
        <w:t>telnosti – na základě výzvy CRR</w:t>
      </w:r>
      <w:r w:rsidRPr="007A0408">
        <w:rPr>
          <w:rFonts w:ascii="Times New Roman" w:hAnsi="Times New Roman"/>
          <w:sz w:val="24"/>
        </w:rPr>
        <w:t>/ ŘO IOP</w:t>
      </w:r>
      <w:r w:rsidR="0057000E">
        <w:rPr>
          <w:rFonts w:ascii="Times New Roman" w:hAnsi="Times New Roman"/>
          <w:sz w:val="24"/>
        </w:rPr>
        <w:t>,</w:t>
      </w:r>
    </w:p>
    <w:p w:rsidR="00CD124C" w:rsidRPr="0029304D" w:rsidRDefault="007A0408" w:rsidP="00CD124C">
      <w:pPr>
        <w:pStyle w:val="Odstavecseseznamem"/>
        <w:keepNext/>
        <w:keepLines/>
        <w:numPr>
          <w:ilvl w:val="1"/>
          <w:numId w:val="135"/>
        </w:numPr>
        <w:tabs>
          <w:tab w:val="clear" w:pos="1440"/>
          <w:tab w:val="num" w:pos="851"/>
        </w:tabs>
        <w:spacing w:before="120" w:after="120" w:line="240" w:lineRule="auto"/>
        <w:ind w:hanging="1014"/>
        <w:jc w:val="both"/>
        <w:rPr>
          <w:rFonts w:ascii="Times New Roman" w:hAnsi="Times New Roman"/>
          <w:sz w:val="24"/>
        </w:rPr>
      </w:pPr>
      <w:r w:rsidRPr="007A0408">
        <w:rPr>
          <w:rFonts w:ascii="Times New Roman" w:hAnsi="Times New Roman"/>
          <w:sz w:val="24"/>
        </w:rPr>
        <w:t>před uzavřením programu – na základě výzvy CRR</w:t>
      </w:r>
      <w:r w:rsidR="0057000E">
        <w:rPr>
          <w:rFonts w:ascii="Times New Roman" w:hAnsi="Times New Roman"/>
          <w:sz w:val="24"/>
        </w:rPr>
        <w:t>.</w:t>
      </w:r>
    </w:p>
    <w:p w:rsidR="008D04CD" w:rsidRPr="004B6D80" w:rsidRDefault="008D04CD" w:rsidP="008D04CD">
      <w:pPr>
        <w:pStyle w:val="Odstavecseseznamem"/>
        <w:keepNext/>
        <w:keepLines/>
        <w:spacing w:before="120" w:after="120" w:line="240" w:lineRule="auto"/>
        <w:ind w:left="1440"/>
        <w:jc w:val="both"/>
        <w:rPr>
          <w:rFonts w:ascii="Times New Roman" w:hAnsi="Times New Roman"/>
          <w:sz w:val="24"/>
          <w:szCs w:val="24"/>
        </w:rPr>
      </w:pPr>
      <w:bookmarkStart w:id="381" w:name="_Toc244415564"/>
    </w:p>
    <w:p w:rsidR="00117C5F" w:rsidRDefault="00117C5F">
      <w:pPr>
        <w:pStyle w:val="Nadpis3"/>
        <w:keepLines/>
        <w:rPr>
          <w:rFonts w:cs="Times New Roman"/>
          <w:sz w:val="24"/>
          <w:szCs w:val="24"/>
        </w:rPr>
      </w:pPr>
      <w:bookmarkStart w:id="382" w:name="_Toc370318153"/>
      <w:bookmarkStart w:id="383" w:name="_Toc370320320"/>
      <w:r w:rsidRPr="00117C5F">
        <w:rPr>
          <w:rFonts w:cs="Times New Roman"/>
          <w:sz w:val="24"/>
          <w:szCs w:val="24"/>
        </w:rPr>
        <w:t>Partnerství v</w:t>
      </w:r>
      <w:r>
        <w:rPr>
          <w:rFonts w:cs="Times New Roman"/>
          <w:sz w:val="24"/>
          <w:szCs w:val="24"/>
        </w:rPr>
        <w:t> </w:t>
      </w:r>
      <w:r w:rsidRPr="00117C5F">
        <w:rPr>
          <w:rFonts w:cs="Times New Roman"/>
          <w:sz w:val="24"/>
          <w:szCs w:val="24"/>
        </w:rPr>
        <w:t>projektu</w:t>
      </w:r>
      <w:bookmarkEnd w:id="382"/>
      <w:bookmarkEnd w:id="383"/>
    </w:p>
    <w:bookmarkEnd w:id="381"/>
    <w:p w:rsidR="00117C5F" w:rsidRDefault="00117C5F">
      <w:pPr>
        <w:keepNext/>
        <w:keepLines/>
        <w:autoSpaceDE w:val="0"/>
        <w:autoSpaceDN w:val="0"/>
        <w:adjustRightInd w:val="0"/>
        <w:ind w:right="-85"/>
        <w:rPr>
          <w:rFonts w:ascii="Times New Roman" w:hAnsi="Times New Roman" w:cs="Times New Roman"/>
          <w:sz w:val="24"/>
          <w:szCs w:val="24"/>
        </w:rPr>
      </w:pPr>
      <w:r>
        <w:rPr>
          <w:rFonts w:ascii="Times New Roman" w:hAnsi="Times New Roman" w:cs="Times New Roman"/>
          <w:sz w:val="24"/>
          <w:szCs w:val="24"/>
        </w:rPr>
        <w:t>K</w:t>
      </w:r>
      <w:r w:rsidRPr="00117C5F">
        <w:rPr>
          <w:rFonts w:ascii="Times New Roman" w:hAnsi="Times New Roman" w:cs="Times New Roman"/>
          <w:sz w:val="24"/>
          <w:szCs w:val="24"/>
        </w:rPr>
        <w:t xml:space="preserve"> projektu mohou být přizván</w:t>
      </w:r>
      <w:r w:rsidR="006F119C">
        <w:rPr>
          <w:rFonts w:ascii="Times New Roman" w:hAnsi="Times New Roman" w:cs="Times New Roman"/>
          <w:sz w:val="24"/>
          <w:szCs w:val="24"/>
        </w:rPr>
        <w:t>i</w:t>
      </w:r>
      <w:r w:rsidRPr="00117C5F">
        <w:rPr>
          <w:rFonts w:ascii="Times New Roman" w:hAnsi="Times New Roman" w:cs="Times New Roman"/>
          <w:sz w:val="24"/>
          <w:szCs w:val="24"/>
        </w:rPr>
        <w:t xml:space="preserve"> partneři na základě uzavřené partnerské smlouvy (vzor </w:t>
      </w:r>
      <w:r w:rsidR="00AB3684">
        <w:rPr>
          <w:rFonts w:ascii="Times New Roman" w:hAnsi="Times New Roman" w:cs="Times New Roman"/>
          <w:sz w:val="24"/>
          <w:szCs w:val="24"/>
        </w:rPr>
        <w:t>viz příloha P</w:t>
      </w:r>
      <w:r w:rsidRPr="00117C5F">
        <w:rPr>
          <w:rFonts w:ascii="Times New Roman" w:hAnsi="Times New Roman" w:cs="Times New Roman"/>
          <w:sz w:val="24"/>
          <w:szCs w:val="24"/>
        </w:rPr>
        <w:t>říručky č.</w:t>
      </w:r>
      <w:r w:rsidR="006E16F5">
        <w:rPr>
          <w:rFonts w:ascii="Times New Roman" w:hAnsi="Times New Roman" w:cs="Times New Roman"/>
          <w:sz w:val="24"/>
          <w:szCs w:val="24"/>
        </w:rPr>
        <w:t xml:space="preserve"> </w:t>
      </w:r>
      <w:r w:rsidR="004D402A">
        <w:rPr>
          <w:rFonts w:ascii="Times New Roman" w:hAnsi="Times New Roman" w:cs="Times New Roman"/>
          <w:sz w:val="24"/>
          <w:szCs w:val="24"/>
        </w:rPr>
        <w:t>1</w:t>
      </w:r>
      <w:r w:rsidR="004B2592">
        <w:rPr>
          <w:rFonts w:ascii="Times New Roman" w:hAnsi="Times New Roman" w:cs="Times New Roman"/>
          <w:sz w:val="24"/>
          <w:szCs w:val="24"/>
        </w:rPr>
        <w:t>0</w:t>
      </w:r>
      <w:r w:rsidRPr="00117C5F">
        <w:rPr>
          <w:rFonts w:ascii="Times New Roman" w:hAnsi="Times New Roman" w:cs="Times New Roman"/>
          <w:sz w:val="24"/>
          <w:szCs w:val="24"/>
        </w:rPr>
        <w:t>). Ti se společně s příjemcem podpory mohou podílet na zpracování žádosti</w:t>
      </w:r>
      <w:r w:rsidR="005F3680">
        <w:rPr>
          <w:rFonts w:ascii="Times New Roman" w:hAnsi="Times New Roman" w:cs="Times New Roman"/>
          <w:sz w:val="24"/>
          <w:szCs w:val="24"/>
        </w:rPr>
        <w:t xml:space="preserve"> o dotaci</w:t>
      </w:r>
      <w:r w:rsidRPr="00117C5F">
        <w:rPr>
          <w:rFonts w:ascii="Times New Roman" w:hAnsi="Times New Roman" w:cs="Times New Roman"/>
          <w:sz w:val="24"/>
          <w:szCs w:val="24"/>
        </w:rPr>
        <w:t xml:space="preserve">, </w:t>
      </w:r>
      <w:r w:rsidR="006F119C">
        <w:rPr>
          <w:rFonts w:ascii="Times New Roman" w:hAnsi="Times New Roman" w:cs="Times New Roman"/>
          <w:sz w:val="24"/>
          <w:szCs w:val="24"/>
        </w:rPr>
        <w:t xml:space="preserve">na </w:t>
      </w:r>
      <w:r w:rsidRPr="00117C5F">
        <w:rPr>
          <w:rFonts w:ascii="Times New Roman" w:hAnsi="Times New Roman" w:cs="Times New Roman"/>
          <w:sz w:val="24"/>
          <w:szCs w:val="24"/>
        </w:rPr>
        <w:t>tvorb</w:t>
      </w:r>
      <w:r w:rsidR="006F119C">
        <w:rPr>
          <w:rFonts w:ascii="Times New Roman" w:hAnsi="Times New Roman" w:cs="Times New Roman"/>
          <w:sz w:val="24"/>
          <w:szCs w:val="24"/>
        </w:rPr>
        <w:t>ě</w:t>
      </w:r>
      <w:r w:rsidRPr="00117C5F">
        <w:rPr>
          <w:rFonts w:ascii="Times New Roman" w:hAnsi="Times New Roman" w:cs="Times New Roman"/>
          <w:sz w:val="24"/>
          <w:szCs w:val="24"/>
        </w:rPr>
        <w:t xml:space="preserve"> vzdělávacích či kulturních programů, příprav</w:t>
      </w:r>
      <w:r w:rsidR="006F119C">
        <w:rPr>
          <w:rFonts w:ascii="Times New Roman" w:hAnsi="Times New Roman" w:cs="Times New Roman"/>
          <w:sz w:val="24"/>
          <w:szCs w:val="24"/>
        </w:rPr>
        <w:t>ě</w:t>
      </w:r>
      <w:r w:rsidRPr="00117C5F">
        <w:rPr>
          <w:rFonts w:ascii="Times New Roman" w:hAnsi="Times New Roman" w:cs="Times New Roman"/>
          <w:sz w:val="24"/>
          <w:szCs w:val="24"/>
        </w:rPr>
        <w:t xml:space="preserve"> expozice nebo na zajištění udržitelnosti projektu.  </w:t>
      </w:r>
    </w:p>
    <w:p w:rsidR="006110C7" w:rsidRDefault="006110C7">
      <w:pPr>
        <w:keepNext/>
        <w:keepLines/>
        <w:autoSpaceDE w:val="0"/>
        <w:autoSpaceDN w:val="0"/>
        <w:adjustRightInd w:val="0"/>
        <w:ind w:right="-85"/>
        <w:rPr>
          <w:rFonts w:ascii="Times New Roman" w:hAnsi="Times New Roman" w:cs="Times New Roman"/>
          <w:sz w:val="24"/>
          <w:szCs w:val="24"/>
        </w:rPr>
      </w:pPr>
      <w:r>
        <w:rPr>
          <w:rFonts w:ascii="Times New Roman" w:hAnsi="Times New Roman" w:cs="Times New Roman"/>
          <w:sz w:val="24"/>
          <w:szCs w:val="24"/>
        </w:rPr>
        <w:t>Partnersk</w:t>
      </w:r>
      <w:r w:rsidR="005F3680">
        <w:rPr>
          <w:rFonts w:ascii="Times New Roman" w:hAnsi="Times New Roman" w:cs="Times New Roman"/>
          <w:sz w:val="24"/>
          <w:szCs w:val="24"/>
        </w:rPr>
        <w:t>á</w:t>
      </w:r>
      <w:r>
        <w:rPr>
          <w:rFonts w:ascii="Times New Roman" w:hAnsi="Times New Roman" w:cs="Times New Roman"/>
          <w:sz w:val="24"/>
          <w:szCs w:val="24"/>
        </w:rPr>
        <w:t xml:space="preserve"> </w:t>
      </w:r>
      <w:r w:rsidR="005F3680">
        <w:rPr>
          <w:rFonts w:ascii="Times New Roman" w:hAnsi="Times New Roman" w:cs="Times New Roman"/>
          <w:sz w:val="24"/>
          <w:szCs w:val="24"/>
        </w:rPr>
        <w:t>smlouv</w:t>
      </w:r>
      <w:r w:rsidR="00CC3284">
        <w:rPr>
          <w:rFonts w:ascii="Times New Roman" w:hAnsi="Times New Roman" w:cs="Times New Roman"/>
          <w:sz w:val="24"/>
          <w:szCs w:val="24"/>
        </w:rPr>
        <w:t>a</w:t>
      </w:r>
      <w:r w:rsidR="005F3680">
        <w:rPr>
          <w:rFonts w:ascii="Times New Roman" w:hAnsi="Times New Roman" w:cs="Times New Roman"/>
          <w:sz w:val="24"/>
          <w:szCs w:val="24"/>
        </w:rPr>
        <w:t>, uzavřená</w:t>
      </w:r>
      <w:r>
        <w:rPr>
          <w:rFonts w:ascii="Times New Roman" w:hAnsi="Times New Roman" w:cs="Times New Roman"/>
          <w:sz w:val="24"/>
          <w:szCs w:val="24"/>
        </w:rPr>
        <w:t xml:space="preserve"> </w:t>
      </w:r>
      <w:r w:rsidR="005F3680">
        <w:rPr>
          <w:rFonts w:ascii="Times New Roman" w:hAnsi="Times New Roman" w:cs="Times New Roman"/>
          <w:sz w:val="24"/>
          <w:szCs w:val="24"/>
        </w:rPr>
        <w:t>mezi příjemcem dotace a partnerem projektu</w:t>
      </w:r>
      <w:r w:rsidR="00AB3684">
        <w:rPr>
          <w:rFonts w:ascii="Times New Roman" w:hAnsi="Times New Roman" w:cs="Times New Roman"/>
          <w:sz w:val="24"/>
          <w:szCs w:val="24"/>
        </w:rPr>
        <w:t>,</w:t>
      </w:r>
      <w:r w:rsidR="005F3680">
        <w:rPr>
          <w:rFonts w:ascii="Times New Roman" w:hAnsi="Times New Roman" w:cs="Times New Roman"/>
          <w:sz w:val="24"/>
          <w:szCs w:val="24"/>
        </w:rPr>
        <w:t xml:space="preserve"> </w:t>
      </w:r>
      <w:r>
        <w:rPr>
          <w:rFonts w:ascii="Times New Roman" w:hAnsi="Times New Roman" w:cs="Times New Roman"/>
          <w:sz w:val="24"/>
          <w:szCs w:val="24"/>
        </w:rPr>
        <w:t>m</w:t>
      </w:r>
      <w:r w:rsidR="005F3680">
        <w:rPr>
          <w:rFonts w:ascii="Times New Roman" w:hAnsi="Times New Roman" w:cs="Times New Roman"/>
          <w:sz w:val="24"/>
          <w:szCs w:val="24"/>
        </w:rPr>
        <w:t>ůže</w:t>
      </w:r>
      <w:r>
        <w:rPr>
          <w:rFonts w:ascii="Times New Roman" w:hAnsi="Times New Roman" w:cs="Times New Roman"/>
          <w:sz w:val="24"/>
          <w:szCs w:val="24"/>
        </w:rPr>
        <w:t xml:space="preserve"> opravňovat partnera vykonávat a účastnit se aktivit projektu za podmínek, za kterých by je provozoval příjemce, minimálně po dobu realizace a udržitelnosti projektu. Partner projektu hradí výdaje </w:t>
      </w:r>
      <w:r w:rsidR="005F3680">
        <w:rPr>
          <w:rFonts w:ascii="Times New Roman" w:hAnsi="Times New Roman" w:cs="Times New Roman"/>
          <w:sz w:val="24"/>
          <w:szCs w:val="24"/>
        </w:rPr>
        <w:t xml:space="preserve">na </w:t>
      </w:r>
      <w:r>
        <w:rPr>
          <w:rFonts w:ascii="Times New Roman" w:hAnsi="Times New Roman" w:cs="Times New Roman"/>
          <w:sz w:val="24"/>
          <w:szCs w:val="24"/>
        </w:rPr>
        <w:t>sv</w:t>
      </w:r>
      <w:r w:rsidR="005F3680">
        <w:rPr>
          <w:rFonts w:ascii="Times New Roman" w:hAnsi="Times New Roman" w:cs="Times New Roman"/>
          <w:sz w:val="24"/>
          <w:szCs w:val="24"/>
        </w:rPr>
        <w:t>é</w:t>
      </w:r>
      <w:r>
        <w:rPr>
          <w:rFonts w:ascii="Times New Roman" w:hAnsi="Times New Roman" w:cs="Times New Roman"/>
          <w:sz w:val="24"/>
          <w:szCs w:val="24"/>
        </w:rPr>
        <w:t xml:space="preserve"> aktivit</w:t>
      </w:r>
      <w:r w:rsidR="005F3680">
        <w:rPr>
          <w:rFonts w:ascii="Times New Roman" w:hAnsi="Times New Roman" w:cs="Times New Roman"/>
          <w:sz w:val="24"/>
          <w:szCs w:val="24"/>
        </w:rPr>
        <w:t>y v</w:t>
      </w:r>
      <w:r>
        <w:rPr>
          <w:rFonts w:ascii="Times New Roman" w:hAnsi="Times New Roman" w:cs="Times New Roman"/>
          <w:sz w:val="24"/>
          <w:szCs w:val="24"/>
        </w:rPr>
        <w:t xml:space="preserve"> projektu.</w:t>
      </w:r>
      <w:r w:rsidR="005F3680">
        <w:rPr>
          <w:rFonts w:ascii="Times New Roman" w:hAnsi="Times New Roman" w:cs="Times New Roman"/>
          <w:sz w:val="24"/>
          <w:szCs w:val="24"/>
        </w:rPr>
        <w:t xml:space="preserve"> </w:t>
      </w:r>
    </w:p>
    <w:p w:rsidR="006110C7" w:rsidRDefault="006110C7">
      <w:pPr>
        <w:keepNext/>
        <w:keepLines/>
        <w:autoSpaceDE w:val="0"/>
        <w:autoSpaceDN w:val="0"/>
        <w:adjustRightInd w:val="0"/>
        <w:ind w:right="-85"/>
        <w:rPr>
          <w:rFonts w:ascii="Times New Roman" w:hAnsi="Times New Roman" w:cs="Times New Roman"/>
          <w:sz w:val="24"/>
          <w:szCs w:val="24"/>
        </w:rPr>
      </w:pPr>
      <w:r>
        <w:rPr>
          <w:rFonts w:ascii="Times New Roman" w:hAnsi="Times New Roman" w:cs="Times New Roman"/>
          <w:sz w:val="24"/>
          <w:szCs w:val="24"/>
        </w:rPr>
        <w:t xml:space="preserve">Partner, </w:t>
      </w:r>
      <w:r w:rsidR="00902033">
        <w:rPr>
          <w:rFonts w:ascii="Times New Roman" w:hAnsi="Times New Roman" w:cs="Times New Roman"/>
          <w:sz w:val="24"/>
          <w:szCs w:val="24"/>
        </w:rPr>
        <w:t>provoz</w:t>
      </w:r>
      <w:r w:rsidR="005F3680">
        <w:rPr>
          <w:rFonts w:ascii="Times New Roman" w:hAnsi="Times New Roman" w:cs="Times New Roman"/>
          <w:sz w:val="24"/>
          <w:szCs w:val="24"/>
        </w:rPr>
        <w:t>ující</w:t>
      </w:r>
      <w:r w:rsidR="00B67124">
        <w:rPr>
          <w:rFonts w:ascii="Times New Roman" w:hAnsi="Times New Roman" w:cs="Times New Roman"/>
          <w:sz w:val="24"/>
          <w:szCs w:val="24"/>
        </w:rPr>
        <w:t xml:space="preserve"> aktivity, které nejsou pořádané za účelem dosažení zisku, může být osvobozen od placení nájemného.</w:t>
      </w:r>
    </w:p>
    <w:p w:rsidR="00CD124C" w:rsidRDefault="005F3680">
      <w:pPr>
        <w:keepNext/>
        <w:keepLines/>
        <w:autoSpaceDE w:val="0"/>
        <w:autoSpaceDN w:val="0"/>
        <w:adjustRightInd w:val="0"/>
        <w:ind w:right="-85"/>
        <w:rPr>
          <w:rFonts w:ascii="Times New Roman" w:hAnsi="Times New Roman" w:cs="Times New Roman"/>
          <w:sz w:val="24"/>
          <w:szCs w:val="24"/>
        </w:rPr>
      </w:pPr>
      <w:r>
        <w:rPr>
          <w:rFonts w:ascii="Times New Roman" w:hAnsi="Times New Roman" w:cs="Times New Roman"/>
          <w:sz w:val="24"/>
          <w:szCs w:val="24"/>
        </w:rPr>
        <w:t>P</w:t>
      </w:r>
      <w:r w:rsidR="00B67124">
        <w:rPr>
          <w:rFonts w:ascii="Times New Roman" w:hAnsi="Times New Roman" w:cs="Times New Roman"/>
          <w:sz w:val="24"/>
          <w:szCs w:val="24"/>
        </w:rPr>
        <w:t>artneři projektu, kteří budou provádět na základě nájemní smlouvy komerční aktivity v projektu, musí být vždy vybráni podle zásad transparentnosti, nediskriminace, rovného zacházení</w:t>
      </w:r>
      <w:r w:rsidR="006357B0">
        <w:rPr>
          <w:rFonts w:ascii="Times New Roman" w:hAnsi="Times New Roman" w:cs="Times New Roman"/>
          <w:sz w:val="24"/>
          <w:szCs w:val="24"/>
        </w:rPr>
        <w:t>.</w:t>
      </w:r>
      <w:r w:rsidR="00B67124">
        <w:rPr>
          <w:rFonts w:ascii="Times New Roman" w:hAnsi="Times New Roman" w:cs="Times New Roman"/>
          <w:sz w:val="24"/>
          <w:szCs w:val="24"/>
        </w:rPr>
        <w:t xml:space="preserve"> </w:t>
      </w:r>
      <w:bookmarkStart w:id="384" w:name="_Toc359850897"/>
    </w:p>
    <w:p w:rsidR="00117C5F" w:rsidRPr="006E16F5" w:rsidRDefault="00117C5F">
      <w:pPr>
        <w:keepNext/>
        <w:keepLines/>
        <w:autoSpaceDE w:val="0"/>
        <w:autoSpaceDN w:val="0"/>
        <w:adjustRightInd w:val="0"/>
        <w:ind w:right="-85"/>
        <w:rPr>
          <w:rFonts w:ascii="Times New Roman" w:hAnsi="Times New Roman" w:cs="Times New Roman"/>
          <w:b/>
          <w:sz w:val="24"/>
          <w:szCs w:val="24"/>
          <w:u w:val="single"/>
        </w:rPr>
      </w:pPr>
      <w:r w:rsidRPr="006E16F5">
        <w:rPr>
          <w:rFonts w:ascii="Times New Roman" w:hAnsi="Times New Roman" w:cs="Times New Roman"/>
          <w:b/>
          <w:sz w:val="24"/>
          <w:szCs w:val="24"/>
          <w:u w:val="single"/>
        </w:rPr>
        <w:t>Podmínky partnerství</w:t>
      </w:r>
      <w:bookmarkEnd w:id="384"/>
    </w:p>
    <w:p w:rsidR="00117C5F" w:rsidRPr="006E16F5" w:rsidRDefault="00117C5F">
      <w:pPr>
        <w:keepNext/>
        <w:keepLines/>
        <w:numPr>
          <w:ilvl w:val="0"/>
          <w:numId w:val="12"/>
        </w:numPr>
        <w:spacing w:before="60"/>
        <w:ind w:left="714" w:hanging="357"/>
        <w:rPr>
          <w:rFonts w:ascii="Times New Roman" w:hAnsi="Times New Roman" w:cs="Times New Roman"/>
          <w:sz w:val="24"/>
          <w:szCs w:val="24"/>
        </w:rPr>
      </w:pPr>
      <w:r w:rsidRPr="006E16F5">
        <w:rPr>
          <w:rFonts w:ascii="Times New Roman" w:hAnsi="Times New Roman" w:cs="Times New Roman"/>
          <w:sz w:val="24"/>
          <w:szCs w:val="24"/>
        </w:rPr>
        <w:t xml:space="preserve">partneři se podílejí na realizaci </w:t>
      </w:r>
      <w:r w:rsidR="006F119C">
        <w:rPr>
          <w:rFonts w:ascii="Times New Roman" w:hAnsi="Times New Roman" w:cs="Times New Roman"/>
          <w:sz w:val="24"/>
          <w:szCs w:val="24"/>
        </w:rPr>
        <w:t>činností, uvedených v partnerské smlouvě</w:t>
      </w:r>
      <w:r w:rsidRPr="006E16F5">
        <w:rPr>
          <w:rFonts w:ascii="Times New Roman" w:hAnsi="Times New Roman" w:cs="Times New Roman"/>
          <w:sz w:val="24"/>
          <w:szCs w:val="24"/>
        </w:rPr>
        <w:t>;</w:t>
      </w:r>
    </w:p>
    <w:p w:rsidR="00117C5F" w:rsidRPr="006E16F5" w:rsidRDefault="00117C5F">
      <w:pPr>
        <w:keepNext/>
        <w:keepLines/>
        <w:numPr>
          <w:ilvl w:val="0"/>
          <w:numId w:val="12"/>
        </w:numPr>
        <w:spacing w:before="60"/>
        <w:ind w:left="714" w:hanging="357"/>
        <w:rPr>
          <w:rFonts w:ascii="Times New Roman" w:hAnsi="Times New Roman" w:cs="Times New Roman"/>
          <w:sz w:val="24"/>
          <w:szCs w:val="24"/>
        </w:rPr>
      </w:pPr>
      <w:r w:rsidRPr="006E16F5">
        <w:rPr>
          <w:rFonts w:ascii="Times New Roman" w:hAnsi="Times New Roman" w:cs="Times New Roman"/>
          <w:sz w:val="24"/>
          <w:szCs w:val="24"/>
        </w:rPr>
        <w:t>výdaje partnera nejsou způsobilými výdaji;</w:t>
      </w:r>
    </w:p>
    <w:p w:rsidR="00CB08EC" w:rsidRDefault="00117C5F">
      <w:pPr>
        <w:keepNext/>
        <w:keepLines/>
        <w:numPr>
          <w:ilvl w:val="0"/>
          <w:numId w:val="12"/>
        </w:numPr>
        <w:spacing w:before="60"/>
        <w:ind w:left="714" w:hanging="357"/>
        <w:rPr>
          <w:rFonts w:ascii="Times New Roman" w:hAnsi="Times New Roman" w:cs="Times New Roman"/>
          <w:sz w:val="24"/>
          <w:szCs w:val="24"/>
        </w:rPr>
      </w:pPr>
      <w:r w:rsidRPr="006E16F5">
        <w:rPr>
          <w:rFonts w:ascii="Times New Roman" w:hAnsi="Times New Roman" w:cs="Times New Roman"/>
          <w:sz w:val="24"/>
          <w:szCs w:val="24"/>
        </w:rPr>
        <w:t>vytváření partnerství v  projektu není povinné</w:t>
      </w:r>
      <w:r w:rsidR="0057000E">
        <w:rPr>
          <w:rFonts w:ascii="Times New Roman" w:hAnsi="Times New Roman" w:cs="Times New Roman"/>
          <w:sz w:val="24"/>
          <w:szCs w:val="24"/>
        </w:rPr>
        <w:t>;</w:t>
      </w:r>
    </w:p>
    <w:p w:rsidR="00117C5F" w:rsidRDefault="00117C5F">
      <w:pPr>
        <w:keepNext/>
        <w:keepLines/>
        <w:numPr>
          <w:ilvl w:val="0"/>
          <w:numId w:val="12"/>
        </w:numPr>
        <w:spacing w:before="60"/>
        <w:ind w:left="714" w:hanging="357"/>
        <w:rPr>
          <w:rFonts w:ascii="Times New Roman" w:hAnsi="Times New Roman" w:cs="Times New Roman"/>
          <w:sz w:val="24"/>
          <w:szCs w:val="24"/>
        </w:rPr>
      </w:pPr>
      <w:r w:rsidRPr="006E16F5">
        <w:rPr>
          <w:rFonts w:ascii="Times New Roman" w:hAnsi="Times New Roman" w:cs="Times New Roman"/>
          <w:sz w:val="24"/>
          <w:szCs w:val="24"/>
        </w:rPr>
        <w:t xml:space="preserve">partner </w:t>
      </w:r>
      <w:r w:rsidR="005F3680">
        <w:rPr>
          <w:rFonts w:ascii="Times New Roman" w:hAnsi="Times New Roman" w:cs="Times New Roman"/>
          <w:sz w:val="24"/>
          <w:szCs w:val="24"/>
        </w:rPr>
        <w:t xml:space="preserve">zajišťuje činnosti </w:t>
      </w:r>
      <w:r w:rsidRPr="006E16F5">
        <w:rPr>
          <w:rFonts w:ascii="Times New Roman" w:hAnsi="Times New Roman" w:cs="Times New Roman"/>
          <w:sz w:val="24"/>
          <w:szCs w:val="24"/>
        </w:rPr>
        <w:t xml:space="preserve">podle partnerské smlouvy, </w:t>
      </w:r>
      <w:r w:rsidR="00CB08EC">
        <w:rPr>
          <w:rFonts w:ascii="Times New Roman" w:hAnsi="Times New Roman" w:cs="Times New Roman"/>
          <w:sz w:val="24"/>
          <w:szCs w:val="24"/>
        </w:rPr>
        <w:t xml:space="preserve">ale </w:t>
      </w:r>
      <w:r w:rsidRPr="006E16F5">
        <w:rPr>
          <w:rFonts w:ascii="Times New Roman" w:hAnsi="Times New Roman" w:cs="Times New Roman"/>
          <w:sz w:val="24"/>
          <w:szCs w:val="24"/>
        </w:rPr>
        <w:t>odpovědnost za realizaci projektu má vždy příjemce.</w:t>
      </w:r>
    </w:p>
    <w:p w:rsidR="00117C5F" w:rsidRPr="006E16F5" w:rsidRDefault="00117C5F">
      <w:pPr>
        <w:keepNext/>
        <w:keepLines/>
        <w:autoSpaceDE w:val="0"/>
        <w:autoSpaceDN w:val="0"/>
        <w:adjustRightInd w:val="0"/>
        <w:ind w:right="-85"/>
        <w:rPr>
          <w:rFonts w:ascii="Times New Roman" w:hAnsi="Times New Roman" w:cs="Times New Roman"/>
          <w:b/>
          <w:sz w:val="24"/>
          <w:szCs w:val="24"/>
          <w:u w:val="single"/>
        </w:rPr>
      </w:pPr>
      <w:bookmarkStart w:id="385" w:name="_Toc239053817"/>
      <w:bookmarkStart w:id="386" w:name="_Toc239225343"/>
      <w:bookmarkStart w:id="387" w:name="_Toc239831604"/>
      <w:bookmarkStart w:id="388" w:name="_Toc359850898"/>
      <w:bookmarkEnd w:id="385"/>
      <w:bookmarkEnd w:id="386"/>
      <w:bookmarkEnd w:id="387"/>
      <w:r w:rsidRPr="006E16F5">
        <w:rPr>
          <w:rFonts w:ascii="Times New Roman" w:hAnsi="Times New Roman" w:cs="Times New Roman"/>
          <w:b/>
          <w:sz w:val="24"/>
          <w:szCs w:val="24"/>
          <w:u w:val="single"/>
        </w:rPr>
        <w:t>Partnerské smlouvy</w:t>
      </w:r>
      <w:bookmarkEnd w:id="388"/>
    </w:p>
    <w:p w:rsidR="00117C5F" w:rsidRPr="00117C5F" w:rsidRDefault="00117C5F">
      <w:pPr>
        <w:keepNext/>
        <w:keepLines/>
        <w:autoSpaceDE w:val="0"/>
        <w:autoSpaceDN w:val="0"/>
        <w:adjustRightInd w:val="0"/>
        <w:ind w:right="-85"/>
        <w:rPr>
          <w:rFonts w:ascii="Times New Roman" w:hAnsi="Times New Roman" w:cs="Times New Roman"/>
          <w:sz w:val="24"/>
          <w:szCs w:val="24"/>
        </w:rPr>
      </w:pPr>
      <w:r w:rsidRPr="00117C5F">
        <w:rPr>
          <w:rFonts w:ascii="Times New Roman" w:hAnsi="Times New Roman" w:cs="Times New Roman"/>
          <w:sz w:val="24"/>
          <w:szCs w:val="24"/>
        </w:rPr>
        <w:t>Vztahy mezi příjemcem a partnerem musí být stanoveny písemnou partnerskou smlouvou</w:t>
      </w:r>
      <w:r w:rsidR="00B5586D">
        <w:rPr>
          <w:rFonts w:ascii="Times New Roman" w:hAnsi="Times New Roman" w:cs="Times New Roman"/>
          <w:sz w:val="24"/>
          <w:szCs w:val="24"/>
        </w:rPr>
        <w:t>,</w:t>
      </w:r>
      <w:r w:rsidRPr="00117C5F">
        <w:rPr>
          <w:rFonts w:ascii="Times New Roman" w:hAnsi="Times New Roman" w:cs="Times New Roman"/>
          <w:sz w:val="24"/>
          <w:szCs w:val="24"/>
        </w:rPr>
        <w:t xml:space="preserve"> tj. smlouvou o partnerství a </w:t>
      </w:r>
      <w:r w:rsidR="004E224C">
        <w:rPr>
          <w:rFonts w:ascii="Times New Roman" w:hAnsi="Times New Roman" w:cs="Times New Roman"/>
          <w:sz w:val="24"/>
          <w:szCs w:val="24"/>
        </w:rPr>
        <w:t xml:space="preserve">vzájemné </w:t>
      </w:r>
      <w:r w:rsidRPr="00117C5F">
        <w:rPr>
          <w:rFonts w:ascii="Times New Roman" w:hAnsi="Times New Roman" w:cs="Times New Roman"/>
          <w:sz w:val="24"/>
          <w:szCs w:val="24"/>
        </w:rPr>
        <w:t xml:space="preserve">spolupráci za účelem realizace projektu. </w:t>
      </w:r>
      <w:r w:rsidR="00B5586D">
        <w:rPr>
          <w:rFonts w:ascii="Times New Roman" w:hAnsi="Times New Roman" w:cs="Times New Roman"/>
          <w:sz w:val="24"/>
          <w:szCs w:val="24"/>
        </w:rPr>
        <w:t>U</w:t>
      </w:r>
      <w:r w:rsidRPr="00117C5F">
        <w:rPr>
          <w:rFonts w:ascii="Times New Roman" w:hAnsi="Times New Roman" w:cs="Times New Roman"/>
          <w:sz w:val="24"/>
          <w:szCs w:val="24"/>
        </w:rPr>
        <w:t>zavř</w:t>
      </w:r>
      <w:r w:rsidR="00B5586D">
        <w:rPr>
          <w:rFonts w:ascii="Times New Roman" w:hAnsi="Times New Roman" w:cs="Times New Roman"/>
          <w:sz w:val="24"/>
          <w:szCs w:val="24"/>
        </w:rPr>
        <w:t>en</w:t>
      </w:r>
      <w:r w:rsidRPr="00117C5F">
        <w:rPr>
          <w:rFonts w:ascii="Times New Roman" w:hAnsi="Times New Roman" w:cs="Times New Roman"/>
          <w:sz w:val="24"/>
          <w:szCs w:val="24"/>
        </w:rPr>
        <w:t>í nov</w:t>
      </w:r>
      <w:r w:rsidR="00B5586D">
        <w:rPr>
          <w:rFonts w:ascii="Times New Roman" w:hAnsi="Times New Roman" w:cs="Times New Roman"/>
          <w:sz w:val="24"/>
          <w:szCs w:val="24"/>
        </w:rPr>
        <w:t>é</w:t>
      </w:r>
      <w:r w:rsidRPr="00117C5F">
        <w:rPr>
          <w:rFonts w:ascii="Times New Roman" w:hAnsi="Times New Roman" w:cs="Times New Roman"/>
          <w:sz w:val="24"/>
          <w:szCs w:val="24"/>
        </w:rPr>
        <w:t xml:space="preserve"> partnersk</w:t>
      </w:r>
      <w:r w:rsidR="00B5586D">
        <w:rPr>
          <w:rFonts w:ascii="Times New Roman" w:hAnsi="Times New Roman" w:cs="Times New Roman"/>
          <w:sz w:val="24"/>
          <w:szCs w:val="24"/>
        </w:rPr>
        <w:t>é</w:t>
      </w:r>
      <w:r w:rsidRPr="00117C5F">
        <w:rPr>
          <w:rFonts w:ascii="Times New Roman" w:hAnsi="Times New Roman" w:cs="Times New Roman"/>
          <w:sz w:val="24"/>
          <w:szCs w:val="24"/>
        </w:rPr>
        <w:t xml:space="preserve"> smlouv</w:t>
      </w:r>
      <w:r w:rsidR="00B5586D">
        <w:rPr>
          <w:rFonts w:ascii="Times New Roman" w:hAnsi="Times New Roman" w:cs="Times New Roman"/>
          <w:sz w:val="24"/>
          <w:szCs w:val="24"/>
        </w:rPr>
        <w:t>y</w:t>
      </w:r>
      <w:r w:rsidRPr="00117C5F">
        <w:rPr>
          <w:rFonts w:ascii="Times New Roman" w:hAnsi="Times New Roman" w:cs="Times New Roman"/>
          <w:sz w:val="24"/>
          <w:szCs w:val="24"/>
        </w:rPr>
        <w:t xml:space="preserve"> po vydání</w:t>
      </w:r>
      <w:r w:rsidR="00B5586D">
        <w:rPr>
          <w:rFonts w:ascii="Times New Roman" w:hAnsi="Times New Roman" w:cs="Times New Roman"/>
          <w:sz w:val="24"/>
          <w:szCs w:val="24"/>
        </w:rPr>
        <w:t xml:space="preserve"> Rozhodnutí o poskytnutí dotace</w:t>
      </w:r>
      <w:r w:rsidRPr="00117C5F">
        <w:rPr>
          <w:rFonts w:ascii="Times New Roman" w:hAnsi="Times New Roman" w:cs="Times New Roman"/>
          <w:sz w:val="24"/>
          <w:szCs w:val="24"/>
        </w:rPr>
        <w:t xml:space="preserve"> </w:t>
      </w:r>
      <w:r w:rsidR="00677F48">
        <w:rPr>
          <w:rFonts w:ascii="Times New Roman" w:hAnsi="Times New Roman" w:cs="Times New Roman"/>
          <w:sz w:val="24"/>
          <w:szCs w:val="24"/>
        </w:rPr>
        <w:t>o</w:t>
      </w:r>
      <w:r w:rsidR="00206B56">
        <w:rPr>
          <w:rFonts w:ascii="Times New Roman" w:hAnsi="Times New Roman" w:cs="Times New Roman"/>
          <w:sz w:val="24"/>
          <w:szCs w:val="24"/>
        </w:rPr>
        <w:t xml:space="preserve">známí </w:t>
      </w:r>
      <w:r w:rsidR="00B5586D">
        <w:rPr>
          <w:rFonts w:ascii="Times New Roman" w:hAnsi="Times New Roman" w:cs="Times New Roman"/>
          <w:sz w:val="24"/>
          <w:szCs w:val="24"/>
        </w:rPr>
        <w:t>příjemce</w:t>
      </w:r>
      <w:r w:rsidR="00206B56">
        <w:rPr>
          <w:rFonts w:ascii="Times New Roman" w:hAnsi="Times New Roman" w:cs="Times New Roman"/>
          <w:sz w:val="24"/>
          <w:szCs w:val="24"/>
        </w:rPr>
        <w:t xml:space="preserve"> v nejbližší monitorovací zprávě, ke které smlouvu přiloží.</w:t>
      </w:r>
      <w:r w:rsidR="00702C87">
        <w:rPr>
          <w:rFonts w:ascii="Times New Roman" w:hAnsi="Times New Roman" w:cs="Times New Roman"/>
          <w:sz w:val="24"/>
          <w:szCs w:val="24"/>
        </w:rPr>
        <w:t xml:space="preserve"> </w:t>
      </w:r>
      <w:r w:rsidRPr="00117C5F">
        <w:rPr>
          <w:rFonts w:ascii="Times New Roman" w:hAnsi="Times New Roman" w:cs="Times New Roman"/>
          <w:sz w:val="24"/>
          <w:szCs w:val="24"/>
        </w:rPr>
        <w:t xml:space="preserve">Vzor partnerské smlouvy je přílohou č. </w:t>
      </w:r>
      <w:r w:rsidR="004D402A">
        <w:rPr>
          <w:rFonts w:ascii="Times New Roman" w:hAnsi="Times New Roman" w:cs="Times New Roman"/>
          <w:sz w:val="24"/>
          <w:szCs w:val="24"/>
        </w:rPr>
        <w:t>1</w:t>
      </w:r>
      <w:r w:rsidR="00AB3684">
        <w:rPr>
          <w:rFonts w:ascii="Times New Roman" w:hAnsi="Times New Roman" w:cs="Times New Roman"/>
          <w:sz w:val="24"/>
          <w:szCs w:val="24"/>
        </w:rPr>
        <w:t>0</w:t>
      </w:r>
      <w:r w:rsidR="004D402A" w:rsidRPr="00117C5F">
        <w:rPr>
          <w:rFonts w:ascii="Times New Roman" w:hAnsi="Times New Roman" w:cs="Times New Roman"/>
          <w:sz w:val="24"/>
          <w:szCs w:val="24"/>
        </w:rPr>
        <w:t xml:space="preserve"> </w:t>
      </w:r>
      <w:r w:rsidR="00924CC3">
        <w:rPr>
          <w:rFonts w:ascii="Times New Roman" w:hAnsi="Times New Roman" w:cs="Times New Roman"/>
          <w:sz w:val="24"/>
          <w:szCs w:val="24"/>
        </w:rPr>
        <w:t>P</w:t>
      </w:r>
      <w:r w:rsidRPr="00117C5F">
        <w:rPr>
          <w:rFonts w:ascii="Times New Roman" w:hAnsi="Times New Roman" w:cs="Times New Roman"/>
          <w:sz w:val="24"/>
          <w:szCs w:val="24"/>
        </w:rPr>
        <w:t>říručky.</w:t>
      </w:r>
    </w:p>
    <w:p w:rsidR="0004747B" w:rsidRPr="006549D7" w:rsidRDefault="005F3680">
      <w:pPr>
        <w:keepNext/>
        <w:keepLines/>
        <w:autoSpaceDE w:val="0"/>
        <w:autoSpaceDN w:val="0"/>
        <w:adjustRightInd w:val="0"/>
        <w:ind w:right="-85"/>
        <w:rPr>
          <w:rFonts w:ascii="Times New Roman" w:hAnsi="Times New Roman"/>
          <w:sz w:val="24"/>
          <w:szCs w:val="24"/>
        </w:rPr>
      </w:pPr>
      <w:r>
        <w:rPr>
          <w:rFonts w:ascii="Times New Roman" w:hAnsi="Times New Roman" w:cs="Times New Roman"/>
          <w:sz w:val="24"/>
          <w:szCs w:val="24"/>
        </w:rPr>
        <w:t>P</w:t>
      </w:r>
      <w:r w:rsidR="00117C5F" w:rsidRPr="00117C5F">
        <w:rPr>
          <w:rFonts w:ascii="Times New Roman" w:hAnsi="Times New Roman" w:cs="Times New Roman"/>
          <w:sz w:val="24"/>
          <w:szCs w:val="24"/>
        </w:rPr>
        <w:t>artnersk</w:t>
      </w:r>
      <w:r>
        <w:rPr>
          <w:rFonts w:ascii="Times New Roman" w:hAnsi="Times New Roman" w:cs="Times New Roman"/>
          <w:sz w:val="24"/>
          <w:szCs w:val="24"/>
        </w:rPr>
        <w:t>á</w:t>
      </w:r>
      <w:r w:rsidR="00117C5F" w:rsidRPr="00117C5F">
        <w:rPr>
          <w:rFonts w:ascii="Times New Roman" w:hAnsi="Times New Roman" w:cs="Times New Roman"/>
          <w:sz w:val="24"/>
          <w:szCs w:val="24"/>
        </w:rPr>
        <w:t xml:space="preserve"> smlouv</w:t>
      </w:r>
      <w:r>
        <w:rPr>
          <w:rFonts w:ascii="Times New Roman" w:hAnsi="Times New Roman" w:cs="Times New Roman"/>
          <w:sz w:val="24"/>
          <w:szCs w:val="24"/>
        </w:rPr>
        <w:t>a</w:t>
      </w:r>
      <w:r w:rsidR="00117C5F" w:rsidRPr="00117C5F">
        <w:rPr>
          <w:rFonts w:ascii="Times New Roman" w:hAnsi="Times New Roman" w:cs="Times New Roman"/>
          <w:sz w:val="24"/>
          <w:szCs w:val="24"/>
        </w:rPr>
        <w:t xml:space="preserve"> musí </w:t>
      </w:r>
      <w:r>
        <w:rPr>
          <w:rFonts w:ascii="Times New Roman" w:hAnsi="Times New Roman" w:cs="Times New Roman"/>
          <w:sz w:val="24"/>
          <w:szCs w:val="24"/>
        </w:rPr>
        <w:t xml:space="preserve">obsahovat </w:t>
      </w:r>
      <w:r w:rsidR="00D34607" w:rsidRPr="006549D7">
        <w:rPr>
          <w:rFonts w:ascii="Times New Roman" w:hAnsi="Times New Roman"/>
          <w:sz w:val="24"/>
          <w:szCs w:val="24"/>
        </w:rPr>
        <w:t xml:space="preserve">vymezení spolupráce, závazků a rozdělení kompetencí mezi příjemcem a partnerem </w:t>
      </w:r>
      <w:r w:rsidRPr="006549D7">
        <w:rPr>
          <w:rFonts w:ascii="Times New Roman" w:hAnsi="Times New Roman"/>
          <w:sz w:val="24"/>
          <w:szCs w:val="24"/>
        </w:rPr>
        <w:t xml:space="preserve">v době přípravy, realizace a udržitelnosti </w:t>
      </w:r>
      <w:r w:rsidR="00D34607" w:rsidRPr="006549D7">
        <w:rPr>
          <w:rFonts w:ascii="Times New Roman" w:hAnsi="Times New Roman"/>
          <w:sz w:val="24"/>
          <w:szCs w:val="24"/>
        </w:rPr>
        <w:t>projektu</w:t>
      </w:r>
      <w:r>
        <w:rPr>
          <w:rFonts w:ascii="Times New Roman" w:hAnsi="Times New Roman"/>
          <w:sz w:val="24"/>
          <w:szCs w:val="24"/>
        </w:rPr>
        <w:t xml:space="preserve"> a povinnosti partnerů:</w:t>
      </w:r>
      <w:r w:rsidR="00D34607" w:rsidRPr="006549D7">
        <w:rPr>
          <w:rFonts w:ascii="Times New Roman" w:hAnsi="Times New Roman"/>
          <w:sz w:val="24"/>
          <w:szCs w:val="24"/>
        </w:rPr>
        <w:t xml:space="preserve"> </w:t>
      </w:r>
    </w:p>
    <w:p w:rsidR="00117C5F" w:rsidRPr="00B76592" w:rsidRDefault="00117C5F">
      <w:pPr>
        <w:pStyle w:val="Odstavecseseznamem"/>
        <w:keepNext/>
        <w:keepLines/>
        <w:numPr>
          <w:ilvl w:val="0"/>
          <w:numId w:val="73"/>
        </w:numPr>
        <w:spacing w:before="60"/>
        <w:jc w:val="both"/>
        <w:rPr>
          <w:rFonts w:ascii="Times New Roman" w:hAnsi="Times New Roman"/>
          <w:sz w:val="24"/>
          <w:szCs w:val="24"/>
        </w:rPr>
      </w:pPr>
      <w:r w:rsidRPr="00B76592">
        <w:rPr>
          <w:rFonts w:ascii="Times New Roman" w:hAnsi="Times New Roman"/>
          <w:sz w:val="24"/>
          <w:szCs w:val="24"/>
        </w:rPr>
        <w:t>uchovávat veškeré dokumenty</w:t>
      </w:r>
      <w:r w:rsidR="00CB08EC" w:rsidRPr="00B76592">
        <w:rPr>
          <w:rFonts w:ascii="Times New Roman" w:hAnsi="Times New Roman"/>
          <w:sz w:val="24"/>
          <w:szCs w:val="24"/>
        </w:rPr>
        <w:t>,</w:t>
      </w:r>
      <w:r w:rsidRPr="00B76592">
        <w:rPr>
          <w:rFonts w:ascii="Times New Roman" w:hAnsi="Times New Roman"/>
          <w:sz w:val="24"/>
          <w:szCs w:val="24"/>
        </w:rPr>
        <w:t xml:space="preserve"> související s realizací projektu</w:t>
      </w:r>
      <w:r w:rsidR="00CB08EC" w:rsidRPr="00B76592">
        <w:rPr>
          <w:rFonts w:ascii="Times New Roman" w:hAnsi="Times New Roman"/>
          <w:sz w:val="24"/>
          <w:szCs w:val="24"/>
        </w:rPr>
        <w:t>,</w:t>
      </w:r>
      <w:r w:rsidRPr="00B76592">
        <w:rPr>
          <w:rFonts w:ascii="Times New Roman" w:hAnsi="Times New Roman"/>
          <w:sz w:val="24"/>
          <w:szCs w:val="24"/>
        </w:rPr>
        <w:t xml:space="preserve"> po dobu deseti let od ukončení </w:t>
      </w:r>
      <w:r w:rsidR="005F3680">
        <w:rPr>
          <w:rFonts w:ascii="Times New Roman" w:hAnsi="Times New Roman"/>
          <w:sz w:val="24"/>
          <w:szCs w:val="24"/>
        </w:rPr>
        <w:t xml:space="preserve">realizace </w:t>
      </w:r>
      <w:r w:rsidRPr="00B76592">
        <w:rPr>
          <w:rFonts w:ascii="Times New Roman" w:hAnsi="Times New Roman"/>
          <w:sz w:val="24"/>
          <w:szCs w:val="24"/>
        </w:rPr>
        <w:t xml:space="preserve">projektu nebo po delší dobu, </w:t>
      </w:r>
      <w:r w:rsidR="005F3680">
        <w:rPr>
          <w:rFonts w:ascii="Times New Roman" w:hAnsi="Times New Roman"/>
          <w:sz w:val="24"/>
          <w:szCs w:val="24"/>
        </w:rPr>
        <w:t>pokud ji</w:t>
      </w:r>
      <w:r w:rsidRPr="00B76592">
        <w:rPr>
          <w:rFonts w:ascii="Times New Roman" w:hAnsi="Times New Roman"/>
          <w:sz w:val="24"/>
          <w:szCs w:val="24"/>
        </w:rPr>
        <w:t xml:space="preserve"> vyžad</w:t>
      </w:r>
      <w:r w:rsidR="005F3680">
        <w:rPr>
          <w:rFonts w:ascii="Times New Roman" w:hAnsi="Times New Roman"/>
          <w:sz w:val="24"/>
          <w:szCs w:val="24"/>
        </w:rPr>
        <w:t xml:space="preserve">ují </w:t>
      </w:r>
      <w:r w:rsidRPr="00B76592">
        <w:rPr>
          <w:rFonts w:ascii="Times New Roman" w:hAnsi="Times New Roman"/>
          <w:sz w:val="24"/>
          <w:szCs w:val="24"/>
        </w:rPr>
        <w:t>platn</w:t>
      </w:r>
      <w:r w:rsidR="005F3680">
        <w:rPr>
          <w:rFonts w:ascii="Times New Roman" w:hAnsi="Times New Roman"/>
          <w:sz w:val="24"/>
          <w:szCs w:val="24"/>
        </w:rPr>
        <w:t>é</w:t>
      </w:r>
      <w:r w:rsidRPr="00B76592">
        <w:rPr>
          <w:rFonts w:ascii="Times New Roman" w:hAnsi="Times New Roman"/>
          <w:sz w:val="24"/>
          <w:szCs w:val="24"/>
        </w:rPr>
        <w:t xml:space="preserve"> předpis</w:t>
      </w:r>
      <w:r w:rsidR="005F3680">
        <w:rPr>
          <w:rFonts w:ascii="Times New Roman" w:hAnsi="Times New Roman"/>
          <w:sz w:val="24"/>
          <w:szCs w:val="24"/>
        </w:rPr>
        <w:t>y</w:t>
      </w:r>
      <w:r w:rsidRPr="00B76592">
        <w:rPr>
          <w:rFonts w:ascii="Times New Roman" w:hAnsi="Times New Roman"/>
          <w:sz w:val="24"/>
          <w:szCs w:val="24"/>
        </w:rPr>
        <w:t>;</w:t>
      </w:r>
    </w:p>
    <w:p w:rsidR="005F3680" w:rsidRDefault="00117C5F">
      <w:pPr>
        <w:pStyle w:val="Odstavecseseznamem"/>
        <w:keepNext/>
        <w:keepLines/>
        <w:numPr>
          <w:ilvl w:val="0"/>
          <w:numId w:val="73"/>
        </w:numPr>
        <w:spacing w:before="60"/>
        <w:jc w:val="both"/>
        <w:rPr>
          <w:rFonts w:ascii="Times New Roman" w:hAnsi="Times New Roman"/>
          <w:sz w:val="24"/>
          <w:szCs w:val="24"/>
        </w:rPr>
      </w:pPr>
      <w:r w:rsidRPr="00B76592">
        <w:rPr>
          <w:rFonts w:ascii="Times New Roman" w:hAnsi="Times New Roman"/>
          <w:sz w:val="24"/>
          <w:szCs w:val="24"/>
        </w:rPr>
        <w:t>vytvořit podmínky k provedení monitorovacích návštěv nebo kontrol</w:t>
      </w:r>
      <w:r w:rsidR="00CB08EC" w:rsidRPr="00B76592">
        <w:rPr>
          <w:rFonts w:ascii="Times New Roman" w:hAnsi="Times New Roman"/>
          <w:sz w:val="24"/>
          <w:szCs w:val="24"/>
        </w:rPr>
        <w:t>,</w:t>
      </w:r>
      <w:r w:rsidRPr="00B76592">
        <w:rPr>
          <w:rFonts w:ascii="Times New Roman" w:hAnsi="Times New Roman"/>
          <w:sz w:val="24"/>
          <w:szCs w:val="24"/>
        </w:rPr>
        <w:t xml:space="preserve"> vztahujících se k projektu, </w:t>
      </w:r>
    </w:p>
    <w:p w:rsidR="005F3680" w:rsidRDefault="00117C5F">
      <w:pPr>
        <w:pStyle w:val="Odstavecseseznamem"/>
        <w:keepNext/>
        <w:keepLines/>
        <w:numPr>
          <w:ilvl w:val="0"/>
          <w:numId w:val="73"/>
        </w:numPr>
        <w:spacing w:before="60"/>
        <w:jc w:val="both"/>
        <w:rPr>
          <w:rFonts w:ascii="Times New Roman" w:hAnsi="Times New Roman"/>
          <w:sz w:val="24"/>
          <w:szCs w:val="24"/>
        </w:rPr>
      </w:pPr>
      <w:r w:rsidRPr="00B76592">
        <w:rPr>
          <w:rFonts w:ascii="Times New Roman" w:hAnsi="Times New Roman"/>
          <w:sz w:val="24"/>
          <w:szCs w:val="24"/>
        </w:rPr>
        <w:t xml:space="preserve">poskytnout </w:t>
      </w:r>
      <w:r w:rsidR="005F3680" w:rsidRPr="00B76592">
        <w:rPr>
          <w:rFonts w:ascii="Times New Roman" w:hAnsi="Times New Roman"/>
          <w:sz w:val="24"/>
          <w:szCs w:val="24"/>
        </w:rPr>
        <w:t xml:space="preserve">po dobu deseti let od ukončení </w:t>
      </w:r>
      <w:r w:rsidR="005F3680">
        <w:rPr>
          <w:rFonts w:ascii="Times New Roman" w:hAnsi="Times New Roman"/>
          <w:sz w:val="24"/>
          <w:szCs w:val="24"/>
        </w:rPr>
        <w:t xml:space="preserve">realizace </w:t>
      </w:r>
      <w:r w:rsidR="005F3680" w:rsidRPr="00B76592">
        <w:rPr>
          <w:rFonts w:ascii="Times New Roman" w:hAnsi="Times New Roman"/>
          <w:sz w:val="24"/>
          <w:szCs w:val="24"/>
        </w:rPr>
        <w:t xml:space="preserve">projektu </w:t>
      </w:r>
      <w:r w:rsidRPr="00B76592">
        <w:rPr>
          <w:rFonts w:ascii="Times New Roman" w:hAnsi="Times New Roman"/>
          <w:sz w:val="24"/>
          <w:szCs w:val="24"/>
        </w:rPr>
        <w:t xml:space="preserve">veškeré doklady vztahující se k projektu, </w:t>
      </w:r>
    </w:p>
    <w:p w:rsidR="005F3680" w:rsidRDefault="00117C5F">
      <w:pPr>
        <w:pStyle w:val="Odstavecseseznamem"/>
        <w:keepNext/>
        <w:keepLines/>
        <w:numPr>
          <w:ilvl w:val="0"/>
          <w:numId w:val="73"/>
        </w:numPr>
        <w:spacing w:before="60"/>
        <w:jc w:val="both"/>
        <w:rPr>
          <w:rFonts w:ascii="Times New Roman" w:hAnsi="Times New Roman"/>
          <w:sz w:val="24"/>
          <w:szCs w:val="24"/>
        </w:rPr>
      </w:pPr>
      <w:r w:rsidRPr="00B76592">
        <w:rPr>
          <w:rFonts w:ascii="Times New Roman" w:hAnsi="Times New Roman"/>
          <w:sz w:val="24"/>
          <w:szCs w:val="24"/>
        </w:rPr>
        <w:lastRenderedPageBreak/>
        <w:t>umožnit průběžné ověřování souladu údajů o projektu</w:t>
      </w:r>
      <w:r w:rsidR="005F3680">
        <w:rPr>
          <w:rFonts w:ascii="Times New Roman" w:hAnsi="Times New Roman"/>
          <w:sz w:val="24"/>
          <w:szCs w:val="24"/>
        </w:rPr>
        <w:t>,</w:t>
      </w:r>
      <w:r w:rsidRPr="00B76592">
        <w:rPr>
          <w:rFonts w:ascii="Times New Roman" w:hAnsi="Times New Roman"/>
          <w:sz w:val="24"/>
          <w:szCs w:val="24"/>
        </w:rPr>
        <w:t xml:space="preserve"> uváděných v</w:t>
      </w:r>
      <w:r w:rsidR="005F3680">
        <w:rPr>
          <w:rFonts w:ascii="Times New Roman" w:hAnsi="Times New Roman"/>
          <w:sz w:val="24"/>
          <w:szCs w:val="24"/>
        </w:rPr>
        <w:t xml:space="preserve"> monitorovacích</w:t>
      </w:r>
      <w:r w:rsidRPr="00B76592">
        <w:rPr>
          <w:rFonts w:ascii="Times New Roman" w:hAnsi="Times New Roman"/>
          <w:sz w:val="24"/>
          <w:szCs w:val="24"/>
        </w:rPr>
        <w:t xml:space="preserve"> zprávách</w:t>
      </w:r>
      <w:r w:rsidR="005F3680">
        <w:rPr>
          <w:rFonts w:ascii="Times New Roman" w:hAnsi="Times New Roman"/>
          <w:sz w:val="24"/>
          <w:szCs w:val="24"/>
        </w:rPr>
        <w:t>,</w:t>
      </w:r>
      <w:r w:rsidRPr="00B76592">
        <w:rPr>
          <w:rFonts w:ascii="Times New Roman" w:hAnsi="Times New Roman"/>
          <w:sz w:val="24"/>
          <w:szCs w:val="24"/>
        </w:rPr>
        <w:t xml:space="preserve"> se skutečným stavem</w:t>
      </w:r>
      <w:r w:rsidR="005F3680">
        <w:rPr>
          <w:rFonts w:ascii="Times New Roman" w:hAnsi="Times New Roman"/>
          <w:sz w:val="24"/>
          <w:szCs w:val="24"/>
        </w:rPr>
        <w:t>,</w:t>
      </w:r>
      <w:r w:rsidRPr="00B76592">
        <w:rPr>
          <w:rFonts w:ascii="Times New Roman" w:hAnsi="Times New Roman"/>
          <w:sz w:val="24"/>
          <w:szCs w:val="24"/>
        </w:rPr>
        <w:t xml:space="preserve"> </w:t>
      </w:r>
    </w:p>
    <w:p w:rsidR="005F3680" w:rsidRDefault="00117C5F">
      <w:pPr>
        <w:pStyle w:val="Odstavecseseznamem"/>
        <w:keepNext/>
        <w:keepLines/>
        <w:numPr>
          <w:ilvl w:val="0"/>
          <w:numId w:val="73"/>
        </w:numPr>
        <w:spacing w:before="60"/>
        <w:jc w:val="both"/>
        <w:rPr>
          <w:rFonts w:ascii="Times New Roman" w:hAnsi="Times New Roman"/>
          <w:sz w:val="24"/>
          <w:szCs w:val="24"/>
        </w:rPr>
      </w:pPr>
      <w:r w:rsidRPr="00B76592">
        <w:rPr>
          <w:rFonts w:ascii="Times New Roman" w:hAnsi="Times New Roman"/>
          <w:sz w:val="24"/>
          <w:szCs w:val="24"/>
        </w:rPr>
        <w:t>umožn</w:t>
      </w:r>
      <w:r w:rsidR="005F3680">
        <w:rPr>
          <w:rFonts w:ascii="Times New Roman" w:hAnsi="Times New Roman"/>
          <w:sz w:val="24"/>
          <w:szCs w:val="24"/>
        </w:rPr>
        <w:t>it</w:t>
      </w:r>
      <w:r w:rsidRPr="00B76592">
        <w:rPr>
          <w:rFonts w:ascii="Times New Roman" w:hAnsi="Times New Roman"/>
          <w:sz w:val="24"/>
          <w:szCs w:val="24"/>
        </w:rPr>
        <w:t xml:space="preserve"> vstup do místa realizace</w:t>
      </w:r>
      <w:r w:rsidR="005F3680">
        <w:rPr>
          <w:rFonts w:ascii="Times New Roman" w:hAnsi="Times New Roman"/>
          <w:sz w:val="24"/>
          <w:szCs w:val="24"/>
        </w:rPr>
        <w:t>,</w:t>
      </w:r>
      <w:r w:rsidRPr="00B76592">
        <w:rPr>
          <w:rFonts w:ascii="Times New Roman" w:hAnsi="Times New Roman"/>
          <w:sz w:val="24"/>
          <w:szCs w:val="24"/>
        </w:rPr>
        <w:t xml:space="preserve"> popř. objektu, </w:t>
      </w:r>
    </w:p>
    <w:p w:rsidR="0004747B" w:rsidRPr="00B76592" w:rsidRDefault="00117C5F">
      <w:pPr>
        <w:pStyle w:val="Odstavecseseznamem"/>
        <w:keepNext/>
        <w:keepLines/>
        <w:numPr>
          <w:ilvl w:val="0"/>
          <w:numId w:val="73"/>
        </w:numPr>
        <w:spacing w:before="60"/>
        <w:jc w:val="both"/>
        <w:rPr>
          <w:rFonts w:ascii="Times New Roman" w:hAnsi="Times New Roman"/>
          <w:sz w:val="24"/>
          <w:szCs w:val="24"/>
        </w:rPr>
      </w:pPr>
      <w:r w:rsidRPr="00B76592">
        <w:rPr>
          <w:rFonts w:ascii="Times New Roman" w:hAnsi="Times New Roman"/>
          <w:sz w:val="24"/>
          <w:szCs w:val="24"/>
        </w:rPr>
        <w:t xml:space="preserve">poskytovat požadované informace a dokumentaci </w:t>
      </w:r>
      <w:r w:rsidR="005F3680">
        <w:rPr>
          <w:rFonts w:ascii="Times New Roman" w:hAnsi="Times New Roman"/>
          <w:sz w:val="24"/>
          <w:szCs w:val="24"/>
        </w:rPr>
        <w:t>a</w:t>
      </w:r>
      <w:r w:rsidRPr="00B76592">
        <w:rPr>
          <w:rFonts w:ascii="Times New Roman" w:hAnsi="Times New Roman"/>
          <w:sz w:val="24"/>
          <w:szCs w:val="24"/>
        </w:rPr>
        <w:t xml:space="preserve"> poskytnout součinnost všem osobám oprávněným k provádění monitorovací návštěvy či kontroly, příp. jejich zmocněncům.</w:t>
      </w:r>
    </w:p>
    <w:p w:rsidR="0081202E" w:rsidRPr="0081202E" w:rsidRDefault="00D34607">
      <w:pPr>
        <w:keepNext/>
        <w:keepLines/>
        <w:autoSpaceDE w:val="0"/>
        <w:autoSpaceDN w:val="0"/>
        <w:adjustRightInd w:val="0"/>
        <w:ind w:right="-85"/>
        <w:rPr>
          <w:rFonts w:ascii="Times New Roman" w:hAnsi="Times New Roman" w:cs="Times New Roman"/>
          <w:b/>
          <w:sz w:val="24"/>
          <w:szCs w:val="24"/>
          <w:u w:val="single"/>
        </w:rPr>
      </w:pPr>
      <w:r w:rsidRPr="00D34607">
        <w:rPr>
          <w:rFonts w:ascii="Times New Roman" w:hAnsi="Times New Roman" w:cs="Times New Roman"/>
          <w:b/>
          <w:sz w:val="24"/>
          <w:szCs w:val="24"/>
          <w:u w:val="single"/>
        </w:rPr>
        <w:t>Spolupracující subjekty</w:t>
      </w:r>
    </w:p>
    <w:p w:rsidR="0081202E" w:rsidRDefault="0081202E">
      <w:pPr>
        <w:keepNext/>
        <w:keepLines/>
        <w:autoSpaceDE w:val="0"/>
        <w:autoSpaceDN w:val="0"/>
        <w:adjustRightInd w:val="0"/>
        <w:ind w:right="-85"/>
        <w:rPr>
          <w:rFonts w:ascii="Times New Roman" w:hAnsi="Times New Roman" w:cs="Times New Roman"/>
          <w:sz w:val="24"/>
          <w:szCs w:val="24"/>
        </w:rPr>
      </w:pPr>
      <w:r w:rsidRPr="00117C5F">
        <w:rPr>
          <w:rFonts w:ascii="Times New Roman" w:hAnsi="Times New Roman" w:cs="Times New Roman"/>
          <w:sz w:val="24"/>
          <w:szCs w:val="24"/>
        </w:rPr>
        <w:t xml:space="preserve">Kromě spolupráce na základě partnerských smluv </w:t>
      </w:r>
      <w:r w:rsidR="00E31206">
        <w:rPr>
          <w:rFonts w:ascii="Times New Roman" w:hAnsi="Times New Roman" w:cs="Times New Roman"/>
          <w:sz w:val="24"/>
          <w:szCs w:val="24"/>
        </w:rPr>
        <w:t xml:space="preserve">je možné </w:t>
      </w:r>
      <w:r w:rsidRPr="00117C5F">
        <w:rPr>
          <w:rFonts w:ascii="Times New Roman" w:hAnsi="Times New Roman" w:cs="Times New Roman"/>
          <w:sz w:val="24"/>
          <w:szCs w:val="24"/>
        </w:rPr>
        <w:t>uzavřít další smluvní vztahy</w:t>
      </w:r>
      <w:r w:rsidR="006F119C">
        <w:rPr>
          <w:rFonts w:ascii="Times New Roman" w:hAnsi="Times New Roman" w:cs="Times New Roman"/>
          <w:sz w:val="24"/>
          <w:szCs w:val="24"/>
        </w:rPr>
        <w:t>,</w:t>
      </w:r>
      <w:r w:rsidRPr="00117C5F">
        <w:rPr>
          <w:rFonts w:ascii="Times New Roman" w:hAnsi="Times New Roman" w:cs="Times New Roman"/>
          <w:sz w:val="24"/>
          <w:szCs w:val="24"/>
        </w:rPr>
        <w:t xml:space="preserve"> např. se subjekty samosprávy, </w:t>
      </w:r>
      <w:r w:rsidR="006F119C">
        <w:rPr>
          <w:rFonts w:ascii="Times New Roman" w:hAnsi="Times New Roman" w:cs="Times New Roman"/>
          <w:sz w:val="24"/>
          <w:szCs w:val="24"/>
        </w:rPr>
        <w:t xml:space="preserve">ve kterých </w:t>
      </w:r>
      <w:r w:rsidRPr="00117C5F">
        <w:rPr>
          <w:rFonts w:ascii="Times New Roman" w:hAnsi="Times New Roman" w:cs="Times New Roman"/>
          <w:sz w:val="24"/>
          <w:szCs w:val="24"/>
        </w:rPr>
        <w:t xml:space="preserve">bude deklarována </w:t>
      </w:r>
      <w:r w:rsidR="00A648DA">
        <w:rPr>
          <w:rFonts w:ascii="Times New Roman" w:hAnsi="Times New Roman" w:cs="Times New Roman"/>
          <w:sz w:val="24"/>
          <w:szCs w:val="24"/>
        </w:rPr>
        <w:t>podpora projektu.</w:t>
      </w:r>
    </w:p>
    <w:p w:rsidR="007F3B48" w:rsidRDefault="007F3B48">
      <w:pPr>
        <w:keepNext/>
        <w:keepLines/>
        <w:spacing w:before="0"/>
        <w:jc w:val="left"/>
        <w:rPr>
          <w:rFonts w:ascii="Times New Roman" w:hAnsi="Times New Roman" w:cs="Times New Roman"/>
          <w:sz w:val="24"/>
          <w:szCs w:val="24"/>
        </w:rPr>
      </w:pPr>
    </w:p>
    <w:p w:rsidR="007F3B48" w:rsidRPr="007F3B48" w:rsidRDefault="007F3B48">
      <w:pPr>
        <w:pStyle w:val="Nadpis3"/>
        <w:keepLines/>
        <w:rPr>
          <w:rFonts w:cs="Times New Roman"/>
          <w:sz w:val="24"/>
          <w:szCs w:val="24"/>
        </w:rPr>
      </w:pPr>
      <w:bookmarkStart w:id="389" w:name="_Toc187497672"/>
      <w:bookmarkStart w:id="390" w:name="_Toc359850901"/>
      <w:bookmarkStart w:id="391" w:name="_Toc370318154"/>
      <w:bookmarkStart w:id="392" w:name="_Toc370320321"/>
      <w:r w:rsidRPr="007F3B48">
        <w:rPr>
          <w:rFonts w:cs="Times New Roman"/>
          <w:sz w:val="24"/>
          <w:szCs w:val="24"/>
        </w:rPr>
        <w:t>Horizontální témata</w:t>
      </w:r>
      <w:bookmarkEnd w:id="389"/>
      <w:bookmarkEnd w:id="390"/>
      <w:bookmarkEnd w:id="391"/>
      <w:bookmarkEnd w:id="392"/>
    </w:p>
    <w:p w:rsidR="007F3B48" w:rsidRDefault="007F3B48">
      <w:pPr>
        <w:keepNext/>
        <w:keepLines/>
        <w:autoSpaceDE w:val="0"/>
        <w:autoSpaceDN w:val="0"/>
        <w:adjustRightInd w:val="0"/>
        <w:ind w:right="-85"/>
        <w:rPr>
          <w:rFonts w:ascii="Times New Roman" w:hAnsi="Times New Roman" w:cs="Times New Roman"/>
          <w:sz w:val="24"/>
          <w:szCs w:val="24"/>
        </w:rPr>
      </w:pPr>
      <w:r w:rsidRPr="007F3B48">
        <w:rPr>
          <w:rFonts w:ascii="Times New Roman" w:hAnsi="Times New Roman" w:cs="Times New Roman"/>
          <w:sz w:val="24"/>
          <w:szCs w:val="24"/>
        </w:rPr>
        <w:t>Pokud žadatel uvede</w:t>
      </w:r>
      <w:r w:rsidR="005F3680">
        <w:rPr>
          <w:rFonts w:ascii="Times New Roman" w:hAnsi="Times New Roman" w:cs="Times New Roman"/>
          <w:sz w:val="24"/>
          <w:szCs w:val="24"/>
        </w:rPr>
        <w:t xml:space="preserve"> v žádosti o dotaci</w:t>
      </w:r>
      <w:r w:rsidRPr="007F3B48">
        <w:rPr>
          <w:rFonts w:ascii="Times New Roman" w:hAnsi="Times New Roman" w:cs="Times New Roman"/>
          <w:sz w:val="24"/>
          <w:szCs w:val="24"/>
        </w:rPr>
        <w:t xml:space="preserve">, že projekt má pozitivní vliv na horizontální témata, bude naplňování těchto témat sledováno po celou dobu realizace a udržitelnosti projektu. </w:t>
      </w:r>
    </w:p>
    <w:p w:rsidR="007F3B48" w:rsidRPr="007F3B48" w:rsidRDefault="007F3B48">
      <w:pPr>
        <w:keepNext/>
        <w:keepLines/>
        <w:autoSpaceDE w:val="0"/>
        <w:autoSpaceDN w:val="0"/>
        <w:adjustRightInd w:val="0"/>
        <w:ind w:right="-85"/>
        <w:rPr>
          <w:rFonts w:ascii="Times New Roman" w:hAnsi="Times New Roman" w:cs="Times New Roman"/>
          <w:sz w:val="24"/>
          <w:szCs w:val="24"/>
        </w:rPr>
      </w:pPr>
    </w:p>
    <w:p w:rsidR="007F3B48" w:rsidRPr="007F3B48" w:rsidRDefault="007F3B48">
      <w:pPr>
        <w:keepNext/>
        <w:keepLines/>
        <w:autoSpaceDE w:val="0"/>
        <w:autoSpaceDN w:val="0"/>
        <w:adjustRightInd w:val="0"/>
        <w:ind w:right="-85"/>
        <w:rPr>
          <w:rFonts w:ascii="Times New Roman" w:hAnsi="Times New Roman" w:cs="Times New Roman"/>
          <w:b/>
          <w:sz w:val="24"/>
          <w:szCs w:val="24"/>
          <w:u w:val="single"/>
        </w:rPr>
      </w:pPr>
      <w:bookmarkStart w:id="393" w:name="_Toc352681895"/>
      <w:bookmarkStart w:id="394" w:name="_Toc359850902"/>
      <w:bookmarkEnd w:id="393"/>
      <w:r w:rsidRPr="007F3B48">
        <w:rPr>
          <w:rFonts w:ascii="Times New Roman" w:hAnsi="Times New Roman" w:cs="Times New Roman"/>
          <w:b/>
          <w:sz w:val="24"/>
          <w:szCs w:val="24"/>
          <w:u w:val="single"/>
        </w:rPr>
        <w:t>Rovné příležitosti</w:t>
      </w:r>
      <w:bookmarkEnd w:id="394"/>
    </w:p>
    <w:p w:rsidR="007F3B48" w:rsidRPr="007F3B48" w:rsidRDefault="00CB08EC">
      <w:pPr>
        <w:keepNext/>
        <w:keepLines/>
        <w:autoSpaceDE w:val="0"/>
        <w:autoSpaceDN w:val="0"/>
        <w:adjustRightInd w:val="0"/>
        <w:ind w:right="-85"/>
        <w:rPr>
          <w:rFonts w:ascii="Times New Roman" w:hAnsi="Times New Roman" w:cs="Times New Roman"/>
          <w:sz w:val="24"/>
          <w:szCs w:val="24"/>
        </w:rPr>
      </w:pPr>
      <w:r>
        <w:rPr>
          <w:rFonts w:ascii="Times New Roman" w:hAnsi="Times New Roman" w:cs="Times New Roman"/>
          <w:sz w:val="24"/>
          <w:szCs w:val="24"/>
        </w:rPr>
        <w:t>P</w:t>
      </w:r>
      <w:r w:rsidR="007F3B48" w:rsidRPr="007F3B48">
        <w:rPr>
          <w:rFonts w:ascii="Times New Roman" w:hAnsi="Times New Roman" w:cs="Times New Roman"/>
          <w:sz w:val="24"/>
          <w:szCs w:val="24"/>
        </w:rPr>
        <w:t xml:space="preserve">ři realizaci projektů </w:t>
      </w:r>
      <w:r>
        <w:rPr>
          <w:rFonts w:ascii="Times New Roman" w:hAnsi="Times New Roman" w:cs="Times New Roman"/>
          <w:sz w:val="24"/>
          <w:szCs w:val="24"/>
        </w:rPr>
        <w:t xml:space="preserve">je nutné </w:t>
      </w:r>
      <w:r w:rsidR="007F3B48" w:rsidRPr="007F3B48">
        <w:rPr>
          <w:rFonts w:ascii="Times New Roman" w:hAnsi="Times New Roman" w:cs="Times New Roman"/>
          <w:sz w:val="24"/>
          <w:szCs w:val="24"/>
        </w:rPr>
        <w:t>zajistit podporu rovnosti pohlaví a zohled</w:t>
      </w:r>
      <w:r w:rsidR="00A648DA">
        <w:rPr>
          <w:rFonts w:ascii="Times New Roman" w:hAnsi="Times New Roman" w:cs="Times New Roman"/>
          <w:sz w:val="24"/>
          <w:szCs w:val="24"/>
        </w:rPr>
        <w:t>ni</w:t>
      </w:r>
      <w:r w:rsidR="007F3B48" w:rsidRPr="007F3B48">
        <w:rPr>
          <w:rFonts w:ascii="Times New Roman" w:hAnsi="Times New Roman" w:cs="Times New Roman"/>
          <w:sz w:val="24"/>
          <w:szCs w:val="24"/>
        </w:rPr>
        <w:t xml:space="preserve">t rovnost příležitostí z hlediska rasového a etnického původu, zdravotního postižení, věku, náboženského a světového názoru a sexuální orientace. </w:t>
      </w:r>
    </w:p>
    <w:p w:rsidR="007F3B48" w:rsidRPr="007F3B48" w:rsidRDefault="007F3B48">
      <w:pPr>
        <w:keepNext/>
        <w:keepLines/>
        <w:autoSpaceDE w:val="0"/>
        <w:autoSpaceDN w:val="0"/>
        <w:adjustRightInd w:val="0"/>
        <w:ind w:right="-85"/>
        <w:rPr>
          <w:rFonts w:ascii="Times New Roman" w:hAnsi="Times New Roman" w:cs="Times New Roman"/>
          <w:sz w:val="24"/>
          <w:szCs w:val="24"/>
        </w:rPr>
      </w:pPr>
      <w:r w:rsidRPr="007F3B48">
        <w:rPr>
          <w:rFonts w:ascii="Times New Roman" w:hAnsi="Times New Roman" w:cs="Times New Roman"/>
          <w:sz w:val="24"/>
          <w:szCs w:val="24"/>
        </w:rPr>
        <w:t xml:space="preserve">V žádosti musí být popsán vliv projektu na rovné příležitosti a musí v ní být uvedeny aktivity s dopadem na rovnost příležitostí, které žadatel o podporu plánuje.   </w:t>
      </w:r>
    </w:p>
    <w:p w:rsidR="003807B1" w:rsidRPr="007F3B48" w:rsidRDefault="003807B1">
      <w:pPr>
        <w:keepNext/>
        <w:keepLines/>
        <w:autoSpaceDE w:val="0"/>
        <w:autoSpaceDN w:val="0"/>
        <w:adjustRightInd w:val="0"/>
        <w:ind w:right="-85"/>
        <w:rPr>
          <w:rFonts w:ascii="Times New Roman" w:hAnsi="Times New Roman" w:cs="Times New Roman"/>
          <w:sz w:val="24"/>
          <w:szCs w:val="24"/>
        </w:rPr>
      </w:pPr>
    </w:p>
    <w:p w:rsidR="007F3B48" w:rsidRPr="007F3B48" w:rsidRDefault="007F3B48">
      <w:pPr>
        <w:keepNext/>
        <w:keepLines/>
        <w:autoSpaceDE w:val="0"/>
        <w:autoSpaceDN w:val="0"/>
        <w:adjustRightInd w:val="0"/>
        <w:ind w:right="-85"/>
        <w:rPr>
          <w:rFonts w:ascii="Times New Roman" w:hAnsi="Times New Roman" w:cs="Times New Roman"/>
          <w:b/>
          <w:sz w:val="24"/>
          <w:szCs w:val="24"/>
          <w:u w:val="single"/>
        </w:rPr>
      </w:pPr>
      <w:bookmarkStart w:id="395" w:name="_Toc352681897"/>
      <w:bookmarkStart w:id="396" w:name="_Toc359850903"/>
      <w:bookmarkEnd w:id="395"/>
      <w:r w:rsidRPr="007F3B48">
        <w:rPr>
          <w:rFonts w:ascii="Times New Roman" w:hAnsi="Times New Roman" w:cs="Times New Roman"/>
          <w:b/>
          <w:sz w:val="24"/>
          <w:szCs w:val="24"/>
          <w:u w:val="single"/>
        </w:rPr>
        <w:t>Udržitelný rozvoj</w:t>
      </w:r>
      <w:bookmarkEnd w:id="396"/>
    </w:p>
    <w:p w:rsidR="007F3B48" w:rsidRPr="007F3B48" w:rsidRDefault="007F3B48">
      <w:pPr>
        <w:keepNext/>
        <w:keepLines/>
        <w:autoSpaceDE w:val="0"/>
        <w:autoSpaceDN w:val="0"/>
        <w:adjustRightInd w:val="0"/>
        <w:ind w:right="-85"/>
        <w:rPr>
          <w:rFonts w:ascii="Times New Roman" w:hAnsi="Times New Roman" w:cs="Times New Roman"/>
          <w:sz w:val="24"/>
          <w:szCs w:val="24"/>
        </w:rPr>
      </w:pPr>
      <w:r w:rsidRPr="007F3B48">
        <w:rPr>
          <w:rFonts w:ascii="Times New Roman" w:hAnsi="Times New Roman" w:cs="Times New Roman"/>
          <w:sz w:val="24"/>
          <w:szCs w:val="24"/>
        </w:rPr>
        <w:t xml:space="preserve">Pojem „udržitelný rozvoj“ je pro účely sledování využití ERDF zúžen na dimenzi životního prostředí a jeho ochrany (nezahrnuje dimenzi sociální ani ekonomickou). Stanovisko dotčeného orgánu (např. příslušného odboru životního prostředí) je součástí stavebního řízení. </w:t>
      </w:r>
    </w:p>
    <w:p w:rsidR="007F3B48" w:rsidRPr="007F3B48" w:rsidRDefault="007F3B48">
      <w:pPr>
        <w:keepNext/>
        <w:keepLines/>
        <w:autoSpaceDE w:val="0"/>
        <w:autoSpaceDN w:val="0"/>
        <w:adjustRightInd w:val="0"/>
        <w:ind w:right="-85"/>
        <w:rPr>
          <w:rFonts w:ascii="Times New Roman" w:hAnsi="Times New Roman" w:cs="Times New Roman"/>
          <w:sz w:val="24"/>
          <w:szCs w:val="24"/>
        </w:rPr>
      </w:pPr>
      <w:r w:rsidRPr="007F3B48">
        <w:rPr>
          <w:rFonts w:ascii="Times New Roman" w:hAnsi="Times New Roman" w:cs="Times New Roman"/>
          <w:sz w:val="24"/>
          <w:szCs w:val="24"/>
        </w:rPr>
        <w:t>Musí být stanoveno, jakou vazbu má projekt na udržiteln</w:t>
      </w:r>
      <w:r w:rsidR="00C5616F">
        <w:rPr>
          <w:rFonts w:ascii="Times New Roman" w:hAnsi="Times New Roman" w:cs="Times New Roman"/>
          <w:sz w:val="24"/>
          <w:szCs w:val="24"/>
        </w:rPr>
        <w:t>ý</w:t>
      </w:r>
      <w:r w:rsidRPr="007F3B48">
        <w:rPr>
          <w:rFonts w:ascii="Times New Roman" w:hAnsi="Times New Roman" w:cs="Times New Roman"/>
          <w:sz w:val="24"/>
          <w:szCs w:val="24"/>
        </w:rPr>
        <w:t xml:space="preserve"> rozvoj. </w:t>
      </w:r>
    </w:p>
    <w:p w:rsidR="007F3B48" w:rsidRPr="007F3B48" w:rsidRDefault="007F3B48">
      <w:pPr>
        <w:keepNext/>
        <w:keepLines/>
        <w:autoSpaceDE w:val="0"/>
        <w:autoSpaceDN w:val="0"/>
        <w:adjustRightInd w:val="0"/>
        <w:ind w:right="-85"/>
        <w:rPr>
          <w:rFonts w:ascii="Times New Roman" w:hAnsi="Times New Roman" w:cs="Times New Roman"/>
          <w:sz w:val="24"/>
          <w:szCs w:val="24"/>
        </w:rPr>
      </w:pPr>
      <w:r w:rsidRPr="007F3B48">
        <w:rPr>
          <w:rFonts w:ascii="Times New Roman" w:hAnsi="Times New Roman" w:cs="Times New Roman"/>
          <w:sz w:val="24"/>
          <w:szCs w:val="24"/>
        </w:rPr>
        <w:t>Pokud žadatel vyplnil v žádosti Benefit7, že projekt má pozitivní vliv na životní prostředí (projekt využívá při obnově a provozu památek ekologicky šetrné materiály a technologie přispívající ke zlepšení ovzduší a vody nebo využívá alternativní zdroje energie) a vyčíslil dopad projektu na jeho zlepšení, musí uvádět dosažené hodnoty v monitorovacích zprávách a hlášení o udržitelnosti.</w:t>
      </w:r>
    </w:p>
    <w:p w:rsidR="007621F4" w:rsidRDefault="007621F4">
      <w:pPr>
        <w:pStyle w:val="Nadpis3"/>
        <w:keepLines/>
        <w:rPr>
          <w:rFonts w:cs="Times New Roman"/>
          <w:sz w:val="24"/>
          <w:szCs w:val="24"/>
        </w:rPr>
      </w:pPr>
      <w:bookmarkStart w:id="397" w:name="_Toc370318155"/>
      <w:bookmarkStart w:id="398" w:name="_Toc370320322"/>
      <w:r>
        <w:rPr>
          <w:rFonts w:cs="Times New Roman"/>
          <w:sz w:val="24"/>
          <w:szCs w:val="24"/>
        </w:rPr>
        <w:t>Veřejná podpora</w:t>
      </w:r>
      <w:bookmarkEnd w:id="397"/>
      <w:bookmarkEnd w:id="398"/>
    </w:p>
    <w:p w:rsidR="00084863" w:rsidRDefault="00084863" w:rsidP="00084863">
      <w:pPr>
        <w:pStyle w:val="Nadpis1"/>
        <w:numPr>
          <w:ilvl w:val="0"/>
          <w:numId w:val="0"/>
        </w:numPr>
        <w:ind w:left="432" w:hanging="432"/>
        <w:jc w:val="both"/>
        <w:rPr>
          <w:rFonts w:cs="Times New Roman"/>
          <w:sz w:val="24"/>
          <w:szCs w:val="24"/>
          <w:u w:val="single"/>
        </w:rPr>
      </w:pPr>
      <w:bookmarkStart w:id="399" w:name="_Toc370133672"/>
      <w:bookmarkStart w:id="400" w:name="_Toc370218342"/>
      <w:bookmarkStart w:id="401" w:name="_Toc370390897"/>
      <w:r w:rsidRPr="00022FB5">
        <w:rPr>
          <w:rFonts w:cs="Times New Roman"/>
          <w:sz w:val="24"/>
          <w:szCs w:val="24"/>
          <w:u w:val="single"/>
        </w:rPr>
        <w:t>Vymezení veřejné podpory</w:t>
      </w:r>
      <w:bookmarkEnd w:id="399"/>
      <w:bookmarkEnd w:id="400"/>
      <w:bookmarkEnd w:id="401"/>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t>Veřejná podpora je poskytovaná v jakékoliv formě státem nebo ze státních prostředků, které narušují nebo mohou narušit hospodářskou soutěž tím, že zvýhodňují určité podniky nebo určitá odvětví výroby. Pokud ovlivňují obchod mezi členskými státy, nejsou slučitelné s vnitřním trhem.</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lastRenderedPageBreak/>
        <w:t xml:space="preserve">Vymezení pojmu „veřejná podpora“ (právo EU užívá pojem „státní pomoc“) je obsaženo v článku 107 odst. 1 Smlouvy o fungování Evropské unie. Z něj vyplývá, že za veřejnou podporu je považována jakákoliv forma výhody ze strany státu, jiných veřejných institucí, případně jimi kontrolovaných subjektů, směřující určitému podniku (dle práva ES se jedná nejen o podnikatele, ale i o územní samosprávné celky, příspěvkové organizace, pokud vykonávají ekonomickou činnost), případně odvětví výroby (služeb), které narušuje nebo je způsobilé narušit soutěž na vnitřním trhu EU a ovlivnit obchod mezi členskými státy. </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t>Za slučitelné s vnitřním trhem mohou být považovány:</w:t>
      </w:r>
    </w:p>
    <w:p w:rsidR="00084863" w:rsidRDefault="00084863" w:rsidP="00084863">
      <w:pPr>
        <w:pStyle w:val="Odstavecseseznamem"/>
        <w:numPr>
          <w:ilvl w:val="0"/>
          <w:numId w:val="174"/>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podpory, které mají napomáhat hospodářskému rozvoji oblastí s mimořádně nízkou životní úrovní nebo s vysokou nezaměstnaností a rozvoji regionů uvedených v článku 299 Smlouvy o fungování EU, s ohledem na jejich strukturální, hospodářskou a sociální situaci;</w:t>
      </w:r>
    </w:p>
    <w:p w:rsidR="00084863" w:rsidRDefault="00084863" w:rsidP="00084863">
      <w:pPr>
        <w:pStyle w:val="Odstavecseseznamem"/>
        <w:numPr>
          <w:ilvl w:val="0"/>
          <w:numId w:val="174"/>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podpory, které mají napomoci uskutečnění některého významného projektu společného evropského zájmu anebo napravit vážnou poruchu v hospodářství některého členského státu;</w:t>
      </w:r>
    </w:p>
    <w:p w:rsidR="00084863" w:rsidRDefault="00084863" w:rsidP="00084863">
      <w:pPr>
        <w:pStyle w:val="Odstavecseseznamem"/>
        <w:numPr>
          <w:ilvl w:val="0"/>
          <w:numId w:val="174"/>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podpory, které mají usnadnit rozvoj určitých hospodářských činností nebo hospodářských oblastí, pokud nemění podmínky obchodu v míře, která by byla v rozporu s vnitřním trhem;</w:t>
      </w:r>
    </w:p>
    <w:p w:rsidR="00084863" w:rsidRDefault="00084863" w:rsidP="00084863">
      <w:pPr>
        <w:pStyle w:val="Odstavecseseznamem"/>
        <w:numPr>
          <w:ilvl w:val="0"/>
          <w:numId w:val="174"/>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podpory určené na pomoc kultuře a zachování kulturního dědictví, jestliže neovlivní podmínky obchodu a hospodářské soutěž v Unii v míře odporující společnému zájmu.</w:t>
      </w:r>
    </w:p>
    <w:p w:rsidR="00084863" w:rsidRDefault="00084863" w:rsidP="00084863">
      <w:pPr>
        <w:pStyle w:val="Nadpis2"/>
        <w:numPr>
          <w:ilvl w:val="0"/>
          <w:numId w:val="0"/>
        </w:numPr>
        <w:tabs>
          <w:tab w:val="left" w:pos="0"/>
        </w:tabs>
        <w:jc w:val="both"/>
        <w:rPr>
          <w:rFonts w:cs="Times New Roman"/>
          <w:sz w:val="24"/>
          <w:szCs w:val="24"/>
          <w:u w:val="single"/>
        </w:rPr>
      </w:pPr>
      <w:bookmarkStart w:id="402" w:name="_Toc370133673"/>
      <w:bookmarkStart w:id="403" w:name="_Toc370218343"/>
      <w:bookmarkStart w:id="404" w:name="_Toc370390898"/>
      <w:proofErr w:type="spellStart"/>
      <w:r w:rsidRPr="00022FB5">
        <w:rPr>
          <w:rFonts w:cs="Times New Roman"/>
          <w:sz w:val="24"/>
          <w:szCs w:val="24"/>
          <w:u w:val="single"/>
        </w:rPr>
        <w:t>Definiční</w:t>
      </w:r>
      <w:proofErr w:type="spellEnd"/>
      <w:r w:rsidRPr="00022FB5">
        <w:rPr>
          <w:rFonts w:cs="Times New Roman"/>
          <w:sz w:val="24"/>
          <w:szCs w:val="24"/>
          <w:u w:val="single"/>
        </w:rPr>
        <w:t xml:space="preserve"> </w:t>
      </w:r>
      <w:proofErr w:type="spellStart"/>
      <w:r w:rsidRPr="00022FB5">
        <w:rPr>
          <w:rFonts w:cs="Times New Roman"/>
          <w:sz w:val="24"/>
          <w:szCs w:val="24"/>
          <w:u w:val="single"/>
        </w:rPr>
        <w:t>znaky</w:t>
      </w:r>
      <w:proofErr w:type="spellEnd"/>
      <w:r w:rsidRPr="00022FB5">
        <w:rPr>
          <w:rFonts w:cs="Times New Roman"/>
          <w:sz w:val="24"/>
          <w:szCs w:val="24"/>
          <w:u w:val="single"/>
        </w:rPr>
        <w:t xml:space="preserve"> </w:t>
      </w:r>
      <w:proofErr w:type="spellStart"/>
      <w:r w:rsidRPr="00022FB5">
        <w:rPr>
          <w:rFonts w:cs="Times New Roman"/>
          <w:sz w:val="24"/>
          <w:szCs w:val="24"/>
          <w:u w:val="single"/>
        </w:rPr>
        <w:t>veřejné</w:t>
      </w:r>
      <w:proofErr w:type="spellEnd"/>
      <w:r w:rsidRPr="00022FB5">
        <w:rPr>
          <w:rFonts w:cs="Times New Roman"/>
          <w:sz w:val="24"/>
          <w:szCs w:val="24"/>
          <w:u w:val="single"/>
        </w:rPr>
        <w:t xml:space="preserve"> </w:t>
      </w:r>
      <w:proofErr w:type="spellStart"/>
      <w:r w:rsidRPr="00022FB5">
        <w:rPr>
          <w:rFonts w:cs="Times New Roman"/>
          <w:sz w:val="24"/>
          <w:szCs w:val="24"/>
          <w:u w:val="single"/>
        </w:rPr>
        <w:t>podpory</w:t>
      </w:r>
      <w:bookmarkEnd w:id="402"/>
      <w:bookmarkEnd w:id="403"/>
      <w:bookmarkEnd w:id="404"/>
      <w:proofErr w:type="spellEnd"/>
    </w:p>
    <w:p w:rsidR="00084863" w:rsidRDefault="00084863" w:rsidP="00084863">
      <w:pPr>
        <w:pStyle w:val="Odstavecseseznamem"/>
        <w:numPr>
          <w:ilvl w:val="0"/>
          <w:numId w:val="175"/>
        </w:numPr>
        <w:suppressAutoHyphens/>
        <w:spacing w:before="120" w:after="120" w:line="240" w:lineRule="auto"/>
        <w:jc w:val="both"/>
        <w:rPr>
          <w:rFonts w:ascii="Times New Roman" w:hAnsi="Times New Roman"/>
          <w:b/>
          <w:sz w:val="24"/>
          <w:szCs w:val="24"/>
        </w:rPr>
      </w:pPr>
      <w:r w:rsidRPr="00800756">
        <w:rPr>
          <w:rFonts w:ascii="Times New Roman" w:hAnsi="Times New Roman"/>
          <w:b/>
          <w:sz w:val="24"/>
          <w:szCs w:val="24"/>
        </w:rPr>
        <w:t>Podpora je poskytnuta státem nebo z veřejných prostředků</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t xml:space="preserve">Pojem státní podpory se vztahuje na jakoukoli přímo či nepřímo poskytnutou výhodu financovanou ze státních prostředků. </w:t>
      </w:r>
    </w:p>
    <w:p w:rsidR="00084863" w:rsidRDefault="00084863" w:rsidP="00084863">
      <w:pPr>
        <w:pStyle w:val="Odstavecseseznamem"/>
        <w:numPr>
          <w:ilvl w:val="0"/>
          <w:numId w:val="175"/>
        </w:numPr>
        <w:suppressAutoHyphens/>
        <w:spacing w:before="120" w:after="120" w:line="240" w:lineRule="auto"/>
        <w:jc w:val="both"/>
        <w:rPr>
          <w:rFonts w:ascii="Times New Roman" w:hAnsi="Times New Roman"/>
          <w:b/>
          <w:sz w:val="24"/>
          <w:szCs w:val="24"/>
        </w:rPr>
      </w:pPr>
      <w:r w:rsidRPr="00800756">
        <w:rPr>
          <w:rFonts w:ascii="Times New Roman" w:hAnsi="Times New Roman"/>
          <w:b/>
          <w:sz w:val="24"/>
          <w:szCs w:val="24"/>
        </w:rPr>
        <w:t xml:space="preserve">Podpora zvýhodňuje určité podniky nebo odvětví podnikání a je selektivní </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t xml:space="preserve">Podnikem se rozumí jakýkoli subjekt, který vykonává ekonomickou činnost, bez ohledu na právní formu nebo způsob, jakým je financována. V českém právním prostředí je tedy podnikem jakákoliv fyzická nebo právnická osoba, jakékoliv sdružení nebo seskupení osob bez právní subjektivity, každý veřejný orgán, buď se samostatnou právní subjektivitou, nebo spadající pod orgán veřejné moci, který takovou samostatnou právní subjektivitu má. Podstatná je provozovaná činnost podniku, zda jí lze považovat za ekonomickou či nikoliv. Ekonomickou činností se v souladu s rozhodovací praxí rozumí nabízení zboží nebo služeb na trhu. </w:t>
      </w:r>
    </w:p>
    <w:p w:rsidR="00084863" w:rsidRDefault="00084863" w:rsidP="00084863">
      <w:pPr>
        <w:rPr>
          <w:rFonts w:ascii="Times New Roman" w:hAnsi="Times New Roman" w:cs="Times New Roman"/>
          <w:sz w:val="24"/>
          <w:szCs w:val="24"/>
        </w:rPr>
      </w:pPr>
      <w:r w:rsidRPr="00800756">
        <w:rPr>
          <w:rFonts w:ascii="Times New Roman" w:hAnsi="Times New Roman" w:cs="Times New Roman"/>
          <w:sz w:val="24"/>
          <w:szCs w:val="24"/>
        </w:rPr>
        <w:t>Zvýhodnění představuje stav, který by za běžných tržních podmínek nenastal. Ke zvýhodnění dochází už tehdy, kdy podpora snižuje náklady, které by musel příjemce za běžného fungování nést ze svého rozpočtu.</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t xml:space="preserve">Selektivní opatření je takové, které není aplikováno vůči všem podnikům na trhu stejně a nelze jej tedy označit za obecné opatření. </w:t>
      </w:r>
    </w:p>
    <w:p w:rsidR="00084863" w:rsidRDefault="00084863" w:rsidP="00084863">
      <w:pPr>
        <w:pStyle w:val="Odstavecseseznamem"/>
        <w:numPr>
          <w:ilvl w:val="0"/>
          <w:numId w:val="175"/>
        </w:numPr>
        <w:suppressAutoHyphens/>
        <w:spacing w:before="120" w:after="120" w:line="240" w:lineRule="auto"/>
        <w:jc w:val="both"/>
        <w:rPr>
          <w:rFonts w:ascii="Times New Roman" w:hAnsi="Times New Roman"/>
          <w:b/>
          <w:sz w:val="24"/>
          <w:szCs w:val="24"/>
        </w:rPr>
      </w:pPr>
      <w:r w:rsidRPr="00800756">
        <w:rPr>
          <w:rFonts w:ascii="Times New Roman" w:hAnsi="Times New Roman"/>
          <w:b/>
          <w:sz w:val="24"/>
          <w:szCs w:val="24"/>
        </w:rPr>
        <w:t>Je narušena nebo hrozí narušení soutěže</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t>Soutěž je narušena, pokud opatření posílí postavení příjemce podpory oproti jeho konkurentům.</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lastRenderedPageBreak/>
        <w:t xml:space="preserve">Tato podmínka je vždy naplněna u projektů předkládaných podnikatelskými subjekty. V případě veřejných žadatelů (obcí, svazků měst či obcí, účelově zřízených organizací) musí být prokázáno, že k narušení hospodářské soutěže nedojde, respektive, že toto narušení poskytnutím podpory ani nehrozí. </w:t>
      </w:r>
    </w:p>
    <w:p w:rsidR="00084863" w:rsidRDefault="00084863" w:rsidP="00084863">
      <w:pPr>
        <w:pStyle w:val="Odstavecseseznamem"/>
        <w:numPr>
          <w:ilvl w:val="0"/>
          <w:numId w:val="175"/>
        </w:numPr>
        <w:suppressAutoHyphens/>
        <w:spacing w:before="120" w:after="120" w:line="240" w:lineRule="auto"/>
        <w:jc w:val="both"/>
        <w:rPr>
          <w:rFonts w:ascii="Times New Roman" w:hAnsi="Times New Roman"/>
          <w:b/>
          <w:sz w:val="24"/>
          <w:szCs w:val="24"/>
        </w:rPr>
      </w:pPr>
      <w:r w:rsidRPr="00800756">
        <w:rPr>
          <w:rFonts w:ascii="Times New Roman" w:hAnsi="Times New Roman"/>
          <w:b/>
          <w:sz w:val="24"/>
          <w:szCs w:val="24"/>
        </w:rPr>
        <w:t>Je ovlivněn obchod mezi členskými státy</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t>Není stanovena žádná hranice, kdy opatření ovlivňuje obchod mezi členskými státy. Z judikatury vyplývá, že i malá částka veřejné podpory může ovlivnit trh mezi členskými státy.</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t>K ovlivnění obchodu zpravidla nedochází, pokud předmět opatření působí lokálně (regionálně) či příjemci podporovaných služeb pocházejí pouze z jednoho členského státu.</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t>Pomůckou pro určení, zda určité činnosti neovlivňují obchod mezi členskými státy EU, respektive mají výhradně místní povahu, může být rozhodovací praxe orgánů EU:</w:t>
      </w:r>
    </w:p>
    <w:p w:rsidR="00084863" w:rsidRDefault="00084863" w:rsidP="00084863">
      <w:pPr>
        <w:pStyle w:val="Odstavecseseznamem"/>
        <w:numPr>
          <w:ilvl w:val="0"/>
          <w:numId w:val="176"/>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ekonomická činnost příjemce veřejné podpory je lokálního charakteru a produkované zboží nebo služby jsou relevantní jen pro ohraničenou geografickou oblast;</w:t>
      </w:r>
    </w:p>
    <w:p w:rsidR="00084863" w:rsidRDefault="00084863" w:rsidP="00084863">
      <w:pPr>
        <w:pStyle w:val="Odstavecseseznamem"/>
        <w:numPr>
          <w:ilvl w:val="0"/>
          <w:numId w:val="176"/>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opatření nepřitahuje do dotřeného regionu zájem investorů z jiných členských zemí;</w:t>
      </w:r>
    </w:p>
    <w:p w:rsidR="00084863" w:rsidRDefault="00084863" w:rsidP="00084863">
      <w:pPr>
        <w:pStyle w:val="Odstavecseseznamem"/>
        <w:numPr>
          <w:ilvl w:val="0"/>
          <w:numId w:val="176"/>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spotřebitelé v okolních členských státech nejsou realizací opatření významně ovlivněni;</w:t>
      </w:r>
    </w:p>
    <w:p w:rsidR="00084863" w:rsidRDefault="00084863" w:rsidP="00084863">
      <w:pPr>
        <w:pStyle w:val="Odstavecseseznamem"/>
        <w:numPr>
          <w:ilvl w:val="0"/>
          <w:numId w:val="176"/>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 xml:space="preserve">příjemce veřejné podpory má minimální tržní podíl. </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t xml:space="preserve">O veřejné podpoře mluvíme tehdy, jsou-li kumulativně splněny všechny čtyři základní znaky veřejné podpory. </w:t>
      </w:r>
    </w:p>
    <w:p w:rsidR="00084863" w:rsidRDefault="00084863" w:rsidP="00084863">
      <w:pPr>
        <w:spacing w:after="120"/>
        <w:rPr>
          <w:rFonts w:ascii="Times New Roman" w:hAnsi="Times New Roman" w:cs="Times New Roman"/>
          <w:sz w:val="24"/>
          <w:szCs w:val="24"/>
        </w:rPr>
      </w:pPr>
      <w:bookmarkStart w:id="405" w:name="_Toc370133680"/>
      <w:r w:rsidRPr="00800756">
        <w:rPr>
          <w:rFonts w:ascii="Times New Roman" w:hAnsi="Times New Roman" w:cs="Times New Roman"/>
          <w:sz w:val="24"/>
          <w:szCs w:val="24"/>
        </w:rPr>
        <w:t>Finanční podpora poskytována v oblasti intervence 5.1 Národní podpora využití potenciálu kulturního dědictví nesmí zakládat nedovolenou veřejnou podporu ve smyslu článku 107 odst. 1 Smlouvy o fungování EU. Řídící orgán proto žadatelům doporučuje konzultovat problematiku veřejné podpory s odborníky na tuto oblast.</w:t>
      </w:r>
    </w:p>
    <w:p w:rsidR="00084863" w:rsidRDefault="00084863" w:rsidP="00084863">
      <w:pPr>
        <w:spacing w:after="120"/>
        <w:rPr>
          <w:rFonts w:ascii="Times New Roman" w:hAnsi="Times New Roman" w:cs="Times New Roman"/>
          <w:sz w:val="24"/>
          <w:szCs w:val="24"/>
        </w:rPr>
      </w:pPr>
      <w:r w:rsidRPr="00800756">
        <w:rPr>
          <w:rFonts w:ascii="Times New Roman" w:hAnsi="Times New Roman" w:cs="Times New Roman"/>
          <w:sz w:val="24"/>
          <w:szCs w:val="24"/>
        </w:rPr>
        <w:t xml:space="preserve">Dodržování pravidel veřejné podpory kontroluje CRR </w:t>
      </w:r>
      <w:r w:rsidR="00AB3684">
        <w:rPr>
          <w:rFonts w:ascii="Times New Roman" w:hAnsi="Times New Roman" w:cs="Times New Roman"/>
          <w:sz w:val="24"/>
          <w:szCs w:val="24"/>
        </w:rPr>
        <w:t xml:space="preserve">ČR </w:t>
      </w:r>
      <w:r w:rsidRPr="00800756">
        <w:rPr>
          <w:rFonts w:ascii="Times New Roman" w:hAnsi="Times New Roman" w:cs="Times New Roman"/>
          <w:sz w:val="24"/>
          <w:szCs w:val="24"/>
        </w:rPr>
        <w:t xml:space="preserve">a ŘO IOP, případně další kontrolní orgány. </w:t>
      </w:r>
    </w:p>
    <w:p w:rsidR="00084863" w:rsidRDefault="00084863" w:rsidP="00084863">
      <w:pPr>
        <w:pStyle w:val="Nadpis2"/>
        <w:numPr>
          <w:ilvl w:val="0"/>
          <w:numId w:val="0"/>
        </w:numPr>
        <w:tabs>
          <w:tab w:val="left" w:pos="0"/>
        </w:tabs>
        <w:jc w:val="both"/>
        <w:rPr>
          <w:rFonts w:cs="Times New Roman"/>
          <w:sz w:val="24"/>
          <w:szCs w:val="24"/>
        </w:rPr>
      </w:pPr>
      <w:bookmarkStart w:id="406" w:name="_Toc370218353"/>
      <w:bookmarkStart w:id="407" w:name="_Toc370390899"/>
      <w:proofErr w:type="spellStart"/>
      <w:r w:rsidRPr="00E32FC1">
        <w:rPr>
          <w:rFonts w:cs="Times New Roman"/>
          <w:sz w:val="24"/>
          <w:szCs w:val="24"/>
        </w:rPr>
        <w:t>Doporučení</w:t>
      </w:r>
      <w:proofErr w:type="spellEnd"/>
      <w:r w:rsidRPr="00E32FC1">
        <w:rPr>
          <w:rFonts w:cs="Times New Roman"/>
          <w:sz w:val="24"/>
          <w:szCs w:val="24"/>
        </w:rPr>
        <w:t xml:space="preserve"> </w:t>
      </w:r>
      <w:proofErr w:type="spellStart"/>
      <w:r w:rsidRPr="00E32FC1">
        <w:rPr>
          <w:rFonts w:cs="Times New Roman"/>
          <w:sz w:val="24"/>
          <w:szCs w:val="24"/>
        </w:rPr>
        <w:t>příjemcům</w:t>
      </w:r>
      <w:bookmarkEnd w:id="405"/>
      <w:bookmarkEnd w:id="406"/>
      <w:bookmarkEnd w:id="407"/>
      <w:proofErr w:type="spellEnd"/>
    </w:p>
    <w:p w:rsidR="00084863" w:rsidRDefault="00084863" w:rsidP="00084863">
      <w:pPr>
        <w:pStyle w:val="Odstavecseseznamem"/>
        <w:numPr>
          <w:ilvl w:val="0"/>
          <w:numId w:val="177"/>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Realizovat aktivity dle cílů a záměrů projektu IOP.</w:t>
      </w:r>
    </w:p>
    <w:p w:rsidR="00084863" w:rsidRDefault="00084863" w:rsidP="00084863">
      <w:pPr>
        <w:pStyle w:val="Odstavecseseznamem"/>
        <w:numPr>
          <w:ilvl w:val="0"/>
          <w:numId w:val="177"/>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Aktivity projektu nebo jejich součásti mohou mít povahu ekonomických aktivit, neboť se jedná o obvyklou integrální součást vyplývající z podmínek a povahy dané aktivity. Realizace aktivit je zajištěna vlastními silami příjemce nebo partnera projektu.</w:t>
      </w:r>
    </w:p>
    <w:p w:rsidR="00084863" w:rsidRDefault="00084863" w:rsidP="00084863">
      <w:pPr>
        <w:pStyle w:val="Odstavecseseznamem"/>
        <w:numPr>
          <w:ilvl w:val="0"/>
          <w:numId w:val="177"/>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Naplňovat cíle politik veřejného zájmu, které z národní, krajské či municipální úrovně reagují, např. na selhání trhu, a které podporují kvalitu života občanů převážně České republiky.</w:t>
      </w:r>
    </w:p>
    <w:p w:rsidR="00084863" w:rsidRDefault="00084863" w:rsidP="00084863">
      <w:pPr>
        <w:pStyle w:val="Odstavecseseznamem"/>
        <w:numPr>
          <w:ilvl w:val="0"/>
          <w:numId w:val="177"/>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Stimulovat ekonomický, kulturní, vzdělávací a sociální růst regionu.</w:t>
      </w:r>
    </w:p>
    <w:p w:rsidR="00084863" w:rsidRDefault="00084863" w:rsidP="00084863">
      <w:pPr>
        <w:pStyle w:val="Odstavecseseznamem"/>
        <w:numPr>
          <w:ilvl w:val="0"/>
          <w:numId w:val="177"/>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Preferovat z větší části aktivity lokálního charakteru, které např. podporují činnosti neziskových organizací, oblast vzdělávací a poznávací, oblast kultury a jiných veřejně prospěšných aktivit.</w:t>
      </w:r>
    </w:p>
    <w:p w:rsidR="00084863" w:rsidRDefault="00084863" w:rsidP="00084863">
      <w:pPr>
        <w:pStyle w:val="Odstavecseseznamem"/>
        <w:numPr>
          <w:ilvl w:val="0"/>
          <w:numId w:val="177"/>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 xml:space="preserve">Inkasovaná finanční plnění za realizaci ekonomických aktivit od partnerů projektu nebo účastníků aktivit použít ve prospěch projektu, zejména na krytí provozních nákladů projektu, udržování technického stavu budov, zařízení a vybavení, na další rozvoj projektu anebo na podporu realizovaných neekonomických aktivit. </w:t>
      </w:r>
    </w:p>
    <w:p w:rsidR="00084863" w:rsidRDefault="00084863" w:rsidP="00084863">
      <w:pPr>
        <w:pStyle w:val="Odstavecseseznamem"/>
        <w:numPr>
          <w:ilvl w:val="0"/>
          <w:numId w:val="177"/>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lastRenderedPageBreak/>
        <w:t xml:space="preserve">Přípustná je v omezeném rozsahu realizace komerčních aktivit, které mohou být realizovány, pokud projekt nebo některá jeho aktivita bude pro svoji podporu potřebovat prostředky získané z takových činností. </w:t>
      </w:r>
    </w:p>
    <w:p w:rsidR="00084863" w:rsidRDefault="00084863" w:rsidP="00084863">
      <w:pPr>
        <w:pStyle w:val="Odstavecseseznamem"/>
        <w:numPr>
          <w:ilvl w:val="0"/>
          <w:numId w:val="177"/>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Pro veškerá finanční plnění je potřeba, aby nositel projektu bral v úvahu a respektoval pravidla o finanční mezeře.</w:t>
      </w:r>
    </w:p>
    <w:p w:rsidR="00084863" w:rsidRPr="00E32FC1" w:rsidRDefault="00084863" w:rsidP="00084863">
      <w:pPr>
        <w:rPr>
          <w:rFonts w:ascii="Times New Roman" w:hAnsi="Times New Roman" w:cs="Times New Roman"/>
        </w:rPr>
      </w:pPr>
    </w:p>
    <w:p w:rsidR="00084863" w:rsidRPr="003015CC" w:rsidRDefault="00084863" w:rsidP="00084863">
      <w:pPr>
        <w:pStyle w:val="Nadpis2"/>
        <w:numPr>
          <w:ilvl w:val="0"/>
          <w:numId w:val="0"/>
        </w:numPr>
        <w:tabs>
          <w:tab w:val="left" w:pos="0"/>
        </w:tabs>
        <w:jc w:val="both"/>
        <w:rPr>
          <w:sz w:val="24"/>
          <w:szCs w:val="24"/>
          <w:u w:val="single"/>
          <w:lang w:val="cs-CZ"/>
        </w:rPr>
      </w:pPr>
      <w:bookmarkStart w:id="408" w:name="_Toc370218356"/>
      <w:bookmarkStart w:id="409" w:name="_Toc370390900"/>
      <w:r w:rsidRPr="00800756">
        <w:rPr>
          <w:rFonts w:cs="Times New Roman"/>
          <w:sz w:val="24"/>
          <w:szCs w:val="24"/>
          <w:u w:val="single"/>
          <w:lang w:val="cs-CZ"/>
        </w:rPr>
        <w:t>Nejčastější rizika vzniku nedovolené veřejné podpory</w:t>
      </w:r>
      <w:bookmarkEnd w:id="408"/>
      <w:bookmarkEnd w:id="409"/>
    </w:p>
    <w:p w:rsidR="00084863" w:rsidRPr="003015CC" w:rsidRDefault="00084863" w:rsidP="00084863">
      <w:pPr>
        <w:pStyle w:val="Nadpis2"/>
        <w:numPr>
          <w:ilvl w:val="0"/>
          <w:numId w:val="179"/>
        </w:numPr>
        <w:tabs>
          <w:tab w:val="left" w:pos="0"/>
        </w:tabs>
        <w:jc w:val="both"/>
        <w:rPr>
          <w:sz w:val="24"/>
          <w:szCs w:val="24"/>
          <w:lang w:val="cs-CZ"/>
        </w:rPr>
      </w:pPr>
      <w:bookmarkStart w:id="410" w:name="_Toc370390901"/>
      <w:r w:rsidRPr="003015CC">
        <w:rPr>
          <w:sz w:val="24"/>
          <w:szCs w:val="24"/>
          <w:lang w:val="cs-CZ"/>
        </w:rPr>
        <w:t>Soukromé vlastnictví/provázanost nositelů projektů s podnikatelským prostředím.</w:t>
      </w:r>
      <w:bookmarkEnd w:id="410"/>
      <w:r w:rsidRPr="003015CC">
        <w:rPr>
          <w:sz w:val="24"/>
          <w:szCs w:val="24"/>
          <w:lang w:val="cs-CZ"/>
        </w:rPr>
        <w:t xml:space="preserve"> </w:t>
      </w:r>
    </w:p>
    <w:p w:rsidR="00084863" w:rsidRDefault="00084863" w:rsidP="00084863">
      <w:pPr>
        <w:pStyle w:val="Odstavecseseznamem"/>
        <w:spacing w:after="120" w:line="240" w:lineRule="auto"/>
        <w:ind w:left="0"/>
        <w:jc w:val="both"/>
        <w:rPr>
          <w:rFonts w:ascii="Times New Roman" w:hAnsi="Times New Roman"/>
          <w:sz w:val="24"/>
          <w:szCs w:val="24"/>
        </w:rPr>
      </w:pPr>
      <w:r w:rsidRPr="00800756">
        <w:rPr>
          <w:rFonts w:ascii="Times New Roman" w:hAnsi="Times New Roman"/>
          <w:sz w:val="24"/>
          <w:szCs w:val="24"/>
        </w:rPr>
        <w:t xml:space="preserve">Nositeli některých projektů jsou soukromé subjekty. Realizace projektů IOP přinese významné zhodnocení majetku, který mají ve svém vlastnictví. Pro vyloučení rizika veřejné podpory je žádoucí mít mimo jiné určité garance, že výnos z tohoto zhodnocení majetku nebude v pozdější době využit na poli ekonomických činností. </w:t>
      </w:r>
    </w:p>
    <w:p w:rsidR="00084863" w:rsidRPr="00E32FC1" w:rsidRDefault="00084863" w:rsidP="00084863">
      <w:pPr>
        <w:pStyle w:val="Odstavecseseznamem"/>
        <w:spacing w:after="120" w:line="240" w:lineRule="auto"/>
        <w:ind w:left="0"/>
        <w:jc w:val="both"/>
        <w:rPr>
          <w:rFonts w:ascii="Times New Roman" w:hAnsi="Times New Roman"/>
          <w:sz w:val="24"/>
          <w:szCs w:val="24"/>
        </w:rPr>
      </w:pPr>
    </w:p>
    <w:p w:rsidR="00084863" w:rsidRDefault="00084863" w:rsidP="00084863">
      <w:pPr>
        <w:pStyle w:val="Odstavecseseznamem"/>
        <w:numPr>
          <w:ilvl w:val="0"/>
          <w:numId w:val="179"/>
        </w:numPr>
        <w:tabs>
          <w:tab w:val="left" w:pos="0"/>
        </w:tabs>
        <w:suppressAutoHyphens/>
        <w:spacing w:after="120"/>
        <w:jc w:val="both"/>
        <w:rPr>
          <w:rFonts w:ascii="Times New Roman" w:hAnsi="Times New Roman"/>
          <w:b/>
          <w:sz w:val="24"/>
          <w:szCs w:val="24"/>
        </w:rPr>
      </w:pPr>
      <w:r w:rsidRPr="00800756">
        <w:rPr>
          <w:rFonts w:ascii="Times New Roman" w:hAnsi="Times New Roman"/>
          <w:b/>
          <w:sz w:val="24"/>
          <w:szCs w:val="24"/>
        </w:rPr>
        <w:t>Projekty mohou generovat ekonomicky ocenitelnou výhodu pro vlastníka, spřízněné právnické osoby nebo sektor.</w:t>
      </w:r>
    </w:p>
    <w:p w:rsidR="00084863" w:rsidRDefault="00084863" w:rsidP="00084863">
      <w:pPr>
        <w:pStyle w:val="Odstavecseseznamem"/>
        <w:spacing w:after="120" w:line="240" w:lineRule="auto"/>
        <w:ind w:left="0"/>
        <w:jc w:val="both"/>
        <w:rPr>
          <w:rFonts w:ascii="Times New Roman" w:hAnsi="Times New Roman"/>
          <w:sz w:val="24"/>
          <w:szCs w:val="24"/>
        </w:rPr>
      </w:pPr>
      <w:r w:rsidRPr="00800756">
        <w:rPr>
          <w:rFonts w:ascii="Times New Roman" w:hAnsi="Times New Roman"/>
          <w:sz w:val="24"/>
          <w:szCs w:val="24"/>
        </w:rPr>
        <w:t>Partnery nositele projektů mohou být i ekonomicky činné subjekty nebo subjekty, které se pohybují na trhu ekonomických činností. Ty mohou mít preferenční přístup k výstupům projektu (např. využívání prostorů pro své aktivity – podniková nebo oborová školení, konference zástupců určitého sektoru apod.).</w:t>
      </w:r>
    </w:p>
    <w:p w:rsidR="00084863" w:rsidRPr="00E32FC1" w:rsidRDefault="00084863" w:rsidP="00084863">
      <w:pPr>
        <w:pStyle w:val="Odstavecseseznamem"/>
        <w:spacing w:after="120" w:line="240" w:lineRule="auto"/>
        <w:ind w:left="0"/>
        <w:jc w:val="both"/>
        <w:rPr>
          <w:rFonts w:ascii="Times New Roman" w:hAnsi="Times New Roman"/>
          <w:sz w:val="24"/>
          <w:szCs w:val="24"/>
        </w:rPr>
      </w:pPr>
    </w:p>
    <w:p w:rsidR="00084863" w:rsidRDefault="00084863" w:rsidP="00084863">
      <w:pPr>
        <w:pStyle w:val="Odstavecseseznamem"/>
        <w:numPr>
          <w:ilvl w:val="0"/>
          <w:numId w:val="179"/>
        </w:numPr>
        <w:suppressAutoHyphens/>
        <w:spacing w:after="120"/>
        <w:jc w:val="both"/>
        <w:rPr>
          <w:rFonts w:ascii="Times New Roman" w:hAnsi="Times New Roman"/>
          <w:b/>
          <w:sz w:val="24"/>
          <w:szCs w:val="24"/>
        </w:rPr>
      </w:pPr>
      <w:r w:rsidRPr="00800756">
        <w:rPr>
          <w:rFonts w:ascii="Times New Roman" w:hAnsi="Times New Roman"/>
          <w:b/>
          <w:sz w:val="24"/>
          <w:szCs w:val="24"/>
        </w:rPr>
        <w:t>Budování ubytovacích kapacit ve zrekonstruovaných objektech</w:t>
      </w:r>
      <w:r>
        <w:rPr>
          <w:rFonts w:ascii="Times New Roman" w:hAnsi="Times New Roman"/>
          <w:b/>
          <w:sz w:val="24"/>
          <w:szCs w:val="24"/>
        </w:rPr>
        <w:t>.</w:t>
      </w:r>
    </w:p>
    <w:p w:rsidR="00084863" w:rsidRDefault="00084863" w:rsidP="00084863">
      <w:pPr>
        <w:pStyle w:val="Odstavecseseznamem"/>
        <w:spacing w:after="120" w:line="240" w:lineRule="auto"/>
        <w:ind w:left="0"/>
        <w:jc w:val="both"/>
        <w:rPr>
          <w:rFonts w:ascii="Times New Roman" w:hAnsi="Times New Roman"/>
          <w:sz w:val="24"/>
          <w:szCs w:val="24"/>
        </w:rPr>
      </w:pPr>
      <w:r w:rsidRPr="00800756">
        <w:rPr>
          <w:rFonts w:ascii="Times New Roman" w:hAnsi="Times New Roman"/>
          <w:sz w:val="24"/>
          <w:szCs w:val="24"/>
        </w:rPr>
        <w:t xml:space="preserve">Za rizikové se zpravidla považují kapacity, jejichž uživateli mohou být návštěvníci objektu. Poskytování ubytování lze považovat za službu, která je v konkurenci s jinými ubytovacími zařízení na komerční bázi. </w:t>
      </w:r>
    </w:p>
    <w:p w:rsidR="00084863" w:rsidRPr="00E32FC1" w:rsidRDefault="00084863" w:rsidP="00084863">
      <w:pPr>
        <w:pStyle w:val="Odstavecseseznamem"/>
        <w:spacing w:after="120" w:line="240" w:lineRule="auto"/>
        <w:ind w:left="0"/>
        <w:jc w:val="both"/>
        <w:rPr>
          <w:rFonts w:ascii="Times New Roman" w:hAnsi="Times New Roman"/>
          <w:sz w:val="24"/>
          <w:szCs w:val="24"/>
        </w:rPr>
      </w:pPr>
    </w:p>
    <w:p w:rsidR="00084863" w:rsidRDefault="00084863" w:rsidP="00084863">
      <w:pPr>
        <w:pStyle w:val="Odstavecseseznamem"/>
        <w:numPr>
          <w:ilvl w:val="0"/>
          <w:numId w:val="179"/>
        </w:numPr>
        <w:tabs>
          <w:tab w:val="left" w:pos="0"/>
        </w:tabs>
        <w:suppressAutoHyphens/>
        <w:spacing w:after="120"/>
        <w:jc w:val="both"/>
        <w:rPr>
          <w:rFonts w:ascii="Times New Roman" w:hAnsi="Times New Roman"/>
          <w:b/>
          <w:sz w:val="24"/>
          <w:szCs w:val="24"/>
        </w:rPr>
      </w:pPr>
      <w:r w:rsidRPr="00800756">
        <w:rPr>
          <w:rFonts w:ascii="Times New Roman" w:hAnsi="Times New Roman"/>
          <w:b/>
          <w:sz w:val="24"/>
          <w:szCs w:val="24"/>
        </w:rPr>
        <w:t>Příliš široce definované cílové skupiny projektu a nejasná četnost jejich využití v případě některých vzdělávacích, kulturní a muzejních aktivit</w:t>
      </w:r>
      <w:r>
        <w:rPr>
          <w:rFonts w:ascii="Times New Roman" w:hAnsi="Times New Roman"/>
          <w:b/>
          <w:sz w:val="24"/>
          <w:szCs w:val="24"/>
        </w:rPr>
        <w:t>.</w:t>
      </w:r>
    </w:p>
    <w:p w:rsidR="00084863" w:rsidRDefault="00084863" w:rsidP="00084863">
      <w:pPr>
        <w:pStyle w:val="Odstavecseseznamem"/>
        <w:spacing w:after="120" w:line="240" w:lineRule="auto"/>
        <w:ind w:left="0"/>
        <w:jc w:val="both"/>
        <w:rPr>
          <w:rFonts w:ascii="Times New Roman" w:hAnsi="Times New Roman"/>
          <w:sz w:val="24"/>
          <w:szCs w:val="24"/>
        </w:rPr>
      </w:pPr>
      <w:r w:rsidRPr="00800756">
        <w:rPr>
          <w:rFonts w:ascii="Times New Roman" w:hAnsi="Times New Roman"/>
          <w:sz w:val="24"/>
          <w:szCs w:val="24"/>
        </w:rPr>
        <w:t>Některé projekty svými aktivitami míří na širokou veřejnost, která má možnost volby, zda využije nabídku služeb poskytovaných v rámci těchto projektů nebo zda čas a peníze utratí za nabídku multifunkčních kulturních center komerčního charakteru. Evropská komise opakovaně označila muzea a kulturní centra za podniky, tj. jejich aktivity považuje za ekonomickou činnost. Veřejnou podporu EK vylučuje jen u regionálně orientovaných muzeí.</w:t>
      </w:r>
    </w:p>
    <w:p w:rsidR="00084863" w:rsidRPr="00E32FC1" w:rsidRDefault="00084863" w:rsidP="00084863">
      <w:pPr>
        <w:pStyle w:val="Odstavecseseznamem"/>
        <w:spacing w:after="120" w:line="240" w:lineRule="auto"/>
        <w:ind w:left="0"/>
        <w:jc w:val="both"/>
        <w:rPr>
          <w:rFonts w:ascii="Times New Roman" w:hAnsi="Times New Roman"/>
          <w:sz w:val="24"/>
          <w:szCs w:val="24"/>
          <w:u w:val="single"/>
        </w:rPr>
      </w:pPr>
      <w:r w:rsidRPr="00800756">
        <w:rPr>
          <w:rFonts w:ascii="Times New Roman" w:hAnsi="Times New Roman"/>
          <w:sz w:val="24"/>
          <w:szCs w:val="24"/>
          <w:u w:val="single"/>
        </w:rPr>
        <w:t xml:space="preserve"> </w:t>
      </w:r>
    </w:p>
    <w:p w:rsidR="00084863" w:rsidRDefault="00084863" w:rsidP="00084863">
      <w:pPr>
        <w:pStyle w:val="Odstavecseseznamem"/>
        <w:numPr>
          <w:ilvl w:val="0"/>
          <w:numId w:val="179"/>
        </w:numPr>
        <w:tabs>
          <w:tab w:val="left" w:pos="0"/>
        </w:tabs>
        <w:suppressAutoHyphens/>
        <w:spacing w:after="120"/>
        <w:ind w:left="0" w:firstLine="360"/>
        <w:jc w:val="both"/>
        <w:rPr>
          <w:rFonts w:ascii="Times New Roman" w:hAnsi="Times New Roman"/>
          <w:sz w:val="24"/>
          <w:szCs w:val="24"/>
        </w:rPr>
      </w:pPr>
      <w:r w:rsidRPr="00800756">
        <w:rPr>
          <w:rFonts w:ascii="Times New Roman" w:hAnsi="Times New Roman"/>
          <w:b/>
          <w:sz w:val="24"/>
          <w:szCs w:val="24"/>
        </w:rPr>
        <w:t>Stejné, podobné či substituční aktivity</w:t>
      </w:r>
      <w:r w:rsidRPr="00800756">
        <w:rPr>
          <w:rFonts w:ascii="Times New Roman" w:hAnsi="Times New Roman"/>
          <w:sz w:val="24"/>
          <w:szCs w:val="24"/>
        </w:rPr>
        <w:t xml:space="preserve"> jako projekt IOP 5.1 nabízejí jiné tržně zaměřené subjekty v dané lokalitě či blízkém regionu, jinak dostupné v požadovaném rozsahu a kvalitě.</w:t>
      </w:r>
    </w:p>
    <w:p w:rsidR="00084863" w:rsidRDefault="00084863" w:rsidP="00084863">
      <w:pPr>
        <w:pStyle w:val="Odstavecseseznamem"/>
        <w:tabs>
          <w:tab w:val="left" w:pos="0"/>
        </w:tabs>
        <w:suppressAutoHyphens/>
        <w:spacing w:after="120"/>
        <w:ind w:left="360"/>
        <w:jc w:val="both"/>
        <w:rPr>
          <w:rFonts w:ascii="Times New Roman" w:hAnsi="Times New Roman"/>
          <w:sz w:val="24"/>
          <w:szCs w:val="24"/>
        </w:rPr>
      </w:pPr>
    </w:p>
    <w:p w:rsidR="00084863" w:rsidRDefault="00084863" w:rsidP="00084863">
      <w:pPr>
        <w:pStyle w:val="Odstavecseseznamem"/>
        <w:numPr>
          <w:ilvl w:val="0"/>
          <w:numId w:val="179"/>
        </w:numPr>
        <w:suppressAutoHyphens/>
        <w:spacing w:after="120"/>
        <w:jc w:val="both"/>
        <w:rPr>
          <w:rFonts w:ascii="Times New Roman" w:hAnsi="Times New Roman"/>
          <w:sz w:val="24"/>
          <w:szCs w:val="24"/>
        </w:rPr>
      </w:pPr>
      <w:r w:rsidRPr="00800756">
        <w:rPr>
          <w:rFonts w:ascii="Times New Roman" w:hAnsi="Times New Roman"/>
          <w:sz w:val="24"/>
          <w:szCs w:val="24"/>
        </w:rPr>
        <w:t xml:space="preserve">Aktivity projektu mají přímý </w:t>
      </w:r>
      <w:r w:rsidRPr="00800756">
        <w:rPr>
          <w:rFonts w:ascii="Times New Roman" w:hAnsi="Times New Roman"/>
          <w:b/>
          <w:sz w:val="24"/>
          <w:szCs w:val="24"/>
        </w:rPr>
        <w:t>kladný ekonomický účinek na třetí subjekty</w:t>
      </w:r>
      <w:r w:rsidRPr="00800756">
        <w:rPr>
          <w:rFonts w:ascii="Times New Roman" w:hAnsi="Times New Roman"/>
          <w:sz w:val="24"/>
          <w:szCs w:val="24"/>
        </w:rPr>
        <w:t>.</w:t>
      </w:r>
    </w:p>
    <w:p w:rsidR="00084863" w:rsidRPr="001B5FCA" w:rsidRDefault="00084863" w:rsidP="00084863">
      <w:pPr>
        <w:pStyle w:val="Odstavecseseznamem"/>
        <w:suppressAutoHyphens/>
        <w:spacing w:after="120"/>
        <w:jc w:val="both"/>
        <w:rPr>
          <w:rFonts w:ascii="Times New Roman" w:hAnsi="Times New Roman"/>
          <w:sz w:val="24"/>
          <w:szCs w:val="24"/>
        </w:rPr>
      </w:pPr>
    </w:p>
    <w:p w:rsidR="00084863" w:rsidRPr="001B5FCA" w:rsidRDefault="00084863" w:rsidP="00084863">
      <w:pPr>
        <w:pStyle w:val="Odstavecseseznamem"/>
        <w:numPr>
          <w:ilvl w:val="0"/>
          <w:numId w:val="179"/>
        </w:numPr>
        <w:suppressAutoHyphens/>
        <w:spacing w:after="120"/>
        <w:ind w:left="0" w:firstLine="360"/>
        <w:jc w:val="both"/>
        <w:rPr>
          <w:rFonts w:ascii="Times New Roman" w:hAnsi="Times New Roman"/>
          <w:sz w:val="24"/>
          <w:szCs w:val="24"/>
        </w:rPr>
      </w:pPr>
      <w:r w:rsidRPr="00800756">
        <w:rPr>
          <w:rFonts w:ascii="Times New Roman" w:hAnsi="Times New Roman"/>
          <w:b/>
          <w:sz w:val="24"/>
          <w:szCs w:val="24"/>
        </w:rPr>
        <w:t>Projekt podporuje převážně komerční činnosti</w:t>
      </w:r>
      <w:r w:rsidRPr="00800756">
        <w:rPr>
          <w:rFonts w:ascii="Times New Roman" w:hAnsi="Times New Roman"/>
          <w:sz w:val="24"/>
          <w:szCs w:val="24"/>
        </w:rPr>
        <w:t>, které jsou v dané lokalitě či blízkém regionu dostupné v požadovaném rozsahu a kvalitě.</w:t>
      </w:r>
    </w:p>
    <w:p w:rsidR="00084863" w:rsidRPr="00E32FC1" w:rsidRDefault="00084863" w:rsidP="00084863">
      <w:pPr>
        <w:tabs>
          <w:tab w:val="left" w:pos="0"/>
        </w:tabs>
        <w:suppressAutoHyphens/>
        <w:spacing w:after="120"/>
        <w:rPr>
          <w:rFonts w:ascii="Times New Roman" w:hAnsi="Times New Roman"/>
          <w:sz w:val="24"/>
          <w:szCs w:val="24"/>
        </w:rPr>
      </w:pPr>
    </w:p>
    <w:p w:rsidR="00084863" w:rsidRDefault="00084863" w:rsidP="00084863">
      <w:pPr>
        <w:pStyle w:val="Nadpis2"/>
        <w:numPr>
          <w:ilvl w:val="0"/>
          <w:numId w:val="0"/>
        </w:numPr>
        <w:tabs>
          <w:tab w:val="left" w:pos="0"/>
        </w:tabs>
        <w:rPr>
          <w:rFonts w:cs="Times New Roman"/>
          <w:sz w:val="24"/>
          <w:szCs w:val="24"/>
          <w:u w:val="single"/>
        </w:rPr>
      </w:pPr>
      <w:bookmarkStart w:id="411" w:name="_Toc370218357"/>
      <w:bookmarkStart w:id="412" w:name="_Toc370390902"/>
      <w:proofErr w:type="spellStart"/>
      <w:r w:rsidRPr="00022FB5">
        <w:rPr>
          <w:rFonts w:cs="Times New Roman"/>
          <w:sz w:val="24"/>
          <w:szCs w:val="24"/>
          <w:u w:val="single"/>
        </w:rPr>
        <w:lastRenderedPageBreak/>
        <w:t>Příklady</w:t>
      </w:r>
      <w:proofErr w:type="spellEnd"/>
      <w:r w:rsidRPr="00022FB5">
        <w:rPr>
          <w:rFonts w:cs="Times New Roman"/>
          <w:sz w:val="24"/>
          <w:szCs w:val="24"/>
          <w:u w:val="single"/>
        </w:rPr>
        <w:t xml:space="preserve"> </w:t>
      </w:r>
      <w:proofErr w:type="spellStart"/>
      <w:r w:rsidRPr="00022FB5">
        <w:rPr>
          <w:rFonts w:cs="Times New Roman"/>
          <w:sz w:val="24"/>
          <w:szCs w:val="24"/>
          <w:u w:val="single"/>
        </w:rPr>
        <w:t>posuzování</w:t>
      </w:r>
      <w:proofErr w:type="spellEnd"/>
      <w:r w:rsidRPr="00022FB5">
        <w:rPr>
          <w:rFonts w:cs="Times New Roman"/>
          <w:sz w:val="24"/>
          <w:szCs w:val="24"/>
          <w:u w:val="single"/>
        </w:rPr>
        <w:t xml:space="preserve"> </w:t>
      </w:r>
      <w:proofErr w:type="spellStart"/>
      <w:r w:rsidRPr="00022FB5">
        <w:rPr>
          <w:rFonts w:cs="Times New Roman"/>
          <w:sz w:val="24"/>
          <w:szCs w:val="24"/>
          <w:u w:val="single"/>
        </w:rPr>
        <w:t>veřejn</w:t>
      </w:r>
      <w:r w:rsidRPr="00800756">
        <w:rPr>
          <w:rFonts w:cs="Times New Roman"/>
          <w:sz w:val="24"/>
          <w:szCs w:val="24"/>
          <w:u w:val="single"/>
        </w:rPr>
        <w:t>é</w:t>
      </w:r>
      <w:proofErr w:type="spellEnd"/>
      <w:r w:rsidRPr="00800756">
        <w:rPr>
          <w:rFonts w:cs="Times New Roman"/>
          <w:sz w:val="24"/>
          <w:szCs w:val="24"/>
          <w:u w:val="single"/>
        </w:rPr>
        <w:t xml:space="preserve"> </w:t>
      </w:r>
      <w:proofErr w:type="spellStart"/>
      <w:r w:rsidRPr="00800756">
        <w:rPr>
          <w:rFonts w:cs="Times New Roman"/>
          <w:sz w:val="24"/>
          <w:szCs w:val="24"/>
          <w:u w:val="single"/>
        </w:rPr>
        <w:t>podpor</w:t>
      </w:r>
      <w:bookmarkEnd w:id="411"/>
      <w:r w:rsidRPr="00800756">
        <w:rPr>
          <w:rFonts w:cs="Times New Roman"/>
          <w:sz w:val="24"/>
          <w:szCs w:val="24"/>
          <w:u w:val="single"/>
        </w:rPr>
        <w:t>y</w:t>
      </w:r>
      <w:bookmarkEnd w:id="412"/>
      <w:proofErr w:type="spellEnd"/>
    </w:p>
    <w:tbl>
      <w:tblPr>
        <w:tblStyle w:val="Mkatabulky"/>
        <w:tblW w:w="0" w:type="auto"/>
        <w:tblLook w:val="04A0" w:firstRow="1" w:lastRow="0" w:firstColumn="1" w:lastColumn="0" w:noHBand="0" w:noVBand="1"/>
      </w:tblPr>
      <w:tblGrid>
        <w:gridCol w:w="2802"/>
        <w:gridCol w:w="6378"/>
      </w:tblGrid>
      <w:tr w:rsidR="00084863" w:rsidRPr="001434AE" w:rsidTr="00AB3684">
        <w:trPr>
          <w:trHeight w:val="665"/>
        </w:trPr>
        <w:tc>
          <w:tcPr>
            <w:tcW w:w="2802" w:type="dxa"/>
            <w:tcBorders>
              <w:bottom w:val="double" w:sz="4" w:space="0" w:color="auto"/>
            </w:tcBorders>
            <w:vAlign w:val="center"/>
          </w:tcPr>
          <w:p w:rsidR="00084863" w:rsidRPr="001434AE" w:rsidRDefault="00084863" w:rsidP="00084863">
            <w:pPr>
              <w:spacing w:after="120"/>
              <w:jc w:val="center"/>
              <w:rPr>
                <w:rFonts w:ascii="Times New Roman" w:hAnsi="Times New Roman" w:cs="Times New Roman"/>
                <w:b/>
                <w:sz w:val="22"/>
                <w:szCs w:val="22"/>
              </w:rPr>
            </w:pPr>
            <w:r w:rsidRPr="00800756">
              <w:rPr>
                <w:rFonts w:ascii="Times New Roman" w:hAnsi="Times New Roman" w:cs="Times New Roman"/>
                <w:b/>
                <w:sz w:val="22"/>
                <w:szCs w:val="22"/>
              </w:rPr>
              <w:t>Činnost</w:t>
            </w:r>
          </w:p>
        </w:tc>
        <w:tc>
          <w:tcPr>
            <w:tcW w:w="6378" w:type="dxa"/>
            <w:tcBorders>
              <w:bottom w:val="double" w:sz="4" w:space="0" w:color="auto"/>
            </w:tcBorders>
            <w:vAlign w:val="center"/>
          </w:tcPr>
          <w:p w:rsidR="00084863" w:rsidRPr="001434AE" w:rsidRDefault="00084863" w:rsidP="00084863">
            <w:pPr>
              <w:spacing w:after="120"/>
              <w:jc w:val="center"/>
              <w:rPr>
                <w:rFonts w:ascii="Times New Roman" w:hAnsi="Times New Roman" w:cs="Times New Roman"/>
                <w:b/>
                <w:sz w:val="22"/>
                <w:szCs w:val="22"/>
              </w:rPr>
            </w:pPr>
            <w:r w:rsidRPr="00800756">
              <w:rPr>
                <w:rFonts w:ascii="Times New Roman" w:hAnsi="Times New Roman" w:cs="Times New Roman"/>
                <w:b/>
                <w:sz w:val="22"/>
                <w:szCs w:val="22"/>
              </w:rPr>
              <w:t>Zdůvodnění</w:t>
            </w:r>
          </w:p>
        </w:tc>
      </w:tr>
      <w:tr w:rsidR="00084863" w:rsidRPr="001434AE" w:rsidTr="00AB3684">
        <w:tc>
          <w:tcPr>
            <w:tcW w:w="2802" w:type="dxa"/>
            <w:tcBorders>
              <w:top w:val="double" w:sz="4" w:space="0" w:color="auto"/>
            </w:tcBorders>
          </w:tcPr>
          <w:p w:rsidR="00084863" w:rsidRPr="001434AE" w:rsidRDefault="00084863" w:rsidP="00084863">
            <w:pPr>
              <w:spacing w:after="120"/>
              <w:jc w:val="left"/>
              <w:rPr>
                <w:rFonts w:ascii="Times New Roman" w:hAnsi="Times New Roman" w:cs="Times New Roman"/>
                <w:sz w:val="22"/>
                <w:szCs w:val="22"/>
              </w:rPr>
            </w:pPr>
            <w:r w:rsidRPr="00800756">
              <w:rPr>
                <w:rFonts w:ascii="Times New Roman" w:hAnsi="Times New Roman" w:cs="Times New Roman"/>
                <w:sz w:val="22"/>
                <w:szCs w:val="22"/>
              </w:rPr>
              <w:t>Ubytovací kapacity</w:t>
            </w:r>
          </w:p>
        </w:tc>
        <w:tc>
          <w:tcPr>
            <w:tcW w:w="6378" w:type="dxa"/>
            <w:tcBorders>
              <w:top w:val="double" w:sz="4" w:space="0" w:color="auto"/>
            </w:tcBorders>
          </w:tcPr>
          <w:p w:rsidR="00084863" w:rsidRPr="001434AE" w:rsidRDefault="00084863" w:rsidP="00AB3684">
            <w:pPr>
              <w:spacing w:after="120"/>
              <w:rPr>
                <w:rFonts w:ascii="Times New Roman" w:hAnsi="Times New Roman" w:cs="Times New Roman"/>
                <w:sz w:val="22"/>
                <w:szCs w:val="22"/>
              </w:rPr>
            </w:pPr>
            <w:r w:rsidRPr="00800756">
              <w:rPr>
                <w:rFonts w:ascii="Times New Roman" w:hAnsi="Times New Roman" w:cs="Times New Roman"/>
                <w:sz w:val="22"/>
                <w:szCs w:val="22"/>
              </w:rPr>
              <w:t>Zřízené ubytovací kapacity nemají nikdy místní charakter, protože jakýmkoliv zařazením výdajů spojených s ubytováním třetích osob za úplatu dochází k narušení hospodářské soutěže, opatření posílí postavení příjemce podpory oproti jeho konkurentům.</w:t>
            </w:r>
          </w:p>
          <w:p w:rsidR="00084863" w:rsidRPr="001434AE" w:rsidRDefault="00084863" w:rsidP="00AB3684">
            <w:pPr>
              <w:spacing w:after="120"/>
              <w:rPr>
                <w:rFonts w:ascii="Times New Roman" w:hAnsi="Times New Roman" w:cs="Times New Roman"/>
                <w:sz w:val="22"/>
                <w:szCs w:val="22"/>
              </w:rPr>
            </w:pPr>
            <w:r w:rsidRPr="00800756">
              <w:rPr>
                <w:rFonts w:ascii="Times New Roman" w:hAnsi="Times New Roman" w:cs="Times New Roman"/>
                <w:sz w:val="22"/>
                <w:szCs w:val="22"/>
              </w:rPr>
              <w:t>Uvedené náklady jsou z hlediska veřejné podpory možné, pokud rozsah kapacit odpovídá projektovým aktivitám podloženým partnerskými smlouvami v souladu s principy partnerství, definovanými v Příručce pro žadatele a příjemce.</w:t>
            </w:r>
          </w:p>
        </w:tc>
      </w:tr>
      <w:tr w:rsidR="00084863" w:rsidRPr="001434AE" w:rsidTr="00AB3684">
        <w:tc>
          <w:tcPr>
            <w:tcW w:w="2802" w:type="dxa"/>
          </w:tcPr>
          <w:p w:rsidR="00084863" w:rsidRPr="001434AE" w:rsidRDefault="00084863" w:rsidP="00084863">
            <w:pPr>
              <w:spacing w:after="120"/>
              <w:jc w:val="left"/>
              <w:rPr>
                <w:rFonts w:ascii="Times New Roman" w:hAnsi="Times New Roman" w:cs="Times New Roman"/>
                <w:sz w:val="22"/>
                <w:szCs w:val="22"/>
              </w:rPr>
            </w:pPr>
            <w:r w:rsidRPr="00800756">
              <w:rPr>
                <w:rFonts w:ascii="Times New Roman" w:hAnsi="Times New Roman" w:cs="Times New Roman"/>
                <w:sz w:val="22"/>
                <w:szCs w:val="22"/>
              </w:rPr>
              <w:t>Pořádání kulturních a vzdělávacích akcí</w:t>
            </w:r>
          </w:p>
        </w:tc>
        <w:tc>
          <w:tcPr>
            <w:tcW w:w="6378" w:type="dxa"/>
          </w:tcPr>
          <w:p w:rsidR="00084863" w:rsidRPr="001434AE" w:rsidRDefault="00084863" w:rsidP="00AB3684">
            <w:pPr>
              <w:spacing w:after="120"/>
              <w:rPr>
                <w:rFonts w:ascii="Times New Roman" w:hAnsi="Times New Roman" w:cs="Times New Roman"/>
                <w:sz w:val="22"/>
                <w:szCs w:val="22"/>
              </w:rPr>
            </w:pPr>
            <w:r w:rsidRPr="00800756">
              <w:rPr>
                <w:rFonts w:ascii="Times New Roman" w:hAnsi="Times New Roman" w:cs="Times New Roman"/>
                <w:sz w:val="22"/>
                <w:szCs w:val="22"/>
              </w:rPr>
              <w:t>Kulturní nebo vzdělávací aktivity, které si kladou za cíl zachovat a zpřístupnit veřejnosti kulturní dědictví na národní či lokální úrovni, nespadají do působnosti pravidel o veřejné podpoře.</w:t>
            </w:r>
          </w:p>
        </w:tc>
      </w:tr>
      <w:tr w:rsidR="00084863" w:rsidRPr="001434AE" w:rsidTr="00AB3684">
        <w:tc>
          <w:tcPr>
            <w:tcW w:w="2802" w:type="dxa"/>
          </w:tcPr>
          <w:p w:rsidR="00084863" w:rsidRPr="001434AE" w:rsidRDefault="00084863" w:rsidP="00084863">
            <w:pPr>
              <w:spacing w:after="120"/>
              <w:rPr>
                <w:rFonts w:ascii="Times New Roman" w:hAnsi="Times New Roman" w:cs="Times New Roman"/>
                <w:sz w:val="22"/>
                <w:szCs w:val="22"/>
              </w:rPr>
            </w:pPr>
            <w:r w:rsidRPr="00800756">
              <w:rPr>
                <w:rFonts w:ascii="Times New Roman" w:hAnsi="Times New Roman" w:cs="Times New Roman"/>
                <w:sz w:val="22"/>
                <w:szCs w:val="22"/>
              </w:rPr>
              <w:t>Pořádání akcí vzdělávacího charakteru</w:t>
            </w:r>
          </w:p>
        </w:tc>
        <w:tc>
          <w:tcPr>
            <w:tcW w:w="6378" w:type="dxa"/>
          </w:tcPr>
          <w:p w:rsidR="00084863" w:rsidRPr="001434AE" w:rsidRDefault="00084863" w:rsidP="00AB3684">
            <w:pPr>
              <w:spacing w:after="120"/>
              <w:rPr>
                <w:rFonts w:ascii="Times New Roman" w:hAnsi="Times New Roman" w:cs="Times New Roman"/>
                <w:sz w:val="22"/>
                <w:szCs w:val="22"/>
              </w:rPr>
            </w:pPr>
            <w:r w:rsidRPr="00800756">
              <w:rPr>
                <w:rFonts w:ascii="Times New Roman" w:hAnsi="Times New Roman" w:cs="Times New Roman"/>
                <w:sz w:val="22"/>
                <w:szCs w:val="22"/>
              </w:rPr>
              <w:t>Do působnosti pravidel o veřejné podpoře nespadají aktivity vzdělávacího charakteru:</w:t>
            </w:r>
          </w:p>
          <w:p w:rsidR="00084863" w:rsidRPr="001434AE" w:rsidRDefault="00084863" w:rsidP="00AB3684">
            <w:pPr>
              <w:pStyle w:val="Odstavecseseznamem"/>
              <w:numPr>
                <w:ilvl w:val="0"/>
                <w:numId w:val="180"/>
              </w:numPr>
              <w:suppressAutoHyphens/>
              <w:spacing w:before="120" w:after="120" w:line="240" w:lineRule="auto"/>
              <w:jc w:val="both"/>
              <w:rPr>
                <w:rFonts w:ascii="Times New Roman" w:hAnsi="Times New Roman"/>
                <w:sz w:val="22"/>
              </w:rPr>
            </w:pPr>
            <w:r w:rsidRPr="00800756">
              <w:rPr>
                <w:rFonts w:ascii="Times New Roman" w:hAnsi="Times New Roman"/>
                <w:sz w:val="22"/>
              </w:rPr>
              <w:t>školení výuka a prvotní vzdělávání (předškolní, základní, učňovské, středoškolské);</w:t>
            </w:r>
          </w:p>
          <w:p w:rsidR="00084863" w:rsidRPr="001434AE" w:rsidRDefault="00084863" w:rsidP="00AB3684">
            <w:pPr>
              <w:pStyle w:val="Odstavecseseznamem"/>
              <w:numPr>
                <w:ilvl w:val="0"/>
                <w:numId w:val="180"/>
              </w:numPr>
              <w:suppressAutoHyphens/>
              <w:spacing w:before="120" w:after="120" w:line="240" w:lineRule="auto"/>
              <w:jc w:val="both"/>
              <w:rPr>
                <w:rFonts w:ascii="Times New Roman" w:hAnsi="Times New Roman"/>
                <w:sz w:val="22"/>
              </w:rPr>
            </w:pPr>
            <w:r w:rsidRPr="00800756">
              <w:rPr>
                <w:rFonts w:ascii="Times New Roman" w:hAnsi="Times New Roman"/>
                <w:sz w:val="22"/>
              </w:rPr>
              <w:t>mimoškolní vzdělávání,</w:t>
            </w:r>
          </w:p>
          <w:p w:rsidR="00084863" w:rsidRPr="001434AE" w:rsidRDefault="00084863" w:rsidP="00AB3684">
            <w:pPr>
              <w:pStyle w:val="Odstavecseseznamem"/>
              <w:numPr>
                <w:ilvl w:val="0"/>
                <w:numId w:val="180"/>
              </w:numPr>
              <w:suppressAutoHyphens/>
              <w:spacing w:before="120" w:after="120" w:line="240" w:lineRule="auto"/>
              <w:jc w:val="both"/>
              <w:rPr>
                <w:rFonts w:ascii="Times New Roman" w:hAnsi="Times New Roman"/>
                <w:sz w:val="22"/>
              </w:rPr>
            </w:pPr>
            <w:r w:rsidRPr="00800756">
              <w:rPr>
                <w:rFonts w:ascii="Times New Roman" w:hAnsi="Times New Roman"/>
                <w:sz w:val="22"/>
              </w:rPr>
              <w:t>školení a rekvalifikace nezaměstnaných;</w:t>
            </w:r>
          </w:p>
          <w:p w:rsidR="00084863" w:rsidRPr="001434AE" w:rsidRDefault="00084863" w:rsidP="00AB3684">
            <w:pPr>
              <w:pStyle w:val="Odstavecseseznamem"/>
              <w:numPr>
                <w:ilvl w:val="0"/>
                <w:numId w:val="180"/>
              </w:numPr>
              <w:suppressAutoHyphens/>
              <w:spacing w:before="120" w:after="120" w:line="240" w:lineRule="auto"/>
              <w:jc w:val="both"/>
              <w:rPr>
                <w:rFonts w:ascii="Times New Roman" w:hAnsi="Times New Roman"/>
                <w:sz w:val="22"/>
              </w:rPr>
            </w:pPr>
            <w:r w:rsidRPr="00800756">
              <w:rPr>
                <w:rFonts w:ascii="Times New Roman" w:hAnsi="Times New Roman"/>
                <w:sz w:val="22"/>
              </w:rPr>
              <w:t>školení zaměstnanců v oboru, který není spojen s jejich stávajícím pracovním místem ani zaměstnavatelem;</w:t>
            </w:r>
          </w:p>
          <w:p w:rsidR="00084863" w:rsidRPr="001434AE" w:rsidRDefault="00084863" w:rsidP="00AB3684">
            <w:pPr>
              <w:pStyle w:val="Odstavecseseznamem"/>
              <w:numPr>
                <w:ilvl w:val="0"/>
                <w:numId w:val="180"/>
              </w:numPr>
              <w:suppressAutoHyphens/>
              <w:spacing w:before="120" w:after="120" w:line="240" w:lineRule="auto"/>
              <w:jc w:val="both"/>
              <w:rPr>
                <w:rFonts w:ascii="Times New Roman" w:hAnsi="Times New Roman"/>
                <w:sz w:val="22"/>
              </w:rPr>
            </w:pPr>
            <w:r w:rsidRPr="00800756">
              <w:rPr>
                <w:rFonts w:ascii="Times New Roman" w:hAnsi="Times New Roman"/>
                <w:sz w:val="22"/>
              </w:rPr>
              <w:t xml:space="preserve">obecné programy daňových pobídek, které jsou automatiky přístupné všem firmám investujícím do vzdělání. </w:t>
            </w:r>
          </w:p>
          <w:p w:rsidR="00084863" w:rsidRPr="001434AE" w:rsidRDefault="00084863" w:rsidP="00AB3684">
            <w:pPr>
              <w:spacing w:after="120"/>
              <w:ind w:left="720" w:hanging="691"/>
              <w:rPr>
                <w:rFonts w:ascii="Times New Roman" w:hAnsi="Times New Roman" w:cs="Times New Roman"/>
                <w:sz w:val="22"/>
                <w:szCs w:val="22"/>
              </w:rPr>
            </w:pPr>
            <w:r w:rsidRPr="00800756">
              <w:rPr>
                <w:rFonts w:ascii="Times New Roman" w:hAnsi="Times New Roman" w:cs="Times New Roman"/>
                <w:sz w:val="22"/>
                <w:szCs w:val="22"/>
              </w:rPr>
              <w:t>Pronájmy musí být poskytovány za tržní nájemné.</w:t>
            </w:r>
          </w:p>
        </w:tc>
      </w:tr>
      <w:tr w:rsidR="00084863" w:rsidRPr="001434AE" w:rsidTr="00AB3684">
        <w:tc>
          <w:tcPr>
            <w:tcW w:w="2802" w:type="dxa"/>
          </w:tcPr>
          <w:p w:rsidR="00084863" w:rsidRPr="001434AE" w:rsidRDefault="00084863" w:rsidP="00084863">
            <w:pPr>
              <w:spacing w:after="120"/>
              <w:jc w:val="left"/>
              <w:rPr>
                <w:rFonts w:ascii="Times New Roman" w:hAnsi="Times New Roman" w:cs="Times New Roman"/>
                <w:sz w:val="22"/>
                <w:szCs w:val="22"/>
              </w:rPr>
            </w:pPr>
            <w:r w:rsidRPr="00800756">
              <w:rPr>
                <w:rFonts w:ascii="Times New Roman" w:hAnsi="Times New Roman" w:cs="Times New Roman"/>
                <w:sz w:val="22"/>
                <w:szCs w:val="22"/>
              </w:rPr>
              <w:t xml:space="preserve">Provoz instituce muzejního charakteru, výstavní činnosti apod. </w:t>
            </w:r>
          </w:p>
        </w:tc>
        <w:tc>
          <w:tcPr>
            <w:tcW w:w="6378" w:type="dxa"/>
          </w:tcPr>
          <w:p w:rsidR="00084863" w:rsidRPr="001434AE" w:rsidRDefault="00084863" w:rsidP="00AB3684">
            <w:pPr>
              <w:spacing w:after="120"/>
              <w:rPr>
                <w:rFonts w:ascii="Times New Roman" w:hAnsi="Times New Roman" w:cs="Times New Roman"/>
                <w:sz w:val="22"/>
                <w:szCs w:val="22"/>
              </w:rPr>
            </w:pPr>
            <w:r w:rsidRPr="00800756">
              <w:rPr>
                <w:rFonts w:ascii="Times New Roman" w:hAnsi="Times New Roman" w:cs="Times New Roman"/>
                <w:sz w:val="22"/>
                <w:szCs w:val="22"/>
              </w:rPr>
              <w:t>Nedochází k ovlivnění obchodu mezi členskými státy v případě, že je jedná o malá lokální muzea. To znamená, že příjemce působí pouze lokálně a nevykonává žádnou exportní činnost nebo veškerý export směřuje mimo EU.</w:t>
            </w:r>
          </w:p>
        </w:tc>
      </w:tr>
      <w:tr w:rsidR="00084863" w:rsidRPr="001434AE" w:rsidTr="00AB3684">
        <w:tc>
          <w:tcPr>
            <w:tcW w:w="2802" w:type="dxa"/>
          </w:tcPr>
          <w:p w:rsidR="00084863" w:rsidRPr="001434AE" w:rsidRDefault="00084863" w:rsidP="00084863">
            <w:pPr>
              <w:spacing w:after="120"/>
              <w:jc w:val="left"/>
              <w:rPr>
                <w:rFonts w:ascii="Times New Roman" w:hAnsi="Times New Roman" w:cs="Times New Roman"/>
                <w:sz w:val="22"/>
                <w:szCs w:val="22"/>
              </w:rPr>
            </w:pPr>
            <w:r w:rsidRPr="00800756">
              <w:rPr>
                <w:rFonts w:ascii="Times New Roman" w:hAnsi="Times New Roman" w:cs="Times New Roman"/>
                <w:sz w:val="22"/>
                <w:szCs w:val="22"/>
              </w:rPr>
              <w:t>Vybudování kuchyně pro výrobu jídel a jídelny pro účastníky kulturních a vzdělávacích aktivit</w:t>
            </w:r>
          </w:p>
        </w:tc>
        <w:tc>
          <w:tcPr>
            <w:tcW w:w="6378" w:type="dxa"/>
          </w:tcPr>
          <w:p w:rsidR="00084863" w:rsidRPr="001434AE" w:rsidRDefault="00084863" w:rsidP="00AB3684">
            <w:pPr>
              <w:spacing w:after="120"/>
              <w:rPr>
                <w:rFonts w:ascii="Times New Roman" w:hAnsi="Times New Roman" w:cs="Times New Roman"/>
                <w:sz w:val="22"/>
                <w:szCs w:val="22"/>
              </w:rPr>
            </w:pPr>
            <w:r w:rsidRPr="00800756">
              <w:rPr>
                <w:rFonts w:ascii="Times New Roman" w:hAnsi="Times New Roman" w:cs="Times New Roman"/>
                <w:sz w:val="22"/>
                <w:szCs w:val="22"/>
              </w:rPr>
              <w:t xml:space="preserve">Vybudováním kuchyně pro výrobu jídel a jídelny dochází k narušení hospodářské soutěže, opatření posílí postavení příjemce podpory oproti jeho konkurentům. </w:t>
            </w:r>
          </w:p>
          <w:p w:rsidR="00084863" w:rsidRPr="001434AE" w:rsidRDefault="00084863" w:rsidP="00AB3684">
            <w:pPr>
              <w:spacing w:after="120"/>
              <w:rPr>
                <w:rFonts w:ascii="Times New Roman" w:hAnsi="Times New Roman" w:cs="Times New Roman"/>
                <w:sz w:val="22"/>
                <w:szCs w:val="22"/>
              </w:rPr>
            </w:pPr>
            <w:r w:rsidRPr="00800756">
              <w:rPr>
                <w:rFonts w:ascii="Times New Roman" w:hAnsi="Times New Roman" w:cs="Times New Roman"/>
                <w:sz w:val="22"/>
                <w:szCs w:val="22"/>
              </w:rPr>
              <w:t>Lze vybudovat zázemí pro distribuci hotových jídel a pohoštění od dodavatele, zabývajícího se cateringem. Ten musí být vybrán podle zásad rovnosti, transparentnosti a nediskriminace.</w:t>
            </w:r>
          </w:p>
          <w:p w:rsidR="00084863" w:rsidRPr="001434AE" w:rsidRDefault="00084863" w:rsidP="00AB3684">
            <w:pPr>
              <w:spacing w:after="120"/>
              <w:rPr>
                <w:rFonts w:ascii="Times New Roman" w:hAnsi="Times New Roman" w:cs="Times New Roman"/>
                <w:sz w:val="22"/>
                <w:szCs w:val="22"/>
              </w:rPr>
            </w:pPr>
            <w:r w:rsidRPr="00800756">
              <w:rPr>
                <w:rFonts w:ascii="Times New Roman" w:hAnsi="Times New Roman" w:cs="Times New Roman"/>
                <w:sz w:val="22"/>
                <w:szCs w:val="22"/>
              </w:rPr>
              <w:t>Způsobilé jsou výdaje na  pořízení technologie a kuchyňského nábytku, nikoliv na vybavení jídelny.</w:t>
            </w:r>
          </w:p>
          <w:p w:rsidR="00084863" w:rsidRPr="001434AE" w:rsidRDefault="00084863" w:rsidP="00AB3684">
            <w:pPr>
              <w:keepNext/>
              <w:spacing w:after="120"/>
              <w:outlineLvl w:val="1"/>
              <w:rPr>
                <w:rFonts w:ascii="Times New Roman" w:hAnsi="Times New Roman" w:cs="Times New Roman"/>
                <w:sz w:val="22"/>
                <w:szCs w:val="22"/>
              </w:rPr>
            </w:pPr>
            <w:bookmarkStart w:id="413" w:name="_Toc370390903"/>
            <w:r w:rsidRPr="00800756">
              <w:rPr>
                <w:rFonts w:ascii="Times New Roman" w:hAnsi="Times New Roman" w:cs="Times New Roman"/>
                <w:sz w:val="22"/>
                <w:szCs w:val="22"/>
              </w:rPr>
              <w:t>Pokud jde o zařízení, které nemá stálého nájemce a je součástí budovaných prostor, nemajících charakter ekonomické činnosti (kuchyňský kout), je možné tuto aktivitu posoudit mimo režim veřejné podpory.</w:t>
            </w:r>
            <w:bookmarkEnd w:id="413"/>
            <w:r w:rsidRPr="00800756">
              <w:rPr>
                <w:rFonts w:ascii="Times New Roman" w:hAnsi="Times New Roman" w:cs="Times New Roman"/>
                <w:sz w:val="22"/>
                <w:szCs w:val="22"/>
              </w:rPr>
              <w:t xml:space="preserve">  </w:t>
            </w:r>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14" w:name="_Toc370390904"/>
            <w:r w:rsidRPr="00800756">
              <w:rPr>
                <w:rFonts w:ascii="Times New Roman" w:hAnsi="Times New Roman" w:cs="Times New Roman"/>
                <w:sz w:val="22"/>
                <w:szCs w:val="22"/>
              </w:rPr>
              <w:lastRenderedPageBreak/>
              <w:t>Projet realizuje soukromý subjekt</w:t>
            </w:r>
            <w:bookmarkEnd w:id="414"/>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15" w:name="_Toc370390905"/>
            <w:r w:rsidRPr="00800756">
              <w:rPr>
                <w:rFonts w:ascii="Times New Roman" w:hAnsi="Times New Roman" w:cs="Times New Roman"/>
                <w:sz w:val="22"/>
                <w:szCs w:val="22"/>
              </w:rPr>
              <w:t>V případě zhodnocení majetku soukromého subjektu se jedná o veřejnou podporu.</w:t>
            </w:r>
            <w:bookmarkEnd w:id="415"/>
          </w:p>
        </w:tc>
      </w:tr>
      <w:tr w:rsidR="00084863" w:rsidRPr="001434AE" w:rsidTr="00AB3684">
        <w:trPr>
          <w:trHeight w:val="283"/>
        </w:trPr>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16" w:name="_Toc370390906"/>
            <w:r w:rsidRPr="00800756">
              <w:rPr>
                <w:rFonts w:ascii="Times New Roman" w:hAnsi="Times New Roman" w:cs="Times New Roman"/>
                <w:sz w:val="22"/>
                <w:szCs w:val="22"/>
              </w:rPr>
              <w:t>Projekt nabízí komerční vzdělávání</w:t>
            </w:r>
            <w:bookmarkEnd w:id="416"/>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17" w:name="_Toc370390907"/>
            <w:r w:rsidRPr="00800756">
              <w:rPr>
                <w:rFonts w:ascii="Times New Roman" w:hAnsi="Times New Roman" w:cs="Times New Roman"/>
                <w:sz w:val="22"/>
                <w:szCs w:val="22"/>
              </w:rPr>
              <w:t>Dochází k narušení hospodářské soutěže, opatření posílí postavení příjemce podpory oproti jeho konkurentům.</w:t>
            </w:r>
            <w:bookmarkEnd w:id="417"/>
          </w:p>
          <w:p w:rsidR="00084863" w:rsidRPr="001434AE" w:rsidRDefault="00084863" w:rsidP="00AB3684">
            <w:pPr>
              <w:keepNext/>
              <w:spacing w:after="120"/>
              <w:outlineLvl w:val="1"/>
              <w:rPr>
                <w:rFonts w:ascii="Times New Roman" w:hAnsi="Times New Roman" w:cs="Times New Roman"/>
                <w:sz w:val="22"/>
                <w:szCs w:val="22"/>
              </w:rPr>
            </w:pPr>
            <w:bookmarkStart w:id="418" w:name="_Toc370390908"/>
            <w:r w:rsidRPr="00800756">
              <w:rPr>
                <w:rFonts w:ascii="Times New Roman" w:hAnsi="Times New Roman" w:cs="Times New Roman"/>
                <w:sz w:val="22"/>
                <w:szCs w:val="22"/>
              </w:rPr>
              <w:t>V případě školení vedeného v cizím jazyce dále dochází k ovlivnění obchodu mezi členskými státy.</w:t>
            </w:r>
            <w:bookmarkEnd w:id="418"/>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19" w:name="_Toc370390909"/>
            <w:r w:rsidRPr="00800756">
              <w:rPr>
                <w:rFonts w:ascii="Times New Roman" w:hAnsi="Times New Roman" w:cs="Times New Roman"/>
                <w:sz w:val="22"/>
                <w:szCs w:val="22"/>
              </w:rPr>
              <w:t>Ze státního rozpočtu uhrazená náhrada za ztráty a škody na předmětech poskytnutých pro významné veřejné výstavy pořádané státními muzei</w:t>
            </w:r>
            <w:bookmarkEnd w:id="419"/>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20" w:name="_Toc370390910"/>
            <w:r w:rsidRPr="00800756">
              <w:rPr>
                <w:rFonts w:ascii="Times New Roman" w:hAnsi="Times New Roman" w:cs="Times New Roman"/>
                <w:sz w:val="22"/>
                <w:szCs w:val="22"/>
              </w:rPr>
              <w:t>Evropská komise dospěla k závěru, že daný režim úhrady ztráty, škody a pojištění uchovává národní kulturní dědictví, aniž by měl nepříznivý vliv na obchodní podmínky a hospodářskou soutěž ve Společenství do té míry, která by byla v rozporu se společným zájmem. Je tedy v souladu s článkem 87 odst. 3 písm. d) Smlouvy o ES</w:t>
            </w:r>
            <w:r w:rsidRPr="00800756">
              <w:rPr>
                <w:rStyle w:val="Znakapoznpodarou"/>
                <w:rFonts w:ascii="Times New Roman" w:hAnsi="Times New Roman" w:cs="Times New Roman"/>
                <w:sz w:val="22"/>
                <w:szCs w:val="22"/>
              </w:rPr>
              <w:footnoteReference w:id="5"/>
            </w:r>
            <w:bookmarkEnd w:id="420"/>
            <w:r>
              <w:rPr>
                <w:rFonts w:ascii="Times New Roman" w:hAnsi="Times New Roman" w:cs="Times New Roman"/>
                <w:sz w:val="22"/>
                <w:szCs w:val="22"/>
              </w:rPr>
              <w:t>.</w:t>
            </w:r>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21" w:name="_Toc370390911"/>
            <w:r w:rsidRPr="00800756">
              <w:rPr>
                <w:rFonts w:ascii="Times New Roman" w:hAnsi="Times New Roman" w:cs="Times New Roman"/>
                <w:sz w:val="22"/>
                <w:szCs w:val="22"/>
              </w:rPr>
              <w:t>Pořádání mezinárodního festivalu</w:t>
            </w:r>
            <w:bookmarkEnd w:id="421"/>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22" w:name="_Toc370390912"/>
            <w:r w:rsidRPr="00800756">
              <w:rPr>
                <w:rFonts w:ascii="Times New Roman" w:hAnsi="Times New Roman" w:cs="Times New Roman"/>
                <w:sz w:val="22"/>
                <w:szCs w:val="22"/>
              </w:rPr>
              <w:t>Pokud je festival organizován jako nezisková akce, při které se nepočítá s </w:t>
            </w:r>
            <w:r>
              <w:rPr>
                <w:rFonts w:ascii="Times New Roman" w:hAnsi="Times New Roman" w:cs="Times New Roman"/>
                <w:sz w:val="22"/>
                <w:szCs w:val="22"/>
              </w:rPr>
              <w:t>příjmem</w:t>
            </w:r>
            <w:r w:rsidRPr="00800756">
              <w:rPr>
                <w:rFonts w:ascii="Times New Roman" w:hAnsi="Times New Roman" w:cs="Times New Roman"/>
                <w:sz w:val="22"/>
                <w:szCs w:val="22"/>
              </w:rPr>
              <w:t xml:space="preserve"> ze vstupného ani jiným příjmem od návštěvnické veřejnosti, jedná se o podporu kulturního dění v České republice a nehrozí narušení hospodářské soutěže.</w:t>
            </w:r>
            <w:bookmarkEnd w:id="422"/>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23" w:name="_Toc370390913"/>
            <w:r w:rsidRPr="00800756">
              <w:rPr>
                <w:rFonts w:ascii="Times New Roman" w:hAnsi="Times New Roman" w:cs="Times New Roman"/>
                <w:sz w:val="22"/>
                <w:szCs w:val="22"/>
              </w:rPr>
              <w:t>Pořádání filmového festivalu</w:t>
            </w:r>
            <w:bookmarkEnd w:id="423"/>
            <w:r w:rsidRPr="00800756">
              <w:rPr>
                <w:rFonts w:ascii="Times New Roman" w:hAnsi="Times New Roman" w:cs="Times New Roman"/>
                <w:sz w:val="22"/>
                <w:szCs w:val="22"/>
              </w:rPr>
              <w:t xml:space="preserve"> </w:t>
            </w:r>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24" w:name="_Toc370390914"/>
            <w:r w:rsidRPr="00800756">
              <w:rPr>
                <w:rFonts w:ascii="Times New Roman" w:hAnsi="Times New Roman" w:cs="Times New Roman"/>
                <w:sz w:val="22"/>
                <w:szCs w:val="22"/>
              </w:rPr>
              <w:t xml:space="preserve">Poskytnutá podpora neumožňuje příjemci podpory získat výhodu na </w:t>
            </w:r>
            <w:r>
              <w:rPr>
                <w:rFonts w:ascii="Times New Roman" w:hAnsi="Times New Roman" w:cs="Times New Roman"/>
                <w:sz w:val="22"/>
                <w:szCs w:val="22"/>
              </w:rPr>
              <w:t>úkor</w:t>
            </w:r>
            <w:r w:rsidRPr="00800756">
              <w:rPr>
                <w:rFonts w:ascii="Times New Roman" w:hAnsi="Times New Roman" w:cs="Times New Roman"/>
                <w:sz w:val="22"/>
                <w:szCs w:val="22"/>
              </w:rPr>
              <w:t xml:space="preserve"> jiných konkurujících společností, neboť podpora je určená na realizaci veřejně prospěšných kulturních aktivit.</w:t>
            </w:r>
            <w:bookmarkEnd w:id="424"/>
            <w:r w:rsidRPr="00800756">
              <w:rPr>
                <w:rFonts w:ascii="Times New Roman" w:hAnsi="Times New Roman" w:cs="Times New Roman"/>
                <w:sz w:val="22"/>
                <w:szCs w:val="22"/>
              </w:rPr>
              <w:t xml:space="preserve"> </w:t>
            </w:r>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25" w:name="_Toc370390915"/>
            <w:r w:rsidRPr="00800756">
              <w:rPr>
                <w:rFonts w:ascii="Times New Roman" w:hAnsi="Times New Roman" w:cs="Times New Roman"/>
                <w:sz w:val="22"/>
                <w:szCs w:val="22"/>
              </w:rPr>
              <w:t>Prodej suvenýrů a památkových předmětů</w:t>
            </w:r>
            <w:bookmarkEnd w:id="425"/>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26" w:name="_Toc370390916"/>
            <w:r w:rsidRPr="00800756">
              <w:rPr>
                <w:rFonts w:ascii="Times New Roman" w:hAnsi="Times New Roman" w:cs="Times New Roman"/>
                <w:sz w:val="22"/>
                <w:szCs w:val="22"/>
              </w:rPr>
              <w:t>Činnost komerčního charakteru, která narušuje soutěž.</w:t>
            </w:r>
            <w:bookmarkEnd w:id="426"/>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27" w:name="_Toc370390917"/>
            <w:r w:rsidRPr="00800756">
              <w:rPr>
                <w:rFonts w:ascii="Times New Roman" w:hAnsi="Times New Roman" w:cs="Times New Roman"/>
                <w:sz w:val="22"/>
                <w:szCs w:val="22"/>
              </w:rPr>
              <w:t>Informační kiosek</w:t>
            </w:r>
            <w:bookmarkEnd w:id="427"/>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28" w:name="_Toc370390918"/>
            <w:r w:rsidRPr="00800756">
              <w:rPr>
                <w:rFonts w:ascii="Times New Roman" w:hAnsi="Times New Roman" w:cs="Times New Roman"/>
                <w:sz w:val="22"/>
                <w:szCs w:val="22"/>
              </w:rPr>
              <w:t>Bude-li informační kiosek bezúplatně informovat převážně o aktivitách projektu, jde o vhodnou součást projektu.</w:t>
            </w:r>
            <w:bookmarkEnd w:id="428"/>
            <w:r w:rsidRPr="00800756">
              <w:rPr>
                <w:rFonts w:ascii="Times New Roman" w:hAnsi="Times New Roman" w:cs="Times New Roman"/>
                <w:sz w:val="22"/>
                <w:szCs w:val="22"/>
              </w:rPr>
              <w:t xml:space="preserve"> </w:t>
            </w:r>
          </w:p>
          <w:p w:rsidR="00084863" w:rsidRPr="001434AE" w:rsidRDefault="00084863" w:rsidP="00AB3684">
            <w:pPr>
              <w:keepNext/>
              <w:spacing w:after="120"/>
              <w:outlineLvl w:val="1"/>
              <w:rPr>
                <w:rFonts w:ascii="Times New Roman" w:hAnsi="Times New Roman" w:cs="Times New Roman"/>
                <w:sz w:val="22"/>
                <w:szCs w:val="22"/>
              </w:rPr>
            </w:pPr>
            <w:bookmarkStart w:id="429" w:name="_Toc370390919"/>
            <w:r w:rsidRPr="00800756">
              <w:rPr>
                <w:rFonts w:ascii="Times New Roman" w:hAnsi="Times New Roman" w:cs="Times New Roman"/>
                <w:sz w:val="22"/>
                <w:szCs w:val="22"/>
              </w:rPr>
              <w:t>Provozovatele, není-li jím žadatel či partner, je nutné vybrat v souladu se zásadami transparentnosti, rovnosti a nediskriminace.</w:t>
            </w:r>
            <w:bookmarkEnd w:id="429"/>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30" w:name="_Toc370390920"/>
            <w:r w:rsidRPr="00800756">
              <w:rPr>
                <w:rFonts w:ascii="Times New Roman" w:hAnsi="Times New Roman" w:cs="Times New Roman"/>
                <w:sz w:val="22"/>
                <w:szCs w:val="22"/>
              </w:rPr>
              <w:t>Prodejna specializovaného zboží souvisejícího s projektem</w:t>
            </w:r>
            <w:bookmarkEnd w:id="430"/>
            <w:r w:rsidRPr="00800756">
              <w:rPr>
                <w:rFonts w:ascii="Times New Roman" w:hAnsi="Times New Roman" w:cs="Times New Roman"/>
                <w:sz w:val="22"/>
                <w:szCs w:val="22"/>
              </w:rPr>
              <w:t xml:space="preserve"> </w:t>
            </w:r>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31" w:name="_Toc370390921"/>
            <w:r w:rsidRPr="00800756">
              <w:rPr>
                <w:rFonts w:ascii="Times New Roman" w:hAnsi="Times New Roman" w:cs="Times New Roman"/>
                <w:sz w:val="22"/>
                <w:szCs w:val="22"/>
              </w:rPr>
              <w:t>Je možné vymezit prostory pro prodejnu specializovaného zboží souvisejícího s projektem a tuto činnost podpořit v případě, že bude mít marginální charakter ve vtahu ke zbývající části projektu.</w:t>
            </w:r>
            <w:bookmarkEnd w:id="431"/>
            <w:r w:rsidRPr="00800756">
              <w:rPr>
                <w:rFonts w:ascii="Times New Roman" w:hAnsi="Times New Roman" w:cs="Times New Roman"/>
                <w:sz w:val="22"/>
                <w:szCs w:val="22"/>
              </w:rPr>
              <w:t xml:space="preserve"> </w:t>
            </w:r>
          </w:p>
          <w:p w:rsidR="00084863" w:rsidRPr="001434AE" w:rsidRDefault="00084863" w:rsidP="00AB3684">
            <w:pPr>
              <w:keepNext/>
              <w:spacing w:after="120"/>
              <w:outlineLvl w:val="1"/>
              <w:rPr>
                <w:rFonts w:ascii="Times New Roman" w:hAnsi="Times New Roman" w:cs="Times New Roman"/>
                <w:sz w:val="22"/>
                <w:szCs w:val="22"/>
              </w:rPr>
            </w:pPr>
            <w:bookmarkStart w:id="432" w:name="_Toc370390922"/>
            <w:r w:rsidRPr="00800756">
              <w:rPr>
                <w:rFonts w:ascii="Times New Roman" w:hAnsi="Times New Roman" w:cs="Times New Roman"/>
                <w:sz w:val="22"/>
                <w:szCs w:val="22"/>
              </w:rPr>
              <w:t>Provozovatel je povinen se zavázat k prodeji zboží souvisejícího s projektovými aktivitami.</w:t>
            </w:r>
            <w:bookmarkEnd w:id="432"/>
            <w:r w:rsidRPr="00800756">
              <w:rPr>
                <w:rFonts w:ascii="Times New Roman" w:hAnsi="Times New Roman" w:cs="Times New Roman"/>
                <w:sz w:val="22"/>
                <w:szCs w:val="22"/>
              </w:rPr>
              <w:t xml:space="preserve"> </w:t>
            </w:r>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33" w:name="_Toc370390923"/>
            <w:r w:rsidRPr="00800756">
              <w:rPr>
                <w:rFonts w:ascii="Times New Roman" w:hAnsi="Times New Roman" w:cs="Times New Roman"/>
                <w:sz w:val="22"/>
                <w:szCs w:val="22"/>
              </w:rPr>
              <w:t>Kavárna, restaurace, vinárna</w:t>
            </w:r>
            <w:bookmarkEnd w:id="433"/>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34" w:name="_Toc370390924"/>
            <w:r w:rsidRPr="00800756">
              <w:rPr>
                <w:rFonts w:ascii="Times New Roman" w:hAnsi="Times New Roman" w:cs="Times New Roman"/>
                <w:sz w:val="22"/>
                <w:szCs w:val="22"/>
              </w:rPr>
              <w:t>Vybudování restaurace, kavárny, vinárny atp. není v souladu se záměry IOP 5.1 – jde o aktivitu z oblasti cestovního ruchu. Takováto aktivita se v rámci projektu nepovoluje.</w:t>
            </w:r>
            <w:bookmarkEnd w:id="434"/>
            <w:r w:rsidRPr="00800756">
              <w:rPr>
                <w:rFonts w:ascii="Times New Roman" w:hAnsi="Times New Roman" w:cs="Times New Roman"/>
                <w:sz w:val="22"/>
                <w:szCs w:val="22"/>
              </w:rPr>
              <w:t xml:space="preserve"> </w:t>
            </w:r>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35" w:name="_Toc370390925"/>
            <w:r w:rsidRPr="00800756">
              <w:rPr>
                <w:rFonts w:ascii="Times New Roman" w:hAnsi="Times New Roman" w:cs="Times New Roman"/>
                <w:sz w:val="22"/>
                <w:szCs w:val="22"/>
              </w:rPr>
              <w:t>Prohlídkový okruh</w:t>
            </w:r>
            <w:bookmarkEnd w:id="435"/>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36" w:name="_Toc370390926"/>
            <w:r w:rsidRPr="00800756">
              <w:rPr>
                <w:rFonts w:ascii="Times New Roman" w:hAnsi="Times New Roman" w:cs="Times New Roman"/>
                <w:sz w:val="22"/>
                <w:szCs w:val="22"/>
              </w:rPr>
              <w:t>Obnova objektu za účelem vytvoření či rozšíření prohlídkové trasy v případě nezpochybnitelného provázání kulturního či naučeného obsahu prohlídkové trasy se souvisejícími aktivitami je v souladu s pravidly veřejné podpory.</w:t>
            </w:r>
            <w:bookmarkEnd w:id="436"/>
            <w:r w:rsidRPr="00800756">
              <w:rPr>
                <w:rFonts w:ascii="Times New Roman" w:hAnsi="Times New Roman" w:cs="Times New Roman"/>
                <w:sz w:val="22"/>
                <w:szCs w:val="22"/>
              </w:rPr>
              <w:t xml:space="preserve"> </w:t>
            </w:r>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37" w:name="_Toc370390927"/>
            <w:r w:rsidRPr="00800756">
              <w:rPr>
                <w:rFonts w:ascii="Times New Roman" w:hAnsi="Times New Roman" w:cs="Times New Roman"/>
                <w:sz w:val="22"/>
                <w:szCs w:val="22"/>
              </w:rPr>
              <w:lastRenderedPageBreak/>
              <w:t>Venkovní prohlídkový okruh</w:t>
            </w:r>
            <w:bookmarkEnd w:id="437"/>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38" w:name="_Toc370390928"/>
            <w:r w:rsidRPr="00800756">
              <w:rPr>
                <w:rFonts w:ascii="Times New Roman" w:hAnsi="Times New Roman" w:cs="Times New Roman"/>
                <w:sz w:val="22"/>
                <w:szCs w:val="22"/>
              </w:rPr>
              <w:t>Neexistují srovnatelné komerční aktivity, nehrozí narušení hospodářské soutěže.</w:t>
            </w:r>
            <w:bookmarkEnd w:id="438"/>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39" w:name="_Toc370390929"/>
            <w:r w:rsidRPr="00800756">
              <w:rPr>
                <w:rFonts w:ascii="Times New Roman" w:hAnsi="Times New Roman" w:cs="Times New Roman"/>
                <w:sz w:val="22"/>
                <w:szCs w:val="22"/>
              </w:rPr>
              <w:t>Kulturní slavnosti, hudební a divadelní produkce, řemeslné trhy</w:t>
            </w:r>
            <w:bookmarkEnd w:id="439"/>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40" w:name="_Toc370390930"/>
            <w:r w:rsidRPr="00800756">
              <w:rPr>
                <w:rFonts w:ascii="Times New Roman" w:hAnsi="Times New Roman" w:cs="Times New Roman"/>
                <w:sz w:val="22"/>
                <w:szCs w:val="22"/>
              </w:rPr>
              <w:t>Nejedná se o nedovolenou veřejnou podporu, pokud jde o lokální aktivitu, jinak nedostupnou v daném regionu.</w:t>
            </w:r>
            <w:bookmarkEnd w:id="440"/>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41" w:name="_Toc370390931"/>
            <w:r w:rsidRPr="00800756">
              <w:rPr>
                <w:rFonts w:ascii="Times New Roman" w:hAnsi="Times New Roman" w:cs="Times New Roman"/>
                <w:sz w:val="22"/>
                <w:szCs w:val="22"/>
              </w:rPr>
              <w:t>Tvůrčí dílny, prezentace tvorby klubů, kroužků nebo organizací</w:t>
            </w:r>
            <w:bookmarkEnd w:id="441"/>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42" w:name="_Toc370390932"/>
            <w:r w:rsidRPr="00800756">
              <w:rPr>
                <w:rFonts w:ascii="Times New Roman" w:hAnsi="Times New Roman" w:cs="Times New Roman"/>
                <w:sz w:val="22"/>
                <w:szCs w:val="22"/>
              </w:rPr>
              <w:t>Neexistuje komerční aktivita podobného typu, pokud bude finanční plnění použito na úhradu nákladů spojených s realizací aktivity, nejedná se o nedovolenou veřejnou podporu.</w:t>
            </w:r>
            <w:bookmarkEnd w:id="442"/>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43" w:name="_Toc370390933"/>
            <w:r w:rsidRPr="00800756">
              <w:rPr>
                <w:rFonts w:ascii="Times New Roman" w:hAnsi="Times New Roman" w:cs="Times New Roman"/>
                <w:sz w:val="22"/>
                <w:szCs w:val="22"/>
              </w:rPr>
              <w:t>Rekonstrukce veřejných prostranství</w:t>
            </w:r>
            <w:bookmarkEnd w:id="443"/>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44" w:name="_Toc370390934"/>
            <w:r w:rsidRPr="00800756">
              <w:rPr>
                <w:rFonts w:ascii="Times New Roman" w:hAnsi="Times New Roman" w:cs="Times New Roman"/>
                <w:sz w:val="22"/>
                <w:szCs w:val="22"/>
              </w:rPr>
              <w:t>Nejedná se o nedovolenou veřejnou podporu, pokud jsou prostranství volně přístupná.</w:t>
            </w:r>
            <w:bookmarkEnd w:id="444"/>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45" w:name="_Toc370390935"/>
            <w:r w:rsidRPr="00800756">
              <w:rPr>
                <w:rFonts w:ascii="Times New Roman" w:hAnsi="Times New Roman" w:cs="Times New Roman"/>
                <w:sz w:val="22"/>
                <w:szCs w:val="22"/>
              </w:rPr>
              <w:t>Podpora lokálních muzeí</w:t>
            </w:r>
            <w:bookmarkEnd w:id="445"/>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46" w:name="_Toc370390936"/>
            <w:r w:rsidRPr="00800756">
              <w:rPr>
                <w:rFonts w:ascii="Times New Roman" w:hAnsi="Times New Roman" w:cs="Times New Roman"/>
                <w:sz w:val="22"/>
                <w:szCs w:val="22"/>
              </w:rPr>
              <w:t>Nejedná se o nedovolenou veřejnou podporu.</w:t>
            </w:r>
            <w:bookmarkEnd w:id="446"/>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47" w:name="_Toc370390937"/>
            <w:r w:rsidRPr="00800756">
              <w:rPr>
                <w:rFonts w:ascii="Times New Roman" w:hAnsi="Times New Roman" w:cs="Times New Roman"/>
                <w:sz w:val="22"/>
                <w:szCs w:val="22"/>
              </w:rPr>
              <w:t>Fitness centrum/</w:t>
            </w:r>
            <w:proofErr w:type="spellStart"/>
            <w:r w:rsidRPr="00800756">
              <w:rPr>
                <w:rFonts w:ascii="Times New Roman" w:hAnsi="Times New Roman" w:cs="Times New Roman"/>
                <w:sz w:val="22"/>
                <w:szCs w:val="22"/>
              </w:rPr>
              <w:t>wellness</w:t>
            </w:r>
            <w:proofErr w:type="spellEnd"/>
            <w:r w:rsidRPr="00800756">
              <w:rPr>
                <w:rFonts w:ascii="Times New Roman" w:hAnsi="Times New Roman" w:cs="Times New Roman"/>
                <w:sz w:val="22"/>
                <w:szCs w:val="22"/>
              </w:rPr>
              <w:t xml:space="preserve"> centrum</w:t>
            </w:r>
            <w:bookmarkEnd w:id="447"/>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48" w:name="_Toc370390938"/>
            <w:r w:rsidRPr="00800756">
              <w:rPr>
                <w:rFonts w:ascii="Times New Roman" w:hAnsi="Times New Roman" w:cs="Times New Roman"/>
                <w:sz w:val="22"/>
                <w:szCs w:val="22"/>
              </w:rPr>
              <w:t xml:space="preserve">Vybudování fitness či </w:t>
            </w:r>
            <w:proofErr w:type="spellStart"/>
            <w:r w:rsidRPr="00800756">
              <w:rPr>
                <w:rFonts w:ascii="Times New Roman" w:hAnsi="Times New Roman" w:cs="Times New Roman"/>
                <w:sz w:val="22"/>
                <w:szCs w:val="22"/>
              </w:rPr>
              <w:t>welness</w:t>
            </w:r>
            <w:proofErr w:type="spellEnd"/>
            <w:r w:rsidRPr="00800756">
              <w:rPr>
                <w:rFonts w:ascii="Times New Roman" w:hAnsi="Times New Roman" w:cs="Times New Roman"/>
                <w:sz w:val="22"/>
                <w:szCs w:val="22"/>
              </w:rPr>
              <w:t xml:space="preserve"> centra není v souladu se záměry IOP – jedná se o aktivitu v oblasti cestovního ruchu.</w:t>
            </w:r>
            <w:bookmarkEnd w:id="448"/>
            <w:r w:rsidRPr="00800756">
              <w:rPr>
                <w:rFonts w:ascii="Times New Roman" w:hAnsi="Times New Roman" w:cs="Times New Roman"/>
                <w:sz w:val="22"/>
                <w:szCs w:val="22"/>
              </w:rPr>
              <w:t xml:space="preserve"> </w:t>
            </w:r>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49" w:name="_Toc370390939"/>
            <w:r w:rsidRPr="00800756">
              <w:rPr>
                <w:rFonts w:ascii="Times New Roman" w:hAnsi="Times New Roman" w:cs="Times New Roman"/>
                <w:sz w:val="22"/>
                <w:szCs w:val="22"/>
              </w:rPr>
              <w:t>Užívání renovovaného skleníku jiným subjektem</w:t>
            </w:r>
            <w:bookmarkEnd w:id="449"/>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50" w:name="_Toc370390940"/>
            <w:r w:rsidRPr="00800756">
              <w:rPr>
                <w:rFonts w:ascii="Times New Roman" w:hAnsi="Times New Roman" w:cs="Times New Roman"/>
                <w:sz w:val="22"/>
                <w:szCs w:val="22"/>
              </w:rPr>
              <w:t>Nemovitost může užívat soukromý subjekt pouze v případě, že v něm pěstuje unikátní historické kultivary související s regionem a s projektovými aktivitami.</w:t>
            </w:r>
            <w:bookmarkEnd w:id="450"/>
            <w:r w:rsidRPr="00800756">
              <w:rPr>
                <w:rFonts w:ascii="Times New Roman" w:hAnsi="Times New Roman" w:cs="Times New Roman"/>
                <w:sz w:val="22"/>
                <w:szCs w:val="22"/>
              </w:rPr>
              <w:t xml:space="preserve"> </w:t>
            </w:r>
          </w:p>
          <w:p w:rsidR="00084863" w:rsidRPr="001434AE" w:rsidRDefault="00084863" w:rsidP="00AB3684">
            <w:pPr>
              <w:keepNext/>
              <w:spacing w:after="120"/>
              <w:outlineLvl w:val="1"/>
              <w:rPr>
                <w:rFonts w:ascii="Times New Roman" w:hAnsi="Times New Roman" w:cs="Times New Roman"/>
                <w:sz w:val="22"/>
                <w:szCs w:val="22"/>
              </w:rPr>
            </w:pPr>
            <w:bookmarkStart w:id="451" w:name="_Toc370390941"/>
            <w:r w:rsidRPr="00800756">
              <w:rPr>
                <w:rFonts w:ascii="Times New Roman" w:hAnsi="Times New Roman" w:cs="Times New Roman"/>
                <w:sz w:val="22"/>
                <w:szCs w:val="22"/>
              </w:rPr>
              <w:t>V nájemní smlouvě je nutné vyjádřit, že nájem je umožněn za předpokladu přesně vymezeného unikátního předmětu činnosti.</w:t>
            </w:r>
            <w:bookmarkEnd w:id="451"/>
            <w:r w:rsidRPr="00800756">
              <w:rPr>
                <w:rFonts w:ascii="Times New Roman" w:hAnsi="Times New Roman" w:cs="Times New Roman"/>
                <w:sz w:val="22"/>
                <w:szCs w:val="22"/>
              </w:rPr>
              <w:t xml:space="preserve"> </w:t>
            </w:r>
          </w:p>
          <w:p w:rsidR="00084863" w:rsidRPr="001434AE" w:rsidRDefault="00084863" w:rsidP="00AB3684">
            <w:pPr>
              <w:keepNext/>
              <w:spacing w:after="120"/>
              <w:outlineLvl w:val="1"/>
              <w:rPr>
                <w:rFonts w:ascii="Times New Roman" w:hAnsi="Times New Roman" w:cs="Times New Roman"/>
                <w:sz w:val="22"/>
                <w:szCs w:val="22"/>
              </w:rPr>
            </w:pPr>
            <w:bookmarkStart w:id="452" w:name="_Toc370390942"/>
            <w:r w:rsidRPr="00800756">
              <w:rPr>
                <w:rFonts w:ascii="Times New Roman" w:hAnsi="Times New Roman" w:cs="Times New Roman"/>
                <w:sz w:val="22"/>
                <w:szCs w:val="22"/>
              </w:rPr>
              <w:t>V takovýchto případech je vhodné zapojit uživatele nemovitosti do projektu jako partnera.</w:t>
            </w:r>
            <w:bookmarkEnd w:id="452"/>
            <w:r w:rsidRPr="00800756">
              <w:rPr>
                <w:rFonts w:ascii="Times New Roman" w:hAnsi="Times New Roman" w:cs="Times New Roman"/>
                <w:sz w:val="22"/>
                <w:szCs w:val="22"/>
              </w:rPr>
              <w:t xml:space="preserve"> </w:t>
            </w:r>
          </w:p>
          <w:p w:rsidR="00084863" w:rsidRPr="001434AE" w:rsidRDefault="00084863" w:rsidP="00AB3684">
            <w:pPr>
              <w:keepNext/>
              <w:spacing w:after="120"/>
              <w:outlineLvl w:val="1"/>
              <w:rPr>
                <w:rFonts w:ascii="Times New Roman" w:hAnsi="Times New Roman" w:cs="Times New Roman"/>
                <w:sz w:val="22"/>
                <w:szCs w:val="22"/>
              </w:rPr>
            </w:pPr>
            <w:bookmarkStart w:id="453" w:name="_Toc370390943"/>
            <w:r w:rsidRPr="00800756">
              <w:rPr>
                <w:rFonts w:ascii="Times New Roman" w:hAnsi="Times New Roman" w:cs="Times New Roman"/>
                <w:sz w:val="22"/>
                <w:szCs w:val="22"/>
              </w:rPr>
              <w:t>V případě, že se bude jednat o pěstování rostlin, které vyžadují specifické klimatické podmínky, může se označit za ekonomickou činnost, protože technologie využité pro pěstování těchto rostlin jsou často využívány u ekonomické produkce rostlin.</w:t>
            </w:r>
            <w:bookmarkEnd w:id="453"/>
            <w:r w:rsidRPr="00800756">
              <w:rPr>
                <w:rFonts w:ascii="Times New Roman" w:hAnsi="Times New Roman" w:cs="Times New Roman"/>
                <w:sz w:val="22"/>
                <w:szCs w:val="22"/>
              </w:rPr>
              <w:t xml:space="preserve"> </w:t>
            </w:r>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54" w:name="_Toc370390944"/>
            <w:r w:rsidRPr="00800756">
              <w:rPr>
                <w:rFonts w:ascii="Times New Roman" w:hAnsi="Times New Roman" w:cs="Times New Roman"/>
                <w:sz w:val="22"/>
                <w:szCs w:val="22"/>
              </w:rPr>
              <w:t>Zapojení dosavadních nájemců části projektového areálu</w:t>
            </w:r>
            <w:bookmarkEnd w:id="454"/>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55" w:name="_Toc370390945"/>
            <w:r w:rsidRPr="00800756">
              <w:rPr>
                <w:rFonts w:ascii="Times New Roman" w:hAnsi="Times New Roman" w:cs="Times New Roman"/>
                <w:sz w:val="22"/>
                <w:szCs w:val="22"/>
              </w:rPr>
              <w:t>Dosavadní nájemci mohou být do projektu zapojeni jako partneři v případech, kdy se budou podílet na tzv. přidané hodnotě projektu.</w:t>
            </w:r>
            <w:bookmarkEnd w:id="455"/>
          </w:p>
          <w:p w:rsidR="00084863" w:rsidRPr="001434AE" w:rsidRDefault="00084863" w:rsidP="00AB3684">
            <w:pPr>
              <w:keepNext/>
              <w:spacing w:after="120"/>
              <w:outlineLvl w:val="1"/>
              <w:rPr>
                <w:rFonts w:ascii="Times New Roman" w:hAnsi="Times New Roman" w:cs="Times New Roman"/>
                <w:sz w:val="22"/>
                <w:szCs w:val="22"/>
              </w:rPr>
            </w:pPr>
            <w:bookmarkStart w:id="456" w:name="_Toc370390946"/>
            <w:r w:rsidRPr="00800756">
              <w:rPr>
                <w:rFonts w:ascii="Times New Roman" w:hAnsi="Times New Roman" w:cs="Times New Roman"/>
                <w:sz w:val="22"/>
                <w:szCs w:val="22"/>
              </w:rPr>
              <w:t>Nadále mohou zůstat nájemci v případě, že budou vybráni za rovných, nediskriminačních a transparentních podmínek, zároveň se nájemce musí smluvně zavázat využívat prostory v souladu s projektem.</w:t>
            </w:r>
            <w:bookmarkEnd w:id="456"/>
            <w:r w:rsidRPr="00800756">
              <w:rPr>
                <w:rFonts w:ascii="Times New Roman" w:hAnsi="Times New Roman" w:cs="Times New Roman"/>
                <w:sz w:val="22"/>
                <w:szCs w:val="22"/>
              </w:rPr>
              <w:t xml:space="preserve"> </w:t>
            </w:r>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57" w:name="_Toc370390947"/>
            <w:r w:rsidRPr="00800756">
              <w:rPr>
                <w:rFonts w:ascii="Times New Roman" w:hAnsi="Times New Roman" w:cs="Times New Roman"/>
                <w:sz w:val="22"/>
                <w:szCs w:val="22"/>
              </w:rPr>
              <w:t>Prodej metodických dokumentů</w:t>
            </w:r>
            <w:bookmarkEnd w:id="457"/>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58" w:name="_Toc370390948"/>
            <w:r w:rsidRPr="00800756">
              <w:rPr>
                <w:rFonts w:ascii="Times New Roman" w:hAnsi="Times New Roman" w:cs="Times New Roman"/>
                <w:sz w:val="22"/>
                <w:szCs w:val="22"/>
              </w:rPr>
              <w:t>Prodej metodických dokumentů by mohl zakládat veřejnou podporu v případech nehospodárného a neefektivního využití prostředků, kdy příjemcem podpory by byl zpracovatel metodiky.</w:t>
            </w:r>
            <w:bookmarkEnd w:id="458"/>
          </w:p>
          <w:p w:rsidR="00084863" w:rsidRPr="001434AE" w:rsidRDefault="00084863" w:rsidP="00AB3684">
            <w:pPr>
              <w:keepNext/>
              <w:spacing w:after="120"/>
              <w:outlineLvl w:val="1"/>
              <w:rPr>
                <w:rFonts w:ascii="Times New Roman" w:hAnsi="Times New Roman" w:cs="Times New Roman"/>
                <w:sz w:val="22"/>
                <w:szCs w:val="22"/>
              </w:rPr>
            </w:pPr>
            <w:bookmarkStart w:id="459" w:name="_Toc370390949"/>
            <w:r w:rsidRPr="00800756">
              <w:rPr>
                <w:rFonts w:ascii="Times New Roman" w:hAnsi="Times New Roman" w:cs="Times New Roman"/>
                <w:sz w:val="22"/>
                <w:szCs w:val="22"/>
              </w:rPr>
              <w:t>Případný prodej musí být zohledněný v monitorování a vykazování příjmů.</w:t>
            </w:r>
            <w:bookmarkEnd w:id="459"/>
            <w:r w:rsidRPr="00800756">
              <w:rPr>
                <w:rFonts w:ascii="Times New Roman" w:hAnsi="Times New Roman" w:cs="Times New Roman"/>
                <w:sz w:val="22"/>
                <w:szCs w:val="22"/>
              </w:rPr>
              <w:t xml:space="preserve"> </w:t>
            </w:r>
          </w:p>
        </w:tc>
      </w:tr>
      <w:tr w:rsidR="00084863" w:rsidRPr="001434AE" w:rsidTr="00AB3684">
        <w:tc>
          <w:tcPr>
            <w:tcW w:w="2802" w:type="dxa"/>
          </w:tcPr>
          <w:p w:rsidR="00084863" w:rsidRPr="001434AE" w:rsidRDefault="00084863" w:rsidP="00084863">
            <w:pPr>
              <w:keepNext/>
              <w:spacing w:after="120"/>
              <w:jc w:val="left"/>
              <w:outlineLvl w:val="1"/>
              <w:rPr>
                <w:rFonts w:ascii="Times New Roman" w:hAnsi="Times New Roman" w:cs="Times New Roman"/>
                <w:sz w:val="22"/>
                <w:szCs w:val="22"/>
              </w:rPr>
            </w:pPr>
            <w:bookmarkStart w:id="460" w:name="_Toc370390950"/>
            <w:r w:rsidRPr="00800756">
              <w:rPr>
                <w:rFonts w:ascii="Times New Roman" w:hAnsi="Times New Roman" w:cs="Times New Roman"/>
                <w:sz w:val="22"/>
                <w:szCs w:val="22"/>
              </w:rPr>
              <w:t>Nájemní prostory bez bližšího určení požadavků na nájemníka</w:t>
            </w:r>
            <w:bookmarkEnd w:id="460"/>
          </w:p>
        </w:tc>
        <w:tc>
          <w:tcPr>
            <w:tcW w:w="6378" w:type="dxa"/>
          </w:tcPr>
          <w:p w:rsidR="00084863" w:rsidRPr="001434AE" w:rsidRDefault="00084863" w:rsidP="00AB3684">
            <w:pPr>
              <w:keepNext/>
              <w:spacing w:after="120"/>
              <w:outlineLvl w:val="1"/>
              <w:rPr>
                <w:rFonts w:ascii="Times New Roman" w:hAnsi="Times New Roman" w:cs="Times New Roman"/>
                <w:sz w:val="22"/>
                <w:szCs w:val="22"/>
              </w:rPr>
            </w:pPr>
            <w:bookmarkStart w:id="461" w:name="_Toc370390951"/>
            <w:r w:rsidRPr="00800756">
              <w:rPr>
                <w:rFonts w:ascii="Times New Roman" w:hAnsi="Times New Roman" w:cs="Times New Roman"/>
                <w:sz w:val="22"/>
                <w:szCs w:val="22"/>
              </w:rPr>
              <w:t>Vytváření nájemních prostor pro libovolné nájemníky, byť vybrané za rovných, nediskriminačních a transparentních podmínek je nepřípustné.</w:t>
            </w:r>
            <w:bookmarkEnd w:id="461"/>
            <w:r w:rsidRPr="00800756">
              <w:rPr>
                <w:rFonts w:ascii="Times New Roman" w:hAnsi="Times New Roman" w:cs="Times New Roman"/>
                <w:sz w:val="22"/>
                <w:szCs w:val="22"/>
              </w:rPr>
              <w:t xml:space="preserve"> </w:t>
            </w:r>
          </w:p>
          <w:p w:rsidR="00084863" w:rsidRPr="001434AE" w:rsidRDefault="00084863" w:rsidP="00AB3684">
            <w:pPr>
              <w:keepNext/>
              <w:spacing w:after="120"/>
              <w:outlineLvl w:val="1"/>
              <w:rPr>
                <w:rFonts w:ascii="Times New Roman" w:hAnsi="Times New Roman" w:cs="Times New Roman"/>
                <w:sz w:val="22"/>
                <w:szCs w:val="22"/>
              </w:rPr>
            </w:pPr>
            <w:bookmarkStart w:id="462" w:name="_Toc370390952"/>
            <w:r w:rsidRPr="00800756">
              <w:rPr>
                <w:rFonts w:ascii="Times New Roman" w:hAnsi="Times New Roman" w:cs="Times New Roman"/>
                <w:sz w:val="22"/>
                <w:szCs w:val="22"/>
              </w:rPr>
              <w:t xml:space="preserve">Budování a pronájem realitních prostor je ekonomická činnost. Pokud je nosnou částí projetu právě tato činnost, bude se vždy jednat </w:t>
            </w:r>
            <w:r w:rsidRPr="00800756">
              <w:rPr>
                <w:rFonts w:ascii="Times New Roman" w:hAnsi="Times New Roman" w:cs="Times New Roman"/>
                <w:sz w:val="22"/>
                <w:szCs w:val="22"/>
              </w:rPr>
              <w:lastRenderedPageBreak/>
              <w:t>o projekt zakládající veřejnou podporu.</w:t>
            </w:r>
            <w:bookmarkEnd w:id="462"/>
            <w:r w:rsidRPr="00800756">
              <w:rPr>
                <w:rFonts w:ascii="Times New Roman" w:hAnsi="Times New Roman" w:cs="Times New Roman"/>
                <w:sz w:val="22"/>
                <w:szCs w:val="22"/>
              </w:rPr>
              <w:t xml:space="preserve"> </w:t>
            </w:r>
          </w:p>
        </w:tc>
      </w:tr>
    </w:tbl>
    <w:p w:rsidR="00084863" w:rsidRPr="006E7050" w:rsidRDefault="00084863" w:rsidP="00084863"/>
    <w:p w:rsidR="00084863" w:rsidRPr="00E32FC1" w:rsidRDefault="00084863" w:rsidP="00084863">
      <w:pPr>
        <w:spacing w:after="120"/>
        <w:rPr>
          <w:rFonts w:ascii="Times New Roman" w:hAnsi="Times New Roman" w:cs="Times New Roman"/>
          <w:b/>
          <w:sz w:val="24"/>
          <w:szCs w:val="24"/>
        </w:rPr>
      </w:pPr>
      <w:r w:rsidRPr="00800756">
        <w:rPr>
          <w:rFonts w:ascii="Times New Roman" w:hAnsi="Times New Roman" w:cs="Times New Roman"/>
          <w:b/>
          <w:sz w:val="24"/>
          <w:szCs w:val="24"/>
        </w:rPr>
        <w:t xml:space="preserve">Minimální rizikovost </w:t>
      </w:r>
      <w:r w:rsidRPr="00800756">
        <w:rPr>
          <w:rFonts w:ascii="Times New Roman" w:hAnsi="Times New Roman" w:cs="Times New Roman"/>
          <w:sz w:val="24"/>
          <w:szCs w:val="24"/>
        </w:rPr>
        <w:t>veřejné podpory bude vyhodnocena v případě, že:</w:t>
      </w:r>
    </w:p>
    <w:p w:rsidR="00084863" w:rsidRDefault="00084863" w:rsidP="00084863">
      <w:pPr>
        <w:pStyle w:val="Odstavecseseznamem"/>
        <w:numPr>
          <w:ilvl w:val="0"/>
          <w:numId w:val="178"/>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stejné, podobné či substituční aktivity jako projekt IOP 5.1 nenabízejí jiné tržně zaměřené subjekty v dané lokalitě či blízkém regionu a dostupné v požadovaném rozsahu a kvalitě;</w:t>
      </w:r>
    </w:p>
    <w:p w:rsidR="00084863" w:rsidRDefault="00084863" w:rsidP="00084863">
      <w:pPr>
        <w:pStyle w:val="Odstavecseseznamem"/>
        <w:numPr>
          <w:ilvl w:val="0"/>
          <w:numId w:val="178"/>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aktivity projektu nemají přímý kladný ekonomický účinek na třetí subjekty;</w:t>
      </w:r>
    </w:p>
    <w:p w:rsidR="00084863" w:rsidRDefault="00084863" w:rsidP="00084863">
      <w:pPr>
        <w:pStyle w:val="Odstavecseseznamem"/>
        <w:numPr>
          <w:ilvl w:val="0"/>
          <w:numId w:val="178"/>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projekt podporuje z více jak 70 % nekomerční a neekonomické aktivity;</w:t>
      </w:r>
    </w:p>
    <w:p w:rsidR="00084863" w:rsidRDefault="00084863" w:rsidP="00084863">
      <w:pPr>
        <w:pStyle w:val="Odstavecseseznamem"/>
        <w:numPr>
          <w:ilvl w:val="0"/>
          <w:numId w:val="178"/>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u ekonomických činností lze vyloučit zvýhodnění na trhu,</w:t>
      </w:r>
      <w:r w:rsidRPr="00800756">
        <w:rPr>
          <w:rFonts w:ascii="Times New Roman" w:hAnsi="Times New Roman"/>
          <w:b/>
          <w:sz w:val="24"/>
          <w:szCs w:val="24"/>
        </w:rPr>
        <w:t xml:space="preserve"> </w:t>
      </w:r>
    </w:p>
    <w:p w:rsidR="00084863" w:rsidRDefault="00084863" w:rsidP="00084863">
      <w:pPr>
        <w:pStyle w:val="Odstavecseseznamem"/>
        <w:numPr>
          <w:ilvl w:val="0"/>
          <w:numId w:val="178"/>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lze objektivně prokázat tržní nájem pomocí znaleckého posudku či jiným způsobem,</w:t>
      </w:r>
    </w:p>
    <w:p w:rsidR="00084863" w:rsidRDefault="00084863" w:rsidP="00084863">
      <w:pPr>
        <w:pStyle w:val="Odstavecseseznamem"/>
        <w:numPr>
          <w:ilvl w:val="0"/>
          <w:numId w:val="178"/>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 xml:space="preserve">příjemce veřejné podpory neposkytuje zvýhodněné podmínky tržním subjektům příjemcem podpory, </w:t>
      </w:r>
    </w:p>
    <w:p w:rsidR="00084863" w:rsidRDefault="00084863" w:rsidP="00084863">
      <w:pPr>
        <w:pStyle w:val="Odstavecseseznamem"/>
        <w:numPr>
          <w:ilvl w:val="0"/>
          <w:numId w:val="178"/>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nelze přenést ekonomické výhody z projektu na jiné ekonomické činnosti například tím, že po uplynutí doby udržitelnosti bude zhodnocený majetek využit pro jiné účely,</w:t>
      </w:r>
    </w:p>
    <w:p w:rsidR="00084863" w:rsidRDefault="00084863" w:rsidP="00084863">
      <w:pPr>
        <w:pStyle w:val="Odstavecseseznamem"/>
        <w:numPr>
          <w:ilvl w:val="0"/>
          <w:numId w:val="178"/>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příjemce garantuje, že nekomerční činnosti projektů budou významně dominovat, je žádoucí, aby garance byla delší, než je doba udržitelnosti, ideálně po dobu životaschopnosti projektu);</w:t>
      </w:r>
    </w:p>
    <w:p w:rsidR="00084863" w:rsidRDefault="00084863" w:rsidP="00084863">
      <w:pPr>
        <w:pStyle w:val="Odstavecseseznamem"/>
        <w:numPr>
          <w:ilvl w:val="0"/>
          <w:numId w:val="178"/>
        </w:numPr>
        <w:suppressAutoHyphens/>
        <w:spacing w:before="120" w:after="120" w:line="240" w:lineRule="auto"/>
        <w:jc w:val="both"/>
        <w:rPr>
          <w:rFonts w:ascii="Times New Roman" w:hAnsi="Times New Roman"/>
          <w:sz w:val="24"/>
          <w:szCs w:val="24"/>
        </w:rPr>
      </w:pPr>
      <w:r w:rsidRPr="00800756">
        <w:rPr>
          <w:rFonts w:ascii="Times New Roman" w:hAnsi="Times New Roman"/>
          <w:sz w:val="24"/>
          <w:szCs w:val="24"/>
        </w:rPr>
        <w:t>jedná-li se o projekt určený pro širokou veřejnost.</w:t>
      </w:r>
    </w:p>
    <w:p w:rsidR="006E16F5" w:rsidRDefault="006E16F5">
      <w:pPr>
        <w:keepNext/>
        <w:keepLines/>
        <w:autoSpaceDE w:val="0"/>
        <w:autoSpaceDN w:val="0"/>
        <w:adjustRightInd w:val="0"/>
        <w:ind w:right="-85"/>
        <w:rPr>
          <w:rFonts w:ascii="Times New Roman" w:hAnsi="Times New Roman" w:cs="Times New Roman"/>
          <w:sz w:val="24"/>
          <w:szCs w:val="24"/>
        </w:rPr>
      </w:pPr>
    </w:p>
    <w:p w:rsidR="00F2462F" w:rsidRPr="000C5A37" w:rsidRDefault="00D34607">
      <w:pPr>
        <w:keepNext/>
        <w:keepLines/>
        <w:autoSpaceDE w:val="0"/>
        <w:autoSpaceDN w:val="0"/>
        <w:adjustRightInd w:val="0"/>
        <w:ind w:right="-85"/>
        <w:rPr>
          <w:rFonts w:ascii="Times New Roman" w:hAnsi="Times New Roman" w:cs="Times New Roman"/>
          <w:b/>
          <w:sz w:val="24"/>
          <w:szCs w:val="24"/>
        </w:rPr>
      </w:pPr>
      <w:r w:rsidRPr="00D34607">
        <w:rPr>
          <w:rFonts w:ascii="Times New Roman" w:hAnsi="Times New Roman" w:cs="Times New Roman"/>
          <w:b/>
          <w:sz w:val="24"/>
          <w:szCs w:val="24"/>
        </w:rPr>
        <w:t>Dvojí financování</w:t>
      </w:r>
    </w:p>
    <w:p w:rsidR="00C5616F" w:rsidRDefault="00C5616F" w:rsidP="00DB1853">
      <w:pPr>
        <w:keepNext/>
        <w:keepLines/>
        <w:tabs>
          <w:tab w:val="left" w:pos="0"/>
        </w:tabs>
        <w:autoSpaceDE w:val="0"/>
        <w:autoSpaceDN w:val="0"/>
        <w:adjustRightInd w:val="0"/>
        <w:ind w:right="-85"/>
        <w:rPr>
          <w:rFonts w:ascii="Times New Roman" w:hAnsi="Times New Roman"/>
          <w:sz w:val="24"/>
        </w:rPr>
      </w:pPr>
      <w:r>
        <w:rPr>
          <w:rFonts w:ascii="Times New Roman" w:hAnsi="Times New Roman" w:cs="Times New Roman"/>
          <w:sz w:val="24"/>
          <w:szCs w:val="24"/>
        </w:rPr>
        <w:t>S</w:t>
      </w:r>
      <w:r w:rsidR="00A476C3">
        <w:rPr>
          <w:rFonts w:ascii="Times New Roman" w:hAnsi="Times New Roman" w:cs="Times New Roman"/>
          <w:sz w:val="24"/>
          <w:szCs w:val="24"/>
        </w:rPr>
        <w:t>chválen</w:t>
      </w:r>
      <w:r>
        <w:rPr>
          <w:rFonts w:ascii="Times New Roman" w:hAnsi="Times New Roman" w:cs="Times New Roman"/>
          <w:sz w:val="24"/>
          <w:szCs w:val="24"/>
        </w:rPr>
        <w:t>í</w:t>
      </w:r>
      <w:r w:rsidR="00A476C3">
        <w:rPr>
          <w:rFonts w:ascii="Times New Roman" w:hAnsi="Times New Roman" w:cs="Times New Roman"/>
          <w:sz w:val="24"/>
          <w:szCs w:val="24"/>
        </w:rPr>
        <w:t xml:space="preserve"> další</w:t>
      </w:r>
      <w:r>
        <w:rPr>
          <w:rFonts w:ascii="Times New Roman" w:hAnsi="Times New Roman" w:cs="Times New Roman"/>
          <w:sz w:val="24"/>
          <w:szCs w:val="24"/>
        </w:rPr>
        <w:t>ho</w:t>
      </w:r>
      <w:r w:rsidR="00A476C3">
        <w:rPr>
          <w:rFonts w:ascii="Times New Roman" w:hAnsi="Times New Roman" w:cs="Times New Roman"/>
          <w:sz w:val="24"/>
          <w:szCs w:val="24"/>
        </w:rPr>
        <w:t xml:space="preserve"> projekt</w:t>
      </w:r>
      <w:r>
        <w:rPr>
          <w:rFonts w:ascii="Times New Roman" w:hAnsi="Times New Roman" w:cs="Times New Roman"/>
          <w:sz w:val="24"/>
          <w:szCs w:val="24"/>
        </w:rPr>
        <w:t>u, financovaného</w:t>
      </w:r>
      <w:r w:rsidR="00A476C3">
        <w:rPr>
          <w:rFonts w:ascii="Times New Roman" w:hAnsi="Times New Roman" w:cs="Times New Roman"/>
          <w:sz w:val="24"/>
          <w:szCs w:val="24"/>
        </w:rPr>
        <w:t xml:space="preserve"> z jiného dotačního titulu, </w:t>
      </w:r>
      <w:r w:rsidR="000C3100" w:rsidRPr="001C456B">
        <w:rPr>
          <w:rFonts w:ascii="Times New Roman" w:hAnsi="Times New Roman" w:cs="Times New Roman"/>
          <w:sz w:val="24"/>
          <w:szCs w:val="24"/>
        </w:rPr>
        <w:t xml:space="preserve">oznámí </w:t>
      </w:r>
      <w:r>
        <w:rPr>
          <w:rFonts w:ascii="Times New Roman" w:hAnsi="Times New Roman" w:cs="Times New Roman"/>
          <w:sz w:val="24"/>
          <w:szCs w:val="24"/>
        </w:rPr>
        <w:t>příjemce</w:t>
      </w:r>
      <w:r w:rsidR="00A476C3">
        <w:rPr>
          <w:rFonts w:ascii="Times New Roman" w:hAnsi="Times New Roman" w:cs="Times New Roman"/>
          <w:sz w:val="24"/>
          <w:szCs w:val="24"/>
        </w:rPr>
        <w:t xml:space="preserve"> na</w:t>
      </w:r>
      <w:r w:rsidR="000C3100" w:rsidRPr="001C456B">
        <w:rPr>
          <w:rFonts w:ascii="Times New Roman" w:hAnsi="Times New Roman" w:cs="Times New Roman"/>
          <w:sz w:val="24"/>
          <w:szCs w:val="24"/>
        </w:rPr>
        <w:t xml:space="preserve"> </w:t>
      </w:r>
      <w:r w:rsidR="007A2F9A">
        <w:rPr>
          <w:rFonts w:ascii="Times New Roman" w:hAnsi="Times New Roman" w:cs="Times New Roman"/>
          <w:sz w:val="24"/>
          <w:szCs w:val="24"/>
        </w:rPr>
        <w:t>CRR ČR</w:t>
      </w:r>
      <w:r w:rsidR="000C3100" w:rsidRPr="001C456B">
        <w:rPr>
          <w:rFonts w:ascii="Times New Roman" w:hAnsi="Times New Roman" w:cs="Times New Roman"/>
          <w:sz w:val="24"/>
          <w:szCs w:val="24"/>
        </w:rPr>
        <w:t xml:space="preserve"> formou Oznámení o změnách v</w:t>
      </w:r>
      <w:r w:rsidR="00A476C3">
        <w:rPr>
          <w:rFonts w:ascii="Times New Roman" w:hAnsi="Times New Roman" w:cs="Times New Roman"/>
          <w:sz w:val="24"/>
          <w:szCs w:val="24"/>
        </w:rPr>
        <w:t> </w:t>
      </w:r>
      <w:r w:rsidR="000C3100" w:rsidRPr="001C456B">
        <w:rPr>
          <w:rFonts w:ascii="Times New Roman" w:hAnsi="Times New Roman" w:cs="Times New Roman"/>
          <w:sz w:val="24"/>
          <w:szCs w:val="24"/>
        </w:rPr>
        <w:t>projektu</w:t>
      </w:r>
      <w:r w:rsidR="00A476C3">
        <w:rPr>
          <w:rFonts w:ascii="Times New Roman" w:hAnsi="Times New Roman" w:cs="Times New Roman"/>
          <w:sz w:val="24"/>
          <w:szCs w:val="24"/>
        </w:rPr>
        <w:t xml:space="preserve">. Přílohou Oznámení o změnách v projektu bude schválená projektová žádost. V případě potřeby si CRR ČR </w:t>
      </w:r>
      <w:r>
        <w:rPr>
          <w:rFonts w:ascii="Times New Roman" w:hAnsi="Times New Roman" w:cs="Times New Roman"/>
          <w:sz w:val="24"/>
          <w:szCs w:val="24"/>
        </w:rPr>
        <w:t>vy</w:t>
      </w:r>
      <w:r w:rsidR="00A476C3">
        <w:rPr>
          <w:rFonts w:ascii="Times New Roman" w:hAnsi="Times New Roman" w:cs="Times New Roman"/>
          <w:sz w:val="24"/>
          <w:szCs w:val="24"/>
        </w:rPr>
        <w:t xml:space="preserve">žádá další </w:t>
      </w:r>
      <w:proofErr w:type="gramStart"/>
      <w:r w:rsidR="00A476C3">
        <w:rPr>
          <w:rFonts w:ascii="Times New Roman" w:hAnsi="Times New Roman" w:cs="Times New Roman"/>
          <w:sz w:val="24"/>
          <w:szCs w:val="24"/>
        </w:rPr>
        <w:t>dokumenty</w:t>
      </w:r>
      <w:r w:rsidR="00435357">
        <w:rPr>
          <w:rFonts w:ascii="Times New Roman" w:hAnsi="Times New Roman" w:cs="Times New Roman"/>
          <w:sz w:val="24"/>
          <w:szCs w:val="24"/>
        </w:rPr>
        <w:t>,</w:t>
      </w:r>
      <w:r w:rsidR="00A476C3">
        <w:rPr>
          <w:rFonts w:ascii="Times New Roman" w:hAnsi="Times New Roman" w:cs="Times New Roman"/>
          <w:sz w:val="24"/>
          <w:szCs w:val="24"/>
        </w:rPr>
        <w:t xml:space="preserve">  </w:t>
      </w:r>
      <w:r w:rsidR="00533FDC">
        <w:rPr>
          <w:rFonts w:ascii="Times New Roman" w:hAnsi="Times New Roman" w:cs="Times New Roman"/>
          <w:sz w:val="24"/>
          <w:szCs w:val="24"/>
        </w:rPr>
        <w:t>např.</w:t>
      </w:r>
      <w:proofErr w:type="gramEnd"/>
      <w:r w:rsidR="00533FDC">
        <w:rPr>
          <w:rFonts w:ascii="Times New Roman" w:hAnsi="Times New Roman" w:cs="Times New Roman"/>
          <w:sz w:val="24"/>
          <w:szCs w:val="24"/>
        </w:rPr>
        <w:t xml:space="preserve"> dokumenty</w:t>
      </w:r>
      <w:r w:rsidR="001A51B6">
        <w:rPr>
          <w:rFonts w:ascii="Times New Roman" w:hAnsi="Times New Roman" w:cs="Times New Roman"/>
          <w:sz w:val="24"/>
          <w:szCs w:val="24"/>
        </w:rPr>
        <w:t xml:space="preserve"> </w:t>
      </w:r>
      <w:r w:rsidR="000C3100" w:rsidRPr="001C456B">
        <w:rPr>
          <w:rFonts w:ascii="Times New Roman" w:hAnsi="Times New Roman" w:cs="Times New Roman"/>
          <w:sz w:val="24"/>
          <w:szCs w:val="24"/>
        </w:rPr>
        <w:t>defin</w:t>
      </w:r>
      <w:r w:rsidR="007177F6">
        <w:rPr>
          <w:rFonts w:ascii="Times New Roman" w:hAnsi="Times New Roman" w:cs="Times New Roman"/>
          <w:sz w:val="24"/>
          <w:szCs w:val="24"/>
        </w:rPr>
        <w:t>ující</w:t>
      </w:r>
      <w:r w:rsidR="000C3100" w:rsidRPr="001C456B">
        <w:rPr>
          <w:rFonts w:ascii="Times New Roman" w:hAnsi="Times New Roman" w:cs="Times New Roman"/>
          <w:sz w:val="24"/>
          <w:szCs w:val="24"/>
        </w:rPr>
        <w:t xml:space="preserve"> území (památková zóna</w:t>
      </w:r>
      <w:r w:rsidR="007177F6">
        <w:rPr>
          <w:rFonts w:ascii="Times New Roman" w:hAnsi="Times New Roman" w:cs="Times New Roman"/>
          <w:sz w:val="24"/>
          <w:szCs w:val="24"/>
        </w:rPr>
        <w:t>,</w:t>
      </w:r>
      <w:r w:rsidR="000C3100" w:rsidRPr="001C456B">
        <w:rPr>
          <w:rFonts w:ascii="Times New Roman" w:hAnsi="Times New Roman" w:cs="Times New Roman"/>
          <w:sz w:val="24"/>
          <w:szCs w:val="24"/>
        </w:rPr>
        <w:t xml:space="preserve"> katastrální mapy, výkresy</w:t>
      </w:r>
      <w:r w:rsidR="007177F6" w:rsidRPr="007177F6">
        <w:rPr>
          <w:rFonts w:ascii="Times New Roman" w:hAnsi="Times New Roman" w:cs="Times New Roman"/>
          <w:sz w:val="24"/>
          <w:szCs w:val="24"/>
        </w:rPr>
        <w:t xml:space="preserve"> </w:t>
      </w:r>
      <w:r w:rsidR="007177F6">
        <w:rPr>
          <w:rFonts w:ascii="Times New Roman" w:hAnsi="Times New Roman" w:cs="Times New Roman"/>
          <w:sz w:val="24"/>
          <w:szCs w:val="24"/>
        </w:rPr>
        <w:t xml:space="preserve">a podpořené </w:t>
      </w:r>
      <w:r w:rsidR="00E165C5">
        <w:rPr>
          <w:rFonts w:ascii="Times New Roman" w:hAnsi="Times New Roman" w:cs="Times New Roman"/>
          <w:sz w:val="24"/>
          <w:szCs w:val="24"/>
        </w:rPr>
        <w:t>objekty</w:t>
      </w:r>
      <w:r w:rsidR="001A51B6">
        <w:rPr>
          <w:rFonts w:ascii="Times New Roman" w:hAnsi="Times New Roman" w:cs="Times New Roman"/>
          <w:sz w:val="24"/>
          <w:szCs w:val="24"/>
        </w:rPr>
        <w:t>)</w:t>
      </w:r>
      <w:r w:rsidR="00E165C5">
        <w:rPr>
          <w:rFonts w:ascii="Times New Roman" w:hAnsi="Times New Roman" w:cs="Times New Roman"/>
          <w:sz w:val="24"/>
          <w:szCs w:val="24"/>
        </w:rPr>
        <w:t>.</w:t>
      </w:r>
      <w:r w:rsidR="00F23196" w:rsidRPr="00DB1853">
        <w:rPr>
          <w:rFonts w:ascii="Times New Roman" w:hAnsi="Times New Roman"/>
          <w:sz w:val="24"/>
        </w:rPr>
        <w:t xml:space="preserve"> </w:t>
      </w:r>
    </w:p>
    <w:p w:rsidR="0012692E" w:rsidRPr="004B6D80" w:rsidRDefault="00F23196" w:rsidP="00DB1853">
      <w:pPr>
        <w:keepNext/>
        <w:keepLines/>
        <w:tabs>
          <w:tab w:val="left" w:pos="0"/>
        </w:tabs>
        <w:autoSpaceDE w:val="0"/>
        <w:autoSpaceDN w:val="0"/>
        <w:adjustRightInd w:val="0"/>
        <w:ind w:right="-85"/>
        <w:rPr>
          <w:rFonts w:ascii="Times New Roman" w:hAnsi="Times New Roman"/>
          <w:sz w:val="24"/>
        </w:rPr>
      </w:pPr>
      <w:r w:rsidRPr="00DB1853">
        <w:rPr>
          <w:rFonts w:ascii="Times New Roman" w:hAnsi="Times New Roman"/>
          <w:sz w:val="24"/>
        </w:rPr>
        <w:t>Příjemce nesmí na hrazení výdajů projektu</w:t>
      </w:r>
      <w:r w:rsidR="00435357">
        <w:rPr>
          <w:rFonts w:ascii="Times New Roman" w:hAnsi="Times New Roman" w:cs="Times New Roman"/>
          <w:sz w:val="24"/>
          <w:szCs w:val="24"/>
        </w:rPr>
        <w:t>,</w:t>
      </w:r>
      <w:r w:rsidRPr="00DB1853">
        <w:rPr>
          <w:rFonts w:ascii="Times New Roman" w:hAnsi="Times New Roman"/>
          <w:sz w:val="24"/>
        </w:rPr>
        <w:t xml:space="preserve"> poskytnutých </w:t>
      </w:r>
      <w:r w:rsidR="00435357">
        <w:rPr>
          <w:rFonts w:ascii="Times New Roman" w:hAnsi="Times New Roman" w:cs="Times New Roman"/>
          <w:sz w:val="24"/>
          <w:szCs w:val="24"/>
        </w:rPr>
        <w:t>z </w:t>
      </w:r>
      <w:r w:rsidRPr="00DB1853">
        <w:rPr>
          <w:rFonts w:ascii="Times New Roman" w:hAnsi="Times New Roman"/>
          <w:sz w:val="24"/>
        </w:rPr>
        <w:t>IOP</w:t>
      </w:r>
      <w:r w:rsidR="00435357">
        <w:rPr>
          <w:rFonts w:ascii="Times New Roman" w:hAnsi="Times New Roman" w:cs="Times New Roman"/>
          <w:sz w:val="24"/>
          <w:szCs w:val="24"/>
        </w:rPr>
        <w:t>,</w:t>
      </w:r>
      <w:r w:rsidRPr="00DB1853">
        <w:rPr>
          <w:rFonts w:ascii="Times New Roman" w:hAnsi="Times New Roman"/>
          <w:sz w:val="24"/>
        </w:rPr>
        <w:t xml:space="preserve"> čerpat dotaci ze žádného jiného operačního programu ani jiných prostředků krytých z rozpočtu EU nebo českého dotačního programu/titulu, vyjma národního spolufinancování, a</w:t>
      </w:r>
      <w:r w:rsidR="00BC45C6" w:rsidRPr="00BC45C6">
        <w:rPr>
          <w:rFonts w:ascii="Times New Roman" w:hAnsi="Times New Roman"/>
          <w:sz w:val="24"/>
        </w:rPr>
        <w:t>ni z finančních mechanismů Evropského hospodářského prostoru, Norska a Programu švýc</w:t>
      </w:r>
      <w:r w:rsidR="00C54066" w:rsidRPr="00C54066">
        <w:rPr>
          <w:rFonts w:ascii="Times New Roman" w:hAnsi="Times New Roman"/>
          <w:sz w:val="24"/>
        </w:rPr>
        <w:t>arsko-české spolupráce nebo nástrojů finančního inženýrství.</w:t>
      </w:r>
    </w:p>
    <w:p w:rsidR="007B2A95" w:rsidRPr="007621F4" w:rsidRDefault="007B2A95" w:rsidP="007A3F03">
      <w:pPr>
        <w:pStyle w:val="Nadpis1"/>
        <w:keepLines/>
      </w:pPr>
      <w:bookmarkStart w:id="463" w:name="_Toc322697189"/>
      <w:bookmarkStart w:id="464" w:name="_Toc322697523"/>
      <w:bookmarkStart w:id="465" w:name="_Toc322697846"/>
      <w:bookmarkStart w:id="466" w:name="_Toc322698098"/>
      <w:bookmarkStart w:id="467" w:name="_Toc322698349"/>
      <w:bookmarkStart w:id="468" w:name="_Toc323217920"/>
      <w:bookmarkStart w:id="469" w:name="_Toc324935297"/>
      <w:bookmarkStart w:id="470" w:name="_Toc322697191"/>
      <w:bookmarkStart w:id="471" w:name="_Toc322697525"/>
      <w:bookmarkStart w:id="472" w:name="_Toc322697848"/>
      <w:bookmarkStart w:id="473" w:name="_Toc322698100"/>
      <w:bookmarkStart w:id="474" w:name="_Toc322698351"/>
      <w:bookmarkStart w:id="475" w:name="_Toc323217922"/>
      <w:bookmarkStart w:id="476" w:name="_Toc324935299"/>
      <w:bookmarkStart w:id="477" w:name="_Toc344384713"/>
      <w:bookmarkStart w:id="478" w:name="_Toc322697196"/>
      <w:bookmarkStart w:id="479" w:name="_Toc322697530"/>
      <w:bookmarkStart w:id="480" w:name="_Toc322697853"/>
      <w:bookmarkStart w:id="481" w:name="_Toc322698105"/>
      <w:bookmarkStart w:id="482" w:name="_Toc322698356"/>
      <w:bookmarkStart w:id="483" w:name="_Toc323217927"/>
      <w:bookmarkStart w:id="484" w:name="_Toc324935304"/>
      <w:bookmarkStart w:id="485" w:name="_Toc322697198"/>
      <w:bookmarkStart w:id="486" w:name="_Toc322697532"/>
      <w:bookmarkStart w:id="487" w:name="_Toc322697855"/>
      <w:bookmarkStart w:id="488" w:name="_Toc322698107"/>
      <w:bookmarkStart w:id="489" w:name="_Toc322698358"/>
      <w:bookmarkStart w:id="490" w:name="_Toc323217929"/>
      <w:bookmarkStart w:id="491" w:name="_Toc324935306"/>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48085A">
        <w:rPr>
          <w:noProof/>
        </w:rPr>
        <w:br w:type="page"/>
      </w:r>
      <w:bookmarkStart w:id="492" w:name="_Toc322697239"/>
      <w:bookmarkStart w:id="493" w:name="_Toc322697573"/>
      <w:bookmarkStart w:id="494" w:name="_Toc322697896"/>
      <w:bookmarkStart w:id="495" w:name="_Toc322698148"/>
      <w:bookmarkStart w:id="496" w:name="_Toc322698399"/>
      <w:bookmarkStart w:id="497" w:name="_Toc323217970"/>
      <w:bookmarkStart w:id="498" w:name="_Toc324935347"/>
      <w:bookmarkStart w:id="499" w:name="_Toc244415585"/>
      <w:bookmarkStart w:id="500" w:name="_Toc370318156"/>
      <w:bookmarkStart w:id="501" w:name="_Toc370320323"/>
      <w:bookmarkEnd w:id="492"/>
      <w:bookmarkEnd w:id="493"/>
      <w:bookmarkEnd w:id="494"/>
      <w:bookmarkEnd w:id="495"/>
      <w:bookmarkEnd w:id="496"/>
      <w:bookmarkEnd w:id="497"/>
      <w:bookmarkEnd w:id="498"/>
      <w:r w:rsidRPr="00517C57">
        <w:lastRenderedPageBreak/>
        <w:t>Realizace projektu</w:t>
      </w:r>
      <w:bookmarkEnd w:id="499"/>
      <w:bookmarkEnd w:id="500"/>
      <w:bookmarkEnd w:id="501"/>
    </w:p>
    <w:p w:rsidR="00811732" w:rsidRPr="00811732" w:rsidRDefault="00811732" w:rsidP="007A3F03">
      <w:pPr>
        <w:pStyle w:val="Nadpis2"/>
        <w:keepLines/>
      </w:pPr>
      <w:bookmarkStart w:id="502" w:name="_Toc370318157"/>
      <w:bookmarkStart w:id="503" w:name="_Toc370320324"/>
      <w:r w:rsidRPr="007621F4">
        <w:rPr>
          <w:lang w:val="cs-CZ"/>
        </w:rPr>
        <w:t xml:space="preserve">Poskytování informací </w:t>
      </w:r>
      <w:r w:rsidR="00A95D75" w:rsidRPr="007621F4">
        <w:rPr>
          <w:lang w:val="cs-CZ"/>
        </w:rPr>
        <w:t>příjemc</w:t>
      </w:r>
      <w:r w:rsidRPr="007621F4">
        <w:rPr>
          <w:lang w:val="cs-CZ"/>
        </w:rPr>
        <w:t>ům</w:t>
      </w:r>
      <w:bookmarkEnd w:id="502"/>
      <w:bookmarkEnd w:id="503"/>
    </w:p>
    <w:p w:rsidR="00811732" w:rsidRDefault="00811732" w:rsidP="007A3F03">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sidRPr="006207F2">
        <w:rPr>
          <w:rFonts w:ascii="Times New Roman" w:hAnsi="Times New Roman" w:cs="Times New Roman"/>
          <w:b/>
          <w:sz w:val="24"/>
          <w:szCs w:val="24"/>
        </w:rPr>
        <w:t>Ministerstvo pro místní rozvoj ČR</w:t>
      </w:r>
      <w:r w:rsidRPr="006207F2">
        <w:rPr>
          <w:rFonts w:ascii="Times New Roman" w:hAnsi="Times New Roman" w:cs="Times New Roman"/>
          <w:sz w:val="24"/>
          <w:szCs w:val="24"/>
        </w:rPr>
        <w:t xml:space="preserve"> – odbor řízení operačních programů,</w:t>
      </w:r>
      <w:r w:rsidR="005334B9">
        <w:rPr>
          <w:rFonts w:ascii="Times New Roman" w:hAnsi="Times New Roman" w:cs="Times New Roman"/>
          <w:sz w:val="24"/>
          <w:szCs w:val="24"/>
        </w:rPr>
        <w:t xml:space="preserve"> Staroměstské náměstí 6, </w:t>
      </w:r>
      <w:r w:rsidR="00110E2C">
        <w:rPr>
          <w:rFonts w:ascii="Times New Roman" w:hAnsi="Times New Roman" w:cs="Times New Roman"/>
          <w:sz w:val="24"/>
          <w:szCs w:val="24"/>
        </w:rPr>
        <w:t xml:space="preserve">110 15 </w:t>
      </w:r>
      <w:r w:rsidR="005334B9">
        <w:rPr>
          <w:rFonts w:ascii="Times New Roman" w:hAnsi="Times New Roman" w:cs="Times New Roman"/>
          <w:sz w:val="24"/>
          <w:szCs w:val="24"/>
        </w:rPr>
        <w:t>Praha 1</w:t>
      </w:r>
    </w:p>
    <w:p w:rsidR="00110E2C" w:rsidRDefault="00110E2C">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Pr>
          <w:rFonts w:ascii="Times New Roman" w:hAnsi="Times New Roman" w:cs="Times New Roman"/>
          <w:sz w:val="24"/>
          <w:szCs w:val="24"/>
        </w:rPr>
        <w:t>Mgr. Martina Fišerová</w:t>
      </w:r>
    </w:p>
    <w:p w:rsidR="00110E2C" w:rsidRDefault="00110E2C">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Pr>
          <w:rFonts w:ascii="Times New Roman" w:hAnsi="Times New Roman" w:cs="Times New Roman"/>
          <w:sz w:val="24"/>
          <w:szCs w:val="24"/>
        </w:rPr>
        <w:t xml:space="preserve">E-mail: </w:t>
      </w:r>
      <w:hyperlink r:id="rId16" w:history="1">
        <w:r w:rsidRPr="00110E2C">
          <w:rPr>
            <w:rStyle w:val="Hypertextovodkaz"/>
            <w:rFonts w:ascii="Times New Roman" w:hAnsi="Times New Roman" w:cs="Times New Roman"/>
            <w:sz w:val="24"/>
            <w:szCs w:val="24"/>
          </w:rPr>
          <w:t>Martina.Fiserova@mmr.cz</w:t>
        </w:r>
      </w:hyperlink>
    </w:p>
    <w:p w:rsidR="00110E2C" w:rsidRPr="006207F2" w:rsidRDefault="00110E2C">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Pr>
          <w:rFonts w:ascii="Times New Roman" w:hAnsi="Times New Roman" w:cs="Times New Roman"/>
          <w:sz w:val="24"/>
          <w:szCs w:val="24"/>
        </w:rPr>
        <w:t>Tel.: 224 861 559</w:t>
      </w:r>
    </w:p>
    <w:p w:rsidR="00811732" w:rsidRDefault="00811732">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sidRPr="006207F2">
        <w:rPr>
          <w:rFonts w:ascii="Times New Roman" w:hAnsi="Times New Roman" w:cs="Times New Roman"/>
          <w:b/>
          <w:sz w:val="24"/>
          <w:szCs w:val="24"/>
        </w:rPr>
        <w:t>Centrum pro regionální rozvoj ČR</w:t>
      </w:r>
      <w:r w:rsidRPr="006207F2">
        <w:rPr>
          <w:rFonts w:ascii="Times New Roman" w:hAnsi="Times New Roman" w:cs="Times New Roman"/>
          <w:sz w:val="24"/>
          <w:szCs w:val="24"/>
        </w:rPr>
        <w:t xml:space="preserve"> – </w:t>
      </w:r>
      <w:r w:rsidR="00110E2C">
        <w:rPr>
          <w:rFonts w:ascii="Times New Roman" w:hAnsi="Times New Roman" w:cs="Times New Roman"/>
          <w:sz w:val="24"/>
          <w:szCs w:val="24"/>
        </w:rPr>
        <w:t>Hlavní kancelář CRR ČR, Vinohradská 46, 120 00 Praha 2</w:t>
      </w:r>
      <w:r w:rsidRPr="006207F2">
        <w:rPr>
          <w:rFonts w:ascii="Times New Roman" w:hAnsi="Times New Roman" w:cs="Times New Roman"/>
          <w:sz w:val="24"/>
          <w:szCs w:val="24"/>
        </w:rPr>
        <w:t xml:space="preserve"> </w:t>
      </w:r>
    </w:p>
    <w:p w:rsidR="00110E2C" w:rsidRDefault="00110E2C">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Pr>
          <w:rFonts w:ascii="Times New Roman" w:hAnsi="Times New Roman" w:cs="Times New Roman"/>
          <w:sz w:val="24"/>
          <w:szCs w:val="24"/>
        </w:rPr>
        <w:t xml:space="preserve">E-mail: </w:t>
      </w:r>
      <w:hyperlink r:id="rId17" w:history="1">
        <w:r w:rsidRPr="00110E2C">
          <w:rPr>
            <w:rStyle w:val="Hypertextovodkaz"/>
            <w:rFonts w:ascii="Times New Roman" w:hAnsi="Times New Roman" w:cs="Times New Roman"/>
            <w:sz w:val="24"/>
            <w:szCs w:val="24"/>
          </w:rPr>
          <w:t>kultura@crr.cz</w:t>
        </w:r>
      </w:hyperlink>
    </w:p>
    <w:p w:rsidR="00110E2C" w:rsidRPr="006207F2" w:rsidRDefault="00110E2C">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Pr>
          <w:rFonts w:ascii="Times New Roman" w:hAnsi="Times New Roman" w:cs="Times New Roman"/>
          <w:sz w:val="24"/>
          <w:szCs w:val="24"/>
        </w:rPr>
        <w:t>O konkrétních kontaktních osobách budou příjemci informováni v průběhu listopadu 2013.</w:t>
      </w:r>
    </w:p>
    <w:p w:rsidR="00417CB6" w:rsidRDefault="00417CB6">
      <w:pPr>
        <w:keepNext/>
        <w:keepLines/>
        <w:tabs>
          <w:tab w:val="left" w:pos="0"/>
        </w:tabs>
        <w:rPr>
          <w:rFonts w:ascii="Times New Roman" w:hAnsi="Times New Roman" w:cs="Times New Roman"/>
          <w:b/>
          <w:bCs/>
          <w:iCs/>
          <w:sz w:val="24"/>
          <w:szCs w:val="24"/>
        </w:rPr>
      </w:pPr>
    </w:p>
    <w:p w:rsidR="00811732" w:rsidRPr="006207F2" w:rsidRDefault="007A2F9A">
      <w:pPr>
        <w:keepNext/>
        <w:keepLines/>
        <w:tabs>
          <w:tab w:val="left" w:pos="0"/>
        </w:tabs>
        <w:rPr>
          <w:rFonts w:ascii="Times New Roman" w:hAnsi="Times New Roman" w:cs="Times New Roman"/>
          <w:iCs/>
          <w:sz w:val="24"/>
          <w:szCs w:val="24"/>
        </w:rPr>
      </w:pPr>
      <w:r>
        <w:rPr>
          <w:rFonts w:ascii="Times New Roman" w:hAnsi="Times New Roman" w:cs="Times New Roman"/>
          <w:iCs/>
          <w:sz w:val="24"/>
          <w:szCs w:val="24"/>
        </w:rPr>
        <w:t>CRR ČR</w:t>
      </w:r>
      <w:r w:rsidR="00811732" w:rsidRPr="006207F2">
        <w:rPr>
          <w:rFonts w:ascii="Times New Roman" w:hAnsi="Times New Roman" w:cs="Times New Roman"/>
          <w:iCs/>
          <w:sz w:val="24"/>
          <w:szCs w:val="24"/>
        </w:rPr>
        <w:t xml:space="preserve"> poskytuje konzultace </w:t>
      </w:r>
      <w:r w:rsidR="005F3680">
        <w:rPr>
          <w:rFonts w:ascii="Times New Roman" w:hAnsi="Times New Roman" w:cs="Times New Roman"/>
          <w:iCs/>
          <w:sz w:val="24"/>
          <w:szCs w:val="24"/>
        </w:rPr>
        <w:t>ke</w:t>
      </w:r>
      <w:r w:rsidR="00811732" w:rsidRPr="006207F2">
        <w:rPr>
          <w:rFonts w:ascii="Times New Roman" w:hAnsi="Times New Roman" w:cs="Times New Roman"/>
          <w:iCs/>
          <w:sz w:val="24"/>
          <w:szCs w:val="24"/>
        </w:rPr>
        <w:t xml:space="preserve"> zpracování </w:t>
      </w:r>
      <w:r w:rsidR="003D0EF6">
        <w:rPr>
          <w:rFonts w:ascii="Times New Roman" w:hAnsi="Times New Roman" w:cs="Times New Roman"/>
          <w:iCs/>
          <w:sz w:val="24"/>
          <w:szCs w:val="24"/>
        </w:rPr>
        <w:t>oznámení o změnách</w:t>
      </w:r>
      <w:r w:rsidR="00811732">
        <w:rPr>
          <w:rFonts w:ascii="Times New Roman" w:hAnsi="Times New Roman" w:cs="Times New Roman"/>
          <w:iCs/>
          <w:sz w:val="24"/>
          <w:szCs w:val="24"/>
        </w:rPr>
        <w:t>, monitorovací zprávy</w:t>
      </w:r>
      <w:r w:rsidR="00811732" w:rsidRPr="006207F2">
        <w:rPr>
          <w:rFonts w:ascii="Times New Roman" w:hAnsi="Times New Roman" w:cs="Times New Roman"/>
          <w:iCs/>
          <w:sz w:val="24"/>
          <w:szCs w:val="24"/>
        </w:rPr>
        <w:t xml:space="preserve"> v IS B</w:t>
      </w:r>
      <w:r w:rsidR="00811732">
        <w:rPr>
          <w:rFonts w:ascii="Times New Roman" w:hAnsi="Times New Roman" w:cs="Times New Roman"/>
          <w:iCs/>
          <w:sz w:val="24"/>
          <w:szCs w:val="24"/>
        </w:rPr>
        <w:t>ENEFIT</w:t>
      </w:r>
      <w:r w:rsidR="00811732" w:rsidRPr="006207F2">
        <w:rPr>
          <w:rFonts w:ascii="Times New Roman" w:hAnsi="Times New Roman" w:cs="Times New Roman"/>
          <w:iCs/>
          <w:sz w:val="24"/>
          <w:szCs w:val="24"/>
        </w:rPr>
        <w:t>7</w:t>
      </w:r>
      <w:r w:rsidR="005F3680">
        <w:rPr>
          <w:rFonts w:ascii="Times New Roman" w:hAnsi="Times New Roman" w:cs="Times New Roman"/>
          <w:iCs/>
          <w:sz w:val="24"/>
          <w:szCs w:val="24"/>
        </w:rPr>
        <w:t>,</w:t>
      </w:r>
      <w:r w:rsidR="00811732" w:rsidRPr="006207F2">
        <w:rPr>
          <w:rFonts w:ascii="Times New Roman" w:hAnsi="Times New Roman" w:cs="Times New Roman"/>
          <w:iCs/>
          <w:sz w:val="24"/>
          <w:szCs w:val="24"/>
        </w:rPr>
        <w:t xml:space="preserve"> při přípravě a realizaci zadávacího a výběrového řízení, které je </w:t>
      </w:r>
      <w:r w:rsidR="005F3680">
        <w:rPr>
          <w:rFonts w:ascii="Times New Roman" w:hAnsi="Times New Roman" w:cs="Times New Roman"/>
          <w:iCs/>
          <w:sz w:val="24"/>
          <w:szCs w:val="24"/>
        </w:rPr>
        <w:t xml:space="preserve">nutné </w:t>
      </w:r>
      <w:r w:rsidR="00811732" w:rsidRPr="006207F2">
        <w:rPr>
          <w:rFonts w:ascii="Times New Roman" w:hAnsi="Times New Roman" w:cs="Times New Roman"/>
          <w:iCs/>
          <w:sz w:val="24"/>
          <w:szCs w:val="24"/>
        </w:rPr>
        <w:t>konzultovat především. Konzultacemi se můžete vyhnout případným problémům v budoucnosti a vyvarovat se chyb.</w:t>
      </w:r>
    </w:p>
    <w:p w:rsidR="00811732" w:rsidRPr="006207F2" w:rsidRDefault="00811732">
      <w:pPr>
        <w:keepNext/>
        <w:keepLines/>
        <w:tabs>
          <w:tab w:val="left" w:pos="0"/>
        </w:tabs>
        <w:rPr>
          <w:rFonts w:ascii="Times New Roman" w:hAnsi="Times New Roman" w:cs="Times New Roman"/>
          <w:iCs/>
          <w:sz w:val="24"/>
          <w:szCs w:val="24"/>
        </w:rPr>
      </w:pPr>
      <w:r w:rsidRPr="006207F2">
        <w:rPr>
          <w:rFonts w:ascii="Times New Roman" w:hAnsi="Times New Roman" w:cs="Times New Roman"/>
          <w:sz w:val="24"/>
          <w:szCs w:val="24"/>
        </w:rPr>
        <w:t>Pracovníci budou zodpovídat dotazy vztahující se k realizaci projektu IOP, ale</w:t>
      </w:r>
      <w:r w:rsidRPr="006207F2">
        <w:rPr>
          <w:rFonts w:ascii="Times New Roman" w:hAnsi="Times New Roman" w:cs="Times New Roman"/>
          <w:iCs/>
          <w:sz w:val="24"/>
          <w:szCs w:val="24"/>
        </w:rPr>
        <w:t xml:space="preserve"> nemohou zpracovávat dokumentaci k výběrovým a zadávacím řízením, </w:t>
      </w:r>
      <w:r>
        <w:rPr>
          <w:rFonts w:ascii="Times New Roman" w:hAnsi="Times New Roman" w:cs="Times New Roman"/>
          <w:iCs/>
          <w:sz w:val="24"/>
          <w:szCs w:val="24"/>
        </w:rPr>
        <w:t xml:space="preserve">oznámení o změně, </w:t>
      </w:r>
      <w:r w:rsidRPr="006207F2">
        <w:rPr>
          <w:rFonts w:ascii="Times New Roman" w:hAnsi="Times New Roman" w:cs="Times New Roman"/>
          <w:iCs/>
          <w:sz w:val="24"/>
          <w:szCs w:val="24"/>
        </w:rPr>
        <w:t xml:space="preserve">monitorovací zprávy a zjednodušené žádosti o platbu. Tento přístup je zastáván z důvodu zamezení zvýhodňování některých </w:t>
      </w:r>
      <w:r w:rsidR="00A95D75">
        <w:rPr>
          <w:rFonts w:ascii="Times New Roman" w:hAnsi="Times New Roman" w:cs="Times New Roman"/>
          <w:iCs/>
          <w:sz w:val="24"/>
          <w:szCs w:val="24"/>
        </w:rPr>
        <w:t>příjemců</w:t>
      </w:r>
      <w:r w:rsidRPr="006207F2">
        <w:rPr>
          <w:rFonts w:ascii="Times New Roman" w:hAnsi="Times New Roman" w:cs="Times New Roman"/>
          <w:iCs/>
          <w:sz w:val="24"/>
          <w:szCs w:val="24"/>
        </w:rPr>
        <w:t xml:space="preserve"> nebo konfliktu zájmů.</w:t>
      </w:r>
    </w:p>
    <w:p w:rsidR="00811732" w:rsidRPr="00811732" w:rsidRDefault="00811732">
      <w:pPr>
        <w:keepNext/>
        <w:keepLines/>
      </w:pPr>
    </w:p>
    <w:p w:rsidR="00517C57" w:rsidRPr="008A5D48" w:rsidRDefault="00517C57">
      <w:pPr>
        <w:pStyle w:val="Nadpis2"/>
        <w:keepLines/>
        <w:spacing w:before="360"/>
        <w:ind w:left="578" w:hanging="578"/>
        <w:rPr>
          <w:lang w:val="cs-CZ"/>
        </w:rPr>
      </w:pPr>
      <w:bookmarkStart w:id="504" w:name="_Toc285113243"/>
      <w:bookmarkStart w:id="505" w:name="_Toc285113355"/>
      <w:bookmarkStart w:id="506" w:name="_Toc285113439"/>
      <w:bookmarkStart w:id="507" w:name="_Toc311644739"/>
      <w:bookmarkStart w:id="508" w:name="_Toc370318158"/>
      <w:bookmarkStart w:id="509" w:name="_Toc370320325"/>
      <w:r w:rsidRPr="005709A1">
        <w:rPr>
          <w:lang w:val="cs-CZ"/>
        </w:rPr>
        <w:t xml:space="preserve">Termíny </w:t>
      </w:r>
      <w:r w:rsidRPr="006B7E3C">
        <w:rPr>
          <w:lang w:val="cs-CZ"/>
        </w:rPr>
        <w:t>přípravy a realizace projektu</w:t>
      </w:r>
      <w:bookmarkEnd w:id="504"/>
      <w:bookmarkEnd w:id="505"/>
      <w:bookmarkEnd w:id="506"/>
      <w:bookmarkEnd w:id="507"/>
      <w:bookmarkEnd w:id="508"/>
      <w:bookmarkEnd w:id="509"/>
    </w:p>
    <w:p w:rsidR="00517C57" w:rsidRPr="009C6266" w:rsidRDefault="00517C57">
      <w:pPr>
        <w:keepNext/>
        <w:keepLines/>
        <w:autoSpaceDE w:val="0"/>
        <w:autoSpaceDN w:val="0"/>
        <w:adjustRightInd w:val="0"/>
        <w:ind w:right="40"/>
        <w:rPr>
          <w:rFonts w:ascii="Times New Roman" w:hAnsi="Times New Roman" w:cs="Times New Roman"/>
          <w:sz w:val="24"/>
          <w:szCs w:val="24"/>
        </w:rPr>
      </w:pPr>
      <w:r w:rsidRPr="009C6266">
        <w:rPr>
          <w:rFonts w:ascii="Times New Roman" w:hAnsi="Times New Roman" w:cs="Times New Roman"/>
          <w:sz w:val="24"/>
          <w:szCs w:val="24"/>
        </w:rPr>
        <w:t>V</w:t>
      </w:r>
      <w:r w:rsidR="005B4622">
        <w:rPr>
          <w:rFonts w:ascii="Times New Roman" w:hAnsi="Times New Roman" w:cs="Times New Roman"/>
          <w:sz w:val="24"/>
          <w:szCs w:val="24"/>
        </w:rPr>
        <w:t xml:space="preserve"> Rozhodnutí</w:t>
      </w:r>
      <w:r w:rsidRPr="009C6266">
        <w:rPr>
          <w:rFonts w:ascii="Times New Roman" w:hAnsi="Times New Roman" w:cs="Times New Roman"/>
          <w:sz w:val="24"/>
          <w:szCs w:val="24"/>
        </w:rPr>
        <w:t xml:space="preserve"> </w:t>
      </w:r>
      <w:r w:rsidR="005F3680">
        <w:rPr>
          <w:rFonts w:ascii="Times New Roman" w:hAnsi="Times New Roman" w:cs="Times New Roman"/>
          <w:sz w:val="24"/>
          <w:szCs w:val="24"/>
        </w:rPr>
        <w:t xml:space="preserve">o poskytnutí dotace </w:t>
      </w:r>
      <w:r w:rsidRPr="009C6266">
        <w:rPr>
          <w:rFonts w:ascii="Times New Roman" w:hAnsi="Times New Roman" w:cs="Times New Roman"/>
          <w:sz w:val="24"/>
          <w:szCs w:val="24"/>
        </w:rPr>
        <w:t>jsou stanoven</w:t>
      </w:r>
      <w:r w:rsidR="005F3680">
        <w:rPr>
          <w:rFonts w:ascii="Times New Roman" w:hAnsi="Times New Roman" w:cs="Times New Roman"/>
          <w:sz w:val="24"/>
          <w:szCs w:val="24"/>
        </w:rPr>
        <w:t>é</w:t>
      </w:r>
      <w:r w:rsidRPr="009C6266">
        <w:rPr>
          <w:rFonts w:ascii="Times New Roman" w:hAnsi="Times New Roman" w:cs="Times New Roman"/>
          <w:sz w:val="24"/>
          <w:szCs w:val="24"/>
        </w:rPr>
        <w:t xml:space="preserve"> </w:t>
      </w:r>
      <w:r w:rsidRPr="009C6266">
        <w:rPr>
          <w:rFonts w:ascii="Times New Roman" w:hAnsi="Times New Roman" w:cs="Times New Roman"/>
          <w:b/>
          <w:sz w:val="24"/>
          <w:szCs w:val="24"/>
        </w:rPr>
        <w:t>závazné</w:t>
      </w:r>
      <w:r w:rsidRPr="009C6266">
        <w:rPr>
          <w:rFonts w:ascii="Times New Roman" w:hAnsi="Times New Roman" w:cs="Times New Roman"/>
          <w:sz w:val="24"/>
          <w:szCs w:val="24"/>
        </w:rPr>
        <w:t xml:space="preserve"> termíny realizace </w:t>
      </w:r>
      <w:r>
        <w:rPr>
          <w:rFonts w:ascii="Times New Roman" w:hAnsi="Times New Roman" w:cs="Times New Roman"/>
          <w:sz w:val="24"/>
          <w:szCs w:val="24"/>
        </w:rPr>
        <w:t>projektu</w:t>
      </w:r>
      <w:r w:rsidRPr="009C6266">
        <w:rPr>
          <w:rFonts w:ascii="Times New Roman" w:hAnsi="Times New Roman" w:cs="Times New Roman"/>
          <w:sz w:val="24"/>
          <w:szCs w:val="24"/>
        </w:rPr>
        <w:t xml:space="preserve">. </w:t>
      </w:r>
    </w:p>
    <w:p w:rsidR="00AE14AE" w:rsidRPr="002A2BA4" w:rsidRDefault="00A97633" w:rsidP="00CD124C">
      <w:pPr>
        <w:pStyle w:val="Odstavecseseznamem"/>
        <w:keepNext/>
        <w:keepLines/>
        <w:numPr>
          <w:ilvl w:val="0"/>
          <w:numId w:val="88"/>
        </w:numPr>
        <w:overflowPunct w:val="0"/>
        <w:autoSpaceDE w:val="0"/>
        <w:autoSpaceDN w:val="0"/>
        <w:adjustRightInd w:val="0"/>
        <w:spacing w:after="120"/>
        <w:jc w:val="both"/>
        <w:textAlignment w:val="baseline"/>
        <w:rPr>
          <w:rFonts w:ascii="Times New Roman" w:hAnsi="Times New Roman"/>
          <w:sz w:val="24"/>
          <w:szCs w:val="24"/>
        </w:rPr>
      </w:pPr>
      <w:r w:rsidRPr="002A2BA4">
        <w:rPr>
          <w:rFonts w:ascii="Times New Roman" w:hAnsi="Times New Roman"/>
          <w:b/>
          <w:sz w:val="24"/>
          <w:szCs w:val="24"/>
        </w:rPr>
        <w:t>Z</w:t>
      </w:r>
      <w:r w:rsidR="00AE14AE" w:rsidRPr="002A2BA4">
        <w:rPr>
          <w:rFonts w:ascii="Times New Roman" w:hAnsi="Times New Roman"/>
          <w:b/>
          <w:sz w:val="24"/>
          <w:szCs w:val="24"/>
        </w:rPr>
        <w:t>ahájení</w:t>
      </w:r>
      <w:r w:rsidR="00B86441" w:rsidRPr="002A2BA4">
        <w:rPr>
          <w:rFonts w:ascii="Times New Roman" w:hAnsi="Times New Roman"/>
          <w:b/>
          <w:sz w:val="24"/>
          <w:szCs w:val="24"/>
        </w:rPr>
        <w:t>m</w:t>
      </w:r>
      <w:r w:rsidR="00AE14AE" w:rsidRPr="002A2BA4">
        <w:rPr>
          <w:rFonts w:ascii="Times New Roman" w:hAnsi="Times New Roman"/>
          <w:b/>
          <w:sz w:val="24"/>
          <w:szCs w:val="24"/>
        </w:rPr>
        <w:t xml:space="preserve"> realizace projektu</w:t>
      </w:r>
      <w:r w:rsidR="007201B0" w:rsidRPr="002A2BA4">
        <w:rPr>
          <w:rFonts w:ascii="Times New Roman" w:hAnsi="Times New Roman"/>
          <w:sz w:val="24"/>
          <w:szCs w:val="24"/>
        </w:rPr>
        <w:t xml:space="preserve"> se rozumí skutečný termín zahájení jakýchkoliv prací souvisejících s projektem, nejdříve 1. 1. 2007. </w:t>
      </w:r>
    </w:p>
    <w:p w:rsidR="005B4622" w:rsidRPr="002A2BA4" w:rsidRDefault="00517C57" w:rsidP="00CD124C">
      <w:pPr>
        <w:pStyle w:val="Odstavecseseznamem"/>
        <w:keepNext/>
        <w:keepLines/>
        <w:numPr>
          <w:ilvl w:val="0"/>
          <w:numId w:val="88"/>
        </w:numPr>
        <w:overflowPunct w:val="0"/>
        <w:autoSpaceDE w:val="0"/>
        <w:autoSpaceDN w:val="0"/>
        <w:adjustRightInd w:val="0"/>
        <w:spacing w:after="120"/>
        <w:jc w:val="both"/>
        <w:textAlignment w:val="baseline"/>
        <w:rPr>
          <w:rFonts w:ascii="Times New Roman" w:hAnsi="Times New Roman"/>
          <w:sz w:val="24"/>
          <w:szCs w:val="24"/>
        </w:rPr>
      </w:pPr>
      <w:r w:rsidRPr="002A2BA4">
        <w:rPr>
          <w:rFonts w:ascii="Times New Roman" w:hAnsi="Times New Roman"/>
          <w:b/>
          <w:sz w:val="24"/>
          <w:szCs w:val="24"/>
        </w:rPr>
        <w:t>Ukončení</w:t>
      </w:r>
      <w:r w:rsidR="005F3680" w:rsidRPr="002A2BA4">
        <w:rPr>
          <w:rFonts w:ascii="Times New Roman" w:hAnsi="Times New Roman"/>
          <w:b/>
          <w:sz w:val="24"/>
          <w:szCs w:val="24"/>
        </w:rPr>
        <w:t>m</w:t>
      </w:r>
      <w:r w:rsidRPr="002A2BA4">
        <w:rPr>
          <w:rFonts w:ascii="Times New Roman" w:hAnsi="Times New Roman"/>
          <w:b/>
          <w:sz w:val="24"/>
          <w:szCs w:val="24"/>
        </w:rPr>
        <w:t xml:space="preserve"> realizace projektu </w:t>
      </w:r>
      <w:r w:rsidRPr="002A2BA4">
        <w:rPr>
          <w:rFonts w:ascii="Times New Roman" w:hAnsi="Times New Roman"/>
          <w:sz w:val="24"/>
          <w:szCs w:val="24"/>
        </w:rPr>
        <w:t xml:space="preserve">se rozumí prokazatelné uzavření </w:t>
      </w:r>
      <w:r w:rsidR="0056733C" w:rsidRPr="002A2BA4">
        <w:rPr>
          <w:rFonts w:ascii="Times New Roman" w:hAnsi="Times New Roman"/>
          <w:sz w:val="24"/>
          <w:szCs w:val="24"/>
        </w:rPr>
        <w:t xml:space="preserve">podporovaných </w:t>
      </w:r>
      <w:r w:rsidRPr="002A2BA4">
        <w:rPr>
          <w:rFonts w:ascii="Times New Roman" w:hAnsi="Times New Roman"/>
          <w:sz w:val="24"/>
          <w:szCs w:val="24"/>
        </w:rPr>
        <w:t>aktivit projektu. Tuto skutečnost je třeba doložit kromě vlastních výstupů projektu ověřitelnými průkazy</w:t>
      </w:r>
      <w:r w:rsidR="005F3680" w:rsidRPr="002A2BA4">
        <w:rPr>
          <w:rFonts w:ascii="Times New Roman" w:hAnsi="Times New Roman"/>
          <w:sz w:val="24"/>
          <w:szCs w:val="24"/>
        </w:rPr>
        <w:t>,</w:t>
      </w:r>
      <w:r w:rsidRPr="002A2BA4">
        <w:rPr>
          <w:rFonts w:ascii="Times New Roman" w:hAnsi="Times New Roman"/>
          <w:sz w:val="24"/>
          <w:szCs w:val="24"/>
        </w:rPr>
        <w:t xml:space="preserve"> </w:t>
      </w:r>
      <w:r w:rsidR="005F3680" w:rsidRPr="002A2BA4">
        <w:rPr>
          <w:rFonts w:ascii="Times New Roman" w:hAnsi="Times New Roman"/>
          <w:sz w:val="24"/>
          <w:szCs w:val="24"/>
        </w:rPr>
        <w:t>n</w:t>
      </w:r>
      <w:r w:rsidRPr="002A2BA4">
        <w:rPr>
          <w:rFonts w:ascii="Times New Roman" w:hAnsi="Times New Roman"/>
          <w:sz w:val="24"/>
          <w:szCs w:val="24"/>
        </w:rPr>
        <w:t>apř. certifikací, fotodokumentací, protokolem o předání a převzetí</w:t>
      </w:r>
      <w:r w:rsidR="005B4622" w:rsidRPr="002A2BA4">
        <w:rPr>
          <w:rFonts w:ascii="Times New Roman" w:hAnsi="Times New Roman"/>
          <w:sz w:val="24"/>
          <w:szCs w:val="24"/>
        </w:rPr>
        <w:t xml:space="preserve"> díla</w:t>
      </w:r>
      <w:r w:rsidRPr="002A2BA4">
        <w:rPr>
          <w:rFonts w:ascii="Times New Roman" w:hAnsi="Times New Roman"/>
          <w:sz w:val="24"/>
          <w:szCs w:val="24"/>
        </w:rPr>
        <w:t>.</w:t>
      </w:r>
      <w:r w:rsidR="005B4622" w:rsidRPr="002A2BA4">
        <w:rPr>
          <w:rFonts w:ascii="Times New Roman" w:hAnsi="Times New Roman"/>
          <w:sz w:val="24"/>
          <w:szCs w:val="24"/>
        </w:rPr>
        <w:t xml:space="preserve"> Datum podepsání protokolu o předání a převzetí díla nesmí překročit termín ukončení realizace projektu, uvedený v Rozhodnutí.</w:t>
      </w:r>
    </w:p>
    <w:p w:rsidR="005F3680" w:rsidRPr="002A2BA4" w:rsidRDefault="007201B0" w:rsidP="00DB1853">
      <w:pPr>
        <w:keepNext/>
        <w:keepLines/>
        <w:pBdr>
          <w:top w:val="single" w:sz="4" w:space="1" w:color="auto"/>
          <w:left w:val="single" w:sz="4" w:space="0" w:color="auto"/>
          <w:bottom w:val="single" w:sz="4" w:space="1" w:color="auto"/>
          <w:right w:val="single" w:sz="4" w:space="0" w:color="auto"/>
        </w:pBdr>
        <w:shd w:val="clear" w:color="auto" w:fill="E6E6E6"/>
        <w:overflowPunct w:val="0"/>
        <w:autoSpaceDE w:val="0"/>
        <w:autoSpaceDN w:val="0"/>
        <w:adjustRightInd w:val="0"/>
        <w:spacing w:after="180" w:line="240" w:lineRule="atLeast"/>
        <w:ind w:left="360"/>
        <w:textAlignment w:val="baseline"/>
        <w:rPr>
          <w:rFonts w:ascii="Times New Roman" w:hAnsi="Times New Roman"/>
          <w:b/>
          <w:sz w:val="24"/>
          <w:szCs w:val="24"/>
        </w:rPr>
      </w:pPr>
      <w:r w:rsidRPr="002A2BA4">
        <w:rPr>
          <w:rFonts w:ascii="Times New Roman" w:hAnsi="Times New Roman"/>
          <w:b/>
          <w:sz w:val="24"/>
          <w:szCs w:val="24"/>
        </w:rPr>
        <w:t xml:space="preserve">Realizace projektu nesmí být ukončena před schválením </w:t>
      </w:r>
      <w:r w:rsidR="00D004B5" w:rsidRPr="002A2BA4">
        <w:rPr>
          <w:rFonts w:ascii="Times New Roman" w:hAnsi="Times New Roman"/>
          <w:b/>
          <w:sz w:val="24"/>
          <w:szCs w:val="24"/>
        </w:rPr>
        <w:t xml:space="preserve">prvního </w:t>
      </w:r>
      <w:r w:rsidR="005B4622" w:rsidRPr="002A2BA4">
        <w:rPr>
          <w:rFonts w:ascii="Times New Roman" w:hAnsi="Times New Roman"/>
          <w:b/>
          <w:sz w:val="24"/>
          <w:szCs w:val="24"/>
        </w:rPr>
        <w:t>Rozhodnutí</w:t>
      </w:r>
      <w:r w:rsidRPr="002A2BA4">
        <w:rPr>
          <w:rFonts w:ascii="Times New Roman" w:hAnsi="Times New Roman"/>
          <w:b/>
          <w:sz w:val="24"/>
          <w:szCs w:val="24"/>
        </w:rPr>
        <w:t xml:space="preserve">. </w:t>
      </w:r>
    </w:p>
    <w:p w:rsidR="00C54066" w:rsidRDefault="00D004B5">
      <w:pPr>
        <w:keepNext/>
        <w:keepLines/>
        <w:pBdr>
          <w:top w:val="single" w:sz="4" w:space="1" w:color="auto"/>
          <w:left w:val="single" w:sz="4" w:space="0" w:color="auto"/>
          <w:bottom w:val="single" w:sz="4" w:space="1" w:color="auto"/>
          <w:right w:val="single" w:sz="4" w:space="0" w:color="auto"/>
        </w:pBdr>
        <w:shd w:val="clear" w:color="auto" w:fill="E6E6E6"/>
        <w:overflowPunct w:val="0"/>
        <w:autoSpaceDE w:val="0"/>
        <w:autoSpaceDN w:val="0"/>
        <w:adjustRightInd w:val="0"/>
        <w:spacing w:after="180" w:line="240" w:lineRule="atLeast"/>
        <w:ind w:left="360"/>
        <w:textAlignment w:val="baseline"/>
        <w:rPr>
          <w:rFonts w:ascii="Times New Roman" w:hAnsi="Times New Roman"/>
          <w:b/>
          <w:sz w:val="24"/>
          <w:szCs w:val="24"/>
        </w:rPr>
      </w:pPr>
      <w:r w:rsidRPr="002A2BA4">
        <w:rPr>
          <w:rFonts w:ascii="Times New Roman" w:hAnsi="Times New Roman" w:cs="Times New Roman"/>
          <w:b/>
          <w:sz w:val="24"/>
          <w:szCs w:val="24"/>
        </w:rPr>
        <w:t>Etapa může</w:t>
      </w:r>
      <w:r w:rsidRPr="002A2BA4">
        <w:rPr>
          <w:rFonts w:ascii="Times New Roman" w:hAnsi="Times New Roman"/>
          <w:b/>
          <w:sz w:val="24"/>
        </w:rPr>
        <w:t xml:space="preserve"> být ukončena před schválením </w:t>
      </w:r>
      <w:r w:rsidRPr="002A2BA4">
        <w:rPr>
          <w:rFonts w:ascii="Times New Roman" w:hAnsi="Times New Roman" w:cs="Times New Roman"/>
          <w:b/>
          <w:sz w:val="24"/>
          <w:szCs w:val="24"/>
        </w:rPr>
        <w:t xml:space="preserve">prvního </w:t>
      </w:r>
      <w:r w:rsidR="005B4622" w:rsidRPr="002A2BA4">
        <w:rPr>
          <w:rFonts w:ascii="Times New Roman" w:hAnsi="Times New Roman"/>
          <w:b/>
          <w:sz w:val="24"/>
        </w:rPr>
        <w:t>Rozhodnutí</w:t>
      </w:r>
      <w:r w:rsidRPr="002A2BA4">
        <w:rPr>
          <w:rFonts w:ascii="Times New Roman" w:hAnsi="Times New Roman"/>
          <w:b/>
          <w:sz w:val="24"/>
        </w:rPr>
        <w:t>.</w:t>
      </w:r>
      <w:r w:rsidRPr="002A2BA4">
        <w:rPr>
          <w:rFonts w:ascii="Times New Roman" w:hAnsi="Times New Roman"/>
          <w:b/>
          <w:sz w:val="24"/>
          <w:szCs w:val="24"/>
        </w:rPr>
        <w:t xml:space="preserve"> </w:t>
      </w:r>
    </w:p>
    <w:p w:rsidR="00C54066" w:rsidRDefault="007201B0">
      <w:pPr>
        <w:keepNext/>
        <w:keepLines/>
        <w:pBdr>
          <w:top w:val="single" w:sz="4" w:space="1" w:color="auto"/>
          <w:left w:val="single" w:sz="4" w:space="0" w:color="auto"/>
          <w:bottom w:val="single" w:sz="4" w:space="1" w:color="auto"/>
          <w:right w:val="single" w:sz="4" w:space="0" w:color="auto"/>
        </w:pBdr>
        <w:shd w:val="clear" w:color="auto" w:fill="E6E6E6"/>
        <w:overflowPunct w:val="0"/>
        <w:autoSpaceDE w:val="0"/>
        <w:autoSpaceDN w:val="0"/>
        <w:adjustRightInd w:val="0"/>
        <w:spacing w:after="180" w:line="240" w:lineRule="atLeast"/>
        <w:ind w:left="360"/>
        <w:textAlignment w:val="baseline"/>
        <w:rPr>
          <w:rFonts w:ascii="Times New Roman" w:hAnsi="Times New Roman"/>
          <w:b/>
          <w:sz w:val="24"/>
          <w:szCs w:val="24"/>
        </w:rPr>
      </w:pPr>
      <w:r w:rsidRPr="002A2BA4">
        <w:rPr>
          <w:rFonts w:ascii="Times New Roman" w:hAnsi="Times New Roman"/>
          <w:b/>
          <w:sz w:val="24"/>
          <w:szCs w:val="24"/>
        </w:rPr>
        <w:t xml:space="preserve">Realizace projektu musí být ukončena nejpozději </w:t>
      </w:r>
      <w:r w:rsidR="00EA5E71" w:rsidRPr="002A2BA4">
        <w:rPr>
          <w:rFonts w:ascii="Times New Roman" w:hAnsi="Times New Roman"/>
          <w:b/>
          <w:sz w:val="24"/>
          <w:szCs w:val="24"/>
        </w:rPr>
        <w:t>3</w:t>
      </w:r>
      <w:r w:rsidR="00B71F46" w:rsidRPr="002A2BA4">
        <w:rPr>
          <w:rFonts w:ascii="Times New Roman" w:hAnsi="Times New Roman"/>
          <w:b/>
          <w:sz w:val="24"/>
          <w:szCs w:val="24"/>
        </w:rPr>
        <w:t>0</w:t>
      </w:r>
      <w:r w:rsidRPr="002A2BA4">
        <w:rPr>
          <w:rFonts w:ascii="Times New Roman" w:hAnsi="Times New Roman"/>
          <w:b/>
          <w:sz w:val="24"/>
          <w:szCs w:val="24"/>
        </w:rPr>
        <w:t xml:space="preserve">. </w:t>
      </w:r>
      <w:r w:rsidR="005B4622" w:rsidRPr="002A2BA4">
        <w:rPr>
          <w:rFonts w:ascii="Times New Roman" w:hAnsi="Times New Roman"/>
          <w:b/>
          <w:sz w:val="24"/>
          <w:szCs w:val="24"/>
        </w:rPr>
        <w:t>6</w:t>
      </w:r>
      <w:r w:rsidRPr="002A2BA4">
        <w:rPr>
          <w:rFonts w:ascii="Times New Roman" w:hAnsi="Times New Roman"/>
          <w:b/>
          <w:sz w:val="24"/>
          <w:szCs w:val="24"/>
        </w:rPr>
        <w:t xml:space="preserve">. </w:t>
      </w:r>
      <w:r w:rsidR="00EA5E71" w:rsidRPr="002A2BA4">
        <w:rPr>
          <w:rFonts w:ascii="Times New Roman" w:hAnsi="Times New Roman"/>
          <w:b/>
          <w:sz w:val="24"/>
          <w:szCs w:val="24"/>
        </w:rPr>
        <w:t>201</w:t>
      </w:r>
      <w:r w:rsidR="005B4622" w:rsidRPr="002A2BA4">
        <w:rPr>
          <w:rFonts w:ascii="Times New Roman" w:hAnsi="Times New Roman"/>
          <w:b/>
          <w:sz w:val="24"/>
          <w:szCs w:val="24"/>
        </w:rPr>
        <w:t>5</w:t>
      </w:r>
      <w:r w:rsidRPr="002A2BA4">
        <w:rPr>
          <w:rFonts w:ascii="Times New Roman" w:hAnsi="Times New Roman"/>
          <w:b/>
          <w:sz w:val="24"/>
          <w:szCs w:val="24"/>
        </w:rPr>
        <w:t>.</w:t>
      </w:r>
      <w:r w:rsidR="00517C57" w:rsidRPr="002A2BA4">
        <w:rPr>
          <w:rFonts w:ascii="Times New Roman" w:hAnsi="Times New Roman"/>
          <w:b/>
          <w:sz w:val="24"/>
          <w:szCs w:val="24"/>
        </w:rPr>
        <w:t xml:space="preserve"> </w:t>
      </w:r>
    </w:p>
    <w:p w:rsidR="00517C57" w:rsidRPr="002A2BA4" w:rsidRDefault="00517C57" w:rsidP="00CD124C">
      <w:pPr>
        <w:pStyle w:val="Odstavecseseznamem"/>
        <w:keepNext/>
        <w:keepLines/>
        <w:numPr>
          <w:ilvl w:val="0"/>
          <w:numId w:val="88"/>
        </w:numPr>
        <w:overflowPunct w:val="0"/>
        <w:autoSpaceDE w:val="0"/>
        <w:autoSpaceDN w:val="0"/>
        <w:adjustRightInd w:val="0"/>
        <w:spacing w:after="120"/>
        <w:jc w:val="both"/>
        <w:textAlignment w:val="baseline"/>
        <w:rPr>
          <w:rFonts w:ascii="Times New Roman" w:hAnsi="Times New Roman"/>
          <w:sz w:val="24"/>
          <w:szCs w:val="24"/>
        </w:rPr>
      </w:pPr>
      <w:r w:rsidRPr="002A2BA4">
        <w:rPr>
          <w:rFonts w:ascii="Times New Roman" w:hAnsi="Times New Roman"/>
          <w:b/>
          <w:sz w:val="24"/>
          <w:szCs w:val="24"/>
        </w:rPr>
        <w:t>Ukončení financování projektu</w:t>
      </w:r>
      <w:r w:rsidRPr="002A2BA4">
        <w:rPr>
          <w:rFonts w:ascii="Times New Roman" w:hAnsi="Times New Roman"/>
          <w:sz w:val="24"/>
          <w:szCs w:val="24"/>
        </w:rPr>
        <w:t xml:space="preserve"> – termín</w:t>
      </w:r>
      <w:r w:rsidR="008F3705" w:rsidRPr="002A2BA4">
        <w:rPr>
          <w:rFonts w:ascii="Times New Roman" w:hAnsi="Times New Roman"/>
          <w:sz w:val="24"/>
          <w:szCs w:val="24"/>
        </w:rPr>
        <w:t xml:space="preserve"> </w:t>
      </w:r>
      <w:r w:rsidRPr="002A2BA4">
        <w:rPr>
          <w:rFonts w:ascii="Times New Roman" w:hAnsi="Times New Roman"/>
          <w:sz w:val="24"/>
          <w:szCs w:val="24"/>
        </w:rPr>
        <w:t>je</w:t>
      </w:r>
      <w:r w:rsidR="008F3705" w:rsidRPr="002A2BA4">
        <w:rPr>
          <w:rFonts w:ascii="Times New Roman" w:hAnsi="Times New Roman"/>
          <w:sz w:val="24"/>
          <w:szCs w:val="24"/>
        </w:rPr>
        <w:t xml:space="preserve"> </w:t>
      </w:r>
      <w:r w:rsidRPr="002A2BA4">
        <w:rPr>
          <w:rFonts w:ascii="Times New Roman" w:hAnsi="Times New Roman"/>
          <w:sz w:val="24"/>
          <w:szCs w:val="24"/>
        </w:rPr>
        <w:t>automaticky nastaven</w:t>
      </w:r>
      <w:r w:rsidR="005F3680" w:rsidRPr="002A2BA4">
        <w:rPr>
          <w:rFonts w:ascii="Times New Roman" w:hAnsi="Times New Roman"/>
          <w:sz w:val="24"/>
          <w:szCs w:val="24"/>
        </w:rPr>
        <w:t>ý</w:t>
      </w:r>
      <w:r w:rsidRPr="002A2BA4">
        <w:rPr>
          <w:rFonts w:ascii="Times New Roman" w:hAnsi="Times New Roman"/>
          <w:sz w:val="24"/>
          <w:szCs w:val="24"/>
        </w:rPr>
        <w:t xml:space="preserve"> na 6 měsíců od ukončení data realizace projektu</w:t>
      </w:r>
      <w:r w:rsidR="00C036C9" w:rsidRPr="002A2BA4">
        <w:rPr>
          <w:rFonts w:ascii="Times New Roman" w:hAnsi="Times New Roman"/>
          <w:sz w:val="24"/>
          <w:szCs w:val="24"/>
        </w:rPr>
        <w:t xml:space="preserve"> (max. do 30.</w:t>
      </w:r>
      <w:r w:rsidR="00B76592" w:rsidRPr="002A2BA4">
        <w:rPr>
          <w:rFonts w:ascii="Times New Roman" w:hAnsi="Times New Roman"/>
          <w:sz w:val="24"/>
          <w:szCs w:val="24"/>
        </w:rPr>
        <w:t xml:space="preserve"> </w:t>
      </w:r>
      <w:r w:rsidR="00C036C9" w:rsidRPr="002A2BA4">
        <w:rPr>
          <w:rFonts w:ascii="Times New Roman" w:hAnsi="Times New Roman"/>
          <w:sz w:val="24"/>
          <w:szCs w:val="24"/>
        </w:rPr>
        <w:t>11.</w:t>
      </w:r>
      <w:r w:rsidR="00B76592" w:rsidRPr="002A2BA4">
        <w:rPr>
          <w:rFonts w:ascii="Times New Roman" w:hAnsi="Times New Roman"/>
          <w:sz w:val="24"/>
          <w:szCs w:val="24"/>
        </w:rPr>
        <w:t xml:space="preserve"> </w:t>
      </w:r>
      <w:r w:rsidR="00C036C9" w:rsidRPr="002A2BA4">
        <w:rPr>
          <w:rFonts w:ascii="Times New Roman" w:hAnsi="Times New Roman"/>
          <w:sz w:val="24"/>
          <w:szCs w:val="24"/>
        </w:rPr>
        <w:t>2015)</w:t>
      </w:r>
      <w:r w:rsidR="0027114A" w:rsidRPr="002A2BA4">
        <w:rPr>
          <w:rFonts w:ascii="Times New Roman" w:hAnsi="Times New Roman"/>
          <w:sz w:val="24"/>
          <w:szCs w:val="24"/>
        </w:rPr>
        <w:t xml:space="preserve">, </w:t>
      </w:r>
      <w:r w:rsidR="005F3680" w:rsidRPr="002A2BA4">
        <w:rPr>
          <w:rFonts w:ascii="Times New Roman" w:hAnsi="Times New Roman"/>
          <w:sz w:val="24"/>
          <w:szCs w:val="24"/>
        </w:rPr>
        <w:t>ŘO IOP</w:t>
      </w:r>
      <w:r w:rsidR="0027114A" w:rsidRPr="002A2BA4">
        <w:rPr>
          <w:rFonts w:ascii="Times New Roman" w:hAnsi="Times New Roman"/>
          <w:sz w:val="24"/>
          <w:szCs w:val="24"/>
        </w:rPr>
        <w:t xml:space="preserve"> </w:t>
      </w:r>
      <w:r w:rsidR="007C7B71" w:rsidRPr="002A2BA4">
        <w:rPr>
          <w:rFonts w:ascii="Times New Roman" w:hAnsi="Times New Roman"/>
          <w:sz w:val="24"/>
          <w:szCs w:val="24"/>
        </w:rPr>
        <w:t xml:space="preserve">ho </w:t>
      </w:r>
      <w:r w:rsidR="005F3680" w:rsidRPr="002A2BA4">
        <w:rPr>
          <w:rFonts w:ascii="Times New Roman" w:hAnsi="Times New Roman"/>
          <w:sz w:val="24"/>
          <w:szCs w:val="24"/>
        </w:rPr>
        <w:t>využívá</w:t>
      </w:r>
      <w:r w:rsidR="0027114A" w:rsidRPr="002A2BA4">
        <w:rPr>
          <w:rFonts w:ascii="Times New Roman" w:hAnsi="Times New Roman"/>
          <w:sz w:val="24"/>
          <w:szCs w:val="24"/>
        </w:rPr>
        <w:t xml:space="preserve"> pro řízení programu</w:t>
      </w:r>
      <w:r w:rsidRPr="002A2BA4">
        <w:rPr>
          <w:rFonts w:ascii="Times New Roman" w:hAnsi="Times New Roman"/>
          <w:sz w:val="24"/>
          <w:szCs w:val="24"/>
        </w:rPr>
        <w:t>.</w:t>
      </w:r>
      <w:r w:rsidR="00DB37CB" w:rsidRPr="002A2BA4">
        <w:rPr>
          <w:rFonts w:ascii="Times New Roman" w:hAnsi="Times New Roman"/>
          <w:sz w:val="24"/>
          <w:szCs w:val="24"/>
        </w:rPr>
        <w:t xml:space="preserve"> </w:t>
      </w:r>
    </w:p>
    <w:p w:rsidR="00D760ED" w:rsidRDefault="00DB37CB" w:rsidP="00CD124C">
      <w:pPr>
        <w:pStyle w:val="Odstavecseseznamem"/>
        <w:keepNext/>
        <w:keepLines/>
        <w:numPr>
          <w:ilvl w:val="0"/>
          <w:numId w:val="88"/>
        </w:numPr>
        <w:overflowPunct w:val="0"/>
        <w:autoSpaceDE w:val="0"/>
        <w:autoSpaceDN w:val="0"/>
        <w:adjustRightInd w:val="0"/>
        <w:spacing w:after="120"/>
        <w:jc w:val="both"/>
        <w:textAlignment w:val="baseline"/>
        <w:rPr>
          <w:rFonts w:ascii="Times New Roman" w:hAnsi="Times New Roman"/>
          <w:sz w:val="24"/>
          <w:szCs w:val="24"/>
        </w:rPr>
      </w:pPr>
      <w:r w:rsidRPr="002A2BA4">
        <w:rPr>
          <w:rFonts w:ascii="Times New Roman" w:hAnsi="Times New Roman"/>
          <w:sz w:val="24"/>
          <w:szCs w:val="24"/>
        </w:rPr>
        <w:lastRenderedPageBreak/>
        <w:t xml:space="preserve">V případě uplatnění režimu přenesené daňové povinnosti je nutné </w:t>
      </w:r>
      <w:r w:rsidR="00677F48" w:rsidRPr="002A2BA4">
        <w:rPr>
          <w:rFonts w:ascii="Times New Roman" w:hAnsi="Times New Roman"/>
          <w:sz w:val="24"/>
          <w:szCs w:val="24"/>
        </w:rPr>
        <w:t>před ukončením financování</w:t>
      </w:r>
      <w:r w:rsidR="00C5616F">
        <w:rPr>
          <w:rFonts w:ascii="Times New Roman" w:hAnsi="Times New Roman"/>
          <w:sz w:val="24"/>
          <w:szCs w:val="24"/>
        </w:rPr>
        <w:t xml:space="preserve"> </w:t>
      </w:r>
      <w:r w:rsidRPr="002A2BA4">
        <w:rPr>
          <w:rFonts w:ascii="Times New Roman" w:hAnsi="Times New Roman"/>
          <w:sz w:val="24"/>
          <w:szCs w:val="24"/>
        </w:rPr>
        <w:t>vypořádat DPH s finančním úřadem</w:t>
      </w:r>
      <w:r w:rsidR="005F3680" w:rsidRPr="002A2BA4">
        <w:rPr>
          <w:rFonts w:ascii="Times New Roman" w:hAnsi="Times New Roman"/>
          <w:sz w:val="24"/>
          <w:szCs w:val="24"/>
        </w:rPr>
        <w:t>.</w:t>
      </w:r>
    </w:p>
    <w:p w:rsidR="00517C57" w:rsidRPr="00D760ED" w:rsidRDefault="00517C57" w:rsidP="00CD124C">
      <w:pPr>
        <w:pStyle w:val="Odstavecseseznamem"/>
        <w:keepNext/>
        <w:keepLines/>
        <w:numPr>
          <w:ilvl w:val="0"/>
          <w:numId w:val="88"/>
        </w:numPr>
        <w:overflowPunct w:val="0"/>
        <w:autoSpaceDE w:val="0"/>
        <w:autoSpaceDN w:val="0"/>
        <w:adjustRightInd w:val="0"/>
        <w:spacing w:after="120"/>
        <w:jc w:val="both"/>
        <w:textAlignment w:val="baseline"/>
        <w:rPr>
          <w:rFonts w:ascii="Times New Roman" w:hAnsi="Times New Roman"/>
          <w:sz w:val="24"/>
          <w:szCs w:val="24"/>
        </w:rPr>
      </w:pPr>
      <w:r w:rsidRPr="00D760ED">
        <w:rPr>
          <w:rFonts w:ascii="Times New Roman" w:hAnsi="Times New Roman"/>
          <w:b/>
          <w:sz w:val="24"/>
          <w:szCs w:val="24"/>
        </w:rPr>
        <w:t xml:space="preserve">Závěrečné vyhodnocení akce </w:t>
      </w:r>
      <w:r w:rsidRPr="00D760ED">
        <w:rPr>
          <w:rFonts w:ascii="Times New Roman" w:hAnsi="Times New Roman"/>
          <w:sz w:val="24"/>
          <w:szCs w:val="24"/>
        </w:rPr>
        <w:t>je příjemce povinen provést do termínu uvedeného v</w:t>
      </w:r>
      <w:r w:rsidR="005B4622" w:rsidRPr="00D760ED">
        <w:rPr>
          <w:rFonts w:ascii="Times New Roman" w:hAnsi="Times New Roman"/>
          <w:sz w:val="24"/>
          <w:szCs w:val="24"/>
        </w:rPr>
        <w:t xml:space="preserve"> Rozhodnutí</w:t>
      </w:r>
      <w:r w:rsidR="00EA5E71" w:rsidRPr="00D760ED">
        <w:rPr>
          <w:rFonts w:ascii="Times New Roman" w:hAnsi="Times New Roman"/>
          <w:sz w:val="24"/>
          <w:szCs w:val="24"/>
        </w:rPr>
        <w:t xml:space="preserve"> </w:t>
      </w:r>
      <w:r w:rsidRPr="00D760ED">
        <w:rPr>
          <w:rFonts w:ascii="Times New Roman" w:hAnsi="Times New Roman"/>
          <w:sz w:val="24"/>
          <w:szCs w:val="24"/>
        </w:rPr>
        <w:t xml:space="preserve">v souladu s § 6 vyhlášky Ministerstva financí ČR </w:t>
      </w:r>
      <w:r w:rsidR="00EA5E71" w:rsidRPr="00D760ED">
        <w:rPr>
          <w:rFonts w:ascii="Times New Roman" w:hAnsi="Times New Roman"/>
          <w:sz w:val="24"/>
          <w:szCs w:val="24"/>
        </w:rPr>
        <w:br/>
      </w:r>
      <w:r w:rsidRPr="00D760ED">
        <w:rPr>
          <w:rFonts w:ascii="Times New Roman" w:hAnsi="Times New Roman"/>
          <w:sz w:val="24"/>
          <w:szCs w:val="24"/>
        </w:rPr>
        <w:t xml:space="preserve">č. 560/2006 Sb., o účasti státního rozpočtu na financování programů reprodukce majetku. </w:t>
      </w:r>
      <w:r w:rsidR="005F3680" w:rsidRPr="00D760ED">
        <w:rPr>
          <w:rFonts w:ascii="Times New Roman" w:hAnsi="Times New Roman"/>
          <w:sz w:val="24"/>
          <w:szCs w:val="24"/>
        </w:rPr>
        <w:t>P</w:t>
      </w:r>
      <w:r w:rsidRPr="00D760ED">
        <w:rPr>
          <w:rFonts w:ascii="Times New Roman" w:hAnsi="Times New Roman"/>
          <w:sz w:val="24"/>
          <w:szCs w:val="24"/>
        </w:rPr>
        <w:t>ředlož</w:t>
      </w:r>
      <w:r w:rsidR="005F3680" w:rsidRPr="00D760ED">
        <w:rPr>
          <w:rFonts w:ascii="Times New Roman" w:hAnsi="Times New Roman"/>
          <w:sz w:val="24"/>
          <w:szCs w:val="24"/>
        </w:rPr>
        <w:t>í</w:t>
      </w:r>
      <w:r w:rsidRPr="00D760ED">
        <w:rPr>
          <w:rFonts w:ascii="Times New Roman" w:hAnsi="Times New Roman"/>
          <w:sz w:val="24"/>
          <w:szCs w:val="24"/>
        </w:rPr>
        <w:t xml:space="preserve"> na </w:t>
      </w:r>
      <w:r w:rsidR="007A2F9A" w:rsidRPr="00D760ED">
        <w:rPr>
          <w:rFonts w:ascii="Times New Roman" w:hAnsi="Times New Roman"/>
          <w:sz w:val="24"/>
          <w:szCs w:val="24"/>
        </w:rPr>
        <w:t>CRR ČR</w:t>
      </w:r>
      <w:r w:rsidRPr="00D760ED">
        <w:rPr>
          <w:rFonts w:ascii="Times New Roman" w:hAnsi="Times New Roman"/>
          <w:sz w:val="24"/>
          <w:szCs w:val="24"/>
        </w:rPr>
        <w:t xml:space="preserve"> </w:t>
      </w:r>
      <w:r w:rsidR="005F3680" w:rsidRPr="00D760ED">
        <w:rPr>
          <w:rFonts w:ascii="Times New Roman" w:hAnsi="Times New Roman"/>
          <w:sz w:val="24"/>
          <w:szCs w:val="24"/>
        </w:rPr>
        <w:t xml:space="preserve">v písemné a elektronické podobě </w:t>
      </w:r>
      <w:r w:rsidRPr="00D760ED">
        <w:rPr>
          <w:rFonts w:ascii="Times New Roman" w:hAnsi="Times New Roman"/>
          <w:sz w:val="24"/>
          <w:szCs w:val="24"/>
        </w:rPr>
        <w:t xml:space="preserve">vyplněný formulář Zpráva pro závěrečné vyhodnocení akce, který je přílohou č. </w:t>
      </w:r>
      <w:r w:rsidR="005C1BFE">
        <w:rPr>
          <w:rFonts w:ascii="Times New Roman" w:hAnsi="Times New Roman"/>
          <w:sz w:val="24"/>
          <w:szCs w:val="24"/>
        </w:rPr>
        <w:t>9</w:t>
      </w:r>
      <w:r w:rsidR="005C1BFE" w:rsidRPr="00D760ED">
        <w:rPr>
          <w:rFonts w:ascii="Times New Roman" w:hAnsi="Times New Roman"/>
          <w:sz w:val="24"/>
          <w:szCs w:val="24"/>
        </w:rPr>
        <w:t xml:space="preserve"> </w:t>
      </w:r>
      <w:r w:rsidRPr="00D760ED">
        <w:rPr>
          <w:rFonts w:ascii="Times New Roman" w:hAnsi="Times New Roman"/>
          <w:sz w:val="24"/>
          <w:szCs w:val="24"/>
        </w:rPr>
        <w:t xml:space="preserve">této Příručky. </w:t>
      </w:r>
    </w:p>
    <w:p w:rsidR="00517C57" w:rsidRDefault="00517C57">
      <w:pPr>
        <w:keepNext/>
        <w:keepLines/>
        <w:ind w:right="-108"/>
        <w:rPr>
          <w:noProof/>
        </w:rPr>
      </w:pPr>
    </w:p>
    <w:p w:rsidR="007B2A95" w:rsidRPr="005709A1" w:rsidRDefault="007B2A95">
      <w:pPr>
        <w:pStyle w:val="Nadpis2"/>
        <w:keepLines/>
        <w:spacing w:before="360"/>
        <w:ind w:left="578" w:hanging="578"/>
        <w:rPr>
          <w:lang w:val="cs-CZ"/>
        </w:rPr>
      </w:pPr>
      <w:bookmarkStart w:id="510" w:name="_Toc244415586"/>
      <w:bookmarkStart w:id="511" w:name="_Toc370318159"/>
      <w:bookmarkStart w:id="512" w:name="_Toc370320326"/>
      <w:r w:rsidRPr="005709A1">
        <w:rPr>
          <w:lang w:val="cs-CZ"/>
        </w:rPr>
        <w:t>Povinnosti příjemců</w:t>
      </w:r>
      <w:bookmarkEnd w:id="510"/>
      <w:bookmarkEnd w:id="511"/>
      <w:bookmarkEnd w:id="512"/>
      <w:r w:rsidRPr="005709A1">
        <w:rPr>
          <w:lang w:val="cs-CZ"/>
        </w:rPr>
        <w:t xml:space="preserve"> </w:t>
      </w:r>
    </w:p>
    <w:p w:rsidR="00B041AC" w:rsidRDefault="00517C57">
      <w:pPr>
        <w:keepNext/>
        <w:keepLines/>
        <w:ind w:right="-2"/>
        <w:rPr>
          <w:rFonts w:ascii="Times New Roman" w:hAnsi="Times New Roman" w:cs="Times New Roman"/>
          <w:b/>
          <w:sz w:val="24"/>
          <w:szCs w:val="24"/>
        </w:rPr>
      </w:pPr>
      <w:r w:rsidRPr="00DC1F8A">
        <w:rPr>
          <w:rFonts w:ascii="Times New Roman" w:hAnsi="Times New Roman" w:cs="Times New Roman"/>
          <w:sz w:val="24"/>
          <w:szCs w:val="24"/>
        </w:rPr>
        <w:t>Příjemce realizuje projekt v souladu s</w:t>
      </w:r>
      <w:r>
        <w:rPr>
          <w:rFonts w:ascii="Times New Roman" w:hAnsi="Times New Roman" w:cs="Times New Roman"/>
          <w:sz w:val="24"/>
          <w:szCs w:val="24"/>
        </w:rPr>
        <w:t xml:space="preserve"> projektovou žádostí, </w:t>
      </w:r>
      <w:r w:rsidR="00A4508F">
        <w:rPr>
          <w:rFonts w:ascii="Times New Roman" w:hAnsi="Times New Roman" w:cs="Times New Roman"/>
          <w:sz w:val="24"/>
          <w:szCs w:val="24"/>
        </w:rPr>
        <w:t>Rozhodnutím</w:t>
      </w:r>
      <w:r w:rsidR="0025375E" w:rsidRPr="00DC1F8A">
        <w:rPr>
          <w:rFonts w:ascii="Times New Roman" w:hAnsi="Times New Roman" w:cs="Times New Roman"/>
          <w:sz w:val="24"/>
          <w:szCs w:val="24"/>
        </w:rPr>
        <w:t xml:space="preserve"> </w:t>
      </w:r>
      <w:r w:rsidRPr="00DC1F8A">
        <w:rPr>
          <w:rFonts w:ascii="Times New Roman" w:hAnsi="Times New Roman" w:cs="Times New Roman"/>
          <w:sz w:val="24"/>
          <w:szCs w:val="24"/>
        </w:rPr>
        <w:t xml:space="preserve">a Podmínkami. </w:t>
      </w:r>
      <w:r>
        <w:rPr>
          <w:rFonts w:ascii="Times New Roman" w:hAnsi="Times New Roman" w:cs="Times New Roman"/>
          <w:sz w:val="24"/>
          <w:szCs w:val="24"/>
        </w:rPr>
        <w:t>Podmínky definují po</w:t>
      </w:r>
      <w:r w:rsidRPr="00CC6861">
        <w:rPr>
          <w:rFonts w:ascii="Times New Roman" w:hAnsi="Times New Roman" w:cs="Times New Roman"/>
          <w:sz w:val="24"/>
          <w:szCs w:val="24"/>
        </w:rPr>
        <w:t xml:space="preserve">vinnosti příjemce </w:t>
      </w:r>
      <w:r>
        <w:rPr>
          <w:rFonts w:ascii="Times New Roman" w:hAnsi="Times New Roman" w:cs="Times New Roman"/>
          <w:sz w:val="24"/>
          <w:szCs w:val="24"/>
        </w:rPr>
        <w:t xml:space="preserve">a </w:t>
      </w:r>
      <w:r w:rsidRPr="00CC6861">
        <w:rPr>
          <w:rFonts w:ascii="Times New Roman" w:hAnsi="Times New Roman" w:cs="Times New Roman"/>
          <w:sz w:val="24"/>
          <w:szCs w:val="24"/>
        </w:rPr>
        <w:t>pravidla, kterými se musí řídit po celou dobu realizace a udržitelnosti projektu, tj. pět let o</w:t>
      </w:r>
      <w:r>
        <w:rPr>
          <w:rFonts w:ascii="Times New Roman" w:hAnsi="Times New Roman" w:cs="Times New Roman"/>
          <w:sz w:val="24"/>
          <w:szCs w:val="24"/>
        </w:rPr>
        <w:t>d</w:t>
      </w:r>
      <w:r w:rsidRPr="00CC6861">
        <w:rPr>
          <w:rFonts w:ascii="Times New Roman" w:hAnsi="Times New Roman" w:cs="Times New Roman"/>
          <w:sz w:val="24"/>
          <w:szCs w:val="24"/>
        </w:rPr>
        <w:t xml:space="preserve"> </w:t>
      </w:r>
      <w:r w:rsidR="005F3680">
        <w:rPr>
          <w:rFonts w:ascii="Times New Roman" w:hAnsi="Times New Roman" w:cs="Times New Roman"/>
          <w:sz w:val="24"/>
          <w:szCs w:val="24"/>
        </w:rPr>
        <w:t xml:space="preserve">data </w:t>
      </w:r>
      <w:r w:rsidRPr="00CC6861">
        <w:rPr>
          <w:rFonts w:ascii="Times New Roman" w:hAnsi="Times New Roman" w:cs="Times New Roman"/>
          <w:sz w:val="24"/>
          <w:szCs w:val="24"/>
        </w:rPr>
        <w:t xml:space="preserve">ukončení </w:t>
      </w:r>
      <w:r>
        <w:rPr>
          <w:rFonts w:ascii="Times New Roman" w:hAnsi="Times New Roman" w:cs="Times New Roman"/>
          <w:sz w:val="24"/>
          <w:szCs w:val="24"/>
        </w:rPr>
        <w:t xml:space="preserve">realizace </w:t>
      </w:r>
      <w:r w:rsidRPr="00CC6861">
        <w:rPr>
          <w:rFonts w:ascii="Times New Roman" w:hAnsi="Times New Roman" w:cs="Times New Roman"/>
          <w:sz w:val="24"/>
          <w:szCs w:val="24"/>
        </w:rPr>
        <w:t>projektu</w:t>
      </w:r>
      <w:r w:rsidR="005F3680">
        <w:rPr>
          <w:rFonts w:ascii="Times New Roman" w:hAnsi="Times New Roman" w:cs="Times New Roman"/>
          <w:sz w:val="24"/>
          <w:szCs w:val="24"/>
        </w:rPr>
        <w:t>, uvedeného</w:t>
      </w:r>
      <w:r>
        <w:rPr>
          <w:rFonts w:ascii="Times New Roman" w:hAnsi="Times New Roman" w:cs="Times New Roman"/>
          <w:sz w:val="24"/>
          <w:szCs w:val="24"/>
        </w:rPr>
        <w:t xml:space="preserve"> </w:t>
      </w:r>
      <w:r w:rsidR="005F3680">
        <w:rPr>
          <w:rFonts w:ascii="Times New Roman" w:hAnsi="Times New Roman" w:cs="Times New Roman"/>
          <w:sz w:val="24"/>
          <w:szCs w:val="24"/>
        </w:rPr>
        <w:t xml:space="preserve">v </w:t>
      </w:r>
      <w:r w:rsidR="00A4508F">
        <w:rPr>
          <w:rFonts w:ascii="Times New Roman" w:hAnsi="Times New Roman" w:cs="Times New Roman"/>
          <w:sz w:val="24"/>
          <w:szCs w:val="24"/>
        </w:rPr>
        <w:t>Rozhodnutí</w:t>
      </w:r>
      <w:r w:rsidRPr="00CC6861">
        <w:rPr>
          <w:rFonts w:ascii="Times New Roman" w:hAnsi="Times New Roman" w:cs="Times New Roman"/>
          <w:sz w:val="24"/>
          <w:szCs w:val="24"/>
        </w:rPr>
        <w:t xml:space="preserve">. </w:t>
      </w:r>
      <w:r>
        <w:rPr>
          <w:rFonts w:ascii="Times New Roman" w:hAnsi="Times New Roman" w:cs="Times New Roman"/>
          <w:sz w:val="24"/>
          <w:szCs w:val="24"/>
        </w:rPr>
        <w:t>P</w:t>
      </w:r>
      <w:r w:rsidRPr="00CC6861">
        <w:rPr>
          <w:rFonts w:ascii="Times New Roman" w:hAnsi="Times New Roman" w:cs="Times New Roman"/>
          <w:sz w:val="24"/>
          <w:szCs w:val="24"/>
        </w:rPr>
        <w:t xml:space="preserve">říjemce </w:t>
      </w:r>
      <w:r>
        <w:rPr>
          <w:rFonts w:ascii="Times New Roman" w:hAnsi="Times New Roman" w:cs="Times New Roman"/>
          <w:sz w:val="24"/>
          <w:szCs w:val="24"/>
        </w:rPr>
        <w:t>se</w:t>
      </w:r>
      <w:r w:rsidRPr="00CC6861">
        <w:rPr>
          <w:rFonts w:ascii="Times New Roman" w:hAnsi="Times New Roman" w:cs="Times New Roman"/>
          <w:sz w:val="24"/>
          <w:szCs w:val="24"/>
        </w:rPr>
        <w:t xml:space="preserve"> zavazuje </w:t>
      </w:r>
      <w:r>
        <w:rPr>
          <w:rFonts w:ascii="Times New Roman" w:hAnsi="Times New Roman" w:cs="Times New Roman"/>
          <w:sz w:val="24"/>
          <w:szCs w:val="24"/>
        </w:rPr>
        <w:t>postupovat v souladu s podmínkami vyhlášené výzvy i u</w:t>
      </w:r>
      <w:r w:rsidRPr="00CC6861">
        <w:rPr>
          <w:rFonts w:ascii="Times New Roman" w:hAnsi="Times New Roman" w:cs="Times New Roman"/>
          <w:sz w:val="24"/>
          <w:szCs w:val="24"/>
        </w:rPr>
        <w:t xml:space="preserve"> </w:t>
      </w:r>
      <w:r>
        <w:rPr>
          <w:rFonts w:ascii="Times New Roman" w:hAnsi="Times New Roman" w:cs="Times New Roman"/>
          <w:sz w:val="24"/>
          <w:szCs w:val="24"/>
        </w:rPr>
        <w:t xml:space="preserve">aktivit </w:t>
      </w:r>
      <w:r w:rsidRPr="00CC6861">
        <w:rPr>
          <w:rFonts w:ascii="Times New Roman" w:hAnsi="Times New Roman" w:cs="Times New Roman"/>
          <w:sz w:val="24"/>
          <w:szCs w:val="24"/>
        </w:rPr>
        <w:t>projekt</w:t>
      </w:r>
      <w:r>
        <w:rPr>
          <w:rFonts w:ascii="Times New Roman" w:hAnsi="Times New Roman" w:cs="Times New Roman"/>
          <w:sz w:val="24"/>
          <w:szCs w:val="24"/>
        </w:rPr>
        <w:t>u</w:t>
      </w:r>
      <w:r w:rsidRPr="00CC6861">
        <w:rPr>
          <w:rFonts w:ascii="Times New Roman" w:hAnsi="Times New Roman" w:cs="Times New Roman"/>
          <w:sz w:val="24"/>
          <w:szCs w:val="24"/>
        </w:rPr>
        <w:t>, zaháj</w:t>
      </w:r>
      <w:r>
        <w:rPr>
          <w:rFonts w:ascii="Times New Roman" w:hAnsi="Times New Roman" w:cs="Times New Roman"/>
          <w:sz w:val="24"/>
          <w:szCs w:val="24"/>
        </w:rPr>
        <w:t xml:space="preserve">ených před schválením </w:t>
      </w:r>
      <w:r w:rsidR="00A4508F">
        <w:rPr>
          <w:rFonts w:ascii="Times New Roman" w:hAnsi="Times New Roman" w:cs="Times New Roman"/>
          <w:sz w:val="24"/>
          <w:szCs w:val="24"/>
        </w:rPr>
        <w:t>Rozhodnutí</w:t>
      </w:r>
      <w:r w:rsidRPr="00CC6861">
        <w:rPr>
          <w:rFonts w:ascii="Times New Roman" w:hAnsi="Times New Roman" w:cs="Times New Roman"/>
          <w:sz w:val="24"/>
          <w:szCs w:val="24"/>
        </w:rPr>
        <w:t xml:space="preserve">, </w:t>
      </w:r>
      <w:r>
        <w:rPr>
          <w:rFonts w:ascii="Times New Roman" w:hAnsi="Times New Roman" w:cs="Times New Roman"/>
          <w:sz w:val="24"/>
          <w:szCs w:val="24"/>
        </w:rPr>
        <w:t xml:space="preserve">aby výdaje </w:t>
      </w:r>
      <w:r w:rsidRPr="00CC6861">
        <w:rPr>
          <w:rFonts w:ascii="Times New Roman" w:hAnsi="Times New Roman" w:cs="Times New Roman"/>
          <w:sz w:val="24"/>
          <w:szCs w:val="24"/>
        </w:rPr>
        <w:t>moh</w:t>
      </w:r>
      <w:r>
        <w:rPr>
          <w:rFonts w:ascii="Times New Roman" w:hAnsi="Times New Roman" w:cs="Times New Roman"/>
          <w:sz w:val="24"/>
          <w:szCs w:val="24"/>
        </w:rPr>
        <w:t>ly</w:t>
      </w:r>
      <w:r w:rsidRPr="00CC6861">
        <w:rPr>
          <w:rFonts w:ascii="Times New Roman" w:hAnsi="Times New Roman" w:cs="Times New Roman"/>
          <w:sz w:val="24"/>
          <w:szCs w:val="24"/>
        </w:rPr>
        <w:t xml:space="preserve"> být kvalifikovány jako způsobilé</w:t>
      </w:r>
      <w:r>
        <w:rPr>
          <w:rFonts w:ascii="Times New Roman" w:hAnsi="Times New Roman" w:cs="Times New Roman"/>
          <w:sz w:val="24"/>
          <w:szCs w:val="24"/>
        </w:rPr>
        <w:t>.</w:t>
      </w:r>
      <w:r w:rsidR="00B041AC" w:rsidDel="00B041AC">
        <w:rPr>
          <w:rFonts w:ascii="Times New Roman" w:hAnsi="Times New Roman" w:cs="Times New Roman"/>
          <w:sz w:val="24"/>
          <w:szCs w:val="24"/>
        </w:rPr>
        <w:t xml:space="preserve"> </w:t>
      </w:r>
    </w:p>
    <w:p w:rsidR="00F22D47" w:rsidRDefault="00F22D47">
      <w:pPr>
        <w:keepNext/>
        <w:keepLines/>
        <w:rPr>
          <w:rFonts w:ascii="Times New Roman" w:hAnsi="Times New Roman" w:cs="Times New Roman"/>
          <w:b/>
          <w:sz w:val="24"/>
          <w:szCs w:val="24"/>
        </w:rPr>
      </w:pPr>
    </w:p>
    <w:p w:rsidR="001B3591" w:rsidRPr="00B73890" w:rsidRDefault="00517C57">
      <w:pPr>
        <w:keepNext/>
        <w:keepLines/>
        <w:ind w:right="-108"/>
        <w:rPr>
          <w:rFonts w:ascii="Times New Roman" w:hAnsi="Times New Roman" w:cs="Times New Roman"/>
          <w:b/>
          <w:sz w:val="24"/>
          <w:szCs w:val="24"/>
        </w:rPr>
      </w:pPr>
      <w:r w:rsidRPr="00B73890">
        <w:rPr>
          <w:rFonts w:ascii="Times New Roman" w:hAnsi="Times New Roman" w:cs="Times New Roman"/>
          <w:b/>
          <w:sz w:val="24"/>
          <w:szCs w:val="24"/>
        </w:rPr>
        <w:t xml:space="preserve">Na </w:t>
      </w:r>
      <w:r w:rsidR="00D34607" w:rsidRPr="00B73890">
        <w:rPr>
          <w:rFonts w:ascii="Times New Roman" w:hAnsi="Times New Roman" w:cs="Times New Roman"/>
          <w:b/>
          <w:sz w:val="24"/>
          <w:szCs w:val="24"/>
        </w:rPr>
        <w:t xml:space="preserve">základě Podmínek je příjemce dotace povinen zejména: </w:t>
      </w:r>
    </w:p>
    <w:p w:rsidR="001B3591" w:rsidRPr="006F72D1" w:rsidRDefault="00D34607">
      <w:pPr>
        <w:pStyle w:val="Odstavecseseznamem"/>
        <w:keepNext/>
        <w:keepLines/>
        <w:numPr>
          <w:ilvl w:val="0"/>
          <w:numId w:val="76"/>
        </w:numPr>
        <w:overflowPunct w:val="0"/>
        <w:autoSpaceDE w:val="0"/>
        <w:autoSpaceDN w:val="0"/>
        <w:adjustRightInd w:val="0"/>
        <w:spacing w:after="120"/>
        <w:jc w:val="both"/>
        <w:textAlignment w:val="baseline"/>
        <w:rPr>
          <w:rFonts w:ascii="Times New Roman" w:hAnsi="Times New Roman"/>
          <w:snapToGrid w:val="0"/>
          <w:sz w:val="24"/>
          <w:szCs w:val="24"/>
        </w:rPr>
      </w:pPr>
      <w:r w:rsidRPr="006F72D1">
        <w:rPr>
          <w:rFonts w:ascii="Times New Roman" w:hAnsi="Times New Roman"/>
          <w:sz w:val="24"/>
          <w:szCs w:val="24"/>
        </w:rPr>
        <w:t xml:space="preserve">zajistit </w:t>
      </w:r>
      <w:r w:rsidRPr="006F72D1">
        <w:rPr>
          <w:rFonts w:ascii="Times New Roman" w:hAnsi="Times New Roman"/>
          <w:b/>
          <w:sz w:val="24"/>
          <w:szCs w:val="24"/>
        </w:rPr>
        <w:t>realizaci projektu</w:t>
      </w:r>
      <w:r w:rsidRPr="006F72D1">
        <w:rPr>
          <w:rFonts w:ascii="Times New Roman" w:hAnsi="Times New Roman"/>
          <w:sz w:val="24"/>
          <w:szCs w:val="24"/>
        </w:rPr>
        <w:t>;</w:t>
      </w:r>
      <w:r w:rsidRPr="006F72D1">
        <w:rPr>
          <w:rFonts w:ascii="Times New Roman" w:hAnsi="Times New Roman"/>
          <w:b/>
          <w:snapToGrid w:val="0"/>
          <w:sz w:val="24"/>
          <w:szCs w:val="24"/>
        </w:rPr>
        <w:t xml:space="preserve"> </w:t>
      </w:r>
    </w:p>
    <w:p w:rsidR="001B3591" w:rsidRPr="006F72D1" w:rsidRDefault="00D34607">
      <w:pPr>
        <w:pStyle w:val="Odstavecseseznamem"/>
        <w:keepNext/>
        <w:keepLines/>
        <w:numPr>
          <w:ilvl w:val="0"/>
          <w:numId w:val="76"/>
        </w:numPr>
        <w:overflowPunct w:val="0"/>
        <w:autoSpaceDE w:val="0"/>
        <w:autoSpaceDN w:val="0"/>
        <w:adjustRightInd w:val="0"/>
        <w:spacing w:after="120"/>
        <w:jc w:val="both"/>
        <w:textAlignment w:val="baseline"/>
        <w:rPr>
          <w:rFonts w:ascii="Times New Roman" w:hAnsi="Times New Roman"/>
          <w:snapToGrid w:val="0"/>
          <w:sz w:val="24"/>
          <w:szCs w:val="24"/>
        </w:rPr>
      </w:pPr>
      <w:r w:rsidRPr="006F72D1">
        <w:rPr>
          <w:rFonts w:ascii="Times New Roman" w:hAnsi="Times New Roman"/>
          <w:b/>
          <w:snapToGrid w:val="0"/>
          <w:sz w:val="24"/>
          <w:szCs w:val="24"/>
        </w:rPr>
        <w:t xml:space="preserve">plně a prokazatelně splnit účel projektu, </w:t>
      </w:r>
      <w:r w:rsidRPr="006F72D1">
        <w:rPr>
          <w:rFonts w:ascii="Times New Roman" w:hAnsi="Times New Roman"/>
          <w:snapToGrid w:val="0"/>
          <w:sz w:val="24"/>
          <w:szCs w:val="24"/>
        </w:rPr>
        <w:t xml:space="preserve">na který mu bude dotace poskytnuta, a </w:t>
      </w:r>
      <w:r w:rsidRPr="006F72D1">
        <w:rPr>
          <w:rFonts w:ascii="Times New Roman" w:hAnsi="Times New Roman"/>
          <w:b/>
          <w:snapToGrid w:val="0"/>
          <w:sz w:val="24"/>
          <w:szCs w:val="24"/>
        </w:rPr>
        <w:t xml:space="preserve">zachovat výsledky realizace projektu po dobu pěti let </w:t>
      </w:r>
      <w:r w:rsidRPr="006F72D1">
        <w:rPr>
          <w:rFonts w:ascii="Times New Roman" w:hAnsi="Times New Roman"/>
          <w:snapToGrid w:val="0"/>
          <w:sz w:val="24"/>
          <w:szCs w:val="24"/>
        </w:rPr>
        <w:t>od ukončení realizace</w:t>
      </w:r>
      <w:r w:rsidRPr="006F72D1">
        <w:rPr>
          <w:rFonts w:ascii="Times New Roman" w:hAnsi="Times New Roman"/>
          <w:b/>
          <w:snapToGrid w:val="0"/>
          <w:sz w:val="24"/>
          <w:szCs w:val="24"/>
        </w:rPr>
        <w:t xml:space="preserve"> </w:t>
      </w:r>
      <w:r w:rsidRPr="006F72D1">
        <w:rPr>
          <w:rFonts w:ascii="Times New Roman" w:hAnsi="Times New Roman"/>
          <w:snapToGrid w:val="0"/>
          <w:sz w:val="24"/>
          <w:szCs w:val="24"/>
        </w:rPr>
        <w:t>projektu;</w:t>
      </w:r>
    </w:p>
    <w:p w:rsidR="001B3591" w:rsidRPr="006F72D1" w:rsidRDefault="00D34607">
      <w:pPr>
        <w:pStyle w:val="Odstavecseseznamem"/>
        <w:keepNext/>
        <w:keepLines/>
        <w:numPr>
          <w:ilvl w:val="0"/>
          <w:numId w:val="76"/>
        </w:numPr>
        <w:overflowPunct w:val="0"/>
        <w:autoSpaceDE w:val="0"/>
        <w:autoSpaceDN w:val="0"/>
        <w:adjustRightInd w:val="0"/>
        <w:spacing w:after="120"/>
        <w:jc w:val="both"/>
        <w:textAlignment w:val="baseline"/>
        <w:rPr>
          <w:rFonts w:ascii="Times New Roman" w:hAnsi="Times New Roman"/>
          <w:snapToGrid w:val="0"/>
          <w:sz w:val="24"/>
          <w:szCs w:val="24"/>
        </w:rPr>
      </w:pPr>
      <w:r w:rsidRPr="006F72D1">
        <w:rPr>
          <w:rFonts w:ascii="Times New Roman" w:hAnsi="Times New Roman"/>
          <w:sz w:val="24"/>
          <w:szCs w:val="24"/>
        </w:rPr>
        <w:t xml:space="preserve">zajistit </w:t>
      </w:r>
      <w:r w:rsidRPr="006F72D1">
        <w:rPr>
          <w:rFonts w:ascii="Times New Roman" w:hAnsi="Times New Roman"/>
          <w:b/>
          <w:sz w:val="24"/>
          <w:szCs w:val="24"/>
        </w:rPr>
        <w:t>zadávání výběrových a zadávacích řízení v souladu s</w:t>
      </w:r>
      <w:r w:rsidR="005F3680" w:rsidRPr="006F72D1">
        <w:rPr>
          <w:rFonts w:ascii="Times New Roman" w:hAnsi="Times New Roman"/>
          <w:b/>
          <w:sz w:val="24"/>
          <w:szCs w:val="24"/>
        </w:rPr>
        <w:t>e</w:t>
      </w:r>
      <w:r w:rsidRPr="006F72D1">
        <w:rPr>
          <w:rFonts w:ascii="Times New Roman" w:hAnsi="Times New Roman"/>
          <w:b/>
          <w:sz w:val="24"/>
          <w:szCs w:val="24"/>
        </w:rPr>
        <w:t xml:space="preserve"> </w:t>
      </w:r>
      <w:r w:rsidR="005F3680" w:rsidRPr="006F72D1">
        <w:rPr>
          <w:rFonts w:ascii="Times New Roman" w:hAnsi="Times New Roman"/>
          <w:sz w:val="24"/>
          <w:szCs w:val="24"/>
        </w:rPr>
        <w:t xml:space="preserve">Zákonem č. 137/2006 Sb., o veřejných zakázkách, </w:t>
      </w:r>
      <w:r w:rsidRPr="006F72D1">
        <w:rPr>
          <w:rFonts w:ascii="Times New Roman" w:hAnsi="Times New Roman"/>
          <w:sz w:val="24"/>
          <w:szCs w:val="24"/>
        </w:rPr>
        <w:t>a Závaznými postupy pro zadávání zakázek spolufinancovaných ze zdrojů EU, nespadajících pod aplikaci zákona č. 137/2006 Sb., o veřejných zakázkách, v programovém období 2007–2013 (viz příloha č</w:t>
      </w:r>
      <w:r w:rsidR="005C1BFE">
        <w:rPr>
          <w:rFonts w:ascii="Times New Roman" w:hAnsi="Times New Roman"/>
          <w:sz w:val="24"/>
          <w:szCs w:val="24"/>
        </w:rPr>
        <w:t>. 1</w:t>
      </w:r>
      <w:r w:rsidR="00F753D0">
        <w:rPr>
          <w:rFonts w:ascii="Times New Roman" w:hAnsi="Times New Roman"/>
          <w:sz w:val="24"/>
          <w:szCs w:val="24"/>
        </w:rPr>
        <w:t>5</w:t>
      </w:r>
      <w:r w:rsidRPr="006F72D1">
        <w:rPr>
          <w:rFonts w:ascii="Times New Roman" w:hAnsi="Times New Roman"/>
          <w:sz w:val="24"/>
          <w:szCs w:val="24"/>
        </w:rPr>
        <w:t xml:space="preserve"> Příručky);</w:t>
      </w:r>
    </w:p>
    <w:p w:rsidR="001B3591" w:rsidRPr="006F72D1" w:rsidRDefault="00D34607">
      <w:pPr>
        <w:pStyle w:val="Odstavecseseznamem"/>
        <w:keepNext/>
        <w:keepLines/>
        <w:numPr>
          <w:ilvl w:val="0"/>
          <w:numId w:val="76"/>
        </w:numPr>
        <w:overflowPunct w:val="0"/>
        <w:autoSpaceDE w:val="0"/>
        <w:autoSpaceDN w:val="0"/>
        <w:adjustRightInd w:val="0"/>
        <w:spacing w:after="120"/>
        <w:jc w:val="both"/>
        <w:textAlignment w:val="baseline"/>
        <w:rPr>
          <w:rFonts w:ascii="Times New Roman" w:hAnsi="Times New Roman"/>
          <w:snapToGrid w:val="0"/>
          <w:sz w:val="24"/>
          <w:szCs w:val="24"/>
        </w:rPr>
      </w:pPr>
      <w:r w:rsidRPr="006F72D1">
        <w:rPr>
          <w:rFonts w:ascii="Times New Roman" w:hAnsi="Times New Roman"/>
          <w:b/>
          <w:sz w:val="24"/>
          <w:szCs w:val="24"/>
        </w:rPr>
        <w:t xml:space="preserve">vést účetnictví </w:t>
      </w:r>
      <w:r w:rsidRPr="006F72D1">
        <w:rPr>
          <w:rFonts w:ascii="Times New Roman" w:hAnsi="Times New Roman"/>
          <w:sz w:val="24"/>
          <w:szCs w:val="24"/>
        </w:rPr>
        <w:t xml:space="preserve">projektu </w:t>
      </w:r>
      <w:r w:rsidRPr="006F72D1">
        <w:rPr>
          <w:rFonts w:ascii="Times New Roman" w:hAnsi="Times New Roman"/>
          <w:b/>
          <w:snapToGrid w:val="0"/>
          <w:sz w:val="24"/>
          <w:szCs w:val="24"/>
        </w:rPr>
        <w:t>v souladu s předpisy ČR</w:t>
      </w:r>
      <w:r w:rsidRPr="006F72D1">
        <w:rPr>
          <w:rFonts w:ascii="Times New Roman" w:hAnsi="Times New Roman"/>
          <w:sz w:val="24"/>
          <w:szCs w:val="24"/>
        </w:rPr>
        <w:t>;</w:t>
      </w:r>
      <w:r w:rsidR="002A2625">
        <w:rPr>
          <w:rFonts w:ascii="Times New Roman" w:hAnsi="Times New Roman"/>
          <w:sz w:val="24"/>
          <w:szCs w:val="24"/>
        </w:rPr>
        <w:t xml:space="preserve"> příjemci, kteří vedou účetnictví podle zákona č. 563/1991 Sb., o účetnictví, vedou účetnictví způsobem, který zajistí jednoznačné přiřazení jejich příjmů a výdajů ke </w:t>
      </w:r>
      <w:proofErr w:type="spellStart"/>
      <w:r w:rsidR="002A2625">
        <w:rPr>
          <w:rFonts w:ascii="Times New Roman" w:hAnsi="Times New Roman"/>
          <w:sz w:val="24"/>
          <w:szCs w:val="24"/>
        </w:rPr>
        <w:t>konkrétníku</w:t>
      </w:r>
      <w:proofErr w:type="spellEnd"/>
      <w:r w:rsidR="002A2625">
        <w:rPr>
          <w:rFonts w:ascii="Times New Roman" w:hAnsi="Times New Roman"/>
          <w:sz w:val="24"/>
          <w:szCs w:val="24"/>
        </w:rPr>
        <w:t xml:space="preserve"> projektu;</w:t>
      </w:r>
    </w:p>
    <w:p w:rsidR="001B3591" w:rsidRPr="006F72D1" w:rsidRDefault="00D34607">
      <w:pPr>
        <w:pStyle w:val="Odstavecseseznamem"/>
        <w:keepNext/>
        <w:keepLines/>
        <w:numPr>
          <w:ilvl w:val="0"/>
          <w:numId w:val="76"/>
        </w:numPr>
        <w:overflowPunct w:val="0"/>
        <w:autoSpaceDE w:val="0"/>
        <w:autoSpaceDN w:val="0"/>
        <w:adjustRightInd w:val="0"/>
        <w:spacing w:after="120"/>
        <w:jc w:val="both"/>
        <w:textAlignment w:val="baseline"/>
        <w:rPr>
          <w:rFonts w:ascii="Times New Roman" w:hAnsi="Times New Roman"/>
          <w:snapToGrid w:val="0"/>
          <w:sz w:val="24"/>
          <w:szCs w:val="24"/>
        </w:rPr>
      </w:pPr>
      <w:r w:rsidRPr="006F72D1">
        <w:rPr>
          <w:rFonts w:ascii="Times New Roman" w:hAnsi="Times New Roman"/>
          <w:sz w:val="24"/>
          <w:szCs w:val="24"/>
        </w:rPr>
        <w:t xml:space="preserve">předkládat na </w:t>
      </w:r>
      <w:r w:rsidR="007A2F9A" w:rsidRPr="006F72D1">
        <w:rPr>
          <w:rFonts w:ascii="Times New Roman" w:hAnsi="Times New Roman"/>
          <w:sz w:val="24"/>
          <w:szCs w:val="24"/>
        </w:rPr>
        <w:t>CRR ČR</w:t>
      </w:r>
      <w:r w:rsidRPr="006F72D1">
        <w:rPr>
          <w:rFonts w:ascii="Times New Roman" w:hAnsi="Times New Roman"/>
          <w:sz w:val="24"/>
          <w:szCs w:val="24"/>
        </w:rPr>
        <w:t xml:space="preserve"> žádosti o platby na standardních formulářích, veškeré platební nároky musí být podloženy fakturami nebo účetními dokumenty rovnocenné důkazní hodnoty;</w:t>
      </w:r>
    </w:p>
    <w:p w:rsidR="001B3591" w:rsidRPr="006F72D1" w:rsidRDefault="00D34607">
      <w:pPr>
        <w:pStyle w:val="Odstavecseseznamem"/>
        <w:keepNext/>
        <w:keepLines/>
        <w:numPr>
          <w:ilvl w:val="0"/>
          <w:numId w:val="76"/>
        </w:numPr>
        <w:jc w:val="both"/>
        <w:rPr>
          <w:rFonts w:ascii="Times New Roman" w:hAnsi="Times New Roman"/>
          <w:sz w:val="24"/>
          <w:szCs w:val="24"/>
        </w:rPr>
      </w:pPr>
      <w:r w:rsidRPr="006F72D1">
        <w:rPr>
          <w:rFonts w:ascii="Times New Roman" w:hAnsi="Times New Roman"/>
          <w:b/>
          <w:sz w:val="24"/>
          <w:szCs w:val="24"/>
        </w:rPr>
        <w:t>zajistit dostupnost dokladů</w:t>
      </w:r>
      <w:r w:rsidRPr="006F72D1">
        <w:rPr>
          <w:rFonts w:ascii="Times New Roman" w:hAnsi="Times New Roman"/>
          <w:sz w:val="24"/>
          <w:szCs w:val="24"/>
        </w:rPr>
        <w:t xml:space="preserve"> o projektu pro provádění kontrol a umožnit kontrolám vstup do svých objektů a na svoje pozemky minimálně do roku 2021;</w:t>
      </w:r>
    </w:p>
    <w:p w:rsidR="00610990" w:rsidRPr="00EA004C" w:rsidRDefault="00D34607" w:rsidP="00610990">
      <w:pPr>
        <w:pStyle w:val="Odstavecseseznamem"/>
        <w:keepNext/>
        <w:keepLines/>
        <w:numPr>
          <w:ilvl w:val="0"/>
          <w:numId w:val="76"/>
        </w:numPr>
        <w:overflowPunct w:val="0"/>
        <w:autoSpaceDE w:val="0"/>
        <w:autoSpaceDN w:val="0"/>
        <w:adjustRightInd w:val="0"/>
        <w:spacing w:after="120"/>
        <w:jc w:val="both"/>
        <w:textAlignment w:val="baseline"/>
        <w:rPr>
          <w:rFonts w:ascii="Times New Roman" w:hAnsi="Times New Roman"/>
          <w:sz w:val="24"/>
        </w:rPr>
      </w:pPr>
      <w:r w:rsidRPr="006F72D1">
        <w:rPr>
          <w:rFonts w:ascii="Times New Roman" w:hAnsi="Times New Roman"/>
          <w:b/>
          <w:snapToGrid w:val="0"/>
          <w:sz w:val="24"/>
          <w:szCs w:val="24"/>
        </w:rPr>
        <w:t xml:space="preserve">oznámit </w:t>
      </w:r>
      <w:r w:rsidR="007A2F9A" w:rsidRPr="006F72D1">
        <w:rPr>
          <w:rFonts w:ascii="Times New Roman" w:hAnsi="Times New Roman"/>
          <w:b/>
          <w:snapToGrid w:val="0"/>
          <w:sz w:val="24"/>
          <w:szCs w:val="24"/>
        </w:rPr>
        <w:t>CRR ČR</w:t>
      </w:r>
      <w:r w:rsidRPr="006F72D1">
        <w:rPr>
          <w:rFonts w:ascii="Times New Roman" w:hAnsi="Times New Roman"/>
          <w:b/>
          <w:snapToGrid w:val="0"/>
          <w:sz w:val="24"/>
          <w:szCs w:val="24"/>
        </w:rPr>
        <w:t xml:space="preserve"> všechny změny</w:t>
      </w:r>
      <w:r w:rsidRPr="006F72D1">
        <w:rPr>
          <w:rFonts w:ascii="Times New Roman" w:hAnsi="Times New Roman"/>
          <w:snapToGrid w:val="0"/>
          <w:sz w:val="24"/>
          <w:szCs w:val="24"/>
        </w:rPr>
        <w:t xml:space="preserve"> a skutečnosti, které mají vliv na plnění Rozhodnutí a Podmínek nebo skutečnosti s tím související</w:t>
      </w:r>
      <w:r w:rsidR="005F3680" w:rsidRPr="006F72D1">
        <w:rPr>
          <w:rFonts w:ascii="Times New Roman" w:hAnsi="Times New Roman"/>
          <w:snapToGrid w:val="0"/>
          <w:sz w:val="24"/>
          <w:szCs w:val="24"/>
        </w:rPr>
        <w:t>,</w:t>
      </w:r>
      <w:r w:rsidRPr="006F72D1">
        <w:rPr>
          <w:rFonts w:ascii="Times New Roman" w:hAnsi="Times New Roman"/>
          <w:snapToGrid w:val="0"/>
          <w:sz w:val="24"/>
          <w:szCs w:val="24"/>
        </w:rPr>
        <w:t xml:space="preserve"> prostřednictvím formuláře Oznámení o změnách v projektu (viz příloha č. </w:t>
      </w:r>
      <w:r w:rsidR="005C1BFE">
        <w:rPr>
          <w:rFonts w:ascii="Times New Roman" w:hAnsi="Times New Roman"/>
          <w:snapToGrid w:val="0"/>
          <w:sz w:val="24"/>
          <w:szCs w:val="24"/>
        </w:rPr>
        <w:t>4</w:t>
      </w:r>
      <w:r w:rsidR="005C1BFE" w:rsidRPr="00DB1853">
        <w:rPr>
          <w:rFonts w:ascii="Times New Roman" w:hAnsi="Times New Roman"/>
          <w:sz w:val="24"/>
        </w:rPr>
        <w:t xml:space="preserve"> </w:t>
      </w:r>
      <w:r w:rsidR="00BC45C6">
        <w:rPr>
          <w:rFonts w:ascii="Times New Roman" w:hAnsi="Times New Roman"/>
          <w:sz w:val="24"/>
        </w:rPr>
        <w:t>P</w:t>
      </w:r>
      <w:r w:rsidRPr="00EA004C">
        <w:rPr>
          <w:rFonts w:ascii="Times New Roman" w:hAnsi="Times New Roman"/>
          <w:sz w:val="24"/>
        </w:rPr>
        <w:t>říručky</w:t>
      </w:r>
      <w:r w:rsidRPr="006F72D1">
        <w:rPr>
          <w:rFonts w:ascii="Times New Roman" w:hAnsi="Times New Roman"/>
          <w:snapToGrid w:val="0"/>
          <w:sz w:val="24"/>
          <w:szCs w:val="24"/>
        </w:rPr>
        <w:t>);</w:t>
      </w:r>
    </w:p>
    <w:p w:rsidR="00CC5B83" w:rsidRPr="00CC5B83" w:rsidRDefault="00CC5B83" w:rsidP="00CC5B83">
      <w:pPr>
        <w:pStyle w:val="Odstavecseseznamem"/>
        <w:keepNext/>
        <w:keepLines/>
        <w:numPr>
          <w:ilvl w:val="0"/>
          <w:numId w:val="76"/>
        </w:numPr>
        <w:overflowPunct w:val="0"/>
        <w:autoSpaceDE w:val="0"/>
        <w:autoSpaceDN w:val="0"/>
        <w:adjustRightInd w:val="0"/>
        <w:spacing w:after="120"/>
        <w:jc w:val="both"/>
        <w:textAlignment w:val="baseline"/>
        <w:rPr>
          <w:rFonts w:ascii="Times New Roman" w:hAnsi="Times New Roman"/>
          <w:snapToGrid w:val="0"/>
          <w:sz w:val="24"/>
          <w:szCs w:val="24"/>
        </w:rPr>
      </w:pPr>
      <w:r>
        <w:rPr>
          <w:rFonts w:ascii="Times New Roman" w:hAnsi="Times New Roman"/>
          <w:b/>
          <w:snapToGrid w:val="0"/>
          <w:sz w:val="24"/>
          <w:szCs w:val="24"/>
        </w:rPr>
        <w:lastRenderedPageBreak/>
        <w:t xml:space="preserve">informovat CRR ČR </w:t>
      </w:r>
      <w:r w:rsidR="007A0408" w:rsidRPr="000E28F3">
        <w:rPr>
          <w:rFonts w:ascii="Times New Roman" w:hAnsi="Times New Roman"/>
          <w:sz w:val="24"/>
        </w:rPr>
        <w:t>o všech správních, daňových a trestních řízeních a o kontrolách a auditních misích, které se vztahují k realizaci projektu, informace o zahájení insolventního řízení, o vstoupení do likvidace, o pravomocném odsouzení statutárního zástupce příjemce pro trestný čin, jehož skutková podstata souvisí s předmětem podnikání příjemce nebo pro trestný čin hospodářský nebo trestný čin proti majetku, informace o vzniku závazků po lhůtě splatnosti vůči orgánům veřejné správy a zdravotním pojišťovnám</w:t>
      </w:r>
      <w:r>
        <w:rPr>
          <w:rFonts w:ascii="Times New Roman" w:hAnsi="Times New Roman"/>
          <w:snapToGrid w:val="0"/>
          <w:sz w:val="24"/>
          <w:szCs w:val="24"/>
        </w:rPr>
        <w:t>;</w:t>
      </w:r>
    </w:p>
    <w:p w:rsidR="001B3591" w:rsidRPr="006F72D1" w:rsidRDefault="00D34607">
      <w:pPr>
        <w:pStyle w:val="Odstavecseseznamem"/>
        <w:keepNext/>
        <w:keepLines/>
        <w:numPr>
          <w:ilvl w:val="0"/>
          <w:numId w:val="76"/>
        </w:numPr>
        <w:overflowPunct w:val="0"/>
        <w:autoSpaceDE w:val="0"/>
        <w:autoSpaceDN w:val="0"/>
        <w:adjustRightInd w:val="0"/>
        <w:spacing w:after="120"/>
        <w:jc w:val="both"/>
        <w:textAlignment w:val="baseline"/>
        <w:rPr>
          <w:rFonts w:ascii="Times New Roman" w:hAnsi="Times New Roman"/>
          <w:snapToGrid w:val="0"/>
          <w:sz w:val="24"/>
          <w:szCs w:val="24"/>
        </w:rPr>
      </w:pPr>
      <w:r w:rsidRPr="006F72D1">
        <w:rPr>
          <w:rFonts w:ascii="Times New Roman" w:hAnsi="Times New Roman"/>
          <w:b/>
          <w:snapToGrid w:val="0"/>
          <w:sz w:val="24"/>
          <w:szCs w:val="24"/>
        </w:rPr>
        <w:t>prokázat do termínu, uvedené</w:t>
      </w:r>
      <w:r w:rsidR="005F3680" w:rsidRPr="006F72D1">
        <w:rPr>
          <w:rFonts w:ascii="Times New Roman" w:hAnsi="Times New Roman"/>
          <w:b/>
          <w:snapToGrid w:val="0"/>
          <w:sz w:val="24"/>
          <w:szCs w:val="24"/>
        </w:rPr>
        <w:t>ho</w:t>
      </w:r>
      <w:r w:rsidRPr="006F72D1">
        <w:rPr>
          <w:rFonts w:ascii="Times New Roman" w:hAnsi="Times New Roman"/>
          <w:b/>
          <w:snapToGrid w:val="0"/>
          <w:sz w:val="24"/>
          <w:szCs w:val="24"/>
        </w:rPr>
        <w:t xml:space="preserve"> v Rozhodnutí</w:t>
      </w:r>
      <w:r w:rsidRPr="006F72D1">
        <w:rPr>
          <w:rFonts w:ascii="Times New Roman" w:hAnsi="Times New Roman"/>
          <w:b/>
          <w:sz w:val="24"/>
          <w:szCs w:val="24"/>
        </w:rPr>
        <w:t xml:space="preserve">, naplnění monitorovacích indikátorů </w:t>
      </w:r>
      <w:r w:rsidRPr="006F72D1">
        <w:rPr>
          <w:rFonts w:ascii="Times New Roman" w:hAnsi="Times New Roman"/>
          <w:b/>
          <w:snapToGrid w:val="0"/>
          <w:sz w:val="24"/>
          <w:szCs w:val="24"/>
        </w:rPr>
        <w:t>a udržet je</w:t>
      </w:r>
      <w:r w:rsidR="005F3680" w:rsidRPr="006F72D1">
        <w:rPr>
          <w:rFonts w:ascii="Times New Roman" w:hAnsi="Times New Roman"/>
          <w:b/>
          <w:snapToGrid w:val="0"/>
          <w:sz w:val="24"/>
          <w:szCs w:val="24"/>
        </w:rPr>
        <w:t>jich hodnoty</w:t>
      </w:r>
      <w:r w:rsidRPr="006F72D1">
        <w:rPr>
          <w:rFonts w:ascii="Times New Roman" w:hAnsi="Times New Roman"/>
          <w:b/>
          <w:snapToGrid w:val="0"/>
          <w:sz w:val="24"/>
          <w:szCs w:val="24"/>
        </w:rPr>
        <w:t xml:space="preserve"> </w:t>
      </w:r>
      <w:r w:rsidRPr="006F72D1">
        <w:rPr>
          <w:rFonts w:ascii="Times New Roman" w:hAnsi="Times New Roman"/>
          <w:snapToGrid w:val="0"/>
          <w:sz w:val="24"/>
          <w:szCs w:val="24"/>
        </w:rPr>
        <w:t>po dobu pěti let od ukončení realizace projektu;</w:t>
      </w:r>
    </w:p>
    <w:p w:rsidR="001B3591" w:rsidRPr="006F72D1" w:rsidRDefault="00D34607">
      <w:pPr>
        <w:pStyle w:val="Odstavecseseznamem"/>
        <w:keepNext/>
        <w:keepLines/>
        <w:numPr>
          <w:ilvl w:val="0"/>
          <w:numId w:val="76"/>
        </w:numPr>
        <w:jc w:val="both"/>
        <w:rPr>
          <w:rFonts w:ascii="Times New Roman" w:hAnsi="Times New Roman"/>
          <w:sz w:val="24"/>
          <w:szCs w:val="24"/>
        </w:rPr>
      </w:pPr>
      <w:r w:rsidRPr="006F72D1">
        <w:rPr>
          <w:rFonts w:ascii="Times New Roman" w:hAnsi="Times New Roman"/>
          <w:b/>
          <w:sz w:val="24"/>
          <w:szCs w:val="24"/>
        </w:rPr>
        <w:t>podáv</w:t>
      </w:r>
      <w:r w:rsidR="005F3680" w:rsidRPr="006F72D1">
        <w:rPr>
          <w:rFonts w:ascii="Times New Roman" w:hAnsi="Times New Roman"/>
          <w:b/>
          <w:sz w:val="24"/>
          <w:szCs w:val="24"/>
        </w:rPr>
        <w:t>at</w:t>
      </w:r>
      <w:r w:rsidRPr="006F72D1">
        <w:rPr>
          <w:rFonts w:ascii="Times New Roman" w:hAnsi="Times New Roman"/>
          <w:b/>
          <w:sz w:val="24"/>
          <w:szCs w:val="24"/>
        </w:rPr>
        <w:t xml:space="preserve"> monitorovací zpráv</w:t>
      </w:r>
      <w:r w:rsidR="005F3680" w:rsidRPr="006F72D1">
        <w:rPr>
          <w:rFonts w:ascii="Times New Roman" w:hAnsi="Times New Roman"/>
          <w:b/>
          <w:sz w:val="24"/>
          <w:szCs w:val="24"/>
        </w:rPr>
        <w:t>y</w:t>
      </w:r>
      <w:r w:rsidRPr="006F72D1">
        <w:rPr>
          <w:rFonts w:ascii="Times New Roman" w:hAnsi="Times New Roman"/>
          <w:b/>
          <w:sz w:val="24"/>
          <w:szCs w:val="24"/>
        </w:rPr>
        <w:t xml:space="preserve"> </w:t>
      </w:r>
      <w:r w:rsidRPr="006F72D1">
        <w:rPr>
          <w:rFonts w:ascii="Times New Roman" w:hAnsi="Times New Roman"/>
          <w:sz w:val="24"/>
          <w:szCs w:val="24"/>
        </w:rPr>
        <w:t>o realizaci projektu a hlášení o udržitelnosti projektu;</w:t>
      </w:r>
    </w:p>
    <w:p w:rsidR="001B3591" w:rsidRPr="006F72D1" w:rsidRDefault="00D34607">
      <w:pPr>
        <w:pStyle w:val="Odstavecseseznamem"/>
        <w:keepNext/>
        <w:keepLines/>
        <w:numPr>
          <w:ilvl w:val="0"/>
          <w:numId w:val="76"/>
        </w:numPr>
        <w:jc w:val="both"/>
        <w:rPr>
          <w:rFonts w:ascii="Times New Roman" w:hAnsi="Times New Roman"/>
          <w:sz w:val="24"/>
          <w:szCs w:val="24"/>
        </w:rPr>
      </w:pPr>
      <w:r w:rsidRPr="006F72D1">
        <w:rPr>
          <w:rFonts w:ascii="Times New Roman" w:hAnsi="Times New Roman"/>
          <w:sz w:val="24"/>
          <w:szCs w:val="24"/>
        </w:rPr>
        <w:t xml:space="preserve">zajišťovat </w:t>
      </w:r>
      <w:r w:rsidRPr="006F72D1">
        <w:rPr>
          <w:rFonts w:ascii="Times New Roman" w:hAnsi="Times New Roman"/>
          <w:b/>
          <w:sz w:val="24"/>
          <w:szCs w:val="24"/>
        </w:rPr>
        <w:t xml:space="preserve">publicitu projektu v souladu s Pravidly pro provádění informačních a propagačních opatření (viz příloha č. </w:t>
      </w:r>
      <w:r w:rsidR="005C1BFE">
        <w:rPr>
          <w:rFonts w:ascii="Times New Roman" w:hAnsi="Times New Roman"/>
          <w:b/>
          <w:sz w:val="24"/>
          <w:szCs w:val="24"/>
        </w:rPr>
        <w:t>1</w:t>
      </w:r>
      <w:r w:rsidR="005C1BFE" w:rsidRPr="006F72D1">
        <w:rPr>
          <w:rFonts w:ascii="Times New Roman" w:hAnsi="Times New Roman"/>
          <w:b/>
          <w:sz w:val="24"/>
          <w:szCs w:val="24"/>
        </w:rPr>
        <w:t xml:space="preserve"> </w:t>
      </w:r>
      <w:r w:rsidRPr="006F72D1">
        <w:rPr>
          <w:rFonts w:ascii="Times New Roman" w:hAnsi="Times New Roman"/>
          <w:b/>
          <w:sz w:val="24"/>
          <w:szCs w:val="24"/>
        </w:rPr>
        <w:t>této Příručky)</w:t>
      </w:r>
      <w:r w:rsidRPr="006F72D1">
        <w:rPr>
          <w:rFonts w:ascii="Times New Roman" w:hAnsi="Times New Roman"/>
          <w:sz w:val="24"/>
          <w:szCs w:val="24"/>
        </w:rPr>
        <w:t>;</w:t>
      </w:r>
    </w:p>
    <w:p w:rsidR="00784236" w:rsidRPr="00DB1853" w:rsidRDefault="00D34607">
      <w:pPr>
        <w:pStyle w:val="Odstavecseseznamem"/>
        <w:keepNext/>
        <w:keepLines/>
        <w:numPr>
          <w:ilvl w:val="0"/>
          <w:numId w:val="76"/>
        </w:numPr>
        <w:overflowPunct w:val="0"/>
        <w:autoSpaceDE w:val="0"/>
        <w:autoSpaceDN w:val="0"/>
        <w:adjustRightInd w:val="0"/>
        <w:spacing w:after="120"/>
        <w:jc w:val="both"/>
        <w:textAlignment w:val="baseline"/>
        <w:rPr>
          <w:rFonts w:ascii="Times New Roman" w:hAnsi="Times New Roman"/>
          <w:sz w:val="24"/>
        </w:rPr>
      </w:pPr>
      <w:r w:rsidRPr="006F72D1">
        <w:rPr>
          <w:rFonts w:ascii="Times New Roman" w:hAnsi="Times New Roman"/>
          <w:snapToGrid w:val="0"/>
          <w:sz w:val="24"/>
          <w:szCs w:val="24"/>
        </w:rPr>
        <w:t xml:space="preserve">řádně </w:t>
      </w:r>
      <w:r w:rsidRPr="006F72D1">
        <w:rPr>
          <w:rFonts w:ascii="Times New Roman" w:hAnsi="Times New Roman"/>
          <w:b/>
          <w:snapToGrid w:val="0"/>
          <w:sz w:val="24"/>
          <w:szCs w:val="24"/>
        </w:rPr>
        <w:t>uchovávat</w:t>
      </w:r>
      <w:r w:rsidRPr="006F72D1">
        <w:rPr>
          <w:rFonts w:ascii="Times New Roman" w:hAnsi="Times New Roman"/>
          <w:snapToGrid w:val="0"/>
          <w:sz w:val="24"/>
          <w:szCs w:val="24"/>
        </w:rPr>
        <w:t xml:space="preserve"> veškerou </w:t>
      </w:r>
      <w:r w:rsidRPr="006F72D1">
        <w:rPr>
          <w:rFonts w:ascii="Times New Roman" w:hAnsi="Times New Roman"/>
          <w:b/>
          <w:snapToGrid w:val="0"/>
          <w:sz w:val="24"/>
          <w:szCs w:val="24"/>
        </w:rPr>
        <w:t>dokumentaci</w:t>
      </w:r>
      <w:r w:rsidRPr="006F72D1">
        <w:rPr>
          <w:rFonts w:ascii="Times New Roman" w:hAnsi="Times New Roman"/>
          <w:snapToGrid w:val="0"/>
          <w:sz w:val="24"/>
          <w:szCs w:val="24"/>
        </w:rPr>
        <w:t xml:space="preserve"> a účetnictví související s realizací projektu minimálně </w:t>
      </w:r>
      <w:r w:rsidRPr="006F72D1">
        <w:rPr>
          <w:rFonts w:ascii="Times New Roman" w:hAnsi="Times New Roman"/>
          <w:b/>
          <w:snapToGrid w:val="0"/>
          <w:sz w:val="24"/>
          <w:szCs w:val="24"/>
        </w:rPr>
        <w:t>do roku 2021</w:t>
      </w:r>
      <w:r w:rsidRPr="006F72D1">
        <w:rPr>
          <w:rFonts w:ascii="Times New Roman" w:hAnsi="Times New Roman"/>
          <w:snapToGrid w:val="0"/>
          <w:sz w:val="24"/>
          <w:szCs w:val="24"/>
        </w:rPr>
        <w:t>;</w:t>
      </w:r>
    </w:p>
    <w:p w:rsidR="001B3591" w:rsidRPr="006549D7" w:rsidRDefault="00D34607">
      <w:pPr>
        <w:pStyle w:val="Odstavecseseznamem"/>
        <w:keepNext/>
        <w:keepLines/>
        <w:numPr>
          <w:ilvl w:val="0"/>
          <w:numId w:val="76"/>
        </w:numPr>
        <w:overflowPunct w:val="0"/>
        <w:autoSpaceDE w:val="0"/>
        <w:autoSpaceDN w:val="0"/>
        <w:adjustRightInd w:val="0"/>
        <w:spacing w:after="120"/>
        <w:jc w:val="both"/>
        <w:textAlignment w:val="baseline"/>
        <w:rPr>
          <w:rFonts w:ascii="Times New Roman" w:hAnsi="Times New Roman"/>
          <w:sz w:val="24"/>
          <w:szCs w:val="24"/>
        </w:rPr>
      </w:pPr>
      <w:r w:rsidRPr="006549D7">
        <w:rPr>
          <w:rFonts w:ascii="Times New Roman" w:eastAsia="Times New Roman" w:hAnsi="Times New Roman"/>
          <w:b/>
          <w:sz w:val="24"/>
          <w:szCs w:val="24"/>
          <w:lang w:eastAsia="cs-CZ"/>
        </w:rPr>
        <w:t xml:space="preserve">nečerpat </w:t>
      </w:r>
      <w:r w:rsidRPr="006549D7">
        <w:rPr>
          <w:rFonts w:ascii="Times New Roman" w:hAnsi="Times New Roman"/>
          <w:sz w:val="24"/>
          <w:szCs w:val="24"/>
        </w:rPr>
        <w:t>při realizaci projektu dotaci z jiného operačního programu ani jiných prostředků krytých z rozpočtu EU nebo českého dotačního programu/titulu, vyjma národního spolufinancování, a dále ani z finančních mechanismů Evropského hospodářského prostoru, Norska a Programu švýcarsko-české spolupráce; k úhradě způsobilých výdajů rovněž nesmí využít nástrojů finančního inženýrství;</w:t>
      </w:r>
    </w:p>
    <w:p w:rsidR="00303E18" w:rsidRPr="006F72D1" w:rsidRDefault="00D34607">
      <w:pPr>
        <w:pStyle w:val="Odstavecseseznamem"/>
        <w:keepNext/>
        <w:keepLines/>
        <w:numPr>
          <w:ilvl w:val="0"/>
          <w:numId w:val="77"/>
        </w:numPr>
        <w:jc w:val="both"/>
        <w:rPr>
          <w:rFonts w:ascii="Times New Roman" w:hAnsi="Times New Roman"/>
          <w:sz w:val="24"/>
          <w:szCs w:val="24"/>
        </w:rPr>
      </w:pPr>
      <w:r w:rsidRPr="006F72D1">
        <w:rPr>
          <w:rFonts w:ascii="Times New Roman" w:hAnsi="Times New Roman"/>
          <w:sz w:val="24"/>
          <w:szCs w:val="24"/>
        </w:rPr>
        <w:t>do dvanácti měsíců od vydání Rozhodnutí předložit dokument ze stavebního řízení dokladující získání platného stavebního povolení alespoň u jedné stavby z nemovitého majetku, který je předmětem projektu</w:t>
      </w:r>
      <w:r w:rsidR="005F3680" w:rsidRPr="006F72D1">
        <w:rPr>
          <w:rFonts w:ascii="Times New Roman" w:hAnsi="Times New Roman"/>
          <w:sz w:val="24"/>
          <w:szCs w:val="24"/>
        </w:rPr>
        <w:t>;</w:t>
      </w:r>
      <w:r w:rsidRPr="006F72D1">
        <w:rPr>
          <w:rFonts w:ascii="Times New Roman" w:hAnsi="Times New Roman"/>
          <w:sz w:val="24"/>
          <w:szCs w:val="24"/>
        </w:rPr>
        <w:t xml:space="preserve"> </w:t>
      </w:r>
      <w:r w:rsidR="005F3680" w:rsidRPr="006F72D1">
        <w:rPr>
          <w:rFonts w:ascii="Times New Roman" w:hAnsi="Times New Roman"/>
          <w:sz w:val="24"/>
          <w:szCs w:val="24"/>
        </w:rPr>
        <w:t>o</w:t>
      </w:r>
      <w:r w:rsidRPr="006F72D1">
        <w:rPr>
          <w:rFonts w:ascii="Times New Roman" w:hAnsi="Times New Roman"/>
          <w:sz w:val="24"/>
          <w:szCs w:val="24"/>
        </w:rPr>
        <w:t xml:space="preserve">statní stavební povolení </w:t>
      </w:r>
      <w:r w:rsidR="005F3680" w:rsidRPr="006F72D1">
        <w:rPr>
          <w:rFonts w:ascii="Times New Roman" w:hAnsi="Times New Roman"/>
          <w:sz w:val="24"/>
          <w:szCs w:val="24"/>
        </w:rPr>
        <w:t>se</w:t>
      </w:r>
      <w:r w:rsidRPr="006F72D1">
        <w:rPr>
          <w:rFonts w:ascii="Times New Roman" w:hAnsi="Times New Roman"/>
          <w:sz w:val="24"/>
          <w:szCs w:val="24"/>
        </w:rPr>
        <w:t xml:space="preserve"> vše</w:t>
      </w:r>
      <w:r w:rsidR="005F3680" w:rsidRPr="006F72D1">
        <w:rPr>
          <w:rFonts w:ascii="Times New Roman" w:hAnsi="Times New Roman"/>
          <w:sz w:val="24"/>
          <w:szCs w:val="24"/>
        </w:rPr>
        <w:t>mi</w:t>
      </w:r>
      <w:r w:rsidRPr="006F72D1">
        <w:rPr>
          <w:rFonts w:ascii="Times New Roman" w:hAnsi="Times New Roman"/>
          <w:sz w:val="24"/>
          <w:szCs w:val="24"/>
        </w:rPr>
        <w:t xml:space="preserve"> náležitost</w:t>
      </w:r>
      <w:r w:rsidR="005F3680" w:rsidRPr="006F72D1">
        <w:rPr>
          <w:rFonts w:ascii="Times New Roman" w:hAnsi="Times New Roman"/>
          <w:sz w:val="24"/>
          <w:szCs w:val="24"/>
        </w:rPr>
        <w:t>mi</w:t>
      </w:r>
      <w:r w:rsidRPr="006F72D1">
        <w:rPr>
          <w:rFonts w:ascii="Times New Roman" w:hAnsi="Times New Roman"/>
          <w:sz w:val="24"/>
          <w:szCs w:val="24"/>
        </w:rPr>
        <w:t xml:space="preserve"> má povinnost doložit neprodleně</w:t>
      </w:r>
      <w:r w:rsidR="005F3680" w:rsidRPr="006F72D1">
        <w:rPr>
          <w:rFonts w:ascii="Times New Roman" w:hAnsi="Times New Roman"/>
          <w:sz w:val="24"/>
          <w:szCs w:val="24"/>
        </w:rPr>
        <w:t xml:space="preserve"> po získání</w:t>
      </w:r>
      <w:r w:rsidRPr="006F72D1">
        <w:rPr>
          <w:rFonts w:ascii="Times New Roman" w:hAnsi="Times New Roman"/>
          <w:sz w:val="24"/>
          <w:szCs w:val="24"/>
        </w:rPr>
        <w:t xml:space="preserve">, </w:t>
      </w:r>
      <w:r w:rsidR="005F3680" w:rsidRPr="006F72D1">
        <w:rPr>
          <w:rFonts w:ascii="Times New Roman" w:hAnsi="Times New Roman"/>
          <w:sz w:val="24"/>
          <w:szCs w:val="24"/>
        </w:rPr>
        <w:t>t</w:t>
      </w:r>
      <w:r w:rsidRPr="006F72D1">
        <w:rPr>
          <w:rFonts w:ascii="Times New Roman" w:hAnsi="Times New Roman"/>
          <w:sz w:val="24"/>
          <w:szCs w:val="24"/>
        </w:rPr>
        <w:t>uto skutečnost uvede příjemce také do monitorovací zprávy za danou etapu;</w:t>
      </w:r>
    </w:p>
    <w:p w:rsidR="009031F0" w:rsidRPr="006F72D1" w:rsidRDefault="005F3680">
      <w:pPr>
        <w:pStyle w:val="Odstavecseseznamem"/>
        <w:keepNext/>
        <w:keepLines/>
        <w:numPr>
          <w:ilvl w:val="0"/>
          <w:numId w:val="77"/>
        </w:numPr>
        <w:overflowPunct w:val="0"/>
        <w:autoSpaceDE w:val="0"/>
        <w:autoSpaceDN w:val="0"/>
        <w:adjustRightInd w:val="0"/>
        <w:spacing w:after="120"/>
        <w:jc w:val="both"/>
        <w:textAlignment w:val="baseline"/>
        <w:rPr>
          <w:rFonts w:ascii="Times New Roman" w:hAnsi="Times New Roman"/>
          <w:snapToGrid w:val="0"/>
          <w:sz w:val="24"/>
          <w:szCs w:val="24"/>
        </w:rPr>
      </w:pPr>
      <w:r w:rsidRPr="006F72D1">
        <w:rPr>
          <w:rFonts w:ascii="Times New Roman" w:hAnsi="Times New Roman"/>
          <w:b/>
          <w:snapToGrid w:val="0"/>
          <w:sz w:val="24"/>
          <w:szCs w:val="24"/>
        </w:rPr>
        <w:t xml:space="preserve">v průběhu realizace a po dobu pěti let od ukončení realizace projektu </w:t>
      </w:r>
      <w:r w:rsidR="00D34607" w:rsidRPr="006F72D1">
        <w:rPr>
          <w:rFonts w:ascii="Times New Roman" w:hAnsi="Times New Roman"/>
          <w:b/>
          <w:snapToGrid w:val="0"/>
          <w:sz w:val="24"/>
          <w:szCs w:val="24"/>
        </w:rPr>
        <w:t xml:space="preserve">nakládat s veškerým majetkem </w:t>
      </w:r>
      <w:r w:rsidR="00D34607" w:rsidRPr="006F72D1">
        <w:rPr>
          <w:rFonts w:ascii="Times New Roman" w:hAnsi="Times New Roman"/>
          <w:snapToGrid w:val="0"/>
          <w:sz w:val="24"/>
          <w:szCs w:val="24"/>
        </w:rPr>
        <w:t>získaným byť i jen částečně z dotace</w:t>
      </w:r>
      <w:r w:rsidR="00D34607" w:rsidRPr="006F72D1">
        <w:rPr>
          <w:rFonts w:ascii="Times New Roman" w:hAnsi="Times New Roman"/>
          <w:b/>
          <w:snapToGrid w:val="0"/>
          <w:sz w:val="24"/>
          <w:szCs w:val="24"/>
        </w:rPr>
        <w:t xml:space="preserve"> s péčí řádného hospodáře</w:t>
      </w:r>
      <w:r w:rsidRPr="006F72D1">
        <w:rPr>
          <w:rFonts w:ascii="Times New Roman" w:hAnsi="Times New Roman"/>
          <w:b/>
          <w:snapToGrid w:val="0"/>
          <w:sz w:val="24"/>
          <w:szCs w:val="24"/>
        </w:rPr>
        <w:t>,</w:t>
      </w:r>
      <w:r w:rsidR="00D34607" w:rsidRPr="006F72D1">
        <w:rPr>
          <w:rFonts w:ascii="Times New Roman" w:hAnsi="Times New Roman"/>
          <w:b/>
          <w:snapToGrid w:val="0"/>
          <w:sz w:val="24"/>
          <w:szCs w:val="24"/>
        </w:rPr>
        <w:t xml:space="preserve"> </w:t>
      </w:r>
      <w:r w:rsidRPr="006F72D1">
        <w:rPr>
          <w:rFonts w:ascii="Times New Roman" w:hAnsi="Times New Roman"/>
          <w:b/>
          <w:snapToGrid w:val="0"/>
          <w:sz w:val="24"/>
          <w:szCs w:val="24"/>
        </w:rPr>
        <w:t>p</w:t>
      </w:r>
      <w:r w:rsidR="00D34607" w:rsidRPr="006F72D1">
        <w:rPr>
          <w:rFonts w:ascii="Times New Roman" w:hAnsi="Times New Roman"/>
          <w:b/>
          <w:snapToGrid w:val="0"/>
          <w:sz w:val="24"/>
          <w:szCs w:val="24"/>
        </w:rPr>
        <w:t>říjemce nesmí tento majetek ani jeho části prodat, vypůjčit, zatěžovat věcnými právy třetích osob</w:t>
      </w:r>
      <w:r w:rsidRPr="006F72D1">
        <w:rPr>
          <w:rFonts w:ascii="Times New Roman" w:hAnsi="Times New Roman"/>
          <w:b/>
          <w:snapToGrid w:val="0"/>
          <w:sz w:val="24"/>
          <w:szCs w:val="24"/>
        </w:rPr>
        <w:t xml:space="preserve"> ani</w:t>
      </w:r>
      <w:r w:rsidR="00D34607" w:rsidRPr="006F72D1">
        <w:rPr>
          <w:rFonts w:ascii="Times New Roman" w:hAnsi="Times New Roman"/>
          <w:b/>
          <w:snapToGrid w:val="0"/>
          <w:sz w:val="24"/>
          <w:szCs w:val="24"/>
        </w:rPr>
        <w:t xml:space="preserve"> zástavní</w:t>
      </w:r>
      <w:r w:rsidRPr="006F72D1">
        <w:rPr>
          <w:rFonts w:ascii="Times New Roman" w:hAnsi="Times New Roman"/>
          <w:b/>
          <w:snapToGrid w:val="0"/>
          <w:sz w:val="24"/>
          <w:szCs w:val="24"/>
        </w:rPr>
        <w:t>m</w:t>
      </w:r>
      <w:r w:rsidR="00D34607" w:rsidRPr="006F72D1">
        <w:rPr>
          <w:rFonts w:ascii="Times New Roman" w:hAnsi="Times New Roman"/>
          <w:b/>
          <w:snapToGrid w:val="0"/>
          <w:sz w:val="24"/>
          <w:szCs w:val="24"/>
        </w:rPr>
        <w:t xml:space="preserve"> práv</w:t>
      </w:r>
      <w:r w:rsidRPr="006F72D1">
        <w:rPr>
          <w:rFonts w:ascii="Times New Roman" w:hAnsi="Times New Roman"/>
          <w:b/>
          <w:snapToGrid w:val="0"/>
          <w:sz w:val="24"/>
          <w:szCs w:val="24"/>
        </w:rPr>
        <w:t>em</w:t>
      </w:r>
      <w:r w:rsidR="00D34607" w:rsidRPr="006F72D1">
        <w:rPr>
          <w:rFonts w:ascii="Times New Roman" w:hAnsi="Times New Roman"/>
          <w:b/>
          <w:snapToGrid w:val="0"/>
          <w:sz w:val="24"/>
          <w:szCs w:val="24"/>
        </w:rPr>
        <w:t xml:space="preserve"> a nesmí jej pronajmout či převést na jinou osobu bez předchozího písemného souhlasu ŘO IOP;</w:t>
      </w:r>
    </w:p>
    <w:p w:rsidR="005621DD" w:rsidRPr="00891503" w:rsidRDefault="00D34607" w:rsidP="00DB1853">
      <w:pPr>
        <w:pStyle w:val="Odstavecseseznamem"/>
        <w:keepNext/>
        <w:keepLines/>
        <w:numPr>
          <w:ilvl w:val="0"/>
          <w:numId w:val="77"/>
        </w:numPr>
        <w:overflowPunct w:val="0"/>
        <w:autoSpaceDE w:val="0"/>
        <w:autoSpaceDN w:val="0"/>
        <w:adjustRightInd w:val="0"/>
        <w:spacing w:after="120"/>
        <w:jc w:val="both"/>
        <w:textAlignment w:val="baseline"/>
        <w:rPr>
          <w:rFonts w:ascii="Times New Roman" w:hAnsi="Times New Roman"/>
          <w:sz w:val="24"/>
          <w:szCs w:val="24"/>
        </w:rPr>
      </w:pPr>
      <w:r w:rsidRPr="00891503">
        <w:rPr>
          <w:rFonts w:ascii="Times New Roman" w:hAnsi="Times New Roman"/>
          <w:snapToGrid w:val="0"/>
          <w:sz w:val="24"/>
          <w:szCs w:val="24"/>
        </w:rPr>
        <w:t>provést finanční vypořádání poskytnuté dotace po ukončení projektu v souladu s vyhláškou č. 52/2008 Sb., kterou se stanoví zásady a termíny finančního vypořádání vztahů se státním rozpočtem, státními finančními aktivy nebo Národním fondem.</w:t>
      </w:r>
      <w:r w:rsidR="00230E58" w:rsidRPr="00891503">
        <w:rPr>
          <w:rFonts w:ascii="Times New Roman" w:hAnsi="Times New Roman"/>
          <w:sz w:val="24"/>
          <w:szCs w:val="24"/>
        </w:rPr>
        <w:t xml:space="preserve"> </w:t>
      </w:r>
    </w:p>
    <w:p w:rsidR="007B2A95" w:rsidRPr="001B3591" w:rsidRDefault="007B2A95" w:rsidP="007A3F03">
      <w:pPr>
        <w:pStyle w:val="Nadpis2"/>
        <w:keepLines/>
        <w:spacing w:before="360"/>
        <w:ind w:left="578" w:hanging="578"/>
        <w:rPr>
          <w:noProof/>
        </w:rPr>
      </w:pPr>
      <w:bookmarkStart w:id="513" w:name="_Toc322697244"/>
      <w:bookmarkStart w:id="514" w:name="_Toc322697578"/>
      <w:bookmarkStart w:id="515" w:name="_Toc322697901"/>
      <w:bookmarkStart w:id="516" w:name="_Toc322698153"/>
      <w:bookmarkStart w:id="517" w:name="_Toc322698404"/>
      <w:bookmarkStart w:id="518" w:name="_Toc323217975"/>
      <w:bookmarkStart w:id="519" w:name="_Toc324935352"/>
      <w:bookmarkStart w:id="520" w:name="_Toc177462466"/>
      <w:bookmarkStart w:id="521" w:name="_Toc191363129"/>
      <w:bookmarkStart w:id="522" w:name="_Toc191972610"/>
      <w:bookmarkStart w:id="523" w:name="_Toc191978808"/>
      <w:bookmarkStart w:id="524" w:name="_Toc244415587"/>
      <w:bookmarkStart w:id="525" w:name="_Toc370318160"/>
      <w:bookmarkStart w:id="526" w:name="_Toc370320327"/>
      <w:bookmarkEnd w:id="513"/>
      <w:bookmarkEnd w:id="514"/>
      <w:bookmarkEnd w:id="515"/>
      <w:bookmarkEnd w:id="516"/>
      <w:bookmarkEnd w:id="517"/>
      <w:bookmarkEnd w:id="518"/>
      <w:bookmarkEnd w:id="519"/>
      <w:r w:rsidRPr="001B3591">
        <w:rPr>
          <w:noProof/>
        </w:rPr>
        <w:t>Vedení účetnictví</w:t>
      </w:r>
      <w:bookmarkEnd w:id="520"/>
      <w:bookmarkEnd w:id="521"/>
      <w:bookmarkEnd w:id="522"/>
      <w:bookmarkEnd w:id="523"/>
      <w:bookmarkEnd w:id="524"/>
      <w:bookmarkEnd w:id="525"/>
      <w:bookmarkEnd w:id="526"/>
    </w:p>
    <w:p w:rsidR="00584583" w:rsidRDefault="00584583" w:rsidP="007A3F03">
      <w:pPr>
        <w:keepNext/>
        <w:keepLines/>
        <w:rPr>
          <w:rFonts w:ascii="Times New Roman" w:hAnsi="Times New Roman" w:cs="Times New Roman"/>
          <w:b/>
          <w:snapToGrid w:val="0"/>
          <w:sz w:val="24"/>
          <w:szCs w:val="24"/>
        </w:rPr>
      </w:pPr>
      <w:bookmarkStart w:id="527" w:name="_Toc191363130"/>
      <w:bookmarkStart w:id="528" w:name="_Toc191972611"/>
      <w:bookmarkStart w:id="529" w:name="_Toc191978809"/>
      <w:bookmarkStart w:id="530" w:name="_Toc194561430"/>
      <w:bookmarkStart w:id="531" w:name="_Toc194561627"/>
      <w:bookmarkStart w:id="532" w:name="_Toc194807090"/>
      <w:bookmarkStart w:id="533" w:name="_Toc194817235"/>
      <w:bookmarkStart w:id="534" w:name="_Toc200357389"/>
      <w:bookmarkStart w:id="535" w:name="_Toc201056644"/>
      <w:bookmarkStart w:id="536" w:name="_Toc201056860"/>
      <w:bookmarkStart w:id="537" w:name="_Toc202246595"/>
      <w:r w:rsidRPr="001D0448">
        <w:rPr>
          <w:rFonts w:ascii="Times New Roman" w:hAnsi="Times New Roman" w:cs="Times New Roman"/>
          <w:b/>
          <w:sz w:val="24"/>
          <w:szCs w:val="24"/>
        </w:rPr>
        <w:t>Příjemce je povinen v době realizace a udržitelnosti projektu vést</w:t>
      </w:r>
      <w:r w:rsidRPr="001D0448">
        <w:rPr>
          <w:rFonts w:ascii="Times New Roman" w:hAnsi="Times New Roman" w:cs="Times New Roman"/>
          <w:b/>
          <w:snapToGrid w:val="0"/>
          <w:sz w:val="24"/>
          <w:szCs w:val="24"/>
        </w:rPr>
        <w:t xml:space="preserve"> účetnictví</w:t>
      </w:r>
      <w:r>
        <w:rPr>
          <w:rFonts w:ascii="Times New Roman" w:hAnsi="Times New Roman" w:cs="Times New Roman"/>
          <w:b/>
          <w:snapToGrid w:val="0"/>
          <w:sz w:val="24"/>
          <w:szCs w:val="24"/>
        </w:rPr>
        <w:t xml:space="preserve"> v souladu s předpisy ČR. </w:t>
      </w:r>
    </w:p>
    <w:p w:rsidR="00584583" w:rsidRDefault="00584583" w:rsidP="007A3F03">
      <w:pPr>
        <w:keepNext/>
        <w:keepLines/>
        <w:rPr>
          <w:rFonts w:ascii="Times New Roman" w:hAnsi="Times New Roman" w:cs="Times New Roman"/>
          <w:sz w:val="24"/>
          <w:szCs w:val="24"/>
        </w:rPr>
      </w:pPr>
      <w:r>
        <w:rPr>
          <w:rFonts w:ascii="Times New Roman" w:hAnsi="Times New Roman" w:cs="Times New Roman"/>
          <w:b/>
          <w:snapToGrid w:val="0"/>
          <w:sz w:val="24"/>
          <w:szCs w:val="24"/>
        </w:rPr>
        <w:t>Příjemce, který vede účetnictví podle</w:t>
      </w:r>
      <w:r>
        <w:rPr>
          <w:rFonts w:ascii="Times New Roman" w:hAnsi="Times New Roman" w:cs="Times New Roman"/>
          <w:b/>
          <w:sz w:val="24"/>
          <w:szCs w:val="24"/>
        </w:rPr>
        <w:t xml:space="preserve"> </w:t>
      </w:r>
      <w:r w:rsidRPr="001D0448">
        <w:rPr>
          <w:rFonts w:ascii="Times New Roman" w:hAnsi="Times New Roman" w:cs="Times New Roman"/>
          <w:b/>
          <w:sz w:val="24"/>
          <w:szCs w:val="24"/>
        </w:rPr>
        <w:t>zákon</w:t>
      </w:r>
      <w:r>
        <w:rPr>
          <w:rFonts w:ascii="Times New Roman" w:hAnsi="Times New Roman" w:cs="Times New Roman"/>
          <w:b/>
          <w:sz w:val="24"/>
          <w:szCs w:val="24"/>
        </w:rPr>
        <w:t>a</w:t>
      </w:r>
      <w:r w:rsidRPr="001D0448">
        <w:rPr>
          <w:rFonts w:ascii="Times New Roman" w:hAnsi="Times New Roman" w:cs="Times New Roman"/>
          <w:b/>
          <w:sz w:val="24"/>
          <w:szCs w:val="24"/>
        </w:rPr>
        <w:t xml:space="preserve"> č. 563/1991 Sb., o účetnictví</w:t>
      </w:r>
      <w:r w:rsidRPr="00DF2563">
        <w:rPr>
          <w:rFonts w:ascii="Times New Roman" w:hAnsi="Times New Roman" w:cs="Times New Roman"/>
          <w:sz w:val="24"/>
          <w:szCs w:val="24"/>
        </w:rPr>
        <w:t>, ve znění pozdějších předpisů</w:t>
      </w:r>
      <w:r>
        <w:rPr>
          <w:rFonts w:ascii="Times New Roman" w:hAnsi="Times New Roman" w:cs="Times New Roman"/>
          <w:sz w:val="24"/>
          <w:szCs w:val="24"/>
        </w:rPr>
        <w:t>,</w:t>
      </w:r>
      <w:r w:rsidRPr="00DF2563">
        <w:rPr>
          <w:rFonts w:ascii="Times New Roman" w:hAnsi="Times New Roman" w:cs="Times New Roman"/>
          <w:sz w:val="24"/>
          <w:szCs w:val="24"/>
        </w:rPr>
        <w:t xml:space="preserve"> </w:t>
      </w:r>
      <w:r w:rsidR="00CF2285">
        <w:rPr>
          <w:rFonts w:ascii="Times New Roman" w:hAnsi="Times New Roman" w:cs="Times New Roman"/>
          <w:sz w:val="24"/>
          <w:szCs w:val="24"/>
        </w:rPr>
        <w:t>vede účetnictví způsobem, který</w:t>
      </w:r>
      <w:r>
        <w:rPr>
          <w:rFonts w:ascii="Times New Roman" w:hAnsi="Times New Roman" w:cs="Times New Roman"/>
          <w:sz w:val="24"/>
          <w:szCs w:val="24"/>
        </w:rPr>
        <w:t xml:space="preserve"> </w:t>
      </w:r>
      <w:r w:rsidR="00E85692" w:rsidRPr="00C11646">
        <w:rPr>
          <w:rFonts w:ascii="Times New Roman" w:hAnsi="Times New Roman" w:cs="Times New Roman"/>
          <w:b/>
          <w:sz w:val="24"/>
          <w:szCs w:val="24"/>
        </w:rPr>
        <w:t>zajist</w:t>
      </w:r>
      <w:r w:rsidR="00CF2285">
        <w:rPr>
          <w:rFonts w:ascii="Times New Roman" w:hAnsi="Times New Roman" w:cs="Times New Roman"/>
          <w:b/>
          <w:sz w:val="24"/>
          <w:szCs w:val="24"/>
        </w:rPr>
        <w:t>í</w:t>
      </w:r>
      <w:r w:rsidR="00E85692" w:rsidRPr="00C11646">
        <w:rPr>
          <w:rFonts w:ascii="Times New Roman" w:hAnsi="Times New Roman" w:cs="Times New Roman"/>
          <w:b/>
          <w:sz w:val="24"/>
          <w:szCs w:val="24"/>
        </w:rPr>
        <w:t xml:space="preserve"> jednoznačné přiřazení příjmů a výdajů ke konkrétnímu projektu</w:t>
      </w:r>
      <w:r w:rsidR="007C7B71">
        <w:rPr>
          <w:rFonts w:ascii="Times New Roman" w:hAnsi="Times New Roman" w:cs="Times New Roman"/>
          <w:sz w:val="24"/>
          <w:szCs w:val="24"/>
        </w:rPr>
        <w:t>.</w:t>
      </w:r>
    </w:p>
    <w:p w:rsidR="006B3CFA" w:rsidRDefault="007A3F03" w:rsidP="000E28F3">
      <w:pPr>
        <w:keepNext/>
        <w:keepLines/>
        <w:shd w:val="clear" w:color="auto" w:fill="FFFFFF" w:themeFill="background1"/>
        <w:rPr>
          <w:rFonts w:ascii="Times New Roman" w:hAnsi="Times New Roman" w:cs="Times New Roman"/>
          <w:b/>
          <w:sz w:val="24"/>
          <w:szCs w:val="24"/>
        </w:rPr>
      </w:pPr>
      <w:r w:rsidRPr="00DB1853">
        <w:rPr>
          <w:rFonts w:ascii="Times New Roman" w:hAnsi="Times New Roman"/>
          <w:b/>
          <w:sz w:val="24"/>
        </w:rPr>
        <w:lastRenderedPageBreak/>
        <w:t xml:space="preserve">Pro prokázání této povinnosti předkládá příjemce po ukončení každé etapy evidenci příjmů a výdajů projektu z účetnictví. </w:t>
      </w:r>
    </w:p>
    <w:p w:rsidR="006B3CFA" w:rsidRDefault="007A3F03" w:rsidP="000E28F3">
      <w:pPr>
        <w:keepNext/>
        <w:keepLines/>
        <w:shd w:val="clear" w:color="auto" w:fill="FFFFFF" w:themeFill="background1"/>
        <w:rPr>
          <w:rFonts w:ascii="Times New Roman" w:hAnsi="Times New Roman"/>
          <w:b/>
          <w:sz w:val="24"/>
        </w:rPr>
      </w:pPr>
      <w:r w:rsidRPr="00DB1853">
        <w:rPr>
          <w:rFonts w:ascii="Times New Roman" w:hAnsi="Times New Roman"/>
          <w:b/>
          <w:sz w:val="24"/>
        </w:rPr>
        <w:t>V případě využití sezna</w:t>
      </w:r>
      <w:r w:rsidR="00BC45C6" w:rsidRPr="00BC45C6">
        <w:rPr>
          <w:rFonts w:ascii="Times New Roman" w:hAnsi="Times New Roman"/>
          <w:b/>
          <w:sz w:val="24"/>
        </w:rPr>
        <w:t>mu účetních dokladů příjemce prokáže, že výdaje má zaúčtované (limit pro začlenění do seznamu účetních dokladů je 10 000,- Kč).</w:t>
      </w:r>
    </w:p>
    <w:p w:rsidR="006B3CFA" w:rsidRDefault="006B3CFA" w:rsidP="000E28F3">
      <w:pPr>
        <w:keepNext/>
        <w:keepLines/>
        <w:shd w:val="clear" w:color="auto" w:fill="FFFFFF" w:themeFill="background1"/>
        <w:rPr>
          <w:rFonts w:ascii="Times New Roman" w:hAnsi="Times New Roman" w:cs="Times New Roman"/>
          <w:b/>
          <w:sz w:val="24"/>
          <w:szCs w:val="24"/>
        </w:rPr>
      </w:pPr>
    </w:p>
    <w:p w:rsidR="006B3CFA" w:rsidRDefault="007A3F03" w:rsidP="000E28F3">
      <w:pPr>
        <w:keepNext/>
        <w:keepLines/>
        <w:shd w:val="clear" w:color="auto" w:fill="FFFFFF" w:themeFill="background1"/>
        <w:rPr>
          <w:rFonts w:ascii="Times New Roman" w:hAnsi="Times New Roman"/>
          <w:b/>
          <w:sz w:val="24"/>
        </w:rPr>
      </w:pPr>
      <w:r w:rsidRPr="00DB1853">
        <w:rPr>
          <w:rFonts w:ascii="Times New Roman" w:hAnsi="Times New Roman"/>
          <w:b/>
          <w:sz w:val="24"/>
        </w:rPr>
        <w:t>Varianty sledování mzdových výdajů v účetnictví projektu</w:t>
      </w:r>
    </w:p>
    <w:p w:rsidR="006B3CFA" w:rsidRDefault="00C54066" w:rsidP="000E28F3">
      <w:pPr>
        <w:keepNext/>
        <w:keepLines/>
        <w:shd w:val="clear" w:color="auto" w:fill="FFFFFF" w:themeFill="background1"/>
        <w:rPr>
          <w:rFonts w:ascii="Times New Roman" w:hAnsi="Times New Roman"/>
          <w:b/>
          <w:sz w:val="24"/>
        </w:rPr>
      </w:pPr>
      <w:r w:rsidRPr="00C54066">
        <w:rPr>
          <w:rFonts w:ascii="Times New Roman" w:hAnsi="Times New Roman"/>
          <w:b/>
          <w:sz w:val="24"/>
        </w:rPr>
        <w:t>1. pomocí mzdového softwaru</w:t>
      </w:r>
    </w:p>
    <w:p w:rsidR="006B3CFA" w:rsidRDefault="00C54066" w:rsidP="000E28F3">
      <w:pPr>
        <w:keepNext/>
        <w:keepLines/>
        <w:shd w:val="clear" w:color="auto" w:fill="FFFFFF" w:themeFill="background1"/>
        <w:rPr>
          <w:rFonts w:ascii="Times New Roman" w:hAnsi="Times New Roman"/>
          <w:sz w:val="24"/>
        </w:rPr>
      </w:pPr>
      <w:r w:rsidRPr="00C54066">
        <w:rPr>
          <w:rFonts w:ascii="Times New Roman" w:hAnsi="Times New Roman"/>
          <w:sz w:val="24"/>
        </w:rPr>
        <w:t>Mzdový software umožní u každého jednotlivého zaměstnance členit jednotlivé složky mzdy a umožní zadat každý parametr v rozčlenění na jednotlivé projekty a část mimo projekt. Způsobilé mzdové výdaje by byly vykázány za každý jednotlivý projekt a zbytek mimo projekty.</w:t>
      </w:r>
    </w:p>
    <w:p w:rsidR="006B3CFA" w:rsidRDefault="00C54066" w:rsidP="000E28F3">
      <w:pPr>
        <w:keepNext/>
        <w:keepLines/>
        <w:shd w:val="clear" w:color="auto" w:fill="FFFFFF" w:themeFill="background1"/>
        <w:rPr>
          <w:rFonts w:ascii="Times New Roman" w:hAnsi="Times New Roman"/>
          <w:b/>
          <w:sz w:val="24"/>
        </w:rPr>
      </w:pPr>
      <w:r w:rsidRPr="00C54066">
        <w:rPr>
          <w:rFonts w:ascii="Times New Roman" w:hAnsi="Times New Roman"/>
          <w:b/>
          <w:sz w:val="24"/>
        </w:rPr>
        <w:t>2. pomocí analytických účtů v účetnictví zaměstnavatele</w:t>
      </w:r>
    </w:p>
    <w:p w:rsidR="006B3CFA" w:rsidRDefault="002E4E89" w:rsidP="000E28F3">
      <w:pPr>
        <w:keepNext/>
        <w:keepLines/>
        <w:shd w:val="clear" w:color="auto" w:fill="FFFFFF" w:themeFill="background1"/>
        <w:rPr>
          <w:rFonts w:ascii="Times New Roman" w:hAnsi="Times New Roman"/>
          <w:b/>
          <w:sz w:val="24"/>
        </w:rPr>
      </w:pPr>
      <w:r w:rsidRPr="002E4E89">
        <w:rPr>
          <w:rFonts w:ascii="Times New Roman" w:hAnsi="Times New Roman"/>
          <w:b/>
          <w:sz w:val="24"/>
        </w:rPr>
        <w:t>2a) analytické sledování nákladů</w:t>
      </w:r>
    </w:p>
    <w:p w:rsidR="006B3CFA" w:rsidRPr="00FD57C2" w:rsidRDefault="007A0408" w:rsidP="000E28F3">
      <w:pPr>
        <w:keepNext/>
        <w:keepLines/>
        <w:shd w:val="clear" w:color="auto" w:fill="FFFFFF" w:themeFill="background1"/>
        <w:rPr>
          <w:rFonts w:ascii="Times New Roman" w:hAnsi="Times New Roman"/>
          <w:sz w:val="24"/>
        </w:rPr>
      </w:pPr>
      <w:r w:rsidRPr="007A0408">
        <w:rPr>
          <w:rFonts w:ascii="Times New Roman" w:hAnsi="Times New Roman"/>
          <w:sz w:val="24"/>
        </w:rPr>
        <w:t xml:space="preserve">V účetnictví jsou sledovány na analytických účtech mzdové náklady za projekt (číslo účtu </w:t>
      </w:r>
      <w:proofErr w:type="gramStart"/>
      <w:r w:rsidRPr="007A0408">
        <w:rPr>
          <w:rFonts w:ascii="Times New Roman" w:hAnsi="Times New Roman"/>
          <w:sz w:val="24"/>
        </w:rPr>
        <w:t>521.xxx</w:t>
      </w:r>
      <w:proofErr w:type="gramEnd"/>
      <w:r w:rsidRPr="007A0408">
        <w:rPr>
          <w:rFonts w:ascii="Times New Roman" w:hAnsi="Times New Roman"/>
          <w:sz w:val="24"/>
        </w:rPr>
        <w:t xml:space="preserve">, 524.xxx) a zbylé náklady ve mzdové oblasti (číslo účtu 521.yyy, 524.yyy). Částky způsobilých výdajů představují odděleně analyticky členěné částky nákladů na účtech </w:t>
      </w:r>
      <w:proofErr w:type="gramStart"/>
      <w:r w:rsidRPr="007A0408">
        <w:rPr>
          <w:rFonts w:ascii="Times New Roman" w:hAnsi="Times New Roman"/>
          <w:sz w:val="24"/>
        </w:rPr>
        <w:t>521.xxx</w:t>
      </w:r>
      <w:proofErr w:type="gramEnd"/>
      <w:r w:rsidRPr="007A0408">
        <w:rPr>
          <w:rFonts w:ascii="Times New Roman" w:hAnsi="Times New Roman"/>
          <w:sz w:val="24"/>
        </w:rPr>
        <w:t xml:space="preserve"> a 524.xxx s tím, že prokázání uskutečnění těchto výdajů je provedeno vazbou na úhrady z banky, popř. z pokladny. Úbytky peněz z bankovního účtu, popř. z pokladny v celkových částkách, ke kterým se dospělo tímto způsobem účtování prokazují, že částky výdajů zachycených na analytických účtech </w:t>
      </w:r>
      <w:proofErr w:type="gramStart"/>
      <w:r w:rsidRPr="007A0408">
        <w:rPr>
          <w:rFonts w:ascii="Times New Roman" w:hAnsi="Times New Roman"/>
          <w:sz w:val="24"/>
        </w:rPr>
        <w:t>521.xxx</w:t>
      </w:r>
      <w:proofErr w:type="gramEnd"/>
      <w:r w:rsidRPr="007A0408">
        <w:rPr>
          <w:rFonts w:ascii="Times New Roman" w:hAnsi="Times New Roman"/>
          <w:sz w:val="24"/>
        </w:rPr>
        <w:t xml:space="preserve"> a 524.xxx byly skutečně vyplaceny a výdaj skutečně nastal.</w:t>
      </w:r>
    </w:p>
    <w:p w:rsidR="006B3CFA" w:rsidRPr="00FD57C2" w:rsidRDefault="006B3CFA" w:rsidP="000E28F3">
      <w:pPr>
        <w:keepNext/>
        <w:keepLines/>
        <w:shd w:val="clear" w:color="auto" w:fill="FFFFFF" w:themeFill="background1"/>
        <w:rPr>
          <w:rFonts w:ascii="Times New Roman" w:hAnsi="Times New Roman"/>
          <w:sz w:val="24"/>
        </w:rPr>
      </w:pPr>
    </w:p>
    <w:p w:rsidR="006B3CFA" w:rsidRPr="00DE1832" w:rsidRDefault="007A0408" w:rsidP="000E28F3">
      <w:pPr>
        <w:keepNext/>
        <w:keepLines/>
        <w:shd w:val="clear" w:color="auto" w:fill="FFFFFF" w:themeFill="background1"/>
        <w:rPr>
          <w:rFonts w:ascii="Times New Roman" w:hAnsi="Times New Roman"/>
          <w:b/>
          <w:sz w:val="24"/>
        </w:rPr>
      </w:pPr>
      <w:r w:rsidRPr="00481541">
        <w:rPr>
          <w:rFonts w:ascii="Times New Roman" w:hAnsi="Times New Roman"/>
          <w:b/>
          <w:sz w:val="24"/>
        </w:rPr>
        <w:t>2b) analytické sledování závazků vůči zaměstnancům a orgánům sociálního a zdravotního pojištění</w:t>
      </w:r>
    </w:p>
    <w:p w:rsidR="006B3CFA" w:rsidRPr="004B2592" w:rsidRDefault="007A0408" w:rsidP="000E28F3">
      <w:pPr>
        <w:keepNext/>
        <w:keepLines/>
        <w:shd w:val="clear" w:color="auto" w:fill="FFFFFF" w:themeFill="background1"/>
        <w:rPr>
          <w:rFonts w:ascii="Times New Roman" w:hAnsi="Times New Roman"/>
          <w:b/>
          <w:sz w:val="24"/>
        </w:rPr>
      </w:pPr>
      <w:r w:rsidRPr="006C5490">
        <w:rPr>
          <w:rFonts w:ascii="Times New Roman" w:hAnsi="Times New Roman"/>
          <w:sz w:val="24"/>
        </w:rPr>
        <w:t xml:space="preserve">V účetnictví jsou analyticky členěny závazky připadající na projekt (číslo účtu </w:t>
      </w:r>
      <w:proofErr w:type="gramStart"/>
      <w:r w:rsidRPr="006C5490">
        <w:rPr>
          <w:rFonts w:ascii="Times New Roman" w:hAnsi="Times New Roman"/>
          <w:sz w:val="24"/>
        </w:rPr>
        <w:t>331.xxx</w:t>
      </w:r>
      <w:proofErr w:type="gramEnd"/>
      <w:r w:rsidRPr="006C5490">
        <w:rPr>
          <w:rFonts w:ascii="Times New Roman" w:hAnsi="Times New Roman"/>
          <w:sz w:val="24"/>
        </w:rPr>
        <w:t xml:space="preserve">, 336.xxx) a </w:t>
      </w:r>
      <w:r w:rsidRPr="00B74471">
        <w:rPr>
          <w:rFonts w:ascii="Times New Roman" w:hAnsi="Times New Roman"/>
          <w:sz w:val="24"/>
        </w:rPr>
        <w:t xml:space="preserve">zbylé závazky (číslo účtu 331.yyy, 336.yyy). Částky způsobilých výdajů představují odděleně analyticky členěné částky závazků na účtech </w:t>
      </w:r>
      <w:proofErr w:type="gramStart"/>
      <w:r w:rsidRPr="00B74471">
        <w:rPr>
          <w:rFonts w:ascii="Times New Roman" w:hAnsi="Times New Roman"/>
          <w:sz w:val="24"/>
        </w:rPr>
        <w:t>331.xxx</w:t>
      </w:r>
      <w:proofErr w:type="gramEnd"/>
      <w:r w:rsidRPr="00B74471">
        <w:rPr>
          <w:rFonts w:ascii="Times New Roman" w:hAnsi="Times New Roman"/>
          <w:sz w:val="24"/>
        </w:rPr>
        <w:t xml:space="preserve"> a 336.xxx s tím, že prokázání uskutečnění těchto výdajů je provedeno vazbou na úhrady z banky, popř. z pokladny. Úbytky peněz z bankovního účtu, popř. z pokladny v celkových částkách, ke kterým se dospělo tímto způsobem účtování prokazují, že částky záva</w:t>
      </w:r>
      <w:r w:rsidRPr="00CF10D5">
        <w:rPr>
          <w:rFonts w:ascii="Times New Roman" w:hAnsi="Times New Roman"/>
          <w:sz w:val="24"/>
        </w:rPr>
        <w:t xml:space="preserve">zků zachycených na analytických účtech </w:t>
      </w:r>
      <w:proofErr w:type="gramStart"/>
      <w:r w:rsidRPr="00CF10D5">
        <w:rPr>
          <w:rFonts w:ascii="Times New Roman" w:hAnsi="Times New Roman"/>
          <w:sz w:val="24"/>
        </w:rPr>
        <w:t>331.xxx</w:t>
      </w:r>
      <w:proofErr w:type="gramEnd"/>
      <w:r w:rsidRPr="00CF10D5">
        <w:rPr>
          <w:rFonts w:ascii="Times New Roman" w:hAnsi="Times New Roman"/>
          <w:sz w:val="24"/>
        </w:rPr>
        <w:t xml:space="preserve"> a 336.xxx byly skutečně vyplaceny a výdaj skutečně nastal.</w:t>
      </w:r>
    </w:p>
    <w:p w:rsidR="006B3CFA" w:rsidRPr="004B2592" w:rsidRDefault="006B3CFA" w:rsidP="000E28F3">
      <w:pPr>
        <w:keepNext/>
        <w:keepLines/>
        <w:shd w:val="clear" w:color="auto" w:fill="FFFFFF" w:themeFill="background1"/>
        <w:rPr>
          <w:rFonts w:ascii="Times New Roman" w:hAnsi="Times New Roman"/>
          <w:sz w:val="24"/>
        </w:rPr>
      </w:pPr>
    </w:p>
    <w:p w:rsidR="006B3CFA" w:rsidRPr="002B6024" w:rsidRDefault="007A0408" w:rsidP="000E28F3">
      <w:pPr>
        <w:keepNext/>
        <w:keepLines/>
        <w:shd w:val="clear" w:color="auto" w:fill="FFFFFF" w:themeFill="background1"/>
        <w:rPr>
          <w:rFonts w:ascii="Times New Roman" w:hAnsi="Times New Roman"/>
          <w:sz w:val="24"/>
        </w:rPr>
      </w:pPr>
      <w:r w:rsidRPr="00084863">
        <w:rPr>
          <w:rFonts w:ascii="Times New Roman" w:hAnsi="Times New Roman"/>
          <w:sz w:val="24"/>
        </w:rPr>
        <w:t>Opravy na účetních záznamech</w:t>
      </w:r>
    </w:p>
    <w:p w:rsidR="006B3CFA" w:rsidRPr="000E28F3" w:rsidRDefault="007A0408" w:rsidP="000E28F3">
      <w:pPr>
        <w:keepNext/>
        <w:keepLines/>
        <w:shd w:val="clear" w:color="auto" w:fill="FFFFFF" w:themeFill="background1"/>
        <w:rPr>
          <w:rFonts w:ascii="Times New Roman" w:hAnsi="Times New Roman"/>
          <w:sz w:val="24"/>
        </w:rPr>
      </w:pPr>
      <w:r w:rsidRPr="000E28F3">
        <w:rPr>
          <w:rFonts w:ascii="Times New Roman" w:hAnsi="Times New Roman"/>
          <w:sz w:val="24"/>
        </w:rPr>
        <w:t>Opravy na účetních záznamech je nutno provádět v souladu se zákonem č. 563/1991 Sb., o účetnictví, ve znění pozdějších předpisů. Opravy se musí provádět tak, aby bylo možno určit osobu odpovědnou za provedení každé opravy, okamžik jejího provedení a zjistit jak obsah opravovaného účetního záznamu před opravou, tak jeho obsah po opravě.</w:t>
      </w:r>
    </w:p>
    <w:p w:rsidR="006B3CFA" w:rsidRPr="000E28F3" w:rsidRDefault="006B3CFA" w:rsidP="000E28F3">
      <w:pPr>
        <w:keepNext/>
        <w:keepLines/>
        <w:shd w:val="clear" w:color="auto" w:fill="FFFFFF" w:themeFill="background1"/>
        <w:rPr>
          <w:rFonts w:ascii="Times New Roman" w:hAnsi="Times New Roman"/>
          <w:sz w:val="24"/>
        </w:rPr>
      </w:pPr>
    </w:p>
    <w:p w:rsidR="006B3CFA" w:rsidRPr="000E28F3" w:rsidRDefault="007A0408" w:rsidP="000E28F3">
      <w:pPr>
        <w:keepNext/>
        <w:keepLines/>
        <w:shd w:val="clear" w:color="auto" w:fill="FFFFFF" w:themeFill="background1"/>
        <w:rPr>
          <w:rFonts w:ascii="Times New Roman" w:hAnsi="Times New Roman"/>
          <w:sz w:val="24"/>
        </w:rPr>
      </w:pPr>
      <w:r w:rsidRPr="000E28F3">
        <w:rPr>
          <w:rFonts w:ascii="Times New Roman" w:hAnsi="Times New Roman"/>
          <w:sz w:val="24"/>
        </w:rPr>
        <w:t xml:space="preserve">Na faktury a další podobné doklady je možné dávat razítko nebo psát text osvědčující, že platbu může banka provést. Může se také uvádět informace o spolufinancování projektu z konkrétního programu. </w:t>
      </w:r>
    </w:p>
    <w:p w:rsidR="00A4508F" w:rsidRPr="008064A5" w:rsidRDefault="007A0408" w:rsidP="007A3F03">
      <w:pPr>
        <w:keepNext/>
        <w:keepLines/>
        <w:rPr>
          <w:rFonts w:ascii="Times New Roman" w:hAnsi="Times New Roman" w:cs="Times New Roman"/>
          <w:sz w:val="24"/>
          <w:szCs w:val="24"/>
        </w:rPr>
      </w:pPr>
      <w:r w:rsidRPr="000E28F3">
        <w:rPr>
          <w:rFonts w:ascii="Times New Roman" w:hAnsi="Times New Roman"/>
          <w:sz w:val="24"/>
        </w:rPr>
        <w:lastRenderedPageBreak/>
        <w:t>Příjemci, kteří nevedou účetnictví podle zákona č. 563/1991 Sb., o účetnictví,</w:t>
      </w:r>
      <w:r w:rsidR="00A4508F" w:rsidRPr="00234FB3">
        <w:rPr>
          <w:rFonts w:ascii="Times New Roman" w:hAnsi="Times New Roman" w:cs="Times New Roman"/>
          <w:sz w:val="24"/>
          <w:szCs w:val="24"/>
        </w:rPr>
        <w:t xml:space="preserve"> jsou povinni vést</w:t>
      </w:r>
      <w:r w:rsidR="005F3680">
        <w:rPr>
          <w:rFonts w:ascii="Times New Roman" w:hAnsi="Times New Roman" w:cs="Times New Roman"/>
          <w:sz w:val="24"/>
          <w:szCs w:val="24"/>
        </w:rPr>
        <w:t xml:space="preserve"> </w:t>
      </w:r>
      <w:r w:rsidR="00A4508F" w:rsidRPr="00234FB3">
        <w:rPr>
          <w:rFonts w:ascii="Times New Roman" w:hAnsi="Times New Roman" w:cs="Times New Roman"/>
          <w:sz w:val="24"/>
          <w:szCs w:val="24"/>
        </w:rPr>
        <w:t xml:space="preserve">daňovou evidenci podle zákona č. 586/1992 Sb., o daních z příjmů, </w:t>
      </w:r>
      <w:r w:rsidR="005F3680">
        <w:rPr>
          <w:rFonts w:ascii="Times New Roman" w:hAnsi="Times New Roman" w:cs="Times New Roman"/>
          <w:sz w:val="24"/>
          <w:szCs w:val="24"/>
        </w:rPr>
        <w:t xml:space="preserve">která splňuje </w:t>
      </w:r>
      <w:r w:rsidR="00A4508F" w:rsidRPr="00234FB3">
        <w:rPr>
          <w:rFonts w:ascii="Times New Roman" w:hAnsi="Times New Roman" w:cs="Times New Roman"/>
          <w:sz w:val="24"/>
          <w:szCs w:val="24"/>
        </w:rPr>
        <w:t>požadavky</w:t>
      </w:r>
      <w:r w:rsidR="00A4508F">
        <w:rPr>
          <w:rFonts w:ascii="Times New Roman" w:hAnsi="Times New Roman" w:cs="Times New Roman"/>
          <w:sz w:val="24"/>
          <w:szCs w:val="24"/>
        </w:rPr>
        <w:t xml:space="preserve">: </w:t>
      </w:r>
    </w:p>
    <w:p w:rsidR="00A4508F" w:rsidRPr="008064A5" w:rsidRDefault="00A4508F" w:rsidP="007A3F03">
      <w:pPr>
        <w:keepNext/>
        <w:keepLines/>
        <w:numPr>
          <w:ilvl w:val="0"/>
          <w:numId w:val="40"/>
        </w:numPr>
        <w:tabs>
          <w:tab w:val="clear" w:pos="360"/>
          <w:tab w:val="num" w:pos="720"/>
          <w:tab w:val="num" w:pos="1162"/>
        </w:tabs>
        <w:spacing w:before="60" w:after="60"/>
        <w:ind w:left="714" w:hanging="357"/>
        <w:rPr>
          <w:rFonts w:ascii="Times New Roman" w:hAnsi="Times New Roman" w:cs="Times New Roman"/>
          <w:sz w:val="24"/>
          <w:szCs w:val="24"/>
        </w:rPr>
      </w:pPr>
      <w:r w:rsidRPr="008064A5">
        <w:rPr>
          <w:rFonts w:ascii="Times New Roman" w:hAnsi="Times New Roman" w:cs="Times New Roman"/>
          <w:sz w:val="24"/>
          <w:szCs w:val="24"/>
        </w:rPr>
        <w:t>příslušný doklad musí splňovat předepsané náležitosti účetního dokladu ve smyslu § 11 zákona č. 563/1991 Sb., o účetnictví (s výjimkou bodu f) pro subjekty, které nevedou účetnictví, ale daňovou evidenci);</w:t>
      </w:r>
    </w:p>
    <w:p w:rsidR="00A4508F" w:rsidRPr="008064A5" w:rsidRDefault="00A4508F" w:rsidP="007A3F03">
      <w:pPr>
        <w:keepNext/>
        <w:keepLines/>
        <w:numPr>
          <w:ilvl w:val="0"/>
          <w:numId w:val="40"/>
        </w:numPr>
        <w:tabs>
          <w:tab w:val="clear" w:pos="360"/>
          <w:tab w:val="num" w:pos="720"/>
          <w:tab w:val="num" w:pos="1162"/>
        </w:tabs>
        <w:spacing w:before="60" w:after="60"/>
        <w:ind w:left="720"/>
        <w:rPr>
          <w:rFonts w:ascii="Times New Roman" w:hAnsi="Times New Roman" w:cs="Times New Roman"/>
          <w:sz w:val="24"/>
          <w:szCs w:val="24"/>
        </w:rPr>
      </w:pPr>
      <w:r w:rsidRPr="008064A5">
        <w:rPr>
          <w:rFonts w:ascii="Times New Roman" w:hAnsi="Times New Roman" w:cs="Times New Roman"/>
          <w:sz w:val="24"/>
          <w:szCs w:val="24"/>
        </w:rPr>
        <w:t>předmětné doklady musí být správné, úplné, průkazné, srozumitelné a průběžně chronologicky vedené způsobem zaručujícím jejich trvalost;</w:t>
      </w:r>
    </w:p>
    <w:p w:rsidR="00A4508F" w:rsidRPr="008064A5" w:rsidRDefault="00A4508F" w:rsidP="007A3F03">
      <w:pPr>
        <w:keepNext/>
        <w:keepLines/>
        <w:numPr>
          <w:ilvl w:val="0"/>
          <w:numId w:val="40"/>
        </w:numPr>
        <w:tabs>
          <w:tab w:val="clear" w:pos="360"/>
          <w:tab w:val="num" w:pos="720"/>
          <w:tab w:val="num" w:pos="1162"/>
        </w:tabs>
        <w:spacing w:before="60" w:after="60"/>
        <w:ind w:left="720"/>
        <w:rPr>
          <w:rFonts w:ascii="Times New Roman" w:hAnsi="Times New Roman" w:cs="Times New Roman"/>
          <w:sz w:val="24"/>
          <w:szCs w:val="24"/>
        </w:rPr>
      </w:pPr>
      <w:r w:rsidRPr="008064A5">
        <w:rPr>
          <w:rFonts w:ascii="Times New Roman" w:hAnsi="Times New Roman" w:cs="Times New Roman"/>
          <w:sz w:val="24"/>
          <w:szCs w:val="24"/>
        </w:rPr>
        <w:t>při kontrole příjemce poskytne na vyžádání kontrolnímu orgánu daňovou evidenci v plném rozsahu;</w:t>
      </w:r>
    </w:p>
    <w:p w:rsidR="00A4508F" w:rsidRPr="008064A5" w:rsidRDefault="00A4508F" w:rsidP="007A3F03">
      <w:pPr>
        <w:keepNext/>
        <w:keepLines/>
        <w:numPr>
          <w:ilvl w:val="0"/>
          <w:numId w:val="40"/>
        </w:numPr>
        <w:tabs>
          <w:tab w:val="clear" w:pos="360"/>
          <w:tab w:val="num" w:pos="720"/>
          <w:tab w:val="num" w:pos="1162"/>
        </w:tabs>
        <w:spacing w:before="60" w:after="60"/>
        <w:ind w:left="720"/>
        <w:rPr>
          <w:rFonts w:ascii="Times New Roman" w:hAnsi="Times New Roman" w:cs="Times New Roman"/>
          <w:color w:val="000000"/>
          <w:sz w:val="24"/>
          <w:szCs w:val="24"/>
        </w:rPr>
      </w:pPr>
      <w:r w:rsidRPr="008064A5">
        <w:rPr>
          <w:rFonts w:ascii="Times New Roman" w:hAnsi="Times New Roman" w:cs="Times New Roman"/>
          <w:sz w:val="24"/>
          <w:szCs w:val="24"/>
        </w:rPr>
        <w:t>uskutečněné příjmy a výdaje jsou vedeny s jednoznačnou vazbou k příslušnému projektu, ke kterému se vážou</w:t>
      </w:r>
      <w:r w:rsidRPr="008064A5">
        <w:rPr>
          <w:rFonts w:ascii="Times New Roman" w:hAnsi="Times New Roman" w:cs="Times New Roman"/>
          <w:color w:val="000000"/>
          <w:sz w:val="24"/>
          <w:szCs w:val="24"/>
        </w:rPr>
        <w:t>.</w:t>
      </w:r>
    </w:p>
    <w:p w:rsidR="00584583" w:rsidRDefault="006366FF">
      <w:pPr>
        <w:keepNext/>
        <w:keepLines/>
        <w:spacing w:after="120"/>
        <w:rPr>
          <w:rFonts w:ascii="Times New Roman" w:hAnsi="Times New Roman" w:cs="Times New Roman"/>
          <w:sz w:val="24"/>
          <w:szCs w:val="24"/>
        </w:rPr>
      </w:pPr>
      <w:r w:rsidRPr="008D01D5">
        <w:rPr>
          <w:rFonts w:ascii="Times New Roman" w:hAnsi="Times New Roman" w:cs="Times New Roman"/>
          <w:sz w:val="24"/>
          <w:szCs w:val="24"/>
        </w:rPr>
        <w:t>Každý originální účetní doklad musí obsahovat informaci, že se jedná o projekt IOP, a číslo projektu.</w:t>
      </w:r>
      <w:r w:rsidR="009C4BBD">
        <w:rPr>
          <w:rFonts w:ascii="Times New Roman" w:hAnsi="Times New Roman" w:cs="Times New Roman"/>
          <w:sz w:val="24"/>
          <w:szCs w:val="24"/>
        </w:rPr>
        <w:t xml:space="preserve"> </w:t>
      </w:r>
      <w:r w:rsidR="00584583">
        <w:rPr>
          <w:rFonts w:ascii="Times New Roman" w:hAnsi="Times New Roman" w:cs="Times New Roman"/>
          <w:sz w:val="24"/>
          <w:szCs w:val="24"/>
        </w:rPr>
        <w:t>Refundace výdajů není příjmem vztahujícím se k realizaci projektu, proto není nutné účtovat o ní odděleně.</w:t>
      </w:r>
    </w:p>
    <w:p w:rsidR="00584583" w:rsidRDefault="00584583">
      <w:pPr>
        <w:keepNext/>
        <w:keepLines/>
        <w:spacing w:after="120"/>
        <w:rPr>
          <w:rFonts w:ascii="Times New Roman" w:hAnsi="Times New Roman" w:cs="Times New Roman"/>
          <w:sz w:val="24"/>
          <w:szCs w:val="24"/>
        </w:rPr>
      </w:pPr>
      <w:r w:rsidRPr="00AA2A57">
        <w:rPr>
          <w:rFonts w:ascii="Times New Roman" w:hAnsi="Times New Roman" w:cs="Times New Roman"/>
          <w:sz w:val="24"/>
          <w:szCs w:val="24"/>
        </w:rPr>
        <w:t>Bude-li mít příjemce jeden bankovní účet pro více projektů či celou účetní jednotku, je nutné na výpisech z účtu jednoznačně identifikovat platební operace vztahující se k projektu financovanému z</w:t>
      </w:r>
      <w:r>
        <w:rPr>
          <w:rFonts w:ascii="Times New Roman" w:hAnsi="Times New Roman" w:cs="Times New Roman"/>
          <w:sz w:val="24"/>
          <w:szCs w:val="24"/>
        </w:rPr>
        <w:t> </w:t>
      </w:r>
      <w:r w:rsidRPr="00AA2A57">
        <w:rPr>
          <w:rFonts w:ascii="Times New Roman" w:hAnsi="Times New Roman" w:cs="Times New Roman"/>
          <w:sz w:val="24"/>
          <w:szCs w:val="24"/>
        </w:rPr>
        <w:t>IOP</w:t>
      </w:r>
      <w:r>
        <w:rPr>
          <w:rFonts w:ascii="Times New Roman" w:hAnsi="Times New Roman" w:cs="Times New Roman"/>
          <w:sz w:val="24"/>
          <w:szCs w:val="24"/>
        </w:rPr>
        <w:t>.</w:t>
      </w:r>
      <w:r w:rsidRPr="00DF2563">
        <w:rPr>
          <w:rFonts w:ascii="Times New Roman" w:hAnsi="Times New Roman" w:cs="Times New Roman"/>
          <w:sz w:val="24"/>
          <w:szCs w:val="24"/>
        </w:rPr>
        <w:t xml:space="preserve"> </w:t>
      </w:r>
    </w:p>
    <w:p w:rsidR="00584583" w:rsidRDefault="00584583">
      <w:pPr>
        <w:keepNext/>
        <w:keepLines/>
        <w:spacing w:after="120"/>
        <w:rPr>
          <w:rFonts w:ascii="Times New Roman" w:hAnsi="Times New Roman" w:cs="Times New Roman"/>
          <w:b/>
          <w:sz w:val="24"/>
          <w:szCs w:val="24"/>
        </w:rPr>
      </w:pPr>
      <w:r w:rsidRPr="00DF2563">
        <w:rPr>
          <w:rFonts w:ascii="Times New Roman" w:hAnsi="Times New Roman" w:cs="Times New Roman"/>
          <w:sz w:val="24"/>
          <w:szCs w:val="24"/>
        </w:rPr>
        <w:t>Pokud je to možné, mělo by být účetnictví vedeno v elektronické formě.</w:t>
      </w:r>
    </w:p>
    <w:p w:rsidR="005703A5" w:rsidRDefault="00584583">
      <w:pPr>
        <w:pStyle w:val="Zkladntext"/>
        <w:keepNext/>
        <w:keepLines/>
        <w:tabs>
          <w:tab w:val="left" w:pos="1710"/>
        </w:tabs>
        <w:spacing w:after="0" w:line="60" w:lineRule="atLeast"/>
        <w:jc w:val="both"/>
        <w:rPr>
          <w:rFonts w:ascii="Times New Roman" w:hAnsi="Times New Roman" w:cs="Times New Roman"/>
          <w:b/>
        </w:rPr>
      </w:pPr>
      <w:r>
        <w:rPr>
          <w:rFonts w:ascii="Times New Roman" w:hAnsi="Times New Roman" w:cs="Times New Roman"/>
          <w:b/>
        </w:rPr>
        <w:t xml:space="preserve">Účetní záznamy musí být chráněny a uchovány v souladu s platným zákonem </w:t>
      </w:r>
      <w:r w:rsidR="00D94D8B">
        <w:rPr>
          <w:rFonts w:ascii="Times New Roman" w:hAnsi="Times New Roman" w:cs="Times New Roman"/>
          <w:b/>
        </w:rPr>
        <w:br/>
      </w:r>
      <w:r>
        <w:rPr>
          <w:rFonts w:ascii="Times New Roman" w:hAnsi="Times New Roman" w:cs="Times New Roman"/>
          <w:b/>
        </w:rPr>
        <w:t>o účetnictví</w:t>
      </w:r>
      <w:r w:rsidRPr="00DF2563">
        <w:rPr>
          <w:rFonts w:ascii="Times New Roman" w:hAnsi="Times New Roman" w:cs="Times New Roman"/>
          <w:b/>
        </w:rPr>
        <w:t>.</w:t>
      </w:r>
      <w:bookmarkEnd w:id="527"/>
      <w:bookmarkEnd w:id="528"/>
      <w:bookmarkEnd w:id="529"/>
      <w:bookmarkEnd w:id="530"/>
      <w:bookmarkEnd w:id="531"/>
      <w:bookmarkEnd w:id="532"/>
      <w:bookmarkEnd w:id="533"/>
      <w:bookmarkEnd w:id="534"/>
      <w:bookmarkEnd w:id="535"/>
      <w:bookmarkEnd w:id="536"/>
      <w:bookmarkEnd w:id="537"/>
    </w:p>
    <w:p w:rsidR="00887956" w:rsidRPr="0048085A" w:rsidRDefault="00887956">
      <w:pPr>
        <w:pStyle w:val="Zkladntext"/>
        <w:keepNext/>
        <w:keepLines/>
        <w:tabs>
          <w:tab w:val="left" w:pos="1710"/>
        </w:tabs>
        <w:spacing w:after="0" w:line="60" w:lineRule="atLeast"/>
        <w:jc w:val="both"/>
        <w:rPr>
          <w:sz w:val="20"/>
          <w:szCs w:val="20"/>
        </w:rPr>
      </w:pPr>
    </w:p>
    <w:p w:rsidR="007B2A95" w:rsidRPr="00584583" w:rsidRDefault="007B2A95">
      <w:pPr>
        <w:pStyle w:val="Nadpis2"/>
        <w:keepLines/>
        <w:spacing w:before="360"/>
        <w:ind w:left="578" w:hanging="578"/>
        <w:rPr>
          <w:noProof/>
        </w:rPr>
      </w:pPr>
      <w:bookmarkStart w:id="538" w:name="_Toc322697246"/>
      <w:bookmarkStart w:id="539" w:name="_Toc322697580"/>
      <w:bookmarkStart w:id="540" w:name="_Toc322697903"/>
      <w:bookmarkStart w:id="541" w:name="_Toc322698155"/>
      <w:bookmarkStart w:id="542" w:name="_Toc322698406"/>
      <w:bookmarkStart w:id="543" w:name="_Toc323217977"/>
      <w:bookmarkStart w:id="544" w:name="_Toc324935354"/>
      <w:bookmarkStart w:id="545" w:name="_Toc322697251"/>
      <w:bookmarkStart w:id="546" w:name="_Toc322697585"/>
      <w:bookmarkStart w:id="547" w:name="_Toc322697908"/>
      <w:bookmarkStart w:id="548" w:name="_Toc322698160"/>
      <w:bookmarkStart w:id="549" w:name="_Toc322698411"/>
      <w:bookmarkStart w:id="550" w:name="_Toc323217982"/>
      <w:bookmarkStart w:id="551" w:name="_Toc324935359"/>
      <w:bookmarkStart w:id="552" w:name="_Toc177462467"/>
      <w:bookmarkStart w:id="553" w:name="_Toc191363131"/>
      <w:bookmarkStart w:id="554" w:name="_Toc191972612"/>
      <w:bookmarkStart w:id="555" w:name="_Toc191978810"/>
      <w:bookmarkStart w:id="556" w:name="_Toc194807091"/>
      <w:bookmarkStart w:id="557" w:name="_Toc244415588"/>
      <w:bookmarkStart w:id="558" w:name="_Toc370318161"/>
      <w:bookmarkStart w:id="559" w:name="_Toc370320328"/>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84583">
        <w:rPr>
          <w:noProof/>
        </w:rPr>
        <w:t>Archivace</w:t>
      </w:r>
      <w:bookmarkEnd w:id="552"/>
      <w:bookmarkEnd w:id="553"/>
      <w:bookmarkEnd w:id="554"/>
      <w:bookmarkEnd w:id="555"/>
      <w:bookmarkEnd w:id="556"/>
      <w:bookmarkEnd w:id="557"/>
      <w:bookmarkEnd w:id="558"/>
      <w:bookmarkEnd w:id="559"/>
    </w:p>
    <w:p w:rsidR="00584583" w:rsidRPr="00584583" w:rsidRDefault="00584583">
      <w:pPr>
        <w:keepNext/>
        <w:keepLines/>
        <w:spacing w:after="120"/>
        <w:rPr>
          <w:rFonts w:ascii="Times New Roman" w:hAnsi="Times New Roman" w:cs="Times New Roman"/>
          <w:sz w:val="24"/>
          <w:szCs w:val="24"/>
        </w:rPr>
      </w:pPr>
      <w:r w:rsidRPr="00584583">
        <w:rPr>
          <w:rFonts w:ascii="Times New Roman" w:hAnsi="Times New Roman" w:cs="Times New Roman"/>
          <w:sz w:val="24"/>
          <w:szCs w:val="24"/>
        </w:rPr>
        <w:t xml:space="preserve">Příjemci jsou povinni uschovávat veškeré dokumenty související s projektem (tj. především dokumentaci zadávacích a výběrových řízení na dodavatele, smlouvy s dodavateli, účetní písemnosti a doklady, projektovou dokumentaci, inventurní soupisy hmotného majetku, veškerá související potvrzení a průvodní materiály) v písemné podobě, na technických nosičích dat anebo mikrografických záznamech. </w:t>
      </w:r>
    </w:p>
    <w:p w:rsidR="00C5616F" w:rsidRDefault="00584583">
      <w:pPr>
        <w:keepNext/>
        <w:keepLines/>
        <w:spacing w:after="120"/>
        <w:rPr>
          <w:rFonts w:ascii="Times New Roman" w:hAnsi="Times New Roman" w:cs="Times New Roman"/>
          <w:sz w:val="24"/>
          <w:szCs w:val="24"/>
        </w:rPr>
      </w:pPr>
      <w:r w:rsidRPr="00584583">
        <w:rPr>
          <w:rFonts w:ascii="Times New Roman" w:hAnsi="Times New Roman" w:cs="Times New Roman"/>
          <w:b/>
          <w:sz w:val="24"/>
          <w:szCs w:val="24"/>
        </w:rPr>
        <w:t>Všechny dokumenty musí příjemce archivovat a uchovávat minimálně do roku 2021.</w:t>
      </w:r>
      <w:r w:rsidRPr="00584583">
        <w:rPr>
          <w:rFonts w:ascii="Times New Roman" w:hAnsi="Times New Roman" w:cs="Times New Roman"/>
          <w:sz w:val="24"/>
          <w:szCs w:val="24"/>
        </w:rPr>
        <w:t xml:space="preserve"> Pokud je v českých právních předpisech stanovena lhůta delší, musí být použita pro úschovu delší lhůta. </w:t>
      </w:r>
    </w:p>
    <w:p w:rsidR="00584583" w:rsidRPr="00584583" w:rsidRDefault="00584583">
      <w:pPr>
        <w:keepNext/>
        <w:keepLines/>
        <w:spacing w:after="120"/>
        <w:rPr>
          <w:rFonts w:ascii="Times New Roman" w:hAnsi="Times New Roman" w:cs="Times New Roman"/>
          <w:sz w:val="24"/>
          <w:szCs w:val="24"/>
        </w:rPr>
      </w:pPr>
      <w:r w:rsidRPr="00584583">
        <w:rPr>
          <w:rFonts w:ascii="Times New Roman" w:hAnsi="Times New Roman" w:cs="Times New Roman"/>
          <w:i/>
          <w:sz w:val="24"/>
          <w:szCs w:val="24"/>
        </w:rPr>
        <w:t xml:space="preserve">Má-li </w:t>
      </w:r>
      <w:r w:rsidRPr="00584583">
        <w:rPr>
          <w:rFonts w:ascii="Times New Roman" w:hAnsi="Times New Roman" w:cs="Times New Roman"/>
          <w:i/>
          <w:sz w:val="24"/>
          <w:szCs w:val="24"/>
          <w:lang w:eastAsia="en-US"/>
        </w:rPr>
        <w:t>příjemce</w:t>
      </w:r>
      <w:r w:rsidRPr="00584583">
        <w:rPr>
          <w:rFonts w:ascii="Times New Roman" w:hAnsi="Times New Roman" w:cs="Times New Roman"/>
          <w:i/>
          <w:sz w:val="24"/>
          <w:szCs w:val="24"/>
        </w:rPr>
        <w:t xml:space="preserve"> vypracovány vnitřní předpisy v oblasti archivace a skartace, doporučujeme upravit lhůty pro archivaci dokumentace vztahující se k projektu v souladu s platnou legislativou</w:t>
      </w:r>
      <w:r w:rsidR="005F3680">
        <w:rPr>
          <w:rFonts w:ascii="Times New Roman" w:hAnsi="Times New Roman" w:cs="Times New Roman"/>
          <w:i/>
          <w:sz w:val="24"/>
          <w:szCs w:val="24"/>
        </w:rPr>
        <w:t xml:space="preserve"> a požadavky IOP</w:t>
      </w:r>
      <w:r w:rsidRPr="00584583">
        <w:rPr>
          <w:rFonts w:ascii="Times New Roman" w:hAnsi="Times New Roman" w:cs="Times New Roman"/>
          <w:i/>
          <w:sz w:val="24"/>
          <w:szCs w:val="24"/>
        </w:rPr>
        <w:t>.</w:t>
      </w:r>
    </w:p>
    <w:p w:rsidR="00584583" w:rsidRPr="00584583" w:rsidRDefault="00584583">
      <w:pPr>
        <w:pStyle w:val="Bn0"/>
        <w:keepNext/>
        <w:keepLines/>
        <w:spacing w:before="0" w:line="240" w:lineRule="atLeast"/>
        <w:rPr>
          <w:rFonts w:ascii="Times New Roman" w:hAnsi="Times New Roman" w:cs="Times New Roman"/>
          <w:sz w:val="24"/>
          <w:szCs w:val="24"/>
        </w:rPr>
      </w:pPr>
      <w:r w:rsidRPr="00584583">
        <w:rPr>
          <w:rFonts w:ascii="Times New Roman" w:hAnsi="Times New Roman" w:cs="Times New Roman"/>
          <w:sz w:val="24"/>
          <w:szCs w:val="24"/>
        </w:rPr>
        <w:t>U dokumentů uchovávaných v digitální podobě je třeba zajistit, aby zápis byl proveden ve formátu, který zaručí jeho neměnnost. Pokud to zajistit nelze, musí být dokumenty převedeny do analogové formy a opatřeny náležitostmi originálu.</w:t>
      </w:r>
    </w:p>
    <w:p w:rsidR="00584583" w:rsidRPr="00584583" w:rsidRDefault="00584583">
      <w:pPr>
        <w:pStyle w:val="Styl3"/>
        <w:keepNext/>
        <w:keepLines/>
        <w:numPr>
          <w:ilvl w:val="0"/>
          <w:numId w:val="0"/>
        </w:numPr>
        <w:jc w:val="both"/>
        <w:rPr>
          <w:rFonts w:cs="Times New Roman"/>
          <w:i w:val="0"/>
          <w:szCs w:val="24"/>
        </w:rPr>
      </w:pPr>
      <w:bookmarkStart w:id="560" w:name="_Toc71263130"/>
      <w:r w:rsidRPr="00584583">
        <w:rPr>
          <w:rFonts w:cs="Times New Roman"/>
          <w:i w:val="0"/>
          <w:szCs w:val="24"/>
        </w:rPr>
        <w:t>Pravidla archivace</w:t>
      </w:r>
      <w:bookmarkEnd w:id="560"/>
      <w:r w:rsidRPr="00584583">
        <w:rPr>
          <w:rFonts w:cs="Times New Roman"/>
          <w:i w:val="0"/>
          <w:szCs w:val="24"/>
        </w:rPr>
        <w:t>:</w:t>
      </w:r>
    </w:p>
    <w:p w:rsidR="00584583" w:rsidRPr="00584583" w:rsidRDefault="00584583" w:rsidP="00EA004C">
      <w:pPr>
        <w:keepNext/>
        <w:keepLines/>
        <w:numPr>
          <w:ilvl w:val="0"/>
          <w:numId w:val="89"/>
        </w:numPr>
        <w:spacing w:before="0" w:after="120"/>
        <w:rPr>
          <w:rFonts w:ascii="Times New Roman" w:hAnsi="Times New Roman" w:cs="Times New Roman"/>
          <w:sz w:val="24"/>
          <w:szCs w:val="24"/>
        </w:rPr>
      </w:pPr>
      <w:r w:rsidRPr="00584583">
        <w:rPr>
          <w:rFonts w:ascii="Times New Roman" w:hAnsi="Times New Roman" w:cs="Times New Roman"/>
          <w:sz w:val="24"/>
          <w:szCs w:val="24"/>
        </w:rPr>
        <w:t>vždy porovná</w:t>
      </w:r>
      <w:r w:rsidR="005F3680">
        <w:rPr>
          <w:rFonts w:ascii="Times New Roman" w:hAnsi="Times New Roman" w:cs="Times New Roman"/>
          <w:sz w:val="24"/>
          <w:szCs w:val="24"/>
        </w:rPr>
        <w:t>vat</w:t>
      </w:r>
      <w:r w:rsidRPr="00584583">
        <w:rPr>
          <w:rFonts w:ascii="Times New Roman" w:hAnsi="Times New Roman" w:cs="Times New Roman"/>
          <w:sz w:val="24"/>
          <w:szCs w:val="24"/>
        </w:rPr>
        <w:t xml:space="preserve"> zálohovan</w:t>
      </w:r>
      <w:r w:rsidR="005F3680">
        <w:rPr>
          <w:rFonts w:ascii="Times New Roman" w:hAnsi="Times New Roman" w:cs="Times New Roman"/>
          <w:sz w:val="24"/>
          <w:szCs w:val="24"/>
        </w:rPr>
        <w:t>á</w:t>
      </w:r>
      <w:r w:rsidRPr="00584583">
        <w:rPr>
          <w:rFonts w:ascii="Times New Roman" w:hAnsi="Times New Roman" w:cs="Times New Roman"/>
          <w:sz w:val="24"/>
          <w:szCs w:val="24"/>
        </w:rPr>
        <w:t xml:space="preserve"> dat</w:t>
      </w:r>
      <w:r w:rsidR="005F3680">
        <w:rPr>
          <w:rFonts w:ascii="Times New Roman" w:hAnsi="Times New Roman" w:cs="Times New Roman"/>
          <w:sz w:val="24"/>
          <w:szCs w:val="24"/>
        </w:rPr>
        <w:t>a</w:t>
      </w:r>
      <w:r w:rsidRPr="00584583">
        <w:rPr>
          <w:rFonts w:ascii="Times New Roman" w:hAnsi="Times New Roman" w:cs="Times New Roman"/>
          <w:sz w:val="24"/>
          <w:szCs w:val="24"/>
        </w:rPr>
        <w:t xml:space="preserve"> s originálem,</w:t>
      </w:r>
    </w:p>
    <w:p w:rsidR="00584583" w:rsidRPr="00584583" w:rsidRDefault="00584583" w:rsidP="00EA004C">
      <w:pPr>
        <w:keepNext/>
        <w:keepLines/>
        <w:numPr>
          <w:ilvl w:val="0"/>
          <w:numId w:val="89"/>
        </w:numPr>
        <w:spacing w:before="0" w:after="120"/>
        <w:rPr>
          <w:rFonts w:ascii="Times New Roman" w:hAnsi="Times New Roman" w:cs="Times New Roman"/>
          <w:sz w:val="24"/>
          <w:szCs w:val="24"/>
        </w:rPr>
      </w:pPr>
      <w:r w:rsidRPr="00584583">
        <w:rPr>
          <w:rFonts w:ascii="Times New Roman" w:hAnsi="Times New Roman" w:cs="Times New Roman"/>
          <w:sz w:val="24"/>
          <w:szCs w:val="24"/>
        </w:rPr>
        <w:t>kontrolovat stav médií určených k zálohování a zálohovacích mechanik,</w:t>
      </w:r>
    </w:p>
    <w:p w:rsidR="00584583" w:rsidRPr="00584583" w:rsidRDefault="00584583" w:rsidP="00EA004C">
      <w:pPr>
        <w:keepNext/>
        <w:keepLines/>
        <w:numPr>
          <w:ilvl w:val="0"/>
          <w:numId w:val="89"/>
        </w:numPr>
        <w:spacing w:before="0" w:after="120"/>
        <w:rPr>
          <w:rFonts w:ascii="Times New Roman" w:hAnsi="Times New Roman" w:cs="Times New Roman"/>
          <w:sz w:val="24"/>
          <w:szCs w:val="24"/>
        </w:rPr>
      </w:pPr>
      <w:r w:rsidRPr="00584583">
        <w:rPr>
          <w:rFonts w:ascii="Times New Roman" w:hAnsi="Times New Roman" w:cs="Times New Roman"/>
          <w:sz w:val="24"/>
          <w:szCs w:val="24"/>
        </w:rPr>
        <w:lastRenderedPageBreak/>
        <w:t>každé archivační médium označit datem, názvem a jeho obsahem.</w:t>
      </w:r>
    </w:p>
    <w:p w:rsidR="00584583" w:rsidRPr="00584583" w:rsidRDefault="00584583">
      <w:pPr>
        <w:keepNext/>
        <w:keepLines/>
        <w:spacing w:after="120"/>
        <w:rPr>
          <w:rFonts w:ascii="Times New Roman" w:hAnsi="Times New Roman" w:cs="Times New Roman"/>
          <w:sz w:val="24"/>
          <w:szCs w:val="24"/>
        </w:rPr>
      </w:pPr>
      <w:r w:rsidRPr="00584583">
        <w:rPr>
          <w:rFonts w:ascii="Times New Roman" w:hAnsi="Times New Roman" w:cs="Times New Roman"/>
          <w:sz w:val="24"/>
          <w:szCs w:val="24"/>
        </w:rPr>
        <w:t xml:space="preserve">V souladu s předpisy </w:t>
      </w:r>
      <w:r w:rsidR="00911039" w:rsidRPr="00584583">
        <w:rPr>
          <w:rFonts w:ascii="Times New Roman" w:hAnsi="Times New Roman" w:cs="Times New Roman"/>
          <w:sz w:val="24"/>
          <w:szCs w:val="24"/>
        </w:rPr>
        <w:t>E</w:t>
      </w:r>
      <w:r w:rsidR="00911039">
        <w:rPr>
          <w:rFonts w:ascii="Times New Roman" w:hAnsi="Times New Roman" w:cs="Times New Roman"/>
          <w:sz w:val="24"/>
          <w:szCs w:val="24"/>
        </w:rPr>
        <w:t>U</w:t>
      </w:r>
      <w:r w:rsidR="00911039" w:rsidRPr="00584583">
        <w:rPr>
          <w:rFonts w:ascii="Times New Roman" w:hAnsi="Times New Roman" w:cs="Times New Roman"/>
          <w:sz w:val="24"/>
          <w:szCs w:val="24"/>
        </w:rPr>
        <w:t xml:space="preserve"> </w:t>
      </w:r>
      <w:r w:rsidRPr="00584583">
        <w:rPr>
          <w:rFonts w:ascii="Times New Roman" w:hAnsi="Times New Roman" w:cs="Times New Roman"/>
          <w:sz w:val="24"/>
          <w:szCs w:val="24"/>
        </w:rPr>
        <w:t xml:space="preserve">se </w:t>
      </w:r>
      <w:r w:rsidRPr="00584583">
        <w:rPr>
          <w:rFonts w:ascii="Times New Roman" w:hAnsi="Times New Roman" w:cs="Times New Roman"/>
          <w:b/>
          <w:sz w:val="24"/>
          <w:szCs w:val="24"/>
        </w:rPr>
        <w:t>účetní záznamy o operacích</w:t>
      </w:r>
      <w:r w:rsidRPr="00584583">
        <w:rPr>
          <w:rFonts w:ascii="Times New Roman" w:hAnsi="Times New Roman" w:cs="Times New Roman"/>
          <w:sz w:val="24"/>
          <w:szCs w:val="24"/>
        </w:rPr>
        <w:t xml:space="preserve"> musí </w:t>
      </w:r>
      <w:r w:rsidRPr="00584583">
        <w:rPr>
          <w:rFonts w:ascii="Times New Roman" w:hAnsi="Times New Roman" w:cs="Times New Roman"/>
          <w:b/>
          <w:sz w:val="24"/>
          <w:szCs w:val="24"/>
        </w:rPr>
        <w:t>v co největší míře uchovávat v elektronické formě</w:t>
      </w:r>
      <w:r w:rsidRPr="00584583">
        <w:rPr>
          <w:rFonts w:ascii="Times New Roman" w:hAnsi="Times New Roman" w:cs="Times New Roman"/>
          <w:sz w:val="24"/>
          <w:szCs w:val="24"/>
        </w:rPr>
        <w:t xml:space="preserve">. </w:t>
      </w:r>
    </w:p>
    <w:p w:rsidR="00584583" w:rsidRDefault="00584583">
      <w:pPr>
        <w:keepNext/>
        <w:keepLines/>
        <w:spacing w:after="120"/>
        <w:ind w:right="-2"/>
        <w:rPr>
          <w:rFonts w:ascii="Times New Roman" w:hAnsi="Times New Roman" w:cs="Times New Roman"/>
          <w:sz w:val="24"/>
          <w:szCs w:val="24"/>
        </w:rPr>
      </w:pPr>
      <w:r w:rsidRPr="00584583">
        <w:rPr>
          <w:rFonts w:ascii="Times New Roman" w:hAnsi="Times New Roman" w:cs="Times New Roman"/>
          <w:sz w:val="24"/>
          <w:szCs w:val="24"/>
        </w:rPr>
        <w:t xml:space="preserve">Příjemci musí </w:t>
      </w:r>
      <w:r w:rsidRPr="00584583">
        <w:rPr>
          <w:rFonts w:ascii="Times New Roman" w:hAnsi="Times New Roman" w:cs="Times New Roman"/>
          <w:b/>
          <w:sz w:val="24"/>
          <w:szCs w:val="24"/>
        </w:rPr>
        <w:t>zajistit neustálou dostupnost dokladů o projektech pro účely kontroly prováděné oprávněnými osobami</w:t>
      </w:r>
      <w:r w:rsidRPr="00584583">
        <w:rPr>
          <w:rFonts w:ascii="Times New Roman" w:hAnsi="Times New Roman" w:cs="Times New Roman"/>
          <w:sz w:val="24"/>
          <w:szCs w:val="24"/>
        </w:rPr>
        <w:t>. Příjemcům proto doporučujeme vytvořit úplný soubor všech dokumentů a dokladů</w:t>
      </w:r>
      <w:r w:rsidR="005F3680">
        <w:rPr>
          <w:rFonts w:ascii="Times New Roman" w:hAnsi="Times New Roman" w:cs="Times New Roman"/>
          <w:sz w:val="24"/>
          <w:szCs w:val="24"/>
        </w:rPr>
        <w:t>,</w:t>
      </w:r>
      <w:r w:rsidRPr="00584583">
        <w:rPr>
          <w:rFonts w:ascii="Times New Roman" w:hAnsi="Times New Roman" w:cs="Times New Roman"/>
          <w:sz w:val="24"/>
          <w:szCs w:val="24"/>
        </w:rPr>
        <w:t xml:space="preserve"> vztahujících se k projektu. Pokud soubor obsahuje kopie dokumentů a dokladů, doporučujeme na nich vyznač</w:t>
      </w:r>
      <w:r w:rsidR="005F3680">
        <w:rPr>
          <w:rFonts w:ascii="Times New Roman" w:hAnsi="Times New Roman" w:cs="Times New Roman"/>
          <w:sz w:val="24"/>
          <w:szCs w:val="24"/>
        </w:rPr>
        <w:t>it</w:t>
      </w:r>
      <w:r w:rsidRPr="00584583">
        <w:rPr>
          <w:rFonts w:ascii="Times New Roman" w:hAnsi="Times New Roman" w:cs="Times New Roman"/>
          <w:sz w:val="24"/>
          <w:szCs w:val="24"/>
        </w:rPr>
        <w:t xml:space="preserve"> odkaz na uložení originálu. Tím bude zajištěna možnost jednoduché, rychlé a úplné kontroly dokumentace</w:t>
      </w:r>
      <w:r>
        <w:rPr>
          <w:rFonts w:ascii="Times New Roman" w:hAnsi="Times New Roman" w:cs="Times New Roman"/>
          <w:sz w:val="24"/>
          <w:szCs w:val="24"/>
        </w:rPr>
        <w:t>.</w:t>
      </w:r>
    </w:p>
    <w:p w:rsidR="007B2A95" w:rsidRPr="00584583" w:rsidRDefault="007B2A95">
      <w:pPr>
        <w:keepNext/>
        <w:keepLines/>
        <w:spacing w:after="120"/>
        <w:ind w:right="-2"/>
        <w:rPr>
          <w:rFonts w:ascii="Times New Roman" w:hAnsi="Times New Roman" w:cs="Times New Roman"/>
          <w:noProof/>
          <w:sz w:val="24"/>
          <w:szCs w:val="24"/>
        </w:rPr>
      </w:pPr>
      <w:bookmarkStart w:id="561" w:name="_Toc71263131"/>
    </w:p>
    <w:p w:rsidR="007B2A95" w:rsidRPr="00584583" w:rsidRDefault="007B2A95">
      <w:pPr>
        <w:pStyle w:val="Nadpis2"/>
        <w:keepLines/>
        <w:spacing w:before="360"/>
        <w:ind w:left="578" w:right="-2" w:hanging="578"/>
        <w:rPr>
          <w:noProof/>
        </w:rPr>
      </w:pPr>
      <w:bookmarkStart w:id="562" w:name="_Toc177462468"/>
      <w:bookmarkStart w:id="563" w:name="_Toc191363132"/>
      <w:bookmarkStart w:id="564" w:name="_Toc191972613"/>
      <w:bookmarkStart w:id="565" w:name="_Toc191978811"/>
      <w:bookmarkStart w:id="566" w:name="_Toc244415589"/>
      <w:bookmarkStart w:id="567" w:name="_Toc370318162"/>
      <w:bookmarkStart w:id="568" w:name="_Toc370320329"/>
      <w:bookmarkEnd w:id="561"/>
      <w:r w:rsidRPr="00584583">
        <w:rPr>
          <w:noProof/>
        </w:rPr>
        <w:t>Informování o projektu, propagace projektu</w:t>
      </w:r>
      <w:bookmarkEnd w:id="562"/>
      <w:bookmarkEnd w:id="563"/>
      <w:bookmarkEnd w:id="564"/>
      <w:bookmarkEnd w:id="565"/>
      <w:bookmarkEnd w:id="566"/>
      <w:bookmarkEnd w:id="567"/>
      <w:bookmarkEnd w:id="568"/>
    </w:p>
    <w:p w:rsidR="007B2A95" w:rsidRPr="00584583" w:rsidRDefault="007B2A95">
      <w:pPr>
        <w:keepNext/>
        <w:keepLines/>
        <w:ind w:right="-2"/>
        <w:rPr>
          <w:rFonts w:ascii="Times New Roman" w:hAnsi="Times New Roman" w:cs="Times New Roman"/>
          <w:noProof/>
          <w:sz w:val="24"/>
          <w:szCs w:val="24"/>
        </w:rPr>
      </w:pPr>
      <w:r w:rsidRPr="00584583">
        <w:rPr>
          <w:rFonts w:ascii="Times New Roman" w:hAnsi="Times New Roman" w:cs="Times New Roman"/>
          <w:noProof/>
          <w:sz w:val="24"/>
          <w:szCs w:val="24"/>
        </w:rPr>
        <w:t xml:space="preserve">Povinnost příjemců provádět informační a propagační opatření vychází z </w:t>
      </w:r>
      <w:r w:rsidR="00584583" w:rsidRPr="00584583">
        <w:rPr>
          <w:rFonts w:ascii="Times New Roman" w:hAnsi="Times New Roman" w:cs="Times New Roman"/>
          <w:noProof/>
          <w:sz w:val="24"/>
          <w:szCs w:val="24"/>
        </w:rPr>
        <w:t>n</w:t>
      </w:r>
      <w:r w:rsidRPr="00584583">
        <w:rPr>
          <w:rFonts w:ascii="Times New Roman" w:hAnsi="Times New Roman" w:cs="Times New Roman"/>
          <w:noProof/>
          <w:sz w:val="24"/>
          <w:szCs w:val="24"/>
        </w:rPr>
        <w:t xml:space="preserve">ařízení </w:t>
      </w:r>
      <w:r w:rsidR="00584583" w:rsidRPr="00584583">
        <w:rPr>
          <w:rFonts w:ascii="Times New Roman" w:hAnsi="Times New Roman" w:cs="Times New Roman"/>
          <w:noProof/>
          <w:sz w:val="24"/>
          <w:szCs w:val="24"/>
        </w:rPr>
        <w:t>Evropské k</w:t>
      </w:r>
      <w:r w:rsidRPr="00584583">
        <w:rPr>
          <w:rFonts w:ascii="Times New Roman" w:hAnsi="Times New Roman" w:cs="Times New Roman"/>
          <w:noProof/>
          <w:sz w:val="24"/>
          <w:szCs w:val="24"/>
        </w:rPr>
        <w:t xml:space="preserve">omise (ES) č. 1828/2006 </w:t>
      </w:r>
      <w:r w:rsidR="00584583" w:rsidRPr="00584583">
        <w:rPr>
          <w:rFonts w:ascii="Times New Roman" w:hAnsi="Times New Roman" w:cs="Times New Roman"/>
          <w:sz w:val="24"/>
          <w:szCs w:val="24"/>
        </w:rPr>
        <w:t>a č. 846/2009.</w:t>
      </w:r>
    </w:p>
    <w:p w:rsidR="005F3680" w:rsidRDefault="00584583">
      <w:pPr>
        <w:keepNext/>
        <w:keepLines/>
        <w:ind w:right="-2"/>
        <w:rPr>
          <w:rFonts w:ascii="Times New Roman" w:hAnsi="Times New Roman" w:cs="Times New Roman"/>
          <w:noProof/>
          <w:sz w:val="24"/>
          <w:szCs w:val="24"/>
        </w:rPr>
      </w:pPr>
      <w:r w:rsidRPr="00584583">
        <w:rPr>
          <w:rFonts w:ascii="Times New Roman" w:hAnsi="Times New Roman" w:cs="Times New Roman"/>
          <w:sz w:val="24"/>
          <w:szCs w:val="24"/>
        </w:rPr>
        <w:t>Detailní postupy jsou uvedeny v Pravidl</w:t>
      </w:r>
      <w:r w:rsidR="005F3680">
        <w:rPr>
          <w:rFonts w:ascii="Times New Roman" w:hAnsi="Times New Roman" w:cs="Times New Roman"/>
          <w:sz w:val="24"/>
          <w:szCs w:val="24"/>
        </w:rPr>
        <w:t>ech</w:t>
      </w:r>
      <w:r w:rsidRPr="00584583">
        <w:rPr>
          <w:rFonts w:ascii="Times New Roman" w:hAnsi="Times New Roman" w:cs="Times New Roman"/>
          <w:sz w:val="24"/>
          <w:szCs w:val="24"/>
        </w:rPr>
        <w:t xml:space="preserve"> pro provádění informačních a propagačních opatření, kter</w:t>
      </w:r>
      <w:r w:rsidR="0057000E">
        <w:rPr>
          <w:rFonts w:ascii="Times New Roman" w:hAnsi="Times New Roman" w:cs="Times New Roman"/>
          <w:sz w:val="24"/>
          <w:szCs w:val="24"/>
        </w:rPr>
        <w:t>á</w:t>
      </w:r>
      <w:r w:rsidRPr="00584583">
        <w:rPr>
          <w:rFonts w:ascii="Times New Roman" w:hAnsi="Times New Roman" w:cs="Times New Roman"/>
          <w:sz w:val="24"/>
          <w:szCs w:val="24"/>
        </w:rPr>
        <w:t xml:space="preserve"> j</w:t>
      </w:r>
      <w:r w:rsidR="0057000E">
        <w:rPr>
          <w:rFonts w:ascii="Times New Roman" w:hAnsi="Times New Roman" w:cs="Times New Roman"/>
          <w:sz w:val="24"/>
          <w:szCs w:val="24"/>
        </w:rPr>
        <w:t>sou</w:t>
      </w:r>
      <w:r w:rsidRPr="00584583">
        <w:rPr>
          <w:rFonts w:ascii="Times New Roman" w:hAnsi="Times New Roman" w:cs="Times New Roman"/>
          <w:sz w:val="24"/>
          <w:szCs w:val="24"/>
        </w:rPr>
        <w:t xml:space="preserve"> </w:t>
      </w:r>
      <w:r w:rsidRPr="00CF5AFC">
        <w:rPr>
          <w:rFonts w:ascii="Times New Roman" w:hAnsi="Times New Roman" w:cs="Times New Roman"/>
          <w:sz w:val="24"/>
          <w:szCs w:val="24"/>
        </w:rPr>
        <w:t xml:space="preserve">přílohou č. </w:t>
      </w:r>
      <w:r w:rsidR="005C1BFE">
        <w:rPr>
          <w:rFonts w:ascii="Times New Roman" w:hAnsi="Times New Roman" w:cs="Times New Roman"/>
          <w:sz w:val="24"/>
          <w:szCs w:val="24"/>
        </w:rPr>
        <w:t>1</w:t>
      </w:r>
      <w:r w:rsidR="005C1BFE" w:rsidRPr="00CF5AFC">
        <w:rPr>
          <w:rFonts w:ascii="Times New Roman" w:hAnsi="Times New Roman" w:cs="Times New Roman"/>
          <w:sz w:val="24"/>
          <w:szCs w:val="24"/>
        </w:rPr>
        <w:t xml:space="preserve"> </w:t>
      </w:r>
      <w:r w:rsidRPr="00CF5AFC">
        <w:rPr>
          <w:rFonts w:ascii="Times New Roman" w:hAnsi="Times New Roman" w:cs="Times New Roman"/>
          <w:sz w:val="24"/>
          <w:szCs w:val="24"/>
        </w:rPr>
        <w:t xml:space="preserve">této Příručky. Žadatel je povinen označit všechny písemné zprávy, </w:t>
      </w:r>
      <w:r w:rsidR="005F3680">
        <w:rPr>
          <w:rFonts w:ascii="Times New Roman" w:hAnsi="Times New Roman" w:cs="Times New Roman"/>
          <w:sz w:val="24"/>
          <w:szCs w:val="24"/>
        </w:rPr>
        <w:t xml:space="preserve">metodiky, </w:t>
      </w:r>
      <w:r w:rsidRPr="00CF5AFC">
        <w:rPr>
          <w:rFonts w:ascii="Times New Roman" w:hAnsi="Times New Roman" w:cs="Times New Roman"/>
          <w:sz w:val="24"/>
          <w:szCs w:val="24"/>
        </w:rPr>
        <w:t>hmotné a písemné výstupy a prezentace podle této přílohy a Logo manuál</w:t>
      </w:r>
      <w:r w:rsidR="0057000E">
        <w:rPr>
          <w:rFonts w:ascii="Times New Roman" w:hAnsi="Times New Roman" w:cs="Times New Roman"/>
          <w:sz w:val="24"/>
          <w:szCs w:val="24"/>
        </w:rPr>
        <w:t>u</w:t>
      </w:r>
      <w:r w:rsidRPr="00CF5AFC">
        <w:rPr>
          <w:rFonts w:ascii="Times New Roman" w:hAnsi="Times New Roman" w:cs="Times New Roman"/>
          <w:sz w:val="24"/>
          <w:szCs w:val="24"/>
        </w:rPr>
        <w:t xml:space="preserve"> IOP.</w:t>
      </w:r>
      <w:r w:rsidR="007B2A95" w:rsidRPr="00CF5AFC">
        <w:rPr>
          <w:rFonts w:ascii="Times New Roman" w:hAnsi="Times New Roman" w:cs="Times New Roman"/>
          <w:noProof/>
          <w:sz w:val="24"/>
          <w:szCs w:val="24"/>
        </w:rPr>
        <w:t xml:space="preserve"> </w:t>
      </w:r>
      <w:r w:rsidRPr="00CF5AFC">
        <w:rPr>
          <w:rFonts w:ascii="Times New Roman" w:hAnsi="Times New Roman" w:cs="Times New Roman"/>
          <w:noProof/>
          <w:sz w:val="24"/>
          <w:szCs w:val="24"/>
        </w:rPr>
        <w:t>L</w:t>
      </w:r>
      <w:r w:rsidR="007B2A95" w:rsidRPr="00CF5AFC">
        <w:rPr>
          <w:rFonts w:ascii="Times New Roman" w:hAnsi="Times New Roman" w:cs="Times New Roman"/>
          <w:noProof/>
          <w:sz w:val="24"/>
          <w:szCs w:val="24"/>
        </w:rPr>
        <w:t xml:space="preserve">oga v různých formátech jsou k dispozici </w:t>
      </w:r>
      <w:r w:rsidRPr="00CF5AFC">
        <w:rPr>
          <w:rFonts w:ascii="Times New Roman" w:hAnsi="Times New Roman" w:cs="Times New Roman"/>
          <w:noProof/>
          <w:sz w:val="24"/>
          <w:szCs w:val="24"/>
        </w:rPr>
        <w:t xml:space="preserve">rovněž </w:t>
      </w:r>
      <w:r w:rsidR="007B2A95" w:rsidRPr="00CF5AFC">
        <w:rPr>
          <w:rFonts w:ascii="Times New Roman" w:hAnsi="Times New Roman" w:cs="Times New Roman"/>
          <w:noProof/>
          <w:sz w:val="24"/>
          <w:szCs w:val="24"/>
        </w:rPr>
        <w:t xml:space="preserve">na </w:t>
      </w:r>
      <w:hyperlink r:id="rId18" w:history="1">
        <w:r w:rsidR="00850725" w:rsidRPr="00850725">
          <w:rPr>
            <w:rStyle w:val="Hypertextovodkaz"/>
            <w:rFonts w:ascii="Times New Roman" w:hAnsi="Times New Roman" w:cs="Times New Roman"/>
            <w:b/>
            <w:noProof/>
            <w:sz w:val="24"/>
            <w:szCs w:val="24"/>
          </w:rPr>
          <w:t>www.strukturalni-fondy.cz</w:t>
        </w:r>
      </w:hyperlink>
      <w:r w:rsidR="007B2A95" w:rsidRPr="00CF5AFC">
        <w:rPr>
          <w:rFonts w:ascii="Times New Roman" w:hAnsi="Times New Roman" w:cs="Times New Roman"/>
          <w:noProof/>
          <w:sz w:val="24"/>
          <w:szCs w:val="24"/>
        </w:rPr>
        <w:t xml:space="preserve">. </w:t>
      </w:r>
    </w:p>
    <w:p w:rsidR="00FE3A3F" w:rsidRDefault="00FE3A3F">
      <w:pPr>
        <w:keepNext/>
        <w:keepLines/>
        <w:ind w:right="-2"/>
        <w:rPr>
          <w:rFonts w:ascii="Times New Roman" w:hAnsi="Times New Roman" w:cs="Times New Roman"/>
          <w:noProof/>
          <w:sz w:val="24"/>
          <w:szCs w:val="24"/>
        </w:rPr>
      </w:pPr>
      <w:r>
        <w:rPr>
          <w:rFonts w:ascii="Times New Roman" w:hAnsi="Times New Roman" w:cs="Times New Roman"/>
          <w:noProof/>
          <w:sz w:val="24"/>
          <w:szCs w:val="24"/>
        </w:rPr>
        <w:t>Vzhledem k</w:t>
      </w:r>
      <w:r w:rsidR="00717B53">
        <w:rPr>
          <w:rFonts w:ascii="Times New Roman" w:hAnsi="Times New Roman" w:cs="Times New Roman"/>
          <w:noProof/>
          <w:sz w:val="24"/>
          <w:szCs w:val="24"/>
        </w:rPr>
        <w:t> </w:t>
      </w:r>
      <w:r>
        <w:rPr>
          <w:rFonts w:ascii="Times New Roman" w:hAnsi="Times New Roman" w:cs="Times New Roman"/>
          <w:noProof/>
          <w:sz w:val="24"/>
          <w:szCs w:val="24"/>
        </w:rPr>
        <w:t>přesunu</w:t>
      </w:r>
      <w:r w:rsidR="00717B53">
        <w:rPr>
          <w:rFonts w:ascii="Times New Roman" w:hAnsi="Times New Roman" w:cs="Times New Roman"/>
          <w:noProof/>
          <w:sz w:val="24"/>
          <w:szCs w:val="24"/>
        </w:rPr>
        <w:t xml:space="preserve"> delegovaných činností </w:t>
      </w:r>
      <w:r w:rsidR="001F7CEE">
        <w:rPr>
          <w:rFonts w:ascii="Times New Roman" w:hAnsi="Times New Roman" w:cs="Times New Roman"/>
          <w:noProof/>
          <w:sz w:val="24"/>
          <w:szCs w:val="24"/>
        </w:rPr>
        <w:t xml:space="preserve">v oblasti intervence 5.1 IOP </w:t>
      </w:r>
      <w:r w:rsidR="00717B53">
        <w:rPr>
          <w:rFonts w:ascii="Times New Roman" w:hAnsi="Times New Roman" w:cs="Times New Roman"/>
          <w:noProof/>
          <w:sz w:val="24"/>
          <w:szCs w:val="24"/>
        </w:rPr>
        <w:t>z Ministe</w:t>
      </w:r>
      <w:r w:rsidR="001F7CEE">
        <w:rPr>
          <w:rFonts w:ascii="Times New Roman" w:hAnsi="Times New Roman" w:cs="Times New Roman"/>
          <w:noProof/>
          <w:sz w:val="24"/>
          <w:szCs w:val="24"/>
        </w:rPr>
        <w:t>r</w:t>
      </w:r>
      <w:r w:rsidR="00717B53">
        <w:rPr>
          <w:rFonts w:ascii="Times New Roman" w:hAnsi="Times New Roman" w:cs="Times New Roman"/>
          <w:noProof/>
          <w:sz w:val="24"/>
          <w:szCs w:val="24"/>
        </w:rPr>
        <w:t>stva kultury na Ministerstvo pro místní rozvoj, resp. CRR ČR,</w:t>
      </w:r>
      <w:r w:rsidR="001F7CEE">
        <w:rPr>
          <w:rFonts w:ascii="Times New Roman" w:hAnsi="Times New Roman" w:cs="Times New Roman"/>
          <w:noProof/>
          <w:sz w:val="24"/>
          <w:szCs w:val="24"/>
        </w:rPr>
        <w:t xml:space="preserve"> </w:t>
      </w:r>
      <w:r w:rsidR="001954E8">
        <w:rPr>
          <w:rFonts w:ascii="Times New Roman" w:hAnsi="Times New Roman" w:cs="Times New Roman"/>
          <w:noProof/>
          <w:sz w:val="24"/>
          <w:szCs w:val="24"/>
        </w:rPr>
        <w:t xml:space="preserve">je nutné </w:t>
      </w:r>
      <w:r w:rsidR="00C1167E">
        <w:rPr>
          <w:rFonts w:ascii="Times New Roman" w:hAnsi="Times New Roman" w:cs="Times New Roman"/>
          <w:noProof/>
          <w:sz w:val="24"/>
          <w:szCs w:val="24"/>
        </w:rPr>
        <w:t>o</w:t>
      </w:r>
      <w:r w:rsidR="0057000E">
        <w:rPr>
          <w:rFonts w:ascii="Times New Roman" w:hAnsi="Times New Roman" w:cs="Times New Roman"/>
          <w:noProof/>
          <w:sz w:val="24"/>
          <w:szCs w:val="24"/>
        </w:rPr>
        <w:t>d</w:t>
      </w:r>
      <w:r w:rsidR="001954E8">
        <w:rPr>
          <w:rFonts w:ascii="Times New Roman" w:hAnsi="Times New Roman" w:cs="Times New Roman"/>
          <w:noProof/>
          <w:sz w:val="24"/>
          <w:szCs w:val="24"/>
        </w:rPr>
        <w:t xml:space="preserve"> 1. listopadu 2013 postupovat </w:t>
      </w:r>
      <w:r w:rsidR="0057000E">
        <w:rPr>
          <w:rFonts w:ascii="Times New Roman" w:hAnsi="Times New Roman" w:cs="Times New Roman"/>
          <w:noProof/>
          <w:sz w:val="24"/>
          <w:szCs w:val="24"/>
        </w:rPr>
        <w:t>po</w:t>
      </w:r>
      <w:r w:rsidR="001954E8">
        <w:rPr>
          <w:rFonts w:ascii="Times New Roman" w:hAnsi="Times New Roman" w:cs="Times New Roman"/>
          <w:noProof/>
          <w:sz w:val="24"/>
          <w:szCs w:val="24"/>
        </w:rPr>
        <w:t xml:space="preserve">dle </w:t>
      </w:r>
      <w:r w:rsidR="0057000E" w:rsidRPr="00584583">
        <w:rPr>
          <w:rFonts w:ascii="Times New Roman" w:hAnsi="Times New Roman" w:cs="Times New Roman"/>
          <w:sz w:val="24"/>
          <w:szCs w:val="24"/>
        </w:rPr>
        <w:t>Pravid</w:t>
      </w:r>
      <w:r w:rsidR="0057000E">
        <w:rPr>
          <w:rFonts w:ascii="Times New Roman" w:hAnsi="Times New Roman" w:cs="Times New Roman"/>
          <w:sz w:val="24"/>
          <w:szCs w:val="24"/>
        </w:rPr>
        <w:t>el</w:t>
      </w:r>
      <w:r w:rsidR="0057000E" w:rsidRPr="00584583">
        <w:rPr>
          <w:rFonts w:ascii="Times New Roman" w:hAnsi="Times New Roman" w:cs="Times New Roman"/>
          <w:sz w:val="24"/>
          <w:szCs w:val="24"/>
        </w:rPr>
        <w:t xml:space="preserve"> pro provádění informačních a propagačních opatření</w:t>
      </w:r>
      <w:r w:rsidR="0057000E" w:rsidDel="0057000E">
        <w:rPr>
          <w:rFonts w:ascii="Times New Roman" w:hAnsi="Times New Roman" w:cs="Times New Roman"/>
          <w:noProof/>
          <w:sz w:val="24"/>
          <w:szCs w:val="24"/>
        </w:rPr>
        <w:t xml:space="preserve"> </w:t>
      </w:r>
      <w:r w:rsidR="001954E8">
        <w:rPr>
          <w:rFonts w:ascii="Times New Roman" w:hAnsi="Times New Roman" w:cs="Times New Roman"/>
          <w:noProof/>
          <w:sz w:val="24"/>
          <w:szCs w:val="24"/>
        </w:rPr>
        <w:t>(viz příloha č. 1 Příručky).</w:t>
      </w:r>
      <w:r w:rsidR="00C1167E">
        <w:rPr>
          <w:rFonts w:ascii="Times New Roman" w:hAnsi="Times New Roman" w:cs="Times New Roman"/>
          <w:noProof/>
          <w:sz w:val="24"/>
          <w:szCs w:val="24"/>
        </w:rPr>
        <w:t xml:space="preserve"> </w:t>
      </w:r>
    </w:p>
    <w:p w:rsidR="007B2A95" w:rsidRPr="00584583" w:rsidRDefault="007B2A95">
      <w:pPr>
        <w:keepNext/>
        <w:keepLines/>
        <w:ind w:right="-2"/>
        <w:rPr>
          <w:rFonts w:ascii="Times New Roman" w:hAnsi="Times New Roman" w:cs="Times New Roman"/>
          <w:noProof/>
          <w:sz w:val="24"/>
          <w:szCs w:val="24"/>
        </w:rPr>
      </w:pPr>
      <w:r w:rsidRPr="00CF5AFC">
        <w:rPr>
          <w:rFonts w:ascii="Times New Roman" w:hAnsi="Times New Roman" w:cs="Times New Roman"/>
          <w:noProof/>
          <w:sz w:val="24"/>
          <w:szCs w:val="24"/>
        </w:rPr>
        <w:t>Hlavními principy</w:t>
      </w:r>
      <w:r w:rsidRPr="00584583">
        <w:rPr>
          <w:rFonts w:ascii="Times New Roman" w:hAnsi="Times New Roman" w:cs="Times New Roman"/>
          <w:noProof/>
          <w:sz w:val="24"/>
          <w:szCs w:val="24"/>
        </w:rPr>
        <w:t xml:space="preserve"> je povinnost použití loga IOP, loga EU (vlajky) s identifikací (nápisem) Evropské unie, fondu</w:t>
      </w:r>
      <w:r w:rsidR="005F3680">
        <w:rPr>
          <w:rFonts w:ascii="Times New Roman" w:hAnsi="Times New Roman" w:cs="Times New Roman"/>
          <w:noProof/>
          <w:sz w:val="24"/>
          <w:szCs w:val="24"/>
        </w:rPr>
        <w:t>,</w:t>
      </w:r>
      <w:r w:rsidRPr="00584583">
        <w:rPr>
          <w:rFonts w:ascii="Times New Roman" w:hAnsi="Times New Roman" w:cs="Times New Roman"/>
          <w:noProof/>
          <w:sz w:val="24"/>
          <w:szCs w:val="24"/>
        </w:rPr>
        <w:t xml:space="preserve"> z</w:t>
      </w:r>
      <w:r w:rsidR="005F3680">
        <w:rPr>
          <w:rFonts w:ascii="Times New Roman" w:hAnsi="Times New Roman" w:cs="Times New Roman"/>
          <w:noProof/>
          <w:sz w:val="24"/>
          <w:szCs w:val="24"/>
        </w:rPr>
        <w:t>e</w:t>
      </w:r>
      <w:r w:rsidRPr="00584583">
        <w:rPr>
          <w:rFonts w:ascii="Times New Roman" w:hAnsi="Times New Roman" w:cs="Times New Roman"/>
          <w:noProof/>
          <w:sz w:val="24"/>
          <w:szCs w:val="24"/>
        </w:rPr>
        <w:t> </w:t>
      </w:r>
      <w:r w:rsidR="005F3680">
        <w:rPr>
          <w:rFonts w:ascii="Times New Roman" w:hAnsi="Times New Roman" w:cs="Times New Roman"/>
          <w:noProof/>
          <w:sz w:val="24"/>
          <w:szCs w:val="24"/>
        </w:rPr>
        <w:t>kterého</w:t>
      </w:r>
      <w:r w:rsidRPr="00584583">
        <w:rPr>
          <w:rFonts w:ascii="Times New Roman" w:hAnsi="Times New Roman" w:cs="Times New Roman"/>
          <w:noProof/>
          <w:sz w:val="24"/>
          <w:szCs w:val="24"/>
        </w:rPr>
        <w:t xml:space="preserve"> je projekt hrazen (Evropský fond pro regionální rozvoj)</w:t>
      </w:r>
      <w:r w:rsidR="005F3680">
        <w:rPr>
          <w:rFonts w:ascii="Times New Roman" w:hAnsi="Times New Roman" w:cs="Times New Roman"/>
          <w:noProof/>
          <w:sz w:val="24"/>
          <w:szCs w:val="24"/>
        </w:rPr>
        <w:t>,</w:t>
      </w:r>
      <w:r w:rsidRPr="00584583">
        <w:rPr>
          <w:rFonts w:ascii="Times New Roman" w:hAnsi="Times New Roman" w:cs="Times New Roman"/>
          <w:noProof/>
          <w:sz w:val="24"/>
          <w:szCs w:val="24"/>
        </w:rPr>
        <w:t xml:space="preserve"> a prohlášením Říd</w:t>
      </w:r>
      <w:r w:rsidR="00911039">
        <w:rPr>
          <w:rFonts w:ascii="Times New Roman" w:hAnsi="Times New Roman" w:cs="Times New Roman"/>
          <w:noProof/>
          <w:sz w:val="24"/>
          <w:szCs w:val="24"/>
        </w:rPr>
        <w:t>i</w:t>
      </w:r>
      <w:r w:rsidRPr="00584583">
        <w:rPr>
          <w:rFonts w:ascii="Times New Roman" w:hAnsi="Times New Roman" w:cs="Times New Roman"/>
          <w:noProof/>
          <w:sz w:val="24"/>
          <w:szCs w:val="24"/>
        </w:rPr>
        <w:t xml:space="preserve">cího orgánu Integrovaného operačního programu „Šance pro Váš rozvoj“. </w:t>
      </w:r>
    </w:p>
    <w:p w:rsidR="00584583" w:rsidRDefault="00584583">
      <w:pPr>
        <w:keepNext/>
        <w:keepLines/>
        <w:ind w:right="-2"/>
        <w:rPr>
          <w:rFonts w:ascii="Times New Roman" w:hAnsi="Times New Roman" w:cs="Times New Roman"/>
          <w:b/>
          <w:sz w:val="24"/>
          <w:szCs w:val="24"/>
        </w:rPr>
      </w:pPr>
      <w:r w:rsidRPr="00584583">
        <w:rPr>
          <w:rFonts w:ascii="Times New Roman" w:hAnsi="Times New Roman" w:cs="Times New Roman"/>
          <w:b/>
          <w:sz w:val="24"/>
          <w:szCs w:val="24"/>
        </w:rPr>
        <w:t>Přijetí finančních prostředků ze strukturálních fondů Evropské unie znamená rovněž souhlas příjemce s uvedením v seznamu příjemců pro informování veřejnosti o názvu projektu a částce přidělené z veřejných zdrojů.</w:t>
      </w:r>
    </w:p>
    <w:p w:rsidR="00A4508F" w:rsidRPr="00A4508F" w:rsidRDefault="00A4508F">
      <w:pPr>
        <w:keepNext/>
        <w:keepLines/>
        <w:ind w:right="-2"/>
        <w:rPr>
          <w:rFonts w:ascii="Times New Roman" w:hAnsi="Times New Roman" w:cs="Times New Roman"/>
          <w:noProof/>
          <w:sz w:val="24"/>
          <w:szCs w:val="24"/>
        </w:rPr>
      </w:pPr>
      <w:r w:rsidRPr="00A4508F">
        <w:rPr>
          <w:rFonts w:ascii="Times New Roman" w:hAnsi="Times New Roman" w:cs="Times New Roman"/>
          <w:noProof/>
          <w:sz w:val="24"/>
          <w:szCs w:val="24"/>
        </w:rPr>
        <w:t>V závěru realizace projektu je příjemcům doporučeno uspořádat odbornou konferenci</w:t>
      </w:r>
      <w:r w:rsidR="005F3680">
        <w:rPr>
          <w:rFonts w:ascii="Times New Roman" w:hAnsi="Times New Roman" w:cs="Times New Roman"/>
          <w:noProof/>
          <w:sz w:val="24"/>
          <w:szCs w:val="24"/>
        </w:rPr>
        <w:t>,</w:t>
      </w:r>
      <w:r w:rsidRPr="00A4508F">
        <w:rPr>
          <w:rFonts w:ascii="Times New Roman" w:hAnsi="Times New Roman" w:cs="Times New Roman"/>
          <w:noProof/>
          <w:sz w:val="24"/>
          <w:szCs w:val="24"/>
        </w:rPr>
        <w:t xml:space="preserve"> seznamující veřejnost s cílem projektu a jeho výstupy (závěrečná konference není povinná). Příjemcům je zároveň doporučeno pozvat na závěrečnou konferenci zástupce </w:t>
      </w:r>
      <w:r w:rsidR="009D46C8">
        <w:rPr>
          <w:rFonts w:ascii="Times New Roman" w:hAnsi="Times New Roman" w:cs="Times New Roman"/>
          <w:noProof/>
          <w:sz w:val="24"/>
          <w:szCs w:val="24"/>
        </w:rPr>
        <w:t xml:space="preserve">ŘO IOP, </w:t>
      </w:r>
      <w:r w:rsidR="007A2F9A">
        <w:rPr>
          <w:rFonts w:ascii="Times New Roman" w:hAnsi="Times New Roman" w:cs="Times New Roman"/>
          <w:noProof/>
          <w:sz w:val="24"/>
          <w:szCs w:val="24"/>
        </w:rPr>
        <w:t>CRR ČR</w:t>
      </w:r>
      <w:r w:rsidRPr="00A4508F">
        <w:rPr>
          <w:rFonts w:ascii="Times New Roman" w:hAnsi="Times New Roman" w:cs="Times New Roman"/>
          <w:noProof/>
          <w:sz w:val="24"/>
          <w:szCs w:val="24"/>
        </w:rPr>
        <w:t xml:space="preserve"> a médií.</w:t>
      </w:r>
    </w:p>
    <w:p w:rsidR="007B2A95" w:rsidRDefault="007B2A95">
      <w:pPr>
        <w:keepNext/>
        <w:keepLines/>
        <w:ind w:right="-108"/>
        <w:rPr>
          <w:noProof/>
        </w:rPr>
      </w:pPr>
    </w:p>
    <w:p w:rsidR="007B2A95" w:rsidRPr="007749F9" w:rsidRDefault="00584583" w:rsidP="00D76A37">
      <w:pPr>
        <w:pStyle w:val="Nadpis2"/>
        <w:keepLines/>
        <w:spacing w:before="360"/>
        <w:ind w:left="0" w:firstLine="0"/>
        <w:rPr>
          <w:noProof/>
        </w:rPr>
      </w:pPr>
      <w:bookmarkStart w:id="569" w:name="_Toc370318163"/>
      <w:bookmarkStart w:id="570" w:name="_Toc370320330"/>
      <w:r w:rsidRPr="00584583">
        <w:rPr>
          <w:noProof/>
        </w:rPr>
        <w:t xml:space="preserve">Podmínky pro zadávání </w:t>
      </w:r>
      <w:r w:rsidRPr="007749F9">
        <w:rPr>
          <w:noProof/>
        </w:rPr>
        <w:t>zakázek</w:t>
      </w:r>
      <w:bookmarkEnd w:id="569"/>
      <w:bookmarkEnd w:id="570"/>
    </w:p>
    <w:p w:rsidR="00A05B45" w:rsidRPr="007749F9" w:rsidRDefault="0057000E">
      <w:pPr>
        <w:keepNext/>
        <w:keepLines/>
        <w:pBdr>
          <w:top w:val="single" w:sz="4" w:space="1" w:color="auto"/>
          <w:left w:val="single" w:sz="4" w:space="4" w:color="auto"/>
          <w:bottom w:val="single" w:sz="4" w:space="2"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Pr>
          <w:rFonts w:ascii="Times New Roman" w:hAnsi="Times New Roman" w:cs="Times New Roman"/>
          <w:b/>
          <w:snapToGrid w:val="0"/>
          <w:sz w:val="24"/>
          <w:szCs w:val="24"/>
        </w:rPr>
        <w:t>P</w:t>
      </w:r>
      <w:r w:rsidR="00A05B45" w:rsidRPr="007749F9">
        <w:rPr>
          <w:rFonts w:ascii="Times New Roman" w:hAnsi="Times New Roman" w:cs="Times New Roman"/>
          <w:b/>
          <w:snapToGrid w:val="0"/>
          <w:sz w:val="24"/>
          <w:szCs w:val="24"/>
        </w:rPr>
        <w:t xml:space="preserve">ostupy se týkají všech zadávacích a výběrových řízení, která byla vyhlášena </w:t>
      </w:r>
      <w:r w:rsidR="00A05B45" w:rsidRPr="000E28F3">
        <w:rPr>
          <w:rFonts w:ascii="Times New Roman" w:hAnsi="Times New Roman" w:cs="Times New Roman"/>
          <w:b/>
          <w:snapToGrid w:val="0"/>
          <w:sz w:val="24"/>
          <w:szCs w:val="24"/>
        </w:rPr>
        <w:t xml:space="preserve">po </w:t>
      </w:r>
      <w:proofErr w:type="gramStart"/>
      <w:r w:rsidR="001F29CF" w:rsidRPr="000E28F3">
        <w:rPr>
          <w:rFonts w:ascii="Times New Roman" w:hAnsi="Times New Roman" w:cs="Times New Roman"/>
          <w:b/>
          <w:snapToGrid w:val="0"/>
          <w:sz w:val="24"/>
          <w:szCs w:val="24"/>
        </w:rPr>
        <w:t>31.10.</w:t>
      </w:r>
      <w:r w:rsidR="00A05B45" w:rsidRPr="000E28F3">
        <w:rPr>
          <w:rFonts w:ascii="Times New Roman" w:hAnsi="Times New Roman" w:cs="Times New Roman"/>
          <w:b/>
          <w:snapToGrid w:val="0"/>
          <w:sz w:val="24"/>
          <w:szCs w:val="24"/>
        </w:rPr>
        <w:t>201</w:t>
      </w:r>
      <w:r w:rsidR="0019526A" w:rsidRPr="000E28F3">
        <w:rPr>
          <w:rFonts w:ascii="Times New Roman" w:hAnsi="Times New Roman" w:cs="Times New Roman"/>
          <w:b/>
          <w:snapToGrid w:val="0"/>
          <w:sz w:val="24"/>
          <w:szCs w:val="24"/>
        </w:rPr>
        <w:t>3</w:t>
      </w:r>
      <w:proofErr w:type="gramEnd"/>
      <w:r w:rsidR="00A05B45" w:rsidRPr="0057000E">
        <w:rPr>
          <w:rFonts w:ascii="Times New Roman" w:hAnsi="Times New Roman" w:cs="Times New Roman"/>
          <w:b/>
          <w:snapToGrid w:val="0"/>
          <w:sz w:val="24"/>
          <w:szCs w:val="24"/>
        </w:rPr>
        <w:t xml:space="preserve">. </w:t>
      </w:r>
    </w:p>
    <w:p w:rsidR="00A05B45" w:rsidRPr="002A2BA4" w:rsidRDefault="00A05B45" w:rsidP="00EA004C">
      <w:pPr>
        <w:pStyle w:val="Odstavecseseznamem"/>
        <w:keepNext/>
        <w:keepLines/>
        <w:numPr>
          <w:ilvl w:val="0"/>
          <w:numId w:val="92"/>
        </w:numPr>
        <w:tabs>
          <w:tab w:val="left" w:pos="426"/>
        </w:tabs>
        <w:spacing w:after="120"/>
        <w:ind w:left="426" w:hanging="426"/>
        <w:jc w:val="both"/>
        <w:rPr>
          <w:rFonts w:ascii="Times New Roman" w:hAnsi="Times New Roman"/>
          <w:b/>
          <w:sz w:val="24"/>
          <w:szCs w:val="24"/>
        </w:rPr>
      </w:pPr>
      <w:r w:rsidRPr="002A2BA4">
        <w:rPr>
          <w:rFonts w:ascii="Times New Roman" w:hAnsi="Times New Roman"/>
          <w:b/>
          <w:sz w:val="24"/>
          <w:szCs w:val="24"/>
        </w:rPr>
        <w:t xml:space="preserve">Každý zadavatel je povinen při zadávání (veřejné) zakázky dodržovat zásady transparentnosti, rovného zacházení a zákazu diskriminace </w:t>
      </w:r>
      <w:r w:rsidRPr="002A2BA4">
        <w:rPr>
          <w:rFonts w:ascii="Times New Roman" w:hAnsi="Times New Roman"/>
          <w:sz w:val="24"/>
          <w:szCs w:val="24"/>
        </w:rPr>
        <w:t>(</w:t>
      </w:r>
      <w:r w:rsidRPr="002A2BA4">
        <w:rPr>
          <w:rFonts w:ascii="Times New Roman" w:hAnsi="Times New Roman"/>
          <w:snapToGrid w:val="0"/>
          <w:sz w:val="24"/>
          <w:szCs w:val="24"/>
        </w:rPr>
        <w:t xml:space="preserve">§6 zákona </w:t>
      </w:r>
      <w:r w:rsidRPr="002A2BA4">
        <w:rPr>
          <w:rFonts w:ascii="Times New Roman" w:hAnsi="Times New Roman"/>
          <w:sz w:val="24"/>
          <w:szCs w:val="24"/>
        </w:rPr>
        <w:t>o veřejných zakázkách)</w:t>
      </w:r>
      <w:r w:rsidRPr="002A2BA4">
        <w:rPr>
          <w:rFonts w:ascii="Times New Roman" w:hAnsi="Times New Roman"/>
          <w:b/>
          <w:sz w:val="24"/>
          <w:szCs w:val="24"/>
        </w:rPr>
        <w:t xml:space="preserve"> dále také zásady hospodárnosti, efektivnosti a účelnosti vynaložených prostředků </w:t>
      </w:r>
      <w:r w:rsidRPr="002A2BA4">
        <w:rPr>
          <w:rFonts w:ascii="Times New Roman" w:hAnsi="Times New Roman"/>
          <w:sz w:val="24"/>
          <w:szCs w:val="24"/>
        </w:rPr>
        <w:t>(</w:t>
      </w:r>
      <w:r w:rsidRPr="002A2BA4">
        <w:rPr>
          <w:rFonts w:ascii="Times New Roman" w:hAnsi="Times New Roman"/>
          <w:snapToGrid w:val="0"/>
          <w:sz w:val="24"/>
          <w:szCs w:val="24"/>
        </w:rPr>
        <w:t xml:space="preserve">§2 zákona </w:t>
      </w:r>
      <w:r w:rsidRPr="002A2BA4">
        <w:rPr>
          <w:rFonts w:ascii="Times New Roman" w:hAnsi="Times New Roman"/>
          <w:sz w:val="24"/>
          <w:szCs w:val="24"/>
        </w:rPr>
        <w:t xml:space="preserve">o finanční </w:t>
      </w:r>
      <w:proofErr w:type="gramStart"/>
      <w:r w:rsidRPr="002A2BA4">
        <w:rPr>
          <w:rFonts w:ascii="Times New Roman" w:hAnsi="Times New Roman"/>
          <w:sz w:val="24"/>
          <w:szCs w:val="24"/>
        </w:rPr>
        <w:t>kontrole)</w:t>
      </w:r>
      <w:r w:rsidRPr="002A2BA4">
        <w:rPr>
          <w:rFonts w:ascii="Times New Roman" w:hAnsi="Times New Roman"/>
          <w:b/>
          <w:sz w:val="24"/>
          <w:szCs w:val="24"/>
        </w:rPr>
        <w:t xml:space="preserve"> (dále</w:t>
      </w:r>
      <w:proofErr w:type="gramEnd"/>
      <w:r w:rsidRPr="002A2BA4">
        <w:rPr>
          <w:rFonts w:ascii="Times New Roman" w:hAnsi="Times New Roman"/>
          <w:b/>
          <w:sz w:val="24"/>
          <w:szCs w:val="24"/>
        </w:rPr>
        <w:t xml:space="preserve"> jen „zásady 3E“). </w:t>
      </w:r>
    </w:p>
    <w:p w:rsidR="00A05B45" w:rsidRPr="002A2BA4" w:rsidRDefault="00A05B45" w:rsidP="00EA004C">
      <w:pPr>
        <w:pStyle w:val="Odstavecseseznamem"/>
        <w:keepNext/>
        <w:keepLines/>
        <w:numPr>
          <w:ilvl w:val="0"/>
          <w:numId w:val="92"/>
        </w:numPr>
        <w:tabs>
          <w:tab w:val="left" w:pos="426"/>
        </w:tabs>
        <w:spacing w:after="120"/>
        <w:ind w:left="426" w:hanging="426"/>
        <w:jc w:val="both"/>
        <w:rPr>
          <w:rFonts w:ascii="Times New Roman" w:hAnsi="Times New Roman"/>
          <w:b/>
          <w:sz w:val="24"/>
        </w:rPr>
      </w:pPr>
      <w:r w:rsidRPr="002A2BA4">
        <w:rPr>
          <w:rFonts w:ascii="Times New Roman" w:hAnsi="Times New Roman"/>
          <w:b/>
          <w:sz w:val="24"/>
          <w:szCs w:val="24"/>
        </w:rPr>
        <w:lastRenderedPageBreak/>
        <w:t>Předpokládaná hodnota a nabídková cena vybrané zakázky musí odpovídat cenám v místě a čase obvyklým.</w:t>
      </w:r>
      <w:r w:rsidRPr="002A2BA4">
        <w:rPr>
          <w:rFonts w:ascii="Times New Roman" w:hAnsi="Times New Roman"/>
          <w:b/>
          <w:sz w:val="24"/>
        </w:rPr>
        <w:t xml:space="preserve"> </w:t>
      </w:r>
    </w:p>
    <w:p w:rsidR="00A05B45" w:rsidRPr="002A2BA4" w:rsidRDefault="00A05B45" w:rsidP="00EA004C">
      <w:pPr>
        <w:pStyle w:val="Odstavecseseznamem"/>
        <w:keepNext/>
        <w:keepLines/>
        <w:numPr>
          <w:ilvl w:val="0"/>
          <w:numId w:val="92"/>
        </w:numPr>
        <w:tabs>
          <w:tab w:val="left" w:pos="426"/>
        </w:tabs>
        <w:spacing w:after="120"/>
        <w:ind w:left="426" w:hanging="426"/>
        <w:jc w:val="both"/>
        <w:rPr>
          <w:rFonts w:ascii="Times New Roman" w:hAnsi="Times New Roman"/>
          <w:b/>
          <w:sz w:val="24"/>
        </w:rPr>
      </w:pPr>
      <w:r w:rsidRPr="002A2BA4">
        <w:rPr>
          <w:rFonts w:ascii="Times New Roman" w:hAnsi="Times New Roman"/>
          <w:b/>
          <w:sz w:val="24"/>
        </w:rPr>
        <w:t>Na vyžádání kontrolního orgánu je zadavatel povinen předložit:</w:t>
      </w:r>
    </w:p>
    <w:p w:rsidR="00A05B45" w:rsidRPr="002A2BA4" w:rsidRDefault="00A05B45" w:rsidP="003D0EF6">
      <w:pPr>
        <w:pStyle w:val="Odstavecseseznamem"/>
        <w:keepNext/>
        <w:keepLines/>
        <w:numPr>
          <w:ilvl w:val="0"/>
          <w:numId w:val="90"/>
        </w:numPr>
        <w:spacing w:after="120"/>
        <w:jc w:val="both"/>
        <w:rPr>
          <w:rFonts w:ascii="Times New Roman" w:hAnsi="Times New Roman"/>
          <w:b/>
          <w:sz w:val="24"/>
        </w:rPr>
      </w:pPr>
      <w:r w:rsidRPr="002A2BA4">
        <w:rPr>
          <w:rFonts w:ascii="Times New Roman" w:hAnsi="Times New Roman"/>
          <w:b/>
          <w:sz w:val="24"/>
        </w:rPr>
        <w:t>relevantní písemné odůvodnění ke stanovení předpokládané hodnoty veřejné zakázky;</w:t>
      </w:r>
    </w:p>
    <w:p w:rsidR="00A05B45" w:rsidRPr="002A2BA4" w:rsidRDefault="00A05B45" w:rsidP="003D0EF6">
      <w:pPr>
        <w:pStyle w:val="Odstavecseseznamem"/>
        <w:keepNext/>
        <w:keepLines/>
        <w:numPr>
          <w:ilvl w:val="0"/>
          <w:numId w:val="90"/>
        </w:numPr>
        <w:spacing w:after="120"/>
        <w:jc w:val="both"/>
        <w:rPr>
          <w:rFonts w:ascii="Times New Roman" w:hAnsi="Times New Roman"/>
          <w:b/>
          <w:sz w:val="24"/>
        </w:rPr>
      </w:pPr>
      <w:r w:rsidRPr="002A2BA4">
        <w:rPr>
          <w:rFonts w:ascii="Times New Roman" w:hAnsi="Times New Roman"/>
          <w:b/>
          <w:sz w:val="24"/>
        </w:rPr>
        <w:t>podrobné odůvodnění hodnocení, ze kterého bude jednoznačně vyplývat, že zásady 3E byly dodrženy, pokud ve výběrovém nebo zadávacím řízení nebyla vybrána nabídka s nejnižší nabídkovou cenou (bez ohledu na stanovený způsob hodnocení);</w:t>
      </w:r>
    </w:p>
    <w:p w:rsidR="00A05B45" w:rsidRPr="002A2BA4" w:rsidRDefault="00A05B45" w:rsidP="003D0EF6">
      <w:pPr>
        <w:pStyle w:val="Odstavecseseznamem"/>
        <w:keepNext/>
        <w:keepLines/>
        <w:numPr>
          <w:ilvl w:val="0"/>
          <w:numId w:val="90"/>
        </w:numPr>
        <w:spacing w:after="120"/>
        <w:jc w:val="both"/>
        <w:rPr>
          <w:rFonts w:ascii="Times New Roman" w:hAnsi="Times New Roman"/>
          <w:b/>
          <w:sz w:val="24"/>
        </w:rPr>
      </w:pPr>
      <w:r w:rsidRPr="002A2BA4">
        <w:rPr>
          <w:rFonts w:ascii="Times New Roman" w:hAnsi="Times New Roman"/>
          <w:b/>
          <w:sz w:val="24"/>
        </w:rPr>
        <w:t>podrobné odůvodnění zvoleného způsobu hodnocení z hlediska zásad 3E u veřejných zakázek, kde má dílčí hodnotící kritérium „nabídková cena“ menší váhu než 70 %;</w:t>
      </w:r>
    </w:p>
    <w:p w:rsidR="00A05B45" w:rsidRPr="002A2BA4" w:rsidRDefault="00A05B45" w:rsidP="003D0EF6">
      <w:pPr>
        <w:pStyle w:val="Odstavecseseznamem"/>
        <w:keepNext/>
        <w:keepLines/>
        <w:numPr>
          <w:ilvl w:val="0"/>
          <w:numId w:val="90"/>
        </w:numPr>
        <w:spacing w:after="120"/>
        <w:jc w:val="both"/>
        <w:rPr>
          <w:rFonts w:ascii="Times New Roman" w:hAnsi="Times New Roman"/>
          <w:b/>
          <w:sz w:val="24"/>
        </w:rPr>
      </w:pPr>
      <w:r w:rsidRPr="002A2BA4">
        <w:rPr>
          <w:rFonts w:ascii="Times New Roman" w:hAnsi="Times New Roman"/>
          <w:b/>
          <w:sz w:val="24"/>
        </w:rPr>
        <w:t xml:space="preserve">obdobné odůvodnění jako v předchozí odrážce, pokud ze zadávacího nebo výběrového řízení byl(i) vyloučen(i) </w:t>
      </w:r>
      <w:proofErr w:type="gramStart"/>
      <w:r w:rsidRPr="002A2BA4">
        <w:rPr>
          <w:rFonts w:ascii="Times New Roman" w:hAnsi="Times New Roman"/>
          <w:b/>
          <w:sz w:val="24"/>
        </w:rPr>
        <w:t>uchazeč(i) s nejnižší</w:t>
      </w:r>
      <w:proofErr w:type="gramEnd"/>
      <w:r w:rsidRPr="002A2BA4">
        <w:rPr>
          <w:rFonts w:ascii="Times New Roman" w:hAnsi="Times New Roman"/>
          <w:b/>
          <w:sz w:val="24"/>
        </w:rPr>
        <w:t xml:space="preserve"> nabídkovou cenou, ačkoli příslušné předpisy upravující zadávání zakázek zadavateli umožňovaly tohoto uchazeče (tyto uchazeče) vyzvat k doplnění nebo upřesnění nabídky o skutečnosti, které byly předmětem vyloučení;</w:t>
      </w:r>
    </w:p>
    <w:p w:rsidR="00A05B45" w:rsidRDefault="00A05B45" w:rsidP="003D0EF6">
      <w:pPr>
        <w:pStyle w:val="Odstavecseseznamem"/>
        <w:keepNext/>
        <w:keepLines/>
        <w:numPr>
          <w:ilvl w:val="0"/>
          <w:numId w:val="90"/>
        </w:numPr>
        <w:spacing w:after="120"/>
        <w:jc w:val="both"/>
        <w:rPr>
          <w:rFonts w:ascii="Times New Roman" w:hAnsi="Times New Roman"/>
          <w:b/>
          <w:sz w:val="24"/>
        </w:rPr>
      </w:pPr>
      <w:r w:rsidRPr="002A2BA4">
        <w:rPr>
          <w:rFonts w:ascii="Times New Roman" w:hAnsi="Times New Roman"/>
          <w:b/>
          <w:sz w:val="24"/>
        </w:rPr>
        <w:t>dokumentaci ke kontrole výběrového nebo zadávacího řízení před uzavřením smlouvy.</w:t>
      </w:r>
    </w:p>
    <w:p w:rsidR="00637AC8" w:rsidRPr="002A2BA4" w:rsidRDefault="00637AC8" w:rsidP="00637AC8">
      <w:pPr>
        <w:pStyle w:val="Odstavecseseznamem"/>
        <w:keepNext/>
        <w:keepLines/>
        <w:spacing w:after="120"/>
        <w:rPr>
          <w:rFonts w:ascii="Times New Roman" w:hAnsi="Times New Roman"/>
          <w:b/>
          <w:sz w:val="24"/>
        </w:rPr>
      </w:pPr>
    </w:p>
    <w:p w:rsidR="00637AC8" w:rsidRDefault="00A05B45" w:rsidP="00637AC8">
      <w:pPr>
        <w:pStyle w:val="Odstavecseseznamem"/>
        <w:keepNext/>
        <w:keepLines/>
        <w:numPr>
          <w:ilvl w:val="0"/>
          <w:numId w:val="91"/>
        </w:numPr>
        <w:tabs>
          <w:tab w:val="left" w:pos="360"/>
        </w:tabs>
        <w:spacing w:before="240" w:after="120"/>
        <w:ind w:left="284" w:hanging="284"/>
        <w:jc w:val="both"/>
        <w:rPr>
          <w:rFonts w:ascii="Times New Roman" w:hAnsi="Times New Roman"/>
          <w:b/>
          <w:snapToGrid w:val="0"/>
          <w:sz w:val="24"/>
          <w:szCs w:val="24"/>
        </w:rPr>
      </w:pPr>
      <w:r w:rsidRPr="002A2BA4">
        <w:rPr>
          <w:rFonts w:ascii="Times New Roman" w:hAnsi="Times New Roman"/>
          <w:b/>
          <w:snapToGrid w:val="0"/>
          <w:sz w:val="24"/>
          <w:szCs w:val="24"/>
          <w:u w:val="single"/>
        </w:rPr>
        <w:t>Postup pro zadávání veřejných zakázek dle zákona č. 137/2006 Sb., o veřejných zakázkách</w:t>
      </w:r>
      <w:r w:rsidRPr="002A2BA4">
        <w:rPr>
          <w:rFonts w:ascii="Times New Roman" w:hAnsi="Times New Roman"/>
          <w:b/>
          <w:snapToGrid w:val="0"/>
          <w:sz w:val="24"/>
          <w:szCs w:val="24"/>
        </w:rPr>
        <w:t>:</w:t>
      </w:r>
    </w:p>
    <w:p w:rsidR="00A05B45" w:rsidRPr="00637AC8" w:rsidRDefault="00A05B45" w:rsidP="00637AC8">
      <w:pPr>
        <w:keepNext/>
        <w:keepLines/>
        <w:tabs>
          <w:tab w:val="left" w:pos="360"/>
        </w:tabs>
        <w:spacing w:before="240" w:after="120"/>
        <w:rPr>
          <w:rFonts w:ascii="Times New Roman" w:hAnsi="Times New Roman"/>
          <w:b/>
          <w:snapToGrid w:val="0"/>
          <w:sz w:val="24"/>
          <w:szCs w:val="24"/>
        </w:rPr>
      </w:pPr>
      <w:r w:rsidRPr="00637AC8">
        <w:rPr>
          <w:rFonts w:ascii="Times New Roman" w:hAnsi="Times New Roman"/>
          <w:b/>
          <w:snapToGrid w:val="0"/>
          <w:sz w:val="24"/>
          <w:szCs w:val="24"/>
        </w:rPr>
        <w:t xml:space="preserve">Je-li </w:t>
      </w:r>
      <w:r w:rsidR="00724180" w:rsidRPr="00637AC8">
        <w:rPr>
          <w:rFonts w:ascii="Times New Roman" w:hAnsi="Times New Roman"/>
          <w:b/>
          <w:snapToGrid w:val="0"/>
          <w:sz w:val="24"/>
          <w:szCs w:val="24"/>
        </w:rPr>
        <w:t>žadatel/</w:t>
      </w:r>
      <w:r w:rsidRPr="00637AC8">
        <w:rPr>
          <w:rFonts w:ascii="Times New Roman" w:hAnsi="Times New Roman"/>
          <w:b/>
          <w:snapToGrid w:val="0"/>
          <w:sz w:val="24"/>
          <w:szCs w:val="24"/>
        </w:rPr>
        <w:t>příjemce zadavatelem</w:t>
      </w:r>
      <w:r>
        <w:rPr>
          <w:rStyle w:val="Znakapoznpodarou"/>
          <w:rFonts w:ascii="Times New Roman" w:hAnsi="Times New Roman" w:cs="Times New Roman"/>
          <w:b/>
          <w:snapToGrid w:val="0"/>
        </w:rPr>
        <w:footnoteReference w:id="6"/>
      </w:r>
      <w:r w:rsidRPr="00637AC8">
        <w:rPr>
          <w:rFonts w:ascii="Times New Roman" w:hAnsi="Times New Roman"/>
          <w:b/>
          <w:snapToGrid w:val="0"/>
          <w:sz w:val="24"/>
          <w:szCs w:val="24"/>
        </w:rPr>
        <w:t xml:space="preserve"> podle zákona č. 137/2006 Sb., o veřejných zakázkách, </w:t>
      </w:r>
      <w:r w:rsidRPr="00637AC8">
        <w:rPr>
          <w:rFonts w:ascii="Times New Roman" w:hAnsi="Times New Roman"/>
          <w:b/>
          <w:sz w:val="24"/>
          <w:szCs w:val="24"/>
        </w:rPr>
        <w:t xml:space="preserve">ve znění pozdějších předpisů (dále jen „zákon </w:t>
      </w:r>
      <w:r w:rsidRPr="00637AC8">
        <w:rPr>
          <w:rFonts w:ascii="Times New Roman" w:hAnsi="Times New Roman"/>
          <w:b/>
          <w:snapToGrid w:val="0"/>
          <w:sz w:val="24"/>
          <w:szCs w:val="24"/>
        </w:rPr>
        <w:t>o veřejných zakázkách</w:t>
      </w:r>
      <w:r w:rsidRPr="00637AC8">
        <w:rPr>
          <w:rFonts w:ascii="Times New Roman" w:hAnsi="Times New Roman"/>
          <w:b/>
          <w:sz w:val="24"/>
          <w:szCs w:val="24"/>
        </w:rPr>
        <w:t xml:space="preserve">“), je </w:t>
      </w:r>
      <w:r w:rsidRPr="00637AC8">
        <w:rPr>
          <w:rFonts w:ascii="Times New Roman" w:hAnsi="Times New Roman"/>
          <w:b/>
          <w:snapToGrid w:val="0"/>
          <w:sz w:val="24"/>
          <w:szCs w:val="24"/>
        </w:rPr>
        <w:t>povinen při realizaci projektu uskutečňovat zadávání veřejných zakázek v souladu s tímto zákonem.</w:t>
      </w:r>
      <w:r w:rsidRPr="00637AC8">
        <w:rPr>
          <w:noProof/>
          <w:snapToGrid w:val="0"/>
        </w:rPr>
        <w:t xml:space="preserve"> </w:t>
      </w:r>
    </w:p>
    <w:p w:rsidR="00A05B45" w:rsidRPr="009B6532" w:rsidRDefault="00724180">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00A05B45" w:rsidRPr="009B6532">
        <w:rPr>
          <w:rFonts w:ascii="Times New Roman" w:hAnsi="Times New Roman" w:cs="Times New Roman"/>
          <w:noProof/>
          <w:sz w:val="24"/>
          <w:szCs w:val="24"/>
        </w:rPr>
        <w:t>říjemce je povinen vybrat dodavatele pro realizaci projektu v souladu se zákonem o veřejných zakázkách a pořídit si veškerou zákonem vyžadovanou dokumentaci o průběhu výběru dodavatele.</w:t>
      </w:r>
    </w:p>
    <w:p w:rsidR="00A05B45" w:rsidRPr="009B6532" w:rsidRDefault="00724180">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00A05B45" w:rsidRPr="009B6532">
        <w:rPr>
          <w:rFonts w:ascii="Times New Roman" w:hAnsi="Times New Roman" w:cs="Times New Roman"/>
          <w:noProof/>
          <w:sz w:val="24"/>
          <w:szCs w:val="24"/>
        </w:rPr>
        <w:t xml:space="preserve">říjemce je povinen uzavírat smlouvy či objednávky s dodavateli zboží, prací a služeb výhradně v písemné podobě. Výdaje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e</w:t>
      </w:r>
      <w:r w:rsidRPr="009B6532">
        <w:rPr>
          <w:rFonts w:ascii="Times New Roman" w:hAnsi="Times New Roman" w:cs="Times New Roman"/>
          <w:noProof/>
          <w:sz w:val="24"/>
          <w:szCs w:val="24"/>
        </w:rPr>
        <w:t>/</w:t>
      </w:r>
      <w:r w:rsidR="00A05B45" w:rsidRPr="009B6532">
        <w:rPr>
          <w:rFonts w:ascii="Times New Roman" w:hAnsi="Times New Roman" w:cs="Times New Roman"/>
          <w:noProof/>
          <w:sz w:val="24"/>
          <w:szCs w:val="24"/>
        </w:rPr>
        <w:t xml:space="preserve">příjemce uskutečněné bez písemné smlouvy nejsou způsobilé, s výjimkou případů, kdy takové písemné ujednání uzavřít nelze. </w:t>
      </w: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00A05B45" w:rsidRPr="009B6532">
        <w:rPr>
          <w:rFonts w:ascii="Times New Roman" w:hAnsi="Times New Roman" w:cs="Times New Roman"/>
          <w:noProof/>
          <w:sz w:val="24"/>
          <w:szCs w:val="24"/>
        </w:rPr>
        <w:t xml:space="preserve">říjemce je povinen zabezpečit (např. formou smluvního ustanovení), aby smluvní dodavatel vyhotovil a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i</w:t>
      </w:r>
      <w:r w:rsidRPr="009B6532">
        <w:rPr>
          <w:rFonts w:ascii="Times New Roman" w:hAnsi="Times New Roman" w:cs="Times New Roman"/>
          <w:noProof/>
          <w:sz w:val="24"/>
          <w:szCs w:val="24"/>
        </w:rPr>
        <w:t>/</w:t>
      </w:r>
      <w:r w:rsidR="00A05B45" w:rsidRPr="009B6532">
        <w:rPr>
          <w:rFonts w:ascii="Times New Roman" w:hAnsi="Times New Roman" w:cs="Times New Roman"/>
          <w:noProof/>
          <w:sz w:val="24"/>
          <w:szCs w:val="24"/>
        </w:rPr>
        <w:t xml:space="preserve">příjemci odevzdal účetní doklady za každou dodávku v potřebném počtu stejnopisů, aby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sidR="00A05B45" w:rsidRPr="009B6532">
        <w:rPr>
          <w:rFonts w:ascii="Times New Roman" w:hAnsi="Times New Roman" w:cs="Times New Roman"/>
          <w:noProof/>
          <w:sz w:val="24"/>
          <w:szCs w:val="24"/>
        </w:rPr>
        <w:t>příjemce byl schopen splnit svoji povinnost prokázat způsobilé výdaje.</w:t>
      </w:r>
    </w:p>
    <w:p w:rsidR="00A05B45" w:rsidRPr="009B6532" w:rsidRDefault="00A05B45">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Zadavatel nesmí rozdělit předmět zakázky, aby došlo ke snížení předpokládané hodnoty pod finanční limity stanovené v ustanovení § 12 zákona</w:t>
      </w:r>
      <w:r>
        <w:rPr>
          <w:rFonts w:ascii="Times New Roman" w:hAnsi="Times New Roman" w:cs="Times New Roman"/>
          <w:noProof/>
          <w:sz w:val="24"/>
          <w:szCs w:val="24"/>
        </w:rPr>
        <w:t xml:space="preserve"> o veřejných zakázkách</w:t>
      </w:r>
      <w:r w:rsidRPr="009B6532">
        <w:rPr>
          <w:rFonts w:ascii="Times New Roman" w:hAnsi="Times New Roman" w:cs="Times New Roman"/>
          <w:noProof/>
          <w:sz w:val="24"/>
          <w:szCs w:val="24"/>
        </w:rPr>
        <w:t>.</w:t>
      </w:r>
    </w:p>
    <w:p w:rsidR="00A05B45" w:rsidRPr="009B6532" w:rsidRDefault="007A2F9A">
      <w:pPr>
        <w:keepNext/>
        <w:keepLines/>
        <w:ind w:right="-2"/>
        <w:rPr>
          <w:rFonts w:ascii="Times New Roman" w:hAnsi="Times New Roman" w:cs="Times New Roman"/>
          <w:b/>
          <w:noProof/>
          <w:sz w:val="24"/>
          <w:szCs w:val="24"/>
        </w:rPr>
      </w:pPr>
      <w:r>
        <w:rPr>
          <w:rFonts w:ascii="Times New Roman" w:hAnsi="Times New Roman" w:cs="Times New Roman"/>
          <w:b/>
          <w:noProof/>
          <w:sz w:val="24"/>
          <w:szCs w:val="24"/>
        </w:rPr>
        <w:lastRenderedPageBreak/>
        <w:t>CRR ČR</w:t>
      </w:r>
      <w:r w:rsidR="00A05B45" w:rsidRPr="009B6532">
        <w:rPr>
          <w:rFonts w:ascii="Times New Roman" w:hAnsi="Times New Roman" w:cs="Times New Roman"/>
          <w:b/>
          <w:noProof/>
          <w:sz w:val="24"/>
          <w:szCs w:val="24"/>
        </w:rPr>
        <w:t xml:space="preserve"> poskytuje při přípravě zadávací dokumentace odborné konzultace. Cílem spolupráce </w:t>
      </w:r>
      <w:r>
        <w:rPr>
          <w:rFonts w:ascii="Times New Roman" w:hAnsi="Times New Roman" w:cs="Times New Roman"/>
          <w:b/>
          <w:noProof/>
          <w:sz w:val="24"/>
          <w:szCs w:val="24"/>
        </w:rPr>
        <w:t>CRR ČR</w:t>
      </w:r>
      <w:r w:rsidR="00A05B45" w:rsidRPr="009B6532">
        <w:rPr>
          <w:rFonts w:ascii="Times New Roman" w:hAnsi="Times New Roman" w:cs="Times New Roman"/>
          <w:b/>
          <w:noProof/>
          <w:sz w:val="24"/>
          <w:szCs w:val="24"/>
        </w:rPr>
        <w:t xml:space="preserve"> s příjemcem je ověřit, že zadávací řízení proběhlo nebo proběhne v souladu s podmínkami programu a platnými předpisy.</w:t>
      </w:r>
    </w:p>
    <w:p w:rsidR="00A05B45" w:rsidRDefault="00A05B45">
      <w:pPr>
        <w:keepNext/>
        <w:keepLines/>
        <w:ind w:right="-2"/>
        <w:rPr>
          <w:rFonts w:ascii="Times New Roman" w:hAnsi="Times New Roman" w:cs="Times New Roman"/>
          <w:b/>
          <w:noProof/>
          <w:sz w:val="24"/>
          <w:szCs w:val="24"/>
        </w:rPr>
      </w:pPr>
      <w:r w:rsidRPr="009B6532">
        <w:rPr>
          <w:rFonts w:ascii="Times New Roman" w:hAnsi="Times New Roman" w:cs="Times New Roman"/>
          <w:b/>
          <w:noProof/>
          <w:sz w:val="24"/>
          <w:szCs w:val="24"/>
        </w:rPr>
        <w:t>Pokud se bude jednat o zadávací řízení podle zákona o veřejných zakázkách</w:t>
      </w:r>
      <w:r w:rsidR="00724180">
        <w:rPr>
          <w:rFonts w:ascii="Times New Roman" w:hAnsi="Times New Roman" w:cs="Times New Roman"/>
          <w:b/>
          <w:noProof/>
          <w:sz w:val="24"/>
          <w:szCs w:val="24"/>
        </w:rPr>
        <w:t xml:space="preserve"> </w:t>
      </w:r>
      <w:r w:rsidR="00724180" w:rsidRPr="009B6532">
        <w:rPr>
          <w:rFonts w:ascii="Times New Roman" w:hAnsi="Times New Roman" w:cs="Times New Roman"/>
          <w:b/>
          <w:noProof/>
          <w:sz w:val="24"/>
          <w:szCs w:val="24"/>
        </w:rPr>
        <w:t>a toto zadávací řízení bude zahájeno po vyhlášení výzvy k předkládání projektů</w:t>
      </w:r>
      <w:r w:rsidR="00724180">
        <w:rPr>
          <w:rFonts w:ascii="Times New Roman" w:hAnsi="Times New Roman" w:cs="Times New Roman"/>
          <w:b/>
          <w:noProof/>
          <w:sz w:val="24"/>
          <w:szCs w:val="24"/>
        </w:rPr>
        <w:t>,</w:t>
      </w:r>
      <w:r w:rsidR="00724180" w:rsidRPr="009B6532">
        <w:rPr>
          <w:rFonts w:ascii="Times New Roman" w:hAnsi="Times New Roman" w:cs="Times New Roman"/>
          <w:b/>
          <w:noProof/>
          <w:sz w:val="24"/>
          <w:szCs w:val="24"/>
        </w:rPr>
        <w:t xml:space="preserve"> žadatel</w:t>
      </w:r>
      <w:r w:rsidR="00724180">
        <w:rPr>
          <w:rFonts w:ascii="Times New Roman" w:hAnsi="Times New Roman" w:cs="Times New Roman"/>
          <w:b/>
          <w:noProof/>
          <w:sz w:val="24"/>
          <w:szCs w:val="24"/>
        </w:rPr>
        <w:t>/</w:t>
      </w:r>
      <w:r w:rsidRPr="009B6532">
        <w:rPr>
          <w:rFonts w:ascii="Times New Roman" w:hAnsi="Times New Roman" w:cs="Times New Roman"/>
          <w:b/>
          <w:noProof/>
          <w:sz w:val="24"/>
          <w:szCs w:val="24"/>
        </w:rPr>
        <w:t xml:space="preserve">příjemce dotace je povinen předložit zadávací dokumentaci ke schválení </w:t>
      </w:r>
      <w:r w:rsidR="007A2F9A">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10 pracovních dní před zveřejněním </w:t>
      </w:r>
      <w:r w:rsidR="004906FE">
        <w:rPr>
          <w:rFonts w:ascii="Times New Roman" w:hAnsi="Times New Roman" w:cs="Times New Roman"/>
          <w:b/>
          <w:noProof/>
          <w:sz w:val="24"/>
          <w:szCs w:val="24"/>
        </w:rPr>
        <w:t>zadávacího řízení</w:t>
      </w:r>
      <w:r w:rsidR="004906FE" w:rsidRPr="009B6532">
        <w:rPr>
          <w:rFonts w:ascii="Times New Roman" w:hAnsi="Times New Roman" w:cs="Times New Roman"/>
          <w:b/>
          <w:noProof/>
          <w:sz w:val="24"/>
          <w:szCs w:val="24"/>
        </w:rPr>
        <w:t xml:space="preserve"> </w:t>
      </w:r>
      <w:r w:rsidRPr="009B6532">
        <w:rPr>
          <w:rFonts w:ascii="Times New Roman" w:hAnsi="Times New Roman" w:cs="Times New Roman"/>
          <w:b/>
          <w:noProof/>
          <w:sz w:val="24"/>
          <w:szCs w:val="24"/>
        </w:rPr>
        <w:t xml:space="preserve">nebo před odesláním výzvy </w:t>
      </w:r>
      <w:r w:rsidR="004906FE">
        <w:rPr>
          <w:rFonts w:ascii="Times New Roman" w:hAnsi="Times New Roman" w:cs="Times New Roman"/>
          <w:b/>
          <w:noProof/>
          <w:sz w:val="24"/>
          <w:szCs w:val="24"/>
        </w:rPr>
        <w:t>k podání nabídek dodavatelům</w:t>
      </w:r>
      <w:r w:rsidR="004906FE" w:rsidRPr="009B6532">
        <w:rPr>
          <w:rFonts w:ascii="Times New Roman" w:hAnsi="Times New Roman" w:cs="Times New Roman"/>
          <w:b/>
          <w:noProof/>
          <w:sz w:val="24"/>
          <w:szCs w:val="24"/>
        </w:rPr>
        <w:t xml:space="preserve"> </w:t>
      </w:r>
      <w:r w:rsidRPr="009B6532">
        <w:rPr>
          <w:rFonts w:ascii="Times New Roman" w:hAnsi="Times New Roman" w:cs="Times New Roman"/>
          <w:b/>
          <w:noProof/>
          <w:sz w:val="24"/>
          <w:szCs w:val="24"/>
        </w:rPr>
        <w:t xml:space="preserve">a pozvat </w:t>
      </w:r>
      <w:r w:rsidR="007A2F9A">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jako pozorovatele na </w:t>
      </w:r>
      <w:r w:rsidR="004906FE">
        <w:rPr>
          <w:rFonts w:ascii="Times New Roman" w:hAnsi="Times New Roman" w:cs="Times New Roman"/>
          <w:b/>
          <w:noProof/>
          <w:sz w:val="24"/>
          <w:szCs w:val="24"/>
        </w:rPr>
        <w:t>jednání</w:t>
      </w:r>
      <w:r w:rsidR="004906FE" w:rsidRPr="009B6532">
        <w:rPr>
          <w:rFonts w:ascii="Times New Roman" w:hAnsi="Times New Roman" w:cs="Times New Roman"/>
          <w:b/>
          <w:noProof/>
          <w:sz w:val="24"/>
          <w:szCs w:val="24"/>
        </w:rPr>
        <w:t xml:space="preserve"> </w:t>
      </w:r>
      <w:r w:rsidRPr="009B6532">
        <w:rPr>
          <w:rFonts w:ascii="Times New Roman" w:hAnsi="Times New Roman" w:cs="Times New Roman"/>
          <w:b/>
          <w:noProof/>
          <w:sz w:val="24"/>
          <w:szCs w:val="24"/>
        </w:rPr>
        <w:t xml:space="preserve">hodnotící komise nejpozději 7 kalendářních dnů před jeho konáním. </w:t>
      </w:r>
      <w:r w:rsidR="00724180">
        <w:rPr>
          <w:rFonts w:ascii="Times New Roman" w:hAnsi="Times New Roman" w:cs="Times New Roman"/>
          <w:b/>
          <w:noProof/>
          <w:sz w:val="24"/>
          <w:szCs w:val="24"/>
        </w:rPr>
        <w:t>Žadatel/p</w:t>
      </w:r>
      <w:r w:rsidRPr="009B6532">
        <w:rPr>
          <w:rFonts w:ascii="Times New Roman" w:hAnsi="Times New Roman" w:cs="Times New Roman"/>
          <w:b/>
          <w:noProof/>
          <w:sz w:val="24"/>
          <w:szCs w:val="24"/>
        </w:rPr>
        <w:t xml:space="preserve">říjemce je rovněž povinen předložit </w:t>
      </w:r>
      <w:r w:rsidR="007A2F9A">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zápis z jednání komise a smlouvu s dodavatelem. </w:t>
      </w:r>
      <w:r w:rsidR="007A2F9A">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se jednání hodnotící komise může zúčastnit jako pozorovatel.</w:t>
      </w:r>
    </w:p>
    <w:p w:rsidR="00724180" w:rsidRPr="009B6532" w:rsidRDefault="00724180">
      <w:pPr>
        <w:keepNext/>
        <w:keepLines/>
        <w:ind w:right="-2"/>
        <w:rPr>
          <w:rFonts w:ascii="Times New Roman" w:hAnsi="Times New Roman" w:cs="Times New Roman"/>
          <w:b/>
          <w:noProof/>
          <w:sz w:val="24"/>
          <w:szCs w:val="24"/>
        </w:rPr>
      </w:pPr>
      <w:r w:rsidRPr="009B6532">
        <w:rPr>
          <w:rFonts w:ascii="Times New Roman" w:hAnsi="Times New Roman" w:cs="Times New Roman"/>
          <w:b/>
          <w:noProof/>
          <w:sz w:val="24"/>
          <w:szCs w:val="24"/>
        </w:rPr>
        <w:t>Pokud se bude jednat o zadávací řízení podle zákona o veřejných zakázkách a toto zadávací řízení bylo zahájeno před vyhlášením výzvy k předkládání projektů, výše uvedená povinnost neplatí.</w:t>
      </w:r>
    </w:p>
    <w:p w:rsidR="00A05B45" w:rsidRDefault="00A05B45">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 xml:space="preserve">Zadavatel je povinen informovat </w:t>
      </w:r>
      <w:r w:rsidR="007A2F9A">
        <w:rPr>
          <w:rFonts w:ascii="Times New Roman" w:hAnsi="Times New Roman" w:cs="Times New Roman"/>
          <w:noProof/>
          <w:sz w:val="24"/>
          <w:szCs w:val="24"/>
        </w:rPr>
        <w:t>CRR ČR</w:t>
      </w:r>
      <w:r w:rsidRPr="009B6532">
        <w:rPr>
          <w:rFonts w:ascii="Times New Roman" w:hAnsi="Times New Roman" w:cs="Times New Roman"/>
          <w:noProof/>
          <w:sz w:val="24"/>
          <w:szCs w:val="24"/>
        </w:rPr>
        <w:t xml:space="preserve"> o změnách, které nastaly v průběhu zadávacího řízení nebo realizace zakázky prostřednictvím monitorovací zprávy.</w:t>
      </w:r>
    </w:p>
    <w:p w:rsidR="00724180" w:rsidRDefault="00A05B45">
      <w:pPr>
        <w:keepNext/>
        <w:keepLines/>
        <w:ind w:right="-2"/>
        <w:rPr>
          <w:rFonts w:ascii="Times New Roman" w:hAnsi="Times New Roman" w:cs="Times New Roman"/>
          <w:b/>
          <w:noProof/>
          <w:sz w:val="24"/>
          <w:szCs w:val="24"/>
          <w:u w:val="single"/>
        </w:rPr>
      </w:pPr>
      <w:r w:rsidRPr="009B6532">
        <w:rPr>
          <w:rFonts w:ascii="Times New Roman" w:hAnsi="Times New Roman" w:cs="Times New Roman"/>
          <w:noProof/>
          <w:sz w:val="24"/>
          <w:szCs w:val="24"/>
        </w:rPr>
        <w:t>V rámci zadávacích řízení musí být dodržena pravidla publicity programu IOP, tj. písemné materiály</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týkající se zadávacího řízení</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musí být označeny symbolem Společenství a informací o finanční spoluúčasti Evropské unie, Evropského fondu pro regionální rozvoj v rámci Integrovaného operačního programu a prohlášením Řídícího orgánu IOP ve znění: „Šance pro Váš rozvoj“; blíže viz </w:t>
      </w:r>
      <w:r w:rsidR="005E4CD4">
        <w:rPr>
          <w:rFonts w:ascii="Times New Roman" w:hAnsi="Times New Roman" w:cs="Times New Roman"/>
          <w:noProof/>
          <w:sz w:val="24"/>
          <w:szCs w:val="24"/>
        </w:rPr>
        <w:t xml:space="preserve">příloha č. </w:t>
      </w:r>
      <w:r w:rsidR="005C1BFE">
        <w:rPr>
          <w:rFonts w:ascii="Times New Roman" w:hAnsi="Times New Roman" w:cs="Times New Roman"/>
          <w:noProof/>
          <w:sz w:val="24"/>
          <w:szCs w:val="24"/>
        </w:rPr>
        <w:t>1</w:t>
      </w:r>
      <w:r w:rsidR="005C1BFE" w:rsidRPr="009B6532">
        <w:rPr>
          <w:rFonts w:ascii="Times New Roman" w:hAnsi="Times New Roman" w:cs="Times New Roman"/>
          <w:noProof/>
          <w:sz w:val="24"/>
          <w:szCs w:val="24"/>
        </w:rPr>
        <w:t xml:space="preserve"> </w:t>
      </w:r>
      <w:r w:rsidRPr="009B6532">
        <w:rPr>
          <w:rFonts w:ascii="Times New Roman" w:hAnsi="Times New Roman" w:cs="Times New Roman"/>
          <w:noProof/>
          <w:sz w:val="24"/>
          <w:szCs w:val="24"/>
        </w:rPr>
        <w:t xml:space="preserve">Příručky. </w:t>
      </w:r>
      <w:r w:rsidR="00724180" w:rsidRPr="009B6532">
        <w:rPr>
          <w:rFonts w:ascii="Times New Roman" w:hAnsi="Times New Roman" w:cs="Times New Roman"/>
          <w:b/>
          <w:noProof/>
          <w:sz w:val="24"/>
          <w:szCs w:val="24"/>
          <w:u w:val="single"/>
        </w:rPr>
        <w:t>Toto ustanovení se vztahuje na dokumenty k </w:t>
      </w:r>
      <w:r w:rsidR="00724180">
        <w:rPr>
          <w:rFonts w:ascii="Times New Roman" w:hAnsi="Times New Roman" w:cs="Times New Roman"/>
          <w:b/>
          <w:noProof/>
          <w:sz w:val="24"/>
          <w:szCs w:val="24"/>
          <w:u w:val="single"/>
        </w:rPr>
        <w:t>zadávacím</w:t>
      </w:r>
      <w:r w:rsidR="00724180" w:rsidRPr="009B6532">
        <w:rPr>
          <w:rFonts w:ascii="Times New Roman" w:hAnsi="Times New Roman" w:cs="Times New Roman"/>
          <w:b/>
          <w:noProof/>
          <w:sz w:val="24"/>
          <w:szCs w:val="24"/>
          <w:u w:val="single"/>
        </w:rPr>
        <w:t xml:space="preserve"> řízením zahájeným až po </w:t>
      </w:r>
      <w:r w:rsidR="00724180">
        <w:rPr>
          <w:rFonts w:ascii="Times New Roman" w:hAnsi="Times New Roman" w:cs="Times New Roman"/>
          <w:b/>
          <w:noProof/>
          <w:sz w:val="24"/>
          <w:szCs w:val="24"/>
          <w:u w:val="single"/>
        </w:rPr>
        <w:t>schválení</w:t>
      </w:r>
      <w:r w:rsidR="00724180" w:rsidRPr="009B6532">
        <w:rPr>
          <w:rFonts w:ascii="Times New Roman" w:hAnsi="Times New Roman" w:cs="Times New Roman"/>
          <w:b/>
          <w:noProof/>
          <w:sz w:val="24"/>
          <w:szCs w:val="24"/>
          <w:u w:val="single"/>
        </w:rPr>
        <w:t xml:space="preserve"> </w:t>
      </w:r>
      <w:r w:rsidR="008B5757">
        <w:rPr>
          <w:rFonts w:ascii="Times New Roman" w:hAnsi="Times New Roman" w:cs="Times New Roman"/>
          <w:b/>
          <w:noProof/>
          <w:sz w:val="24"/>
          <w:szCs w:val="24"/>
          <w:u w:val="single"/>
        </w:rPr>
        <w:t>Rozhodnutí</w:t>
      </w:r>
      <w:r w:rsidR="00724180" w:rsidRPr="009B6532">
        <w:rPr>
          <w:rFonts w:ascii="Times New Roman" w:hAnsi="Times New Roman" w:cs="Times New Roman"/>
          <w:b/>
          <w:noProof/>
          <w:sz w:val="24"/>
          <w:szCs w:val="24"/>
          <w:u w:val="single"/>
        </w:rPr>
        <w:t xml:space="preserve"> (tedy od momentu, kdy se z žadatele stává příjemce).</w:t>
      </w:r>
    </w:p>
    <w:p w:rsidR="00A05B45" w:rsidRPr="004B6D80" w:rsidRDefault="00A05B45">
      <w:pPr>
        <w:keepNext/>
        <w:keepLines/>
        <w:ind w:right="-108"/>
        <w:rPr>
          <w:rFonts w:ascii="Times New Roman" w:hAnsi="Times New Roman"/>
          <w:b/>
          <w:sz w:val="24"/>
        </w:rPr>
      </w:pPr>
      <w:r w:rsidRPr="00DB1853">
        <w:rPr>
          <w:rFonts w:ascii="Times New Roman" w:hAnsi="Times New Roman"/>
          <w:b/>
          <w:sz w:val="24"/>
        </w:rPr>
        <w:t>Kontrolované části dokumentace před konáním zadávacího řízení:</w:t>
      </w:r>
    </w:p>
    <w:p w:rsidR="006B3CFA" w:rsidRDefault="00A05B45" w:rsidP="000E28F3">
      <w:pPr>
        <w:pStyle w:val="Textpoznpodarou"/>
        <w:keepNext/>
        <w:keepLines/>
        <w:numPr>
          <w:ilvl w:val="0"/>
          <w:numId w:val="8"/>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formát, obsah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způsob uveřejnění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nebo výzvy z hlediska zákona o veřejných zakázkách, </w:t>
      </w:r>
    </w:p>
    <w:p w:rsidR="006B3CFA" w:rsidRDefault="00A05B45" w:rsidP="000E28F3">
      <w:pPr>
        <w:pStyle w:val="Textpoznpodarou"/>
        <w:keepNext/>
        <w:keepLines/>
        <w:numPr>
          <w:ilvl w:val="0"/>
          <w:numId w:val="8"/>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zvolený druh zadávacího řízení dle zákona o veřejných zakázkách,</w:t>
      </w:r>
    </w:p>
    <w:p w:rsidR="006B3CFA" w:rsidRDefault="00A05B45" w:rsidP="000E28F3">
      <w:pPr>
        <w:pStyle w:val="Textpoznpodarou"/>
        <w:keepNext/>
        <w:keepLines/>
        <w:numPr>
          <w:ilvl w:val="0"/>
          <w:numId w:val="8"/>
        </w:numPr>
        <w:tabs>
          <w:tab w:val="clear" w:pos="1068"/>
          <w:tab w:val="num" w:pos="709"/>
        </w:tabs>
        <w:spacing w:before="60"/>
        <w:ind w:left="709" w:hanging="283"/>
        <w:jc w:val="both"/>
        <w:rPr>
          <w:rFonts w:ascii="Times New Roman" w:hAnsi="Times New Roman" w:cs="Times New Roman"/>
          <w:snapToGrid w:val="0"/>
          <w:sz w:val="24"/>
          <w:szCs w:val="24"/>
        </w:rPr>
      </w:pPr>
      <w:r>
        <w:rPr>
          <w:rFonts w:ascii="Times New Roman" w:hAnsi="Times New Roman" w:cs="Times New Roman"/>
          <w:snapToGrid w:val="0"/>
          <w:sz w:val="24"/>
          <w:szCs w:val="24"/>
        </w:rPr>
        <w:t>odůvodnění veřejné zakázky dle § 156 zákona o veřejných zakázkách,</w:t>
      </w:r>
    </w:p>
    <w:p w:rsidR="006B3CFA" w:rsidRDefault="00A05B45" w:rsidP="000E28F3">
      <w:pPr>
        <w:pStyle w:val="Textpoznpodarou"/>
        <w:keepNext/>
        <w:keepLines/>
        <w:numPr>
          <w:ilvl w:val="0"/>
          <w:numId w:val="8"/>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zadávací dokumentace,</w:t>
      </w:r>
    </w:p>
    <w:p w:rsidR="006B3CFA" w:rsidRDefault="00A05B45" w:rsidP="000E28F3">
      <w:pPr>
        <w:pStyle w:val="Textpoznpodarou"/>
        <w:keepNext/>
        <w:keepLines/>
        <w:numPr>
          <w:ilvl w:val="0"/>
          <w:numId w:val="8"/>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technická specifikace předmětu plnění zadávací dokumentace  z hlediska zákazu uvádění konkrétních výrobků a výrobců apod.</w:t>
      </w:r>
    </w:p>
    <w:p w:rsidR="00A05B45" w:rsidRPr="000A0DF6" w:rsidRDefault="00A05B45" w:rsidP="00EA004C">
      <w:pPr>
        <w:keepNext/>
        <w:keepLines/>
        <w:overflowPunct w:val="0"/>
        <w:autoSpaceDE w:val="0"/>
        <w:autoSpaceDN w:val="0"/>
        <w:adjustRightInd w:val="0"/>
        <w:spacing w:after="120"/>
        <w:textAlignment w:val="baseline"/>
        <w:rPr>
          <w:rFonts w:ascii="Times New Roman" w:hAnsi="Times New Roman" w:cs="Times New Roman"/>
          <w:b/>
          <w:sz w:val="24"/>
          <w:szCs w:val="24"/>
        </w:rPr>
      </w:pPr>
      <w:r w:rsidRPr="000A0DF6">
        <w:rPr>
          <w:rFonts w:ascii="Times New Roman" w:hAnsi="Times New Roman" w:cs="Times New Roman"/>
          <w:b/>
          <w:sz w:val="24"/>
          <w:szCs w:val="24"/>
        </w:rPr>
        <w:t>Kontrolované části dokumentace již zrealizovaného zadávacího řízení:</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nebo výzva o zahájení zadávacího řízení dle § 26 zákona o veřejných zakázkách;</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jmenování/rozhodnutí zadavatele o složení hodnotící komise (popř. komise pro otevírání obálek atd.),</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pozvánky na jednání hodnotící komise (příp. komise pro otevírání obálek) včetně pozvánky pro </w:t>
      </w:r>
      <w:r w:rsidR="007A2F9A">
        <w:rPr>
          <w:rFonts w:ascii="Times New Roman" w:hAnsi="Times New Roman" w:cs="Times New Roman"/>
          <w:snapToGrid w:val="0"/>
          <w:sz w:val="24"/>
          <w:szCs w:val="24"/>
        </w:rPr>
        <w:t>CRR ČR</w:t>
      </w:r>
      <w:r w:rsidRPr="000A0DF6">
        <w:rPr>
          <w:rFonts w:ascii="Times New Roman" w:hAnsi="Times New Roman" w:cs="Times New Roman"/>
          <w:snapToGrid w:val="0"/>
          <w:sz w:val="24"/>
          <w:szCs w:val="24"/>
        </w:rPr>
        <w:t>,</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protokol o otevírání obálek dle § 73 zákona o veřejných zakázkách,</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lastRenderedPageBreak/>
        <w:t>podepsaná prohlášení o nepodjatosti dle § 74 odst. 7 zákona o veřejných zakázkách a o mlčenlivosti všech členů komise, náhradníků a pozorovatelů (z dokumentace by mělo být zřejmé, že všichni členové komise a náhradníci byli seznámeni s povinností zachovávat mlčenlivost o věcech, o nichž se dozvěděli v souvislosti s výkonem své funkce dle § 75 odst. 6 zákona o veřejných zakázkách),</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prezenční listiny a protokoly ze všech jednání komise,</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zpráva o posouzení a hodnocení nabídek dle § 80 zákona o veřejných zakázkách,</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rozhodnutí zástupce zadavatele (statutárního orgánu) o výběru nejvhodnější nabídky,</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zadavatele uchazečům (oznámení o vyloučení, o výběru nejvhodnější nabídky apod.),</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veškerá korespondence zadavatele, týkající se případných žádostí o dodatečné informace nebo námitek účastníků zadávacího řízení,</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uzavřená smlouva s vít</w:t>
      </w:r>
      <w:r>
        <w:rPr>
          <w:rFonts w:ascii="Times New Roman" w:hAnsi="Times New Roman" w:cs="Times New Roman"/>
          <w:snapToGrid w:val="0"/>
          <w:sz w:val="24"/>
          <w:szCs w:val="24"/>
        </w:rPr>
        <w:t>ězným uchazečem včetně příloh</w:t>
      </w:r>
      <w:r w:rsidR="001222A5">
        <w:rPr>
          <w:rFonts w:ascii="Times New Roman" w:hAnsi="Times New Roman" w:cs="Times New Roman"/>
          <w:snapToGrid w:val="0"/>
          <w:sz w:val="24"/>
          <w:szCs w:val="24"/>
        </w:rPr>
        <w:t>,</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písemná zpráva zadavatele </w:t>
      </w:r>
      <w:r w:rsidRPr="000A0DF6">
        <w:rPr>
          <w:rFonts w:ascii="Times New Roman" w:hAnsi="Times New Roman" w:cs="Times New Roman"/>
          <w:snapToGrid w:val="0"/>
          <w:sz w:val="24"/>
          <w:szCs w:val="24"/>
        </w:rPr>
        <w:t>dle § 85 zákona o veřejných zakázkách,</w:t>
      </w:r>
    </w:p>
    <w:p w:rsidR="006B3CFA" w:rsidRDefault="00A05B45"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vítězná nabídka za účelem kontroly uzavřené smlouvy s dodavatelem,</w:t>
      </w:r>
    </w:p>
    <w:p w:rsidR="006B3CFA" w:rsidRDefault="002B6024" w:rsidP="000E28F3">
      <w:pPr>
        <w:pStyle w:val="Textpoznpodarou"/>
        <w:keepNext/>
        <w:keepLines/>
        <w:numPr>
          <w:ilvl w:val="0"/>
          <w:numId w:val="8"/>
        </w:numPr>
        <w:tabs>
          <w:tab w:val="clear" w:pos="1068"/>
          <w:tab w:val="num" w:pos="1210"/>
        </w:tabs>
        <w:spacing w:before="60"/>
        <w:ind w:left="709" w:hanging="28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případně </w:t>
      </w:r>
      <w:r w:rsidR="00A05B45" w:rsidRPr="000A0DF6">
        <w:rPr>
          <w:rFonts w:ascii="Times New Roman" w:hAnsi="Times New Roman" w:cs="Times New Roman"/>
          <w:snapToGrid w:val="0"/>
          <w:sz w:val="24"/>
          <w:szCs w:val="24"/>
        </w:rPr>
        <w:t xml:space="preserve">nabídky jednotlivých uchazečů. </w:t>
      </w:r>
    </w:p>
    <w:p w:rsidR="00A05B45" w:rsidRPr="000A0DF6" w:rsidRDefault="007A2F9A">
      <w:pPr>
        <w:keepNext/>
        <w:keepLines/>
        <w:spacing w:after="120"/>
        <w:rPr>
          <w:rFonts w:ascii="Times New Roman" w:hAnsi="Times New Roman" w:cs="Times New Roman"/>
          <w:b/>
          <w:sz w:val="24"/>
          <w:szCs w:val="24"/>
        </w:rPr>
      </w:pPr>
      <w:r>
        <w:rPr>
          <w:rFonts w:ascii="Times New Roman" w:hAnsi="Times New Roman" w:cs="Times New Roman"/>
          <w:b/>
          <w:sz w:val="24"/>
          <w:szCs w:val="24"/>
        </w:rPr>
        <w:t>CRR ČR</w:t>
      </w:r>
      <w:r w:rsidR="00A05B45" w:rsidRPr="000A0DF6">
        <w:rPr>
          <w:rFonts w:ascii="Times New Roman" w:hAnsi="Times New Roman" w:cs="Times New Roman"/>
          <w:b/>
          <w:sz w:val="24"/>
          <w:szCs w:val="24"/>
        </w:rPr>
        <w:t xml:space="preserve"> si může kdykoliv vyžádat další doplňující dokumentaci ke kontrole.</w:t>
      </w:r>
    </w:p>
    <w:p w:rsidR="00A05B45" w:rsidRPr="000A0DF6" w:rsidRDefault="00A05B45">
      <w:pPr>
        <w:keepNext/>
        <w:keepLines/>
        <w:spacing w:before="240" w:after="120"/>
        <w:rPr>
          <w:rFonts w:ascii="Times New Roman" w:hAnsi="Times New Roman" w:cs="Times New Roman"/>
          <w:b/>
          <w:sz w:val="24"/>
          <w:szCs w:val="24"/>
          <w:u w:val="single"/>
        </w:rPr>
      </w:pPr>
      <w:r w:rsidRPr="000A0DF6">
        <w:rPr>
          <w:rFonts w:ascii="Times New Roman" w:hAnsi="Times New Roman" w:cs="Times New Roman"/>
          <w:b/>
          <w:sz w:val="24"/>
          <w:szCs w:val="24"/>
          <w:u w:val="single"/>
        </w:rPr>
        <w:t>Finanční limity pro zadávání veřejných zakázek</w:t>
      </w:r>
    </w:p>
    <w:p w:rsidR="00A05B45" w:rsidRPr="00D81753" w:rsidRDefault="00A05B45">
      <w:pPr>
        <w:keepNext/>
        <w:keepLines/>
        <w:spacing w:before="0" w:after="120"/>
        <w:rPr>
          <w:rFonts w:ascii="Times New Roman" w:hAnsi="Times New Roman" w:cs="Times New Roman"/>
          <w:sz w:val="24"/>
          <w:szCs w:val="24"/>
        </w:rPr>
      </w:pPr>
      <w:r w:rsidRPr="00D81753">
        <w:rPr>
          <w:rFonts w:ascii="Times New Roman" w:hAnsi="Times New Roman" w:cs="Times New Roman"/>
          <w:sz w:val="24"/>
          <w:szCs w:val="24"/>
        </w:rPr>
        <w:t xml:space="preserve">Veřejné zakázky se dělí podle předpokládané hodnoty na nadlimitní, podlimitní a veřejné zakázky malého rozsahu. </w:t>
      </w:r>
      <w:r>
        <w:rPr>
          <w:rFonts w:ascii="Times New Roman" w:hAnsi="Times New Roman" w:cs="Times New Roman"/>
          <w:sz w:val="24"/>
          <w:szCs w:val="24"/>
        </w:rPr>
        <w:t>Rozdělení veřejných zakázek podle předpokládané hodnoty je upraveno v § 12 zákona o veřejných zakázkách.</w:t>
      </w:r>
    </w:p>
    <w:p w:rsidR="00A05B45" w:rsidRPr="002A2BA4" w:rsidRDefault="00A05B45" w:rsidP="00EA004C">
      <w:pPr>
        <w:pStyle w:val="Odstavecseseznamem"/>
        <w:keepNext/>
        <w:keepLines/>
        <w:numPr>
          <w:ilvl w:val="0"/>
          <w:numId w:val="91"/>
        </w:numPr>
        <w:tabs>
          <w:tab w:val="left" w:pos="360"/>
        </w:tabs>
        <w:spacing w:before="240" w:after="120"/>
        <w:ind w:left="284" w:hanging="284"/>
        <w:rPr>
          <w:rFonts w:ascii="Times New Roman" w:hAnsi="Times New Roman"/>
          <w:b/>
          <w:noProof/>
          <w:snapToGrid w:val="0"/>
          <w:sz w:val="24"/>
          <w:szCs w:val="24"/>
          <w:u w:val="single"/>
        </w:rPr>
      </w:pPr>
      <w:r w:rsidRPr="002A2BA4">
        <w:rPr>
          <w:rFonts w:ascii="Times New Roman" w:hAnsi="Times New Roman"/>
          <w:b/>
          <w:noProof/>
          <w:snapToGrid w:val="0"/>
          <w:sz w:val="24"/>
          <w:szCs w:val="24"/>
          <w:u w:val="single"/>
        </w:rPr>
        <w:t>Postup pro zadávání veřejných zakázek, které nespadají do režimu zákona č. 137/2006 Sb., o veřejných zakázkách:</w:t>
      </w:r>
    </w:p>
    <w:p w:rsidR="00A05B45" w:rsidRDefault="00724180">
      <w:pPr>
        <w:keepNext/>
        <w:keepLines/>
        <w:spacing w:before="0" w:after="120"/>
        <w:rPr>
          <w:rFonts w:ascii="Times New Roman" w:hAnsi="Times New Roman" w:cs="Times New Roman"/>
          <w:b/>
          <w:sz w:val="24"/>
          <w:szCs w:val="24"/>
        </w:rPr>
      </w:pPr>
      <w:r>
        <w:rPr>
          <w:rFonts w:ascii="Times New Roman" w:hAnsi="Times New Roman" w:cs="Times New Roman"/>
          <w:b/>
          <w:sz w:val="24"/>
          <w:szCs w:val="24"/>
        </w:rPr>
        <w:t>Žadatelé/p</w:t>
      </w:r>
      <w:r w:rsidR="00A05B45" w:rsidRPr="000A0DF6">
        <w:rPr>
          <w:rFonts w:ascii="Times New Roman" w:hAnsi="Times New Roman" w:cs="Times New Roman"/>
          <w:b/>
          <w:sz w:val="24"/>
          <w:szCs w:val="24"/>
        </w:rPr>
        <w:t>říjemci, kteří nejsou zadavateli veřejných zakázek podle zákona č. 137/2006 Sb., jsou povinni při výběru dodavatele pro realizaci projektu postupovat v souladu se Závaznými postupy pro zadávání zakázek spolufinancovaných ze zdrojů EU, n</w:t>
      </w:r>
      <w:r w:rsidR="00A05B45" w:rsidRPr="00886393">
        <w:rPr>
          <w:rFonts w:ascii="Times New Roman" w:hAnsi="Times New Roman" w:cs="Times New Roman"/>
          <w:b/>
          <w:sz w:val="24"/>
          <w:szCs w:val="24"/>
        </w:rPr>
        <w:t>espadajících pod aplikaci zákona č. 137/2006 sb., o veřejných zakáz</w:t>
      </w:r>
      <w:r w:rsidR="00166E2B">
        <w:rPr>
          <w:rFonts w:ascii="Times New Roman" w:hAnsi="Times New Roman" w:cs="Times New Roman"/>
          <w:b/>
          <w:sz w:val="24"/>
          <w:szCs w:val="24"/>
        </w:rPr>
        <w:t>kách, v programovém období 2007–</w:t>
      </w:r>
      <w:r w:rsidR="00A05B45" w:rsidRPr="00886393">
        <w:rPr>
          <w:rFonts w:ascii="Times New Roman" w:hAnsi="Times New Roman" w:cs="Times New Roman"/>
          <w:b/>
          <w:sz w:val="24"/>
          <w:szCs w:val="24"/>
        </w:rPr>
        <w:t xml:space="preserve">2013 (dále „Závazné postupy“), které jsou přílohou č. </w:t>
      </w:r>
      <w:r w:rsidR="005C1BFE">
        <w:rPr>
          <w:rFonts w:ascii="Times New Roman" w:hAnsi="Times New Roman" w:cs="Times New Roman"/>
          <w:b/>
          <w:sz w:val="24"/>
          <w:szCs w:val="24"/>
        </w:rPr>
        <w:t>1</w:t>
      </w:r>
      <w:r w:rsidR="00F753D0">
        <w:rPr>
          <w:rFonts w:ascii="Times New Roman" w:hAnsi="Times New Roman" w:cs="Times New Roman"/>
          <w:b/>
          <w:sz w:val="24"/>
          <w:szCs w:val="24"/>
        </w:rPr>
        <w:t>5</w:t>
      </w:r>
      <w:r w:rsidR="005C1BFE" w:rsidRPr="00886393">
        <w:rPr>
          <w:rFonts w:ascii="Times New Roman" w:hAnsi="Times New Roman" w:cs="Times New Roman"/>
          <w:b/>
          <w:sz w:val="24"/>
          <w:szCs w:val="24"/>
        </w:rPr>
        <w:t xml:space="preserve"> </w:t>
      </w:r>
      <w:r w:rsidR="00A05B45" w:rsidRPr="00886393">
        <w:rPr>
          <w:rFonts w:ascii="Times New Roman" w:hAnsi="Times New Roman" w:cs="Times New Roman"/>
          <w:b/>
          <w:sz w:val="24"/>
          <w:szCs w:val="24"/>
        </w:rPr>
        <w:t>Příručky, a dodržovat níže uvedené požadavky, které jsou nad rámec Závazných postupů.</w:t>
      </w:r>
    </w:p>
    <w:p w:rsidR="00A05B45" w:rsidRDefault="00A05B45">
      <w:pPr>
        <w:pStyle w:val="Textpoznpodarou"/>
        <w:keepNext/>
        <w:keepLines/>
        <w:spacing w:before="60"/>
        <w:jc w:val="both"/>
        <w:rPr>
          <w:rFonts w:ascii="Times New Roman" w:hAnsi="Times New Roman" w:cs="Times New Roman"/>
          <w:b/>
          <w:bCs/>
          <w:noProof/>
          <w:sz w:val="24"/>
          <w:szCs w:val="24"/>
        </w:rPr>
      </w:pPr>
      <w:r>
        <w:rPr>
          <w:rFonts w:ascii="Times New Roman" w:hAnsi="Times New Roman" w:cs="Times New Roman"/>
          <w:b/>
          <w:bCs/>
          <w:noProof/>
          <w:sz w:val="24"/>
          <w:szCs w:val="24"/>
        </w:rPr>
        <w:t>Zakázky malého rozsahu a jejich finanční limity</w:t>
      </w:r>
    </w:p>
    <w:p w:rsidR="00221219" w:rsidRPr="001B4647" w:rsidRDefault="001401CF" w:rsidP="00EA004C">
      <w:pPr>
        <w:pStyle w:val="Textpoznpodarou"/>
        <w:keepNext/>
        <w:keepLines/>
        <w:numPr>
          <w:ilvl w:val="0"/>
          <w:numId w:val="93"/>
        </w:numPr>
        <w:spacing w:before="60"/>
        <w:ind w:left="426" w:hanging="426"/>
        <w:jc w:val="both"/>
        <w:rPr>
          <w:rFonts w:ascii="Times New Roman" w:hAnsi="Times New Roman" w:cs="Times New Roman"/>
          <w:sz w:val="24"/>
          <w:szCs w:val="24"/>
        </w:rPr>
      </w:pPr>
      <w:r w:rsidRPr="001401CF">
        <w:rPr>
          <w:rFonts w:ascii="Times New Roman" w:hAnsi="Times New Roman" w:cs="Times New Roman"/>
          <w:sz w:val="24"/>
          <w:szCs w:val="24"/>
        </w:rPr>
        <w:t>Zakázky malého rozsahu 1. kategorie představují zakázky na služby a na dodávky, jejichž předpokládaná hodnota nedosahuje 200 000 Kč bez daně z přidané hodnoty, a na stavební práce, jejichž předpokládaná hodnota nedosahuje 500 000 Kč bez daně z přidané hodnoty. Zakázky 1. kategorie lze realizovat formou přímého nákupu (dle bodu 12.1 Závazných postupů).</w:t>
      </w:r>
    </w:p>
    <w:p w:rsidR="00221219" w:rsidRDefault="001401CF" w:rsidP="00EA004C">
      <w:pPr>
        <w:pStyle w:val="Textpoznpodarou"/>
        <w:keepNext/>
        <w:keepLines/>
        <w:numPr>
          <w:ilvl w:val="0"/>
          <w:numId w:val="93"/>
        </w:numPr>
        <w:spacing w:before="60"/>
        <w:ind w:left="426" w:hanging="426"/>
        <w:jc w:val="both"/>
        <w:rPr>
          <w:rFonts w:ascii="Times New Roman" w:hAnsi="Times New Roman" w:cs="Times New Roman"/>
          <w:sz w:val="24"/>
          <w:szCs w:val="24"/>
        </w:rPr>
      </w:pPr>
      <w:r w:rsidRPr="001401CF">
        <w:rPr>
          <w:rFonts w:ascii="Times New Roman" w:hAnsi="Times New Roman" w:cs="Times New Roman"/>
          <w:sz w:val="24"/>
          <w:szCs w:val="24"/>
        </w:rPr>
        <w:t>Zakázkami malého rozsahu 2. kategorie (dle bodu 12.2 Závazných postupů) se rozumí zakázky na služby a na dodávky, jejichž předpokládaná hodnota se rovná nebo převyšuje 200 000 Kč bez daně z přidané hodnoty, a na stavební práce, jejichž předpokládaná hodnota se rovná nebo převyšuje 500 000 Kč bez daně z přidané hodnoty, avšak nedosahuje finančního limitu, stanoveného v § 12 odst. 3 zákona o veřejných zakázkách.</w:t>
      </w:r>
    </w:p>
    <w:p w:rsidR="00BB7E79" w:rsidRPr="00BB7E79" w:rsidRDefault="00BB7E79" w:rsidP="00EA004C">
      <w:pPr>
        <w:pStyle w:val="Textpoznpodarou"/>
        <w:keepNext/>
        <w:keepLines/>
        <w:numPr>
          <w:ilvl w:val="0"/>
          <w:numId w:val="93"/>
        </w:numPr>
        <w:spacing w:before="60"/>
        <w:ind w:left="426" w:hanging="426"/>
        <w:jc w:val="both"/>
        <w:rPr>
          <w:rFonts w:ascii="Times New Roman" w:hAnsi="Times New Roman" w:cs="Times New Roman"/>
          <w:sz w:val="24"/>
          <w:szCs w:val="24"/>
        </w:rPr>
      </w:pPr>
      <w:r w:rsidRPr="00BB7E79">
        <w:rPr>
          <w:rFonts w:ascii="Times New Roman" w:hAnsi="Times New Roman" w:cs="Times New Roman"/>
          <w:sz w:val="24"/>
          <w:szCs w:val="24"/>
        </w:rPr>
        <w:lastRenderedPageBreak/>
        <w:t>Zakázky s vyšší hodnotou 1. kategorie (dle bodu 13.1 Závazných postupů) představují zakázky, jejichž předpokládaná hodnota se rovná nebo převyšuje finanční limit, stanovený v § 12 odst. 3 ZVZ, avšak nedosahuje finančního limitu stanoveného prováděcím právním předpisem k § 12 odst. 1 ZVZ pro veřejného zadavatele – Českou republiku.</w:t>
      </w:r>
    </w:p>
    <w:p w:rsidR="00BB7E79" w:rsidRPr="00BB7E79" w:rsidRDefault="00BB7E79" w:rsidP="00EA004C">
      <w:pPr>
        <w:pStyle w:val="Textpoznpodarou"/>
        <w:keepNext/>
        <w:keepLines/>
        <w:numPr>
          <w:ilvl w:val="0"/>
          <w:numId w:val="93"/>
        </w:numPr>
        <w:spacing w:before="60"/>
        <w:ind w:left="426" w:hanging="426"/>
        <w:jc w:val="both"/>
        <w:rPr>
          <w:rFonts w:ascii="Times New Roman" w:hAnsi="Times New Roman" w:cs="Times New Roman"/>
          <w:sz w:val="24"/>
          <w:szCs w:val="24"/>
        </w:rPr>
      </w:pPr>
      <w:r w:rsidRPr="00BB7E79">
        <w:rPr>
          <w:rFonts w:ascii="Times New Roman" w:hAnsi="Times New Roman" w:cs="Times New Roman"/>
          <w:sz w:val="24"/>
          <w:szCs w:val="24"/>
        </w:rPr>
        <w:t>Zakázkami s vyšší hodnotou 2. kategorie (dle bodu 13.2 Závazných postupů) se rozumí zakázky, jejichž předpokládaná hodnota se rovná nebo přesahuje finanční limit stanovený prováděcím právním předpisem k § 12 odst. 1 ZVZ pro veřejného zadavatele – Českou republiku.</w:t>
      </w:r>
    </w:p>
    <w:p w:rsidR="00BB7E79" w:rsidRPr="001B4647" w:rsidRDefault="00BB7E79">
      <w:pPr>
        <w:pStyle w:val="Textpoznpodarou"/>
        <w:keepNext/>
        <w:keepLines/>
        <w:spacing w:before="60"/>
        <w:jc w:val="both"/>
        <w:rPr>
          <w:rFonts w:ascii="Times New Roman" w:hAnsi="Times New Roman" w:cs="Times New Roman"/>
          <w:sz w:val="24"/>
          <w:szCs w:val="24"/>
        </w:rPr>
      </w:pPr>
    </w:p>
    <w:p w:rsidR="00A05B45" w:rsidRDefault="001401CF">
      <w:pPr>
        <w:pStyle w:val="Textpoznpodarou"/>
        <w:keepNext/>
        <w:keepLines/>
        <w:spacing w:before="60"/>
        <w:jc w:val="both"/>
        <w:rPr>
          <w:rFonts w:ascii="Times New Roman" w:hAnsi="Times New Roman" w:cs="Times New Roman"/>
          <w:sz w:val="24"/>
          <w:szCs w:val="24"/>
        </w:rPr>
      </w:pPr>
      <w:r w:rsidRPr="001401CF">
        <w:rPr>
          <w:rFonts w:ascii="Times New Roman" w:hAnsi="Times New Roman" w:cs="Times New Roman"/>
          <w:sz w:val="24"/>
          <w:szCs w:val="24"/>
        </w:rPr>
        <w:t xml:space="preserve">Ke dni </w:t>
      </w:r>
      <w:r w:rsidR="00BB7E79">
        <w:rPr>
          <w:rFonts w:ascii="Times New Roman" w:hAnsi="Times New Roman" w:cs="Times New Roman"/>
          <w:sz w:val="24"/>
          <w:szCs w:val="24"/>
        </w:rPr>
        <w:t>revize</w:t>
      </w:r>
      <w:r w:rsidR="00BB7E79" w:rsidRPr="001401CF">
        <w:rPr>
          <w:rFonts w:ascii="Times New Roman" w:hAnsi="Times New Roman" w:cs="Times New Roman"/>
          <w:sz w:val="24"/>
          <w:szCs w:val="24"/>
        </w:rPr>
        <w:t xml:space="preserve"> </w:t>
      </w:r>
      <w:r w:rsidRPr="001401CF">
        <w:rPr>
          <w:rFonts w:ascii="Times New Roman" w:hAnsi="Times New Roman" w:cs="Times New Roman"/>
          <w:sz w:val="24"/>
          <w:szCs w:val="24"/>
        </w:rPr>
        <w:t>této výzvy finanční limit k zakázkám malého rozsahu, stanovený v § 12 zákona o veřejných zakázkách činí v případě zakázek na dodávky a služby 1 000 000 Kč a v případě zakázek na stavební práce 3 000 000 Kč.</w:t>
      </w:r>
    </w:p>
    <w:p w:rsidR="00BB7E79" w:rsidRPr="00BB7E79" w:rsidRDefault="00BB7E79">
      <w:pPr>
        <w:pStyle w:val="Textpoznpodarou"/>
        <w:keepNext/>
        <w:keepLines/>
        <w:spacing w:before="60"/>
        <w:jc w:val="both"/>
        <w:rPr>
          <w:rFonts w:ascii="Times New Roman" w:hAnsi="Times New Roman" w:cs="Times New Roman"/>
          <w:sz w:val="24"/>
          <w:szCs w:val="24"/>
        </w:rPr>
      </w:pPr>
      <w:r w:rsidRPr="00BB7E79">
        <w:rPr>
          <w:rFonts w:ascii="Times New Roman" w:hAnsi="Times New Roman" w:cs="Times New Roman"/>
          <w:sz w:val="24"/>
          <w:szCs w:val="24"/>
        </w:rPr>
        <w:t xml:space="preserve">Ke dni </w:t>
      </w:r>
      <w:r>
        <w:rPr>
          <w:rFonts w:ascii="Times New Roman" w:hAnsi="Times New Roman" w:cs="Times New Roman"/>
          <w:sz w:val="24"/>
          <w:szCs w:val="24"/>
        </w:rPr>
        <w:t>revize</w:t>
      </w:r>
      <w:r w:rsidRPr="001401CF">
        <w:rPr>
          <w:rFonts w:ascii="Times New Roman" w:hAnsi="Times New Roman" w:cs="Times New Roman"/>
          <w:sz w:val="24"/>
          <w:szCs w:val="24"/>
        </w:rPr>
        <w:t xml:space="preserve"> této výzvy </w:t>
      </w:r>
      <w:r w:rsidRPr="00BB7E79">
        <w:rPr>
          <w:rFonts w:ascii="Times New Roman" w:hAnsi="Times New Roman" w:cs="Times New Roman"/>
          <w:sz w:val="24"/>
          <w:szCs w:val="24"/>
        </w:rPr>
        <w:t>finanční limit stanovený prováděcím právním předpisem k § 12 odst. 1 ZVZ pro veřejného zadavatele – Českou republiku činí v případě zakázek na dodávky a služby 3 256 000 Kč a v případě zakázek na stavební práce 125 265 000 Kč.</w:t>
      </w:r>
    </w:p>
    <w:p w:rsidR="00A05B45" w:rsidRDefault="00A05B45">
      <w:pPr>
        <w:keepNext/>
        <w:keepLines/>
        <w:spacing w:before="0"/>
        <w:rPr>
          <w:rFonts w:ascii="Times New Roman" w:hAnsi="Times New Roman" w:cs="Times New Roman"/>
          <w:noProof/>
          <w:sz w:val="24"/>
          <w:szCs w:val="24"/>
        </w:rPr>
      </w:pPr>
    </w:p>
    <w:p w:rsidR="00A05B45" w:rsidRDefault="00A05B45">
      <w:pPr>
        <w:pStyle w:val="Textpoznpodarou"/>
        <w:keepNext/>
        <w:keepLines/>
        <w:spacing w:before="60"/>
        <w:jc w:val="both"/>
        <w:rPr>
          <w:rFonts w:ascii="Times New Roman" w:hAnsi="Times New Roman" w:cs="Times New Roman"/>
          <w:b/>
          <w:noProof/>
          <w:sz w:val="24"/>
          <w:szCs w:val="24"/>
        </w:rPr>
      </w:pPr>
      <w:r>
        <w:rPr>
          <w:rFonts w:ascii="Times New Roman" w:hAnsi="Times New Roman" w:cs="Times New Roman"/>
          <w:b/>
          <w:noProof/>
          <w:sz w:val="24"/>
          <w:szCs w:val="24"/>
        </w:rPr>
        <w:t>Povinností</w:t>
      </w:r>
      <w:r w:rsidRPr="009E52D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a oprávnění </w:t>
      </w:r>
      <w:r w:rsidRPr="009E52D7">
        <w:rPr>
          <w:rFonts w:ascii="Times New Roman" w:hAnsi="Times New Roman" w:cs="Times New Roman"/>
          <w:b/>
          <w:noProof/>
          <w:sz w:val="24"/>
          <w:szCs w:val="24"/>
        </w:rPr>
        <w:t>zadavatele nad rámec Závazných postupů</w:t>
      </w:r>
    </w:p>
    <w:p w:rsidR="00A05B45" w:rsidRPr="009E62ED" w:rsidRDefault="00A05B45" w:rsidP="00EA004C">
      <w:pPr>
        <w:pStyle w:val="Odstavecseseznamem"/>
        <w:keepNext/>
        <w:keepLines/>
        <w:numPr>
          <w:ilvl w:val="0"/>
          <w:numId w:val="94"/>
        </w:numPr>
        <w:overflowPunct w:val="0"/>
        <w:autoSpaceDE w:val="0"/>
        <w:autoSpaceDN w:val="0"/>
        <w:adjustRightInd w:val="0"/>
        <w:spacing w:after="120"/>
        <w:ind w:left="426" w:hanging="426"/>
        <w:jc w:val="both"/>
        <w:textAlignment w:val="baseline"/>
        <w:rPr>
          <w:rFonts w:ascii="Times New Roman" w:hAnsi="Times New Roman"/>
          <w:noProof/>
          <w:sz w:val="24"/>
          <w:szCs w:val="24"/>
        </w:rPr>
      </w:pPr>
      <w:r w:rsidRPr="009E62ED">
        <w:rPr>
          <w:rFonts w:ascii="Times New Roman" w:hAnsi="Times New Roman"/>
          <w:noProof/>
          <w:sz w:val="24"/>
          <w:szCs w:val="24"/>
        </w:rPr>
        <w:t xml:space="preserve">Zadavatel je povinen dodržovat obecná ustanovení, která platí pro všechny zakázky v úvodu kapitoly </w:t>
      </w:r>
      <w:r w:rsidR="008D04CD">
        <w:rPr>
          <w:rFonts w:ascii="Times New Roman" w:hAnsi="Times New Roman"/>
          <w:noProof/>
          <w:sz w:val="24"/>
          <w:szCs w:val="24"/>
        </w:rPr>
        <w:t>5.</w:t>
      </w:r>
      <w:r w:rsidR="005E21C7" w:rsidRPr="009E62ED">
        <w:rPr>
          <w:rFonts w:ascii="Times New Roman" w:hAnsi="Times New Roman"/>
          <w:noProof/>
          <w:sz w:val="24"/>
          <w:szCs w:val="24"/>
        </w:rPr>
        <w:t>7</w:t>
      </w:r>
      <w:r w:rsidRPr="009E62ED">
        <w:rPr>
          <w:rFonts w:ascii="Times New Roman" w:hAnsi="Times New Roman"/>
          <w:noProof/>
          <w:sz w:val="24"/>
          <w:szCs w:val="24"/>
        </w:rPr>
        <w:t xml:space="preserve"> této Příručky.</w:t>
      </w:r>
    </w:p>
    <w:p w:rsidR="00A05B45" w:rsidRPr="00637AC8" w:rsidRDefault="00A05B45" w:rsidP="00EA004C">
      <w:pPr>
        <w:pStyle w:val="Odstavecseseznamem"/>
        <w:keepNext/>
        <w:keepLines/>
        <w:numPr>
          <w:ilvl w:val="0"/>
          <w:numId w:val="94"/>
        </w:numPr>
        <w:overflowPunct w:val="0"/>
        <w:autoSpaceDE w:val="0"/>
        <w:autoSpaceDN w:val="0"/>
        <w:adjustRightInd w:val="0"/>
        <w:spacing w:after="120"/>
        <w:ind w:left="426" w:hanging="426"/>
        <w:jc w:val="both"/>
        <w:textAlignment w:val="baseline"/>
        <w:rPr>
          <w:rFonts w:ascii="Times New Roman" w:hAnsi="Times New Roman"/>
          <w:noProof/>
          <w:sz w:val="24"/>
          <w:szCs w:val="24"/>
        </w:rPr>
      </w:pPr>
      <w:r w:rsidRPr="009E62ED">
        <w:rPr>
          <w:rFonts w:ascii="Times New Roman" w:hAnsi="Times New Roman"/>
          <w:noProof/>
          <w:sz w:val="24"/>
          <w:szCs w:val="24"/>
        </w:rPr>
        <w:t xml:space="preserve">Zadavatel je povinen zapracovat do všech smluv s dodavateli náležitostí uvedené  v části „Povinnosti dodavatele (zhotovitele)“ kapitoly </w:t>
      </w:r>
      <w:r w:rsidR="008D04CD">
        <w:rPr>
          <w:rFonts w:ascii="Times New Roman" w:hAnsi="Times New Roman"/>
          <w:sz w:val="24"/>
        </w:rPr>
        <w:t>5.</w:t>
      </w:r>
      <w:r w:rsidR="007A0408" w:rsidRPr="000E28F3">
        <w:rPr>
          <w:rFonts w:ascii="Times New Roman" w:hAnsi="Times New Roman"/>
          <w:sz w:val="24"/>
        </w:rPr>
        <w:t>7.</w:t>
      </w:r>
    </w:p>
    <w:p w:rsidR="00A05B45" w:rsidRPr="009E62ED" w:rsidRDefault="00A05B45" w:rsidP="00EA004C">
      <w:pPr>
        <w:pStyle w:val="Odstavecseseznamem"/>
        <w:keepNext/>
        <w:keepLines/>
        <w:numPr>
          <w:ilvl w:val="0"/>
          <w:numId w:val="94"/>
        </w:numPr>
        <w:ind w:left="426" w:right="-2" w:hanging="426"/>
        <w:jc w:val="both"/>
        <w:rPr>
          <w:rFonts w:ascii="Times New Roman" w:hAnsi="Times New Roman"/>
          <w:noProof/>
          <w:sz w:val="24"/>
          <w:szCs w:val="24"/>
        </w:rPr>
      </w:pPr>
      <w:r w:rsidRPr="009E62ED">
        <w:rPr>
          <w:rFonts w:ascii="Times New Roman" w:hAnsi="Times New Roman"/>
          <w:noProof/>
          <w:sz w:val="24"/>
          <w:szCs w:val="24"/>
        </w:rPr>
        <w:t>V</w:t>
      </w:r>
      <w:r w:rsidRPr="009E62ED">
        <w:rPr>
          <w:rFonts w:ascii="Times New Roman" w:hAnsi="Times New Roman"/>
          <w:sz w:val="24"/>
          <w:szCs w:val="24"/>
        </w:rPr>
        <w:t xml:space="preserve"> rámci výběrových řízení musí být dodržena pravidla publicity programu IOP, tj. písemné materiály (zejm. zadávací dokumentace u výběrových řízení zahájených po vyhlášení výzvy) týkající se výběrového řízení musí být označeny symbolem Společenství a informací o finanční spoluúčasti Evropské unie, Evropského fondu pro regionální rozvoj v rámci Integrovaného operačního programu a prohlášením Řídicího orgánu IOP ve znění: „Šance pro Váš rozvoj“; blíže viz příloha č. </w:t>
      </w:r>
      <w:r w:rsidR="005C1BFE">
        <w:rPr>
          <w:rFonts w:ascii="Times New Roman" w:hAnsi="Times New Roman"/>
          <w:sz w:val="24"/>
          <w:szCs w:val="24"/>
        </w:rPr>
        <w:t>1</w:t>
      </w:r>
      <w:r w:rsidR="005C1BFE" w:rsidRPr="009E62ED">
        <w:rPr>
          <w:rFonts w:ascii="Times New Roman" w:hAnsi="Times New Roman"/>
          <w:sz w:val="24"/>
          <w:szCs w:val="24"/>
        </w:rPr>
        <w:t xml:space="preserve"> </w:t>
      </w:r>
      <w:r w:rsidRPr="009E62ED">
        <w:rPr>
          <w:rFonts w:ascii="Times New Roman" w:hAnsi="Times New Roman"/>
          <w:sz w:val="24"/>
          <w:szCs w:val="24"/>
        </w:rPr>
        <w:t xml:space="preserve">Příručky a bod 6.5.4 Závazných postupů. </w:t>
      </w:r>
      <w:r w:rsidR="00724180" w:rsidRPr="009E62ED">
        <w:rPr>
          <w:rFonts w:ascii="Times New Roman" w:hAnsi="Times New Roman"/>
          <w:b/>
          <w:noProof/>
          <w:sz w:val="24"/>
          <w:szCs w:val="24"/>
          <w:u w:val="single"/>
        </w:rPr>
        <w:t xml:space="preserve">Toto ustanovení se vztahuje na dokumenty k výběrovým řízením zahájeným až po schválení </w:t>
      </w:r>
      <w:r w:rsidR="008B5757" w:rsidRPr="009E62ED">
        <w:rPr>
          <w:rFonts w:ascii="Times New Roman" w:hAnsi="Times New Roman"/>
          <w:b/>
          <w:noProof/>
          <w:sz w:val="24"/>
          <w:szCs w:val="24"/>
          <w:u w:val="single"/>
        </w:rPr>
        <w:t>Rozhodnutí</w:t>
      </w:r>
      <w:r w:rsidR="00724180" w:rsidRPr="009E62ED">
        <w:rPr>
          <w:rFonts w:ascii="Times New Roman" w:hAnsi="Times New Roman"/>
          <w:b/>
          <w:noProof/>
          <w:sz w:val="24"/>
          <w:szCs w:val="24"/>
          <w:u w:val="single"/>
        </w:rPr>
        <w:t xml:space="preserve"> (tedy od momentu, kdy se z žadatele stává příjemce).</w:t>
      </w:r>
    </w:p>
    <w:p w:rsidR="00A05B45" w:rsidRPr="009E62ED" w:rsidRDefault="00A05B45" w:rsidP="00EA004C">
      <w:pPr>
        <w:pStyle w:val="Odstavecseseznamem"/>
        <w:keepNext/>
        <w:keepLines/>
        <w:numPr>
          <w:ilvl w:val="0"/>
          <w:numId w:val="94"/>
        </w:numPr>
        <w:overflowPunct w:val="0"/>
        <w:autoSpaceDE w:val="0"/>
        <w:autoSpaceDN w:val="0"/>
        <w:adjustRightInd w:val="0"/>
        <w:spacing w:after="120"/>
        <w:ind w:left="426" w:hanging="426"/>
        <w:jc w:val="both"/>
        <w:textAlignment w:val="baseline"/>
        <w:rPr>
          <w:rFonts w:ascii="Times New Roman" w:hAnsi="Times New Roman"/>
          <w:sz w:val="24"/>
          <w:szCs w:val="24"/>
        </w:rPr>
      </w:pPr>
      <w:r w:rsidRPr="009E62ED">
        <w:rPr>
          <w:rFonts w:ascii="Times New Roman" w:hAnsi="Times New Roman"/>
          <w:sz w:val="24"/>
          <w:szCs w:val="24"/>
        </w:rPr>
        <w:t>Dodatečná lhůta pro doplnění nabídky nesmí být kratší než 3 pracovní dny (viz bod 7.2.2, 7.2.3, 7.3.2 a 7.3.3 Závazných postupů).</w:t>
      </w:r>
    </w:p>
    <w:p w:rsidR="00A05B45" w:rsidRPr="009E62ED" w:rsidRDefault="00A05B45" w:rsidP="00EA004C">
      <w:pPr>
        <w:pStyle w:val="Odstavecseseznamem"/>
        <w:keepNext/>
        <w:keepLines/>
        <w:numPr>
          <w:ilvl w:val="0"/>
          <w:numId w:val="94"/>
        </w:numPr>
        <w:overflowPunct w:val="0"/>
        <w:autoSpaceDE w:val="0"/>
        <w:autoSpaceDN w:val="0"/>
        <w:adjustRightInd w:val="0"/>
        <w:spacing w:after="120"/>
        <w:ind w:left="426" w:hanging="426"/>
        <w:jc w:val="both"/>
        <w:textAlignment w:val="baseline"/>
        <w:rPr>
          <w:rFonts w:ascii="Times New Roman" w:hAnsi="Times New Roman"/>
          <w:sz w:val="24"/>
          <w:szCs w:val="24"/>
        </w:rPr>
      </w:pPr>
      <w:r w:rsidRPr="009E62ED">
        <w:rPr>
          <w:rFonts w:ascii="Times New Roman" w:hAnsi="Times New Roman"/>
          <w:sz w:val="24"/>
          <w:szCs w:val="24"/>
        </w:rPr>
        <w:t>Zadavatel může zrušit výběrové řízení, pokud byla podána jenom jedna nabídka nebo pokud byly všechny nabídky kromě jedné vyřazeny na základě bodu 11.4 písm. a) Závazných postupů, neboť nemožnost porovnání nabídky je důvodem hodným zvláštního zřetele.</w:t>
      </w:r>
    </w:p>
    <w:p w:rsidR="00A05B45" w:rsidRPr="009E62ED" w:rsidRDefault="00A05B45" w:rsidP="00EA004C">
      <w:pPr>
        <w:pStyle w:val="Odstavecseseznamem"/>
        <w:keepNext/>
        <w:keepLines/>
        <w:numPr>
          <w:ilvl w:val="0"/>
          <w:numId w:val="94"/>
        </w:numPr>
        <w:overflowPunct w:val="0"/>
        <w:autoSpaceDE w:val="0"/>
        <w:autoSpaceDN w:val="0"/>
        <w:adjustRightInd w:val="0"/>
        <w:spacing w:after="120"/>
        <w:ind w:left="426" w:hanging="426"/>
        <w:jc w:val="both"/>
        <w:textAlignment w:val="baseline"/>
        <w:rPr>
          <w:rFonts w:ascii="Times New Roman" w:hAnsi="Times New Roman"/>
          <w:sz w:val="24"/>
          <w:szCs w:val="24"/>
        </w:rPr>
      </w:pPr>
      <w:r w:rsidRPr="009E62ED">
        <w:rPr>
          <w:rFonts w:ascii="Times New Roman" w:hAnsi="Times New Roman"/>
          <w:sz w:val="24"/>
          <w:szCs w:val="24"/>
        </w:rPr>
        <w:t>Pokud zadavatel obdrží námitku od dodavatele, je povinen přezkoumat ji v plném rozsahu do 15 pracovních dnů. Rozhodnutí zadavatele o vyřízení námitky musí obsahovat odůvodnění a musí být prokazatelným způsobem doručeno dodavateli, jenž námitku podal.</w:t>
      </w:r>
    </w:p>
    <w:p w:rsidR="00A05B45" w:rsidRDefault="00A05B45">
      <w:pPr>
        <w:keepNext/>
        <w:keepLines/>
        <w:overflowPunct w:val="0"/>
        <w:autoSpaceDE w:val="0"/>
        <w:autoSpaceDN w:val="0"/>
        <w:adjustRightInd w:val="0"/>
        <w:spacing w:after="120"/>
        <w:textAlignment w:val="baseline"/>
        <w:rPr>
          <w:rFonts w:ascii="Times New Roman" w:hAnsi="Times New Roman" w:cs="Times New Roman"/>
          <w:sz w:val="24"/>
          <w:szCs w:val="24"/>
        </w:rPr>
      </w:pPr>
    </w:p>
    <w:p w:rsidR="000E28F3" w:rsidRDefault="000E28F3">
      <w:pPr>
        <w:keepNext/>
        <w:keepLines/>
        <w:overflowPunct w:val="0"/>
        <w:autoSpaceDE w:val="0"/>
        <w:autoSpaceDN w:val="0"/>
        <w:adjustRightInd w:val="0"/>
        <w:spacing w:after="120"/>
        <w:textAlignment w:val="baseline"/>
        <w:rPr>
          <w:rFonts w:ascii="Times New Roman" w:hAnsi="Times New Roman" w:cs="Times New Roman"/>
          <w:sz w:val="24"/>
          <w:szCs w:val="24"/>
        </w:rPr>
      </w:pPr>
    </w:p>
    <w:p w:rsidR="00A05B45" w:rsidRPr="00ED0391" w:rsidRDefault="007A2F9A">
      <w:pPr>
        <w:keepNext/>
        <w:keepLines/>
        <w:rPr>
          <w:rFonts w:ascii="Times New Roman" w:hAnsi="Times New Roman" w:cs="Times New Roman"/>
          <w:b/>
          <w:noProof/>
          <w:snapToGrid w:val="0"/>
          <w:sz w:val="24"/>
          <w:szCs w:val="24"/>
          <w:u w:val="single"/>
        </w:rPr>
      </w:pPr>
      <w:r>
        <w:rPr>
          <w:rFonts w:ascii="Times New Roman" w:hAnsi="Times New Roman" w:cs="Times New Roman"/>
          <w:b/>
          <w:noProof/>
          <w:snapToGrid w:val="0"/>
          <w:sz w:val="24"/>
          <w:szCs w:val="24"/>
          <w:u w:val="single"/>
        </w:rPr>
        <w:lastRenderedPageBreak/>
        <w:t>CRR ČR</w:t>
      </w:r>
      <w:r w:rsidR="003B02AE">
        <w:rPr>
          <w:rFonts w:ascii="Times New Roman" w:hAnsi="Times New Roman" w:cs="Times New Roman"/>
          <w:b/>
          <w:noProof/>
          <w:snapToGrid w:val="0"/>
          <w:sz w:val="24"/>
          <w:szCs w:val="24"/>
          <w:u w:val="single"/>
        </w:rPr>
        <w:t xml:space="preserve"> </w:t>
      </w:r>
    </w:p>
    <w:p w:rsidR="00A05B45" w:rsidRPr="000A0DF6" w:rsidRDefault="007A2F9A">
      <w:pPr>
        <w:keepNext/>
        <w:keepLines/>
        <w:tabs>
          <w:tab w:val="left" w:pos="2127"/>
        </w:tabs>
        <w:rPr>
          <w:rFonts w:ascii="Times New Roman" w:hAnsi="Times New Roman" w:cs="Times New Roman"/>
          <w:noProof/>
          <w:sz w:val="24"/>
          <w:szCs w:val="24"/>
        </w:rPr>
      </w:pPr>
      <w:r>
        <w:rPr>
          <w:rFonts w:ascii="Times New Roman" w:hAnsi="Times New Roman" w:cs="Times New Roman"/>
          <w:noProof/>
          <w:sz w:val="24"/>
          <w:szCs w:val="24"/>
        </w:rPr>
        <w:t>CRR ČR</w:t>
      </w:r>
      <w:r w:rsidR="00A05B45" w:rsidRPr="000A0DF6">
        <w:rPr>
          <w:rFonts w:ascii="Times New Roman" w:hAnsi="Times New Roman" w:cs="Times New Roman"/>
          <w:noProof/>
          <w:sz w:val="24"/>
          <w:szCs w:val="24"/>
        </w:rPr>
        <w:t xml:space="preserve"> poskytuje při  přípravě  zadávací  dokumentace  odborné  konzultace.  Cílem spolupráce </w:t>
      </w:r>
      <w:r>
        <w:rPr>
          <w:rFonts w:ascii="Times New Roman" w:hAnsi="Times New Roman" w:cs="Times New Roman"/>
          <w:noProof/>
          <w:sz w:val="24"/>
          <w:szCs w:val="24"/>
        </w:rPr>
        <w:t>CRR ČR</w:t>
      </w:r>
      <w:r w:rsidR="00A05B45" w:rsidRPr="000A0DF6">
        <w:rPr>
          <w:rFonts w:ascii="Times New Roman" w:hAnsi="Times New Roman" w:cs="Times New Roman"/>
          <w:noProof/>
          <w:sz w:val="24"/>
          <w:szCs w:val="24"/>
        </w:rPr>
        <w:t xml:space="preserve"> s příjemcem je  ověřit,  že  výběrové  řízení  proběhlo  nebo  proběhne  v souladu s podmínkami programu a platnými předpisy. Pokud výběrové řízení bude zahájeno po  vyhlášení  výzvy k předkládání projektů</w:t>
      </w:r>
      <w:r w:rsidR="00A05B45">
        <w:rPr>
          <w:rFonts w:ascii="Times New Roman" w:hAnsi="Times New Roman" w:cs="Times New Roman"/>
          <w:noProof/>
          <w:sz w:val="24"/>
          <w:szCs w:val="24"/>
        </w:rPr>
        <w:t>,</w:t>
      </w:r>
      <w:r w:rsidR="00A05B45" w:rsidRPr="000A0DF6">
        <w:rPr>
          <w:rFonts w:ascii="Times New Roman" w:hAnsi="Times New Roman" w:cs="Times New Roman"/>
          <w:noProof/>
          <w:sz w:val="24"/>
          <w:szCs w:val="24"/>
        </w:rPr>
        <w:t xml:space="preserve"> </w:t>
      </w:r>
      <w:r w:rsidR="00724180">
        <w:rPr>
          <w:rFonts w:ascii="Times New Roman" w:hAnsi="Times New Roman" w:cs="Times New Roman"/>
          <w:noProof/>
          <w:sz w:val="24"/>
          <w:szCs w:val="24"/>
        </w:rPr>
        <w:t>žadatel/</w:t>
      </w:r>
      <w:r w:rsidR="00A05B45" w:rsidRPr="000A0DF6">
        <w:rPr>
          <w:rFonts w:ascii="Times New Roman" w:hAnsi="Times New Roman" w:cs="Times New Roman"/>
          <w:noProof/>
          <w:sz w:val="24"/>
          <w:szCs w:val="24"/>
        </w:rPr>
        <w:t xml:space="preserve">příjemce  je  povinen  předložit  zadávací  dokumentaci ke schválení </w:t>
      </w:r>
      <w:r>
        <w:rPr>
          <w:rFonts w:ascii="Times New Roman" w:hAnsi="Times New Roman" w:cs="Times New Roman"/>
          <w:noProof/>
          <w:sz w:val="24"/>
          <w:szCs w:val="24"/>
        </w:rPr>
        <w:t>CRR ČR</w:t>
      </w:r>
      <w:r w:rsidR="00A05B45" w:rsidRPr="000A0DF6">
        <w:rPr>
          <w:rFonts w:ascii="Times New Roman" w:hAnsi="Times New Roman" w:cs="Times New Roman"/>
          <w:noProof/>
          <w:sz w:val="24"/>
          <w:szCs w:val="24"/>
        </w:rPr>
        <w:t xml:space="preserve"> 10 pracovních  dní  před  zveřejněním výběrového řízení  nebo před odesláním výzvy dodavatelům. Dále zadavatel je povinen zaslat </w:t>
      </w:r>
      <w:r>
        <w:rPr>
          <w:rFonts w:ascii="Times New Roman" w:hAnsi="Times New Roman" w:cs="Times New Roman"/>
          <w:noProof/>
          <w:sz w:val="24"/>
          <w:szCs w:val="24"/>
        </w:rPr>
        <w:t>CRR ČR</w:t>
      </w:r>
      <w:r w:rsidR="00A05B45" w:rsidRPr="000A0DF6">
        <w:rPr>
          <w:rFonts w:ascii="Times New Roman" w:hAnsi="Times New Roman" w:cs="Times New Roman"/>
          <w:noProof/>
          <w:sz w:val="24"/>
          <w:szCs w:val="24"/>
        </w:rPr>
        <w:t xml:space="preserve">  písemnou pozvánku (elektronicky  nebo listinně) na jednání hodnotící komise, probíhá-li  toto  jednání po podpisu </w:t>
      </w:r>
      <w:r w:rsidR="008B5757">
        <w:rPr>
          <w:rFonts w:ascii="Times New Roman" w:hAnsi="Times New Roman" w:cs="Times New Roman"/>
          <w:noProof/>
          <w:sz w:val="24"/>
          <w:szCs w:val="24"/>
        </w:rPr>
        <w:t>Rozhodnutí</w:t>
      </w:r>
      <w:r w:rsidR="00A05B45" w:rsidRPr="000A0DF6">
        <w:rPr>
          <w:rFonts w:ascii="Times New Roman" w:hAnsi="Times New Roman" w:cs="Times New Roman"/>
          <w:noProof/>
          <w:sz w:val="24"/>
          <w:szCs w:val="24"/>
        </w:rPr>
        <w:t xml:space="preserve">, a to nejpozději 7 kalendářních dnů před jeho konáním. </w:t>
      </w:r>
      <w:r w:rsidR="00724180">
        <w:rPr>
          <w:rFonts w:ascii="Times New Roman" w:hAnsi="Times New Roman" w:cs="Times New Roman"/>
          <w:noProof/>
          <w:sz w:val="24"/>
          <w:szCs w:val="24"/>
        </w:rPr>
        <w:t>Žadatel/p</w:t>
      </w:r>
      <w:r w:rsidR="00A05B45" w:rsidRPr="000A0DF6">
        <w:rPr>
          <w:rFonts w:ascii="Times New Roman" w:hAnsi="Times New Roman" w:cs="Times New Roman"/>
          <w:noProof/>
          <w:sz w:val="24"/>
          <w:szCs w:val="24"/>
        </w:rPr>
        <w:t xml:space="preserve">říjemce je rovněž povinen předložit </w:t>
      </w:r>
      <w:r>
        <w:rPr>
          <w:rFonts w:ascii="Times New Roman" w:hAnsi="Times New Roman" w:cs="Times New Roman"/>
          <w:noProof/>
          <w:sz w:val="24"/>
          <w:szCs w:val="24"/>
        </w:rPr>
        <w:t>CRR ČR</w:t>
      </w:r>
      <w:r w:rsidR="00A05B45" w:rsidRPr="000A0DF6">
        <w:rPr>
          <w:rFonts w:ascii="Times New Roman" w:hAnsi="Times New Roman" w:cs="Times New Roman"/>
          <w:noProof/>
          <w:sz w:val="24"/>
          <w:szCs w:val="24"/>
        </w:rPr>
        <w:t xml:space="preserve"> zápis z jednání komise a smlouvu s dodavatelem. </w:t>
      </w:r>
      <w:r>
        <w:rPr>
          <w:rFonts w:ascii="Times New Roman" w:hAnsi="Times New Roman" w:cs="Times New Roman"/>
          <w:noProof/>
          <w:sz w:val="24"/>
          <w:szCs w:val="24"/>
        </w:rPr>
        <w:t>CRR ČR</w:t>
      </w:r>
      <w:r w:rsidR="00A05B45" w:rsidRPr="000A0DF6">
        <w:rPr>
          <w:rFonts w:ascii="Times New Roman" w:hAnsi="Times New Roman" w:cs="Times New Roman"/>
          <w:noProof/>
          <w:sz w:val="24"/>
          <w:szCs w:val="24"/>
        </w:rPr>
        <w:t xml:space="preserve"> se jednání hodnotící komise může zúčastnit jako pozorovatel.</w:t>
      </w:r>
    </w:p>
    <w:p w:rsidR="00A05B45" w:rsidRPr="000A0DF6" w:rsidRDefault="00A05B45">
      <w:pPr>
        <w:keepNext/>
        <w:keepLines/>
        <w:rPr>
          <w:rFonts w:ascii="Times New Roman" w:hAnsi="Times New Roman" w:cs="Times New Roman"/>
          <w:noProof/>
          <w:sz w:val="24"/>
          <w:szCs w:val="24"/>
        </w:rPr>
      </w:pPr>
      <w:r w:rsidRPr="000A0DF6">
        <w:rPr>
          <w:rFonts w:ascii="Times New Roman" w:hAnsi="Times New Roman" w:cs="Times New Roman"/>
          <w:noProof/>
          <w:sz w:val="24"/>
          <w:szCs w:val="24"/>
        </w:rPr>
        <w:t xml:space="preserve">Zadavatel je povinen informovat </w:t>
      </w:r>
      <w:r w:rsidR="007A2F9A">
        <w:rPr>
          <w:rFonts w:ascii="Times New Roman" w:hAnsi="Times New Roman" w:cs="Times New Roman"/>
          <w:noProof/>
          <w:sz w:val="24"/>
          <w:szCs w:val="24"/>
        </w:rPr>
        <w:t>CRR ČR</w:t>
      </w:r>
      <w:r w:rsidRPr="000A0DF6">
        <w:rPr>
          <w:rFonts w:ascii="Times New Roman" w:hAnsi="Times New Roman" w:cs="Times New Roman"/>
          <w:noProof/>
          <w:sz w:val="24"/>
          <w:szCs w:val="24"/>
        </w:rPr>
        <w:t xml:space="preserve"> o změnách, které nastaly v průběhu výběrového řízení nebo realizace zakázky </w:t>
      </w:r>
      <w:r w:rsidR="007A0408" w:rsidRPr="000E28F3">
        <w:rPr>
          <w:rFonts w:ascii="Times New Roman" w:hAnsi="Times New Roman"/>
          <w:sz w:val="24"/>
        </w:rPr>
        <w:t>prostřednictvím monitorovací zprávy</w:t>
      </w:r>
      <w:r w:rsidRPr="000A0DF6">
        <w:rPr>
          <w:rFonts w:ascii="Times New Roman" w:hAnsi="Times New Roman" w:cs="Times New Roman"/>
          <w:noProof/>
          <w:sz w:val="24"/>
          <w:szCs w:val="24"/>
        </w:rPr>
        <w:t>.</w:t>
      </w:r>
    </w:p>
    <w:p w:rsidR="00A05B45" w:rsidRPr="000A0DF6" w:rsidRDefault="00A05B45">
      <w:pPr>
        <w:keepNext/>
        <w:keepLines/>
        <w:rPr>
          <w:rFonts w:ascii="Times New Roman" w:hAnsi="Times New Roman" w:cs="Times New Roman"/>
          <w:noProof/>
          <w:sz w:val="24"/>
          <w:szCs w:val="24"/>
        </w:rPr>
      </w:pPr>
      <w:r w:rsidRPr="000A0DF6">
        <w:rPr>
          <w:rFonts w:ascii="Times New Roman" w:hAnsi="Times New Roman" w:cs="Times New Roman"/>
          <w:noProof/>
          <w:sz w:val="24"/>
          <w:szCs w:val="24"/>
        </w:rPr>
        <w:t xml:space="preserve">O průběhu výběrového řízení musí zadavatel uchovávat dokumentaci pro kontrolu ze strany </w:t>
      </w:r>
      <w:r w:rsidR="007A2F9A">
        <w:rPr>
          <w:rFonts w:ascii="Times New Roman" w:hAnsi="Times New Roman" w:cs="Times New Roman"/>
          <w:noProof/>
          <w:sz w:val="24"/>
          <w:szCs w:val="24"/>
        </w:rPr>
        <w:t>CRR ČR</w:t>
      </w:r>
      <w:r w:rsidRPr="000A0DF6">
        <w:rPr>
          <w:rFonts w:ascii="Times New Roman" w:hAnsi="Times New Roman" w:cs="Times New Roman"/>
          <w:noProof/>
          <w:sz w:val="24"/>
          <w:szCs w:val="24"/>
        </w:rPr>
        <w:t xml:space="preserve"> či dalšího orgánu, a to zejména:</w:t>
      </w:r>
    </w:p>
    <w:p w:rsidR="00A05B45" w:rsidRPr="000A0DF6" w:rsidRDefault="00A05B45" w:rsidP="00EA004C">
      <w:pPr>
        <w:pStyle w:val="Textpoznpodarou"/>
        <w:keepNext/>
        <w:keepLines/>
        <w:numPr>
          <w:ilvl w:val="0"/>
          <w:numId w:val="95"/>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doklady o zahájení výběrového řízení – text písemné výzvy k podání nabídek (včetně dokladu o zaslání výzvy zájemcům), resp. oznámení o zahájení výběrového řízení, doklad o zveřejnění v Obchodním věstníku v případě, že je u příslušné veřejné zakázky vyžadován, doklad o datu zveřejnění tohoto oznámení,</w:t>
      </w:r>
    </w:p>
    <w:p w:rsidR="00A05B45" w:rsidRPr="000A0DF6" w:rsidRDefault="00A05B45" w:rsidP="00EA004C">
      <w:pPr>
        <w:pStyle w:val="Textpoznpodarou"/>
        <w:keepNext/>
        <w:keepLines/>
        <w:numPr>
          <w:ilvl w:val="0"/>
          <w:numId w:val="95"/>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zadávací dokumentace, pokud byla vypracována jako samostatný dokument;</w:t>
      </w:r>
    </w:p>
    <w:p w:rsidR="00A05B45" w:rsidRPr="000A0DF6" w:rsidRDefault="00A05B45" w:rsidP="00EA004C">
      <w:pPr>
        <w:pStyle w:val="Textpoznpodarou"/>
        <w:keepNext/>
        <w:keepLines/>
        <w:numPr>
          <w:ilvl w:val="0"/>
          <w:numId w:val="95"/>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žádosti dodavatelů o dodatečné informace, pokud byly podány, a odpověď zadavatele na tyto žádosti,</w:t>
      </w:r>
    </w:p>
    <w:p w:rsidR="00A05B45" w:rsidRPr="000A0DF6" w:rsidRDefault="00A05B45" w:rsidP="00EA004C">
      <w:pPr>
        <w:pStyle w:val="Textpoznpodarou"/>
        <w:keepNext/>
        <w:keepLines/>
        <w:numPr>
          <w:ilvl w:val="0"/>
          <w:numId w:val="95"/>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složení hodnotící komise (komise pro otevírání obálek), resp. jmenování pověřené osoby zadavatele;</w:t>
      </w:r>
    </w:p>
    <w:p w:rsidR="00A05B45" w:rsidRPr="000A0DF6" w:rsidRDefault="00A05B45" w:rsidP="00EA004C">
      <w:pPr>
        <w:pStyle w:val="Textpoznpodarou"/>
        <w:keepNext/>
        <w:keepLines/>
        <w:numPr>
          <w:ilvl w:val="0"/>
          <w:numId w:val="95"/>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písemné  prohlášení členů hodnotící komise o nepodjatosti a mlčenlivosti ve vztahu k veřejné zakázce;</w:t>
      </w:r>
    </w:p>
    <w:p w:rsidR="00A05B45" w:rsidRPr="000A0DF6" w:rsidRDefault="00A05B45" w:rsidP="00EA004C">
      <w:pPr>
        <w:pStyle w:val="Textpoznpodarou"/>
        <w:keepNext/>
        <w:keepLines/>
        <w:numPr>
          <w:ilvl w:val="0"/>
          <w:numId w:val="95"/>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text nabídek předložených uchazeči na základě výzvy či oznámení;</w:t>
      </w:r>
    </w:p>
    <w:p w:rsidR="00A05B45" w:rsidRPr="000A0DF6" w:rsidRDefault="00A05B45" w:rsidP="00EA004C">
      <w:pPr>
        <w:pStyle w:val="Textpoznpodarou"/>
        <w:keepNext/>
        <w:keepLines/>
        <w:numPr>
          <w:ilvl w:val="0"/>
          <w:numId w:val="95"/>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zápis (protokol/zpráva) o otevírání obálek, posouzení a hodnocení podaných nabídek;</w:t>
      </w:r>
    </w:p>
    <w:p w:rsidR="00A05B45" w:rsidRPr="000A0DF6" w:rsidRDefault="00A05B45" w:rsidP="00EA004C">
      <w:pPr>
        <w:pStyle w:val="Textpoznpodarou"/>
        <w:keepNext/>
        <w:keepLines/>
        <w:numPr>
          <w:ilvl w:val="0"/>
          <w:numId w:val="95"/>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přidělení zakázky;</w:t>
      </w:r>
    </w:p>
    <w:p w:rsidR="00A05B45" w:rsidRPr="000A0DF6" w:rsidRDefault="00A05B45" w:rsidP="00EA004C">
      <w:pPr>
        <w:pStyle w:val="Textpoznpodarou"/>
        <w:keepNext/>
        <w:keepLines/>
        <w:numPr>
          <w:ilvl w:val="0"/>
          <w:numId w:val="95"/>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smlouva uzavřená s vybraným dodavatelem;</w:t>
      </w:r>
    </w:p>
    <w:p w:rsidR="00A05B45" w:rsidRPr="000A0DF6" w:rsidRDefault="00A05B45" w:rsidP="00EA004C">
      <w:pPr>
        <w:pStyle w:val="Textpoznpodarou"/>
        <w:keepNext/>
        <w:keepLines/>
        <w:numPr>
          <w:ilvl w:val="0"/>
          <w:numId w:val="95"/>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oznámení o výsledku výběrového řízení zaslané všem uchazečům, kteří podali nabídku (včetně dokladu o zaslání oznámení všem uchazečům, kteří podali nabídku).</w:t>
      </w:r>
    </w:p>
    <w:p w:rsidR="00A05B45" w:rsidRPr="000A0DF6" w:rsidRDefault="00A05B45">
      <w:pPr>
        <w:pStyle w:val="Zkladntext2"/>
        <w:keepNext/>
        <w:keepLines/>
        <w:pBdr>
          <w:top w:val="single" w:sz="4" w:space="1" w:color="auto"/>
          <w:left w:val="single" w:sz="4" w:space="0" w:color="auto"/>
          <w:bottom w:val="single" w:sz="4" w:space="1" w:color="auto"/>
          <w:right w:val="single" w:sz="4" w:space="0" w:color="auto"/>
        </w:pBdr>
        <w:shd w:val="clear" w:color="auto" w:fill="E6E6E6"/>
        <w:spacing w:before="120" w:line="240" w:lineRule="auto"/>
        <w:jc w:val="both"/>
        <w:rPr>
          <w:rFonts w:ascii="Times New Roman" w:hAnsi="Times New Roman" w:cs="Times New Roman"/>
          <w:b/>
          <w:bCs/>
          <w:noProof/>
        </w:rPr>
      </w:pPr>
      <w:r w:rsidRPr="000A0DF6">
        <w:rPr>
          <w:rFonts w:ascii="Times New Roman" w:hAnsi="Times New Roman" w:cs="Times New Roman"/>
          <w:b/>
          <w:bCs/>
          <w:noProof/>
        </w:rPr>
        <w:t xml:space="preserve">Věnujte pozornost celému textu Závazných postupů (viz příloha č. </w:t>
      </w:r>
      <w:r w:rsidR="005C1BFE">
        <w:rPr>
          <w:rFonts w:ascii="Times New Roman" w:hAnsi="Times New Roman" w:cs="Times New Roman"/>
          <w:b/>
          <w:bCs/>
          <w:noProof/>
        </w:rPr>
        <w:t>1</w:t>
      </w:r>
      <w:r w:rsidR="00F753D0">
        <w:rPr>
          <w:rFonts w:ascii="Times New Roman" w:hAnsi="Times New Roman" w:cs="Times New Roman"/>
          <w:b/>
          <w:bCs/>
          <w:noProof/>
        </w:rPr>
        <w:t>5</w:t>
      </w:r>
      <w:r w:rsidR="005C1BFE" w:rsidRPr="000A0DF6">
        <w:rPr>
          <w:rFonts w:ascii="Times New Roman" w:hAnsi="Times New Roman" w:cs="Times New Roman"/>
          <w:b/>
          <w:bCs/>
          <w:noProof/>
        </w:rPr>
        <w:t xml:space="preserve"> </w:t>
      </w:r>
      <w:r w:rsidRPr="000A0DF6">
        <w:rPr>
          <w:rFonts w:ascii="Times New Roman" w:hAnsi="Times New Roman" w:cs="Times New Roman"/>
          <w:b/>
          <w:bCs/>
          <w:noProof/>
        </w:rPr>
        <w:t>Příručky). Každá odchylka od Závazných postupů může vést k tomu, že výdaje budou nezpůsobilé</w:t>
      </w:r>
      <w:r w:rsidR="00507264">
        <w:rPr>
          <w:rFonts w:ascii="Times New Roman" w:hAnsi="Times New Roman" w:cs="Times New Roman"/>
          <w:b/>
          <w:bCs/>
          <w:noProof/>
        </w:rPr>
        <w:t>.</w:t>
      </w:r>
    </w:p>
    <w:p w:rsidR="00A05B45" w:rsidRPr="000A0DF6" w:rsidRDefault="00A05B45">
      <w:pPr>
        <w:pStyle w:val="Nadpis4"/>
        <w:keepLines/>
        <w:numPr>
          <w:ilvl w:val="0"/>
          <w:numId w:val="0"/>
        </w:numPr>
        <w:spacing w:before="360"/>
        <w:rPr>
          <w:rFonts w:ascii="Times New Roman" w:hAnsi="Times New Roman" w:cs="Times New Roman"/>
          <w:smallCaps/>
          <w:noProof/>
          <w:sz w:val="24"/>
          <w:szCs w:val="24"/>
          <w:u w:val="single"/>
          <w:lang w:val="cs-CZ"/>
        </w:rPr>
      </w:pPr>
      <w:r w:rsidRPr="000A0DF6">
        <w:rPr>
          <w:rFonts w:ascii="Times New Roman" w:hAnsi="Times New Roman" w:cs="Times New Roman"/>
          <w:smallCaps/>
          <w:noProof/>
          <w:sz w:val="24"/>
          <w:szCs w:val="24"/>
          <w:u w:val="single"/>
          <w:lang w:val="cs-CZ"/>
        </w:rPr>
        <w:t>Povinnosti dodavatele (zhotovitele)</w:t>
      </w:r>
    </w:p>
    <w:p w:rsidR="00A05B45" w:rsidRPr="000A0DF6" w:rsidRDefault="00A05B45">
      <w:pPr>
        <w:keepNext/>
        <w:keepLines/>
        <w:rPr>
          <w:rFonts w:ascii="Times New Roman" w:hAnsi="Times New Roman" w:cs="Times New Roman"/>
          <w:noProof/>
          <w:sz w:val="24"/>
          <w:szCs w:val="24"/>
        </w:rPr>
      </w:pP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rsidR="00A05B45" w:rsidRPr="000A0DF6" w:rsidRDefault="00A05B45">
      <w:pPr>
        <w:keepNext/>
        <w:keepLines/>
        <w:rPr>
          <w:rFonts w:ascii="Times New Roman" w:hAnsi="Times New Roman" w:cs="Times New Roman"/>
          <w:noProof/>
          <w:sz w:val="24"/>
          <w:szCs w:val="24"/>
        </w:rPr>
      </w:pPr>
      <w:r>
        <w:rPr>
          <w:rFonts w:ascii="Times New Roman" w:hAnsi="Times New Roman" w:cs="Times New Roman"/>
          <w:noProof/>
          <w:sz w:val="24"/>
          <w:szCs w:val="24"/>
        </w:rPr>
        <w:lastRenderedPageBreak/>
        <w:t>Dodavatel</w:t>
      </w:r>
      <w:r w:rsidRPr="000A0DF6">
        <w:rPr>
          <w:rFonts w:ascii="Times New Roman" w:hAnsi="Times New Roman" w:cs="Times New Roman"/>
          <w:noProof/>
          <w:sz w:val="24"/>
          <w:szCs w:val="24"/>
        </w:rPr>
        <w:t xml:space="preserve"> je povinen archivovat originální vyhotovení smlouvy včetně jejích dodatků, originály účetních dokladů a dalších dokladů vztahujících se k realizaci předmětu této smlouvy po dobu 10 let od zániku této smlouvy</w:t>
      </w:r>
      <w:r w:rsidRPr="000A0DF6">
        <w:rPr>
          <w:rFonts w:ascii="Times New Roman" w:hAnsi="Times New Roman" w:cs="Times New Roman"/>
          <w:noProof/>
          <w:snapToGrid w:val="0"/>
          <w:sz w:val="24"/>
          <w:szCs w:val="24"/>
        </w:rPr>
        <w:t>.</w:t>
      </w:r>
      <w:r w:rsidRPr="000A0DF6">
        <w:rPr>
          <w:rFonts w:ascii="Times New Roman" w:hAnsi="Times New Roman" w:cs="Times New Roman"/>
          <w:noProof/>
          <w:sz w:val="24"/>
          <w:szCs w:val="24"/>
        </w:rPr>
        <w:t xml:space="preserve"> Po tuto dobu je </w:t>
      </w: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povinen umožnit osobám oprávněným k výkonu kontroly projektů provést kontrolu dokladů souvisejících s plněním této smlouvy. </w:t>
      </w:r>
    </w:p>
    <w:p w:rsidR="00A05B45" w:rsidRDefault="00A05B45">
      <w:pPr>
        <w:keepNext/>
        <w:keepLines/>
        <w:rPr>
          <w:rFonts w:ascii="Times New Roman" w:hAnsi="Times New Roman" w:cs="Times New Roman"/>
          <w:b/>
          <w:bCs/>
          <w:noProof/>
          <w:sz w:val="24"/>
          <w:szCs w:val="24"/>
        </w:rPr>
      </w:pPr>
      <w:r w:rsidRPr="000A0DF6">
        <w:rPr>
          <w:rFonts w:ascii="Times New Roman" w:hAnsi="Times New Roman" w:cs="Times New Roman"/>
          <w:b/>
          <w:bCs/>
          <w:noProof/>
          <w:sz w:val="24"/>
          <w:szCs w:val="24"/>
        </w:rPr>
        <w:t xml:space="preserve">Stanoviska </w:t>
      </w:r>
      <w:r w:rsidR="007A2F9A">
        <w:rPr>
          <w:rFonts w:ascii="Times New Roman" w:hAnsi="Times New Roman" w:cs="Times New Roman"/>
          <w:b/>
          <w:bCs/>
          <w:noProof/>
          <w:sz w:val="24"/>
          <w:szCs w:val="24"/>
        </w:rPr>
        <w:t>CRR ČR</w:t>
      </w:r>
      <w:r w:rsidRPr="000A0DF6">
        <w:rPr>
          <w:rFonts w:ascii="Times New Roman" w:hAnsi="Times New Roman" w:cs="Times New Roman"/>
          <w:b/>
          <w:bCs/>
          <w:noProof/>
          <w:sz w:val="24"/>
          <w:szCs w:val="24"/>
        </w:rPr>
        <w:t xml:space="preserve"> k</w:t>
      </w:r>
      <w:r>
        <w:rPr>
          <w:rFonts w:ascii="Times New Roman" w:hAnsi="Times New Roman" w:cs="Times New Roman"/>
          <w:b/>
          <w:bCs/>
          <w:noProof/>
          <w:sz w:val="24"/>
          <w:szCs w:val="24"/>
        </w:rPr>
        <w:t> </w:t>
      </w:r>
      <w:r w:rsidRPr="000A0DF6">
        <w:rPr>
          <w:rFonts w:ascii="Times New Roman" w:hAnsi="Times New Roman" w:cs="Times New Roman"/>
          <w:b/>
          <w:bCs/>
          <w:noProof/>
          <w:sz w:val="24"/>
          <w:szCs w:val="24"/>
        </w:rPr>
        <w:t>zadávacímu</w:t>
      </w:r>
      <w:r>
        <w:rPr>
          <w:rFonts w:ascii="Times New Roman" w:hAnsi="Times New Roman" w:cs="Times New Roman"/>
          <w:b/>
          <w:bCs/>
          <w:noProof/>
          <w:sz w:val="24"/>
          <w:szCs w:val="24"/>
        </w:rPr>
        <w:t>/výběrovému</w:t>
      </w:r>
      <w:r w:rsidRPr="000A0DF6">
        <w:rPr>
          <w:rFonts w:ascii="Times New Roman" w:hAnsi="Times New Roman" w:cs="Times New Roman"/>
          <w:b/>
          <w:bCs/>
          <w:noProof/>
          <w:sz w:val="24"/>
          <w:szCs w:val="24"/>
        </w:rPr>
        <w:t xml:space="preserve"> řízení nenahrazují případná stanoviska orgánu dohledu (ÚOHS) a nezbavuje zadavatele zodpovědnosti za dodržování zákona. </w:t>
      </w:r>
    </w:p>
    <w:p w:rsidR="00192F2D" w:rsidRDefault="00100A0D">
      <w:pPr>
        <w:keepNext/>
        <w:keepLines/>
        <w:rPr>
          <w:rFonts w:ascii="Times New Roman" w:hAnsi="Times New Roman" w:cs="Times New Roman"/>
          <w:b/>
          <w:noProof/>
          <w:sz w:val="24"/>
          <w:szCs w:val="24"/>
        </w:rPr>
      </w:pPr>
      <w:r w:rsidRPr="00100A0D">
        <w:rPr>
          <w:rFonts w:ascii="Times New Roman" w:hAnsi="Times New Roman" w:cs="Times New Roman"/>
          <w:b/>
          <w:noProof/>
          <w:sz w:val="24"/>
          <w:szCs w:val="24"/>
        </w:rPr>
        <w:t xml:space="preserve">Uplatní-li příjemce vůči dodavateli smluvní pokuty či penále, je povinen informovat </w:t>
      </w:r>
      <w:r w:rsidR="007A2F9A">
        <w:rPr>
          <w:rFonts w:ascii="Times New Roman" w:hAnsi="Times New Roman" w:cs="Times New Roman"/>
          <w:b/>
          <w:noProof/>
          <w:sz w:val="24"/>
          <w:szCs w:val="24"/>
        </w:rPr>
        <w:t>CRR ČR</w:t>
      </w:r>
      <w:r w:rsidRPr="00100A0D">
        <w:rPr>
          <w:rFonts w:ascii="Times New Roman" w:hAnsi="Times New Roman" w:cs="Times New Roman"/>
          <w:b/>
          <w:noProof/>
          <w:sz w:val="24"/>
          <w:szCs w:val="24"/>
        </w:rPr>
        <w:t xml:space="preserve"> prostřednictvím Oznámení o změnách v projektu.</w:t>
      </w:r>
    </w:p>
    <w:p w:rsidR="007B2A95" w:rsidRPr="0094202D" w:rsidRDefault="007B2A95">
      <w:pPr>
        <w:pStyle w:val="Nadpis2"/>
        <w:keepLines/>
        <w:spacing w:before="360"/>
        <w:ind w:left="578" w:hanging="578"/>
        <w:rPr>
          <w:noProof/>
        </w:rPr>
      </w:pPr>
      <w:bookmarkStart w:id="571" w:name="_Toc324935363"/>
      <w:bookmarkStart w:id="572" w:name="_Toc327168392"/>
      <w:bookmarkStart w:id="573" w:name="_Toc327282025"/>
      <w:bookmarkStart w:id="574" w:name="_Toc327282421"/>
      <w:bookmarkStart w:id="575" w:name="_Toc177462470"/>
      <w:bookmarkStart w:id="576" w:name="_Toc191363134"/>
      <w:bookmarkStart w:id="577" w:name="_Toc191972615"/>
      <w:bookmarkStart w:id="578" w:name="_Toc191978813"/>
      <w:bookmarkStart w:id="579" w:name="_Toc244415592"/>
      <w:bookmarkStart w:id="580" w:name="_Toc370318164"/>
      <w:bookmarkStart w:id="581" w:name="_Toc370320331"/>
      <w:bookmarkEnd w:id="571"/>
      <w:bookmarkEnd w:id="572"/>
      <w:bookmarkEnd w:id="573"/>
      <w:bookmarkEnd w:id="574"/>
      <w:r w:rsidRPr="0094202D">
        <w:rPr>
          <w:noProof/>
        </w:rPr>
        <w:t>Monitorování postupu projektů</w:t>
      </w:r>
      <w:bookmarkStart w:id="582" w:name="_Toc168126984"/>
      <w:bookmarkStart w:id="583" w:name="_Toc174724541"/>
      <w:bookmarkEnd w:id="575"/>
      <w:bookmarkEnd w:id="576"/>
      <w:bookmarkEnd w:id="577"/>
      <w:bookmarkEnd w:id="578"/>
      <w:bookmarkEnd w:id="579"/>
      <w:bookmarkEnd w:id="580"/>
      <w:bookmarkEnd w:id="581"/>
    </w:p>
    <w:bookmarkEnd w:id="582"/>
    <w:bookmarkEnd w:id="583"/>
    <w:p w:rsidR="00E604F9" w:rsidRDefault="00E604F9">
      <w:pPr>
        <w:keepNext/>
        <w:keepLines/>
        <w:rPr>
          <w:rFonts w:ascii="Times New Roman" w:hAnsi="Times New Roman" w:cs="Times New Roman"/>
          <w:sz w:val="24"/>
          <w:szCs w:val="24"/>
        </w:rPr>
      </w:pPr>
      <w:r>
        <w:rPr>
          <w:rFonts w:ascii="Times New Roman" w:hAnsi="Times New Roman" w:cs="Times New Roman"/>
          <w:sz w:val="24"/>
          <w:szCs w:val="24"/>
        </w:rPr>
        <w:t xml:space="preserve">Monitorovací zprávy (vzor viz příloha č. </w:t>
      </w:r>
      <w:r w:rsidR="005C1BFE">
        <w:rPr>
          <w:rFonts w:ascii="Times New Roman" w:hAnsi="Times New Roman" w:cs="Times New Roman"/>
          <w:sz w:val="24"/>
          <w:szCs w:val="24"/>
        </w:rPr>
        <w:t>3</w:t>
      </w:r>
      <w:r w:rsidR="005C1BFE" w:rsidRPr="00CF5AFC">
        <w:rPr>
          <w:rFonts w:ascii="Times New Roman" w:hAnsi="Times New Roman" w:cs="Times New Roman"/>
          <w:sz w:val="24"/>
          <w:szCs w:val="24"/>
        </w:rPr>
        <w:t xml:space="preserve"> </w:t>
      </w:r>
      <w:r w:rsidRPr="00CF5AFC">
        <w:rPr>
          <w:rFonts w:ascii="Times New Roman" w:hAnsi="Times New Roman" w:cs="Times New Roman"/>
          <w:sz w:val="24"/>
          <w:szCs w:val="24"/>
        </w:rPr>
        <w:t xml:space="preserve">Příručky) příjemce zadává podle postupu uvedeného v příloze č. </w:t>
      </w:r>
      <w:r w:rsidR="005C1BFE">
        <w:rPr>
          <w:rFonts w:ascii="Times New Roman" w:hAnsi="Times New Roman" w:cs="Times New Roman"/>
          <w:sz w:val="24"/>
          <w:szCs w:val="24"/>
        </w:rPr>
        <w:t>6</w:t>
      </w:r>
      <w:r w:rsidR="005C1BFE" w:rsidRPr="00CF5AFC">
        <w:rPr>
          <w:rFonts w:ascii="Times New Roman" w:hAnsi="Times New Roman" w:cs="Times New Roman"/>
          <w:sz w:val="24"/>
          <w:szCs w:val="24"/>
        </w:rPr>
        <w:t xml:space="preserve"> </w:t>
      </w:r>
      <w:r w:rsidRPr="00CF5AFC">
        <w:rPr>
          <w:rFonts w:ascii="Times New Roman" w:hAnsi="Times New Roman" w:cs="Times New Roman"/>
          <w:sz w:val="24"/>
          <w:szCs w:val="24"/>
        </w:rPr>
        <w:t>Příručky elektronicky do webové žádosti BENEFIT7</w:t>
      </w:r>
      <w:r>
        <w:rPr>
          <w:rFonts w:ascii="Times New Roman" w:hAnsi="Times New Roman" w:cs="Times New Roman"/>
          <w:sz w:val="24"/>
          <w:szCs w:val="24"/>
        </w:rPr>
        <w:t xml:space="preserve"> </w:t>
      </w:r>
      <w:r w:rsidRPr="00782FD0">
        <w:rPr>
          <w:rFonts w:ascii="Times New Roman" w:hAnsi="Times New Roman" w:cs="Times New Roman"/>
          <w:sz w:val="24"/>
          <w:szCs w:val="24"/>
        </w:rPr>
        <w:t xml:space="preserve">a odevzdává </w:t>
      </w:r>
      <w:r>
        <w:rPr>
          <w:rFonts w:ascii="Times New Roman" w:hAnsi="Times New Roman" w:cs="Times New Roman"/>
          <w:sz w:val="24"/>
          <w:szCs w:val="24"/>
        </w:rPr>
        <w:t>je</w:t>
      </w:r>
      <w:r w:rsidRPr="00782FD0">
        <w:rPr>
          <w:rFonts w:ascii="Times New Roman" w:hAnsi="Times New Roman" w:cs="Times New Roman"/>
          <w:sz w:val="24"/>
          <w:szCs w:val="24"/>
        </w:rPr>
        <w:t xml:space="preserve"> v tištěné podobě </w:t>
      </w:r>
      <w:r w:rsidR="007A2F9A">
        <w:rPr>
          <w:rFonts w:ascii="Times New Roman" w:hAnsi="Times New Roman" w:cs="Times New Roman"/>
          <w:sz w:val="24"/>
          <w:szCs w:val="24"/>
        </w:rPr>
        <w:t>CRR ČR</w:t>
      </w:r>
      <w:r>
        <w:rPr>
          <w:rFonts w:ascii="Times New Roman" w:hAnsi="Times New Roman" w:cs="Times New Roman"/>
          <w:sz w:val="24"/>
          <w:szCs w:val="24"/>
        </w:rPr>
        <w:t>.</w:t>
      </w:r>
    </w:p>
    <w:p w:rsidR="00697FF2" w:rsidRPr="00697FF2" w:rsidRDefault="00697FF2">
      <w:pPr>
        <w:keepNext/>
        <w:keepLines/>
        <w:rPr>
          <w:rFonts w:ascii="Times New Roman" w:hAnsi="Times New Roman" w:cs="Times New Roman"/>
          <w:sz w:val="24"/>
          <w:szCs w:val="24"/>
        </w:rPr>
      </w:pPr>
      <w:r w:rsidRPr="00697FF2">
        <w:rPr>
          <w:rFonts w:ascii="Times New Roman" w:hAnsi="Times New Roman" w:cs="Times New Roman"/>
          <w:sz w:val="24"/>
          <w:szCs w:val="24"/>
        </w:rPr>
        <w:t>Monitorovací zpráva obsahuje zejména:</w:t>
      </w:r>
    </w:p>
    <w:p w:rsidR="00697FF2" w:rsidRPr="00697FF2" w:rsidRDefault="00697FF2">
      <w:pPr>
        <w:keepNext/>
        <w:keepLines/>
        <w:numPr>
          <w:ilvl w:val="0"/>
          <w:numId w:val="12"/>
        </w:numPr>
        <w:spacing w:before="60"/>
        <w:ind w:left="714" w:hanging="357"/>
        <w:rPr>
          <w:rFonts w:ascii="Times New Roman" w:hAnsi="Times New Roman" w:cs="Times New Roman"/>
          <w:sz w:val="24"/>
          <w:szCs w:val="24"/>
        </w:rPr>
      </w:pPr>
      <w:r w:rsidRPr="00697FF2">
        <w:rPr>
          <w:rFonts w:ascii="Times New Roman" w:hAnsi="Times New Roman" w:cs="Times New Roman"/>
          <w:sz w:val="24"/>
          <w:szCs w:val="24"/>
        </w:rPr>
        <w:t xml:space="preserve">popis </w:t>
      </w:r>
      <w:r w:rsidR="002E0391">
        <w:rPr>
          <w:rFonts w:ascii="Times New Roman" w:hAnsi="Times New Roman" w:cs="Times New Roman"/>
          <w:sz w:val="24"/>
          <w:szCs w:val="24"/>
        </w:rPr>
        <w:t xml:space="preserve">aktivit </w:t>
      </w:r>
      <w:r w:rsidRPr="00697FF2">
        <w:rPr>
          <w:rFonts w:ascii="Times New Roman" w:hAnsi="Times New Roman" w:cs="Times New Roman"/>
          <w:sz w:val="24"/>
          <w:szCs w:val="24"/>
        </w:rPr>
        <w:t>v </w:t>
      </w:r>
      <w:r w:rsidR="005F3680">
        <w:rPr>
          <w:rFonts w:ascii="Times New Roman" w:hAnsi="Times New Roman" w:cs="Times New Roman"/>
          <w:sz w:val="24"/>
          <w:szCs w:val="24"/>
        </w:rPr>
        <w:t>etapě</w:t>
      </w:r>
      <w:r w:rsidRPr="00697FF2">
        <w:rPr>
          <w:rFonts w:ascii="Times New Roman" w:hAnsi="Times New Roman" w:cs="Times New Roman"/>
          <w:sz w:val="24"/>
          <w:szCs w:val="24"/>
        </w:rPr>
        <w:t>;</w:t>
      </w:r>
    </w:p>
    <w:p w:rsidR="00697FF2" w:rsidRPr="00697FF2" w:rsidRDefault="00697FF2">
      <w:pPr>
        <w:keepNext/>
        <w:keepLines/>
        <w:numPr>
          <w:ilvl w:val="0"/>
          <w:numId w:val="12"/>
        </w:numPr>
        <w:spacing w:before="60"/>
        <w:ind w:left="714" w:hanging="357"/>
        <w:rPr>
          <w:rFonts w:ascii="Times New Roman" w:hAnsi="Times New Roman" w:cs="Times New Roman"/>
          <w:sz w:val="24"/>
          <w:szCs w:val="24"/>
        </w:rPr>
      </w:pPr>
      <w:r w:rsidRPr="00697FF2">
        <w:rPr>
          <w:rFonts w:ascii="Times New Roman" w:hAnsi="Times New Roman" w:cs="Times New Roman"/>
          <w:sz w:val="24"/>
          <w:szCs w:val="24"/>
        </w:rPr>
        <w:t>plnění monitorovacích indikátorů;</w:t>
      </w:r>
    </w:p>
    <w:p w:rsidR="00697FF2" w:rsidRPr="00697FF2" w:rsidRDefault="00697FF2">
      <w:pPr>
        <w:keepNext/>
        <w:keepLines/>
        <w:numPr>
          <w:ilvl w:val="0"/>
          <w:numId w:val="12"/>
        </w:numPr>
        <w:spacing w:before="60"/>
        <w:ind w:left="714" w:hanging="357"/>
        <w:rPr>
          <w:rFonts w:ascii="Times New Roman" w:hAnsi="Times New Roman" w:cs="Times New Roman"/>
          <w:sz w:val="24"/>
          <w:szCs w:val="24"/>
        </w:rPr>
      </w:pPr>
      <w:r w:rsidRPr="00697FF2">
        <w:rPr>
          <w:rFonts w:ascii="Times New Roman" w:hAnsi="Times New Roman" w:cs="Times New Roman"/>
          <w:sz w:val="24"/>
          <w:szCs w:val="24"/>
        </w:rPr>
        <w:t xml:space="preserve">popis </w:t>
      </w:r>
      <w:proofErr w:type="spellStart"/>
      <w:r w:rsidRPr="00697FF2">
        <w:rPr>
          <w:rFonts w:ascii="Times New Roman" w:hAnsi="Times New Roman" w:cs="Times New Roman"/>
          <w:sz w:val="24"/>
          <w:szCs w:val="24"/>
        </w:rPr>
        <w:t>změn</w:t>
      </w:r>
      <w:r w:rsidR="005F3680">
        <w:rPr>
          <w:rFonts w:ascii="Times New Roman" w:hAnsi="Times New Roman" w:cs="Times New Roman"/>
          <w:sz w:val="24"/>
          <w:szCs w:val="24"/>
        </w:rPr>
        <w:t>v</w:t>
      </w:r>
      <w:proofErr w:type="spellEnd"/>
      <w:r w:rsidR="005F3680">
        <w:rPr>
          <w:rFonts w:ascii="Times New Roman" w:hAnsi="Times New Roman" w:cs="Times New Roman"/>
          <w:sz w:val="24"/>
          <w:szCs w:val="24"/>
        </w:rPr>
        <w:t xml:space="preserve"> projektu</w:t>
      </w:r>
      <w:r w:rsidRPr="00697FF2">
        <w:rPr>
          <w:rFonts w:ascii="Times New Roman" w:hAnsi="Times New Roman" w:cs="Times New Roman"/>
          <w:sz w:val="24"/>
          <w:szCs w:val="24"/>
        </w:rPr>
        <w:t>;</w:t>
      </w:r>
    </w:p>
    <w:p w:rsidR="00697FF2" w:rsidRPr="00697FF2" w:rsidRDefault="00697FF2">
      <w:pPr>
        <w:keepNext/>
        <w:keepLines/>
        <w:numPr>
          <w:ilvl w:val="0"/>
          <w:numId w:val="12"/>
        </w:numPr>
        <w:spacing w:before="60"/>
        <w:ind w:left="714" w:hanging="357"/>
        <w:rPr>
          <w:rFonts w:ascii="Times New Roman" w:hAnsi="Times New Roman" w:cs="Times New Roman"/>
          <w:sz w:val="24"/>
          <w:szCs w:val="24"/>
        </w:rPr>
      </w:pPr>
      <w:r w:rsidRPr="00697FF2">
        <w:rPr>
          <w:rFonts w:ascii="Times New Roman" w:hAnsi="Times New Roman" w:cs="Times New Roman"/>
          <w:sz w:val="24"/>
          <w:szCs w:val="24"/>
        </w:rPr>
        <w:t>popis problémů při realizaci projektu a opatření na jejich odstranění;</w:t>
      </w:r>
    </w:p>
    <w:p w:rsidR="00697FF2" w:rsidRPr="005F3680" w:rsidRDefault="00697FF2">
      <w:pPr>
        <w:keepNext/>
        <w:keepLines/>
        <w:numPr>
          <w:ilvl w:val="0"/>
          <w:numId w:val="12"/>
        </w:numPr>
        <w:spacing w:before="60"/>
        <w:ind w:left="714" w:hanging="357"/>
        <w:rPr>
          <w:rFonts w:ascii="Times New Roman" w:hAnsi="Times New Roman" w:cs="Times New Roman"/>
          <w:sz w:val="24"/>
          <w:szCs w:val="24"/>
        </w:rPr>
      </w:pPr>
      <w:r w:rsidRPr="005F3680">
        <w:rPr>
          <w:rFonts w:ascii="Times New Roman" w:hAnsi="Times New Roman" w:cs="Times New Roman"/>
          <w:sz w:val="24"/>
          <w:szCs w:val="24"/>
        </w:rPr>
        <w:t>informace o zadávaných zakázkách;</w:t>
      </w:r>
    </w:p>
    <w:p w:rsidR="00697FF2" w:rsidRPr="005F3680" w:rsidRDefault="00697FF2">
      <w:pPr>
        <w:keepNext/>
        <w:keepLines/>
        <w:numPr>
          <w:ilvl w:val="0"/>
          <w:numId w:val="12"/>
        </w:numPr>
        <w:spacing w:before="60"/>
        <w:ind w:left="714" w:hanging="357"/>
        <w:rPr>
          <w:rFonts w:ascii="Times New Roman" w:hAnsi="Times New Roman" w:cs="Times New Roman"/>
          <w:sz w:val="24"/>
          <w:szCs w:val="24"/>
        </w:rPr>
      </w:pPr>
      <w:r w:rsidRPr="005F3680">
        <w:rPr>
          <w:rFonts w:ascii="Times New Roman" w:hAnsi="Times New Roman" w:cs="Times New Roman"/>
          <w:sz w:val="24"/>
          <w:szCs w:val="24"/>
        </w:rPr>
        <w:t>informace o zajištění publicity projektu;</w:t>
      </w:r>
    </w:p>
    <w:p w:rsidR="00697FF2" w:rsidRPr="005F3680" w:rsidRDefault="00697FF2">
      <w:pPr>
        <w:keepNext/>
        <w:keepLines/>
        <w:numPr>
          <w:ilvl w:val="0"/>
          <w:numId w:val="12"/>
        </w:numPr>
        <w:spacing w:before="60"/>
        <w:ind w:left="714" w:hanging="357"/>
        <w:rPr>
          <w:rFonts w:ascii="Times New Roman" w:hAnsi="Times New Roman" w:cs="Times New Roman"/>
          <w:sz w:val="24"/>
          <w:szCs w:val="24"/>
        </w:rPr>
      </w:pPr>
      <w:r w:rsidRPr="005F3680">
        <w:rPr>
          <w:rFonts w:ascii="Times New Roman" w:hAnsi="Times New Roman" w:cs="Times New Roman"/>
          <w:sz w:val="24"/>
          <w:szCs w:val="24"/>
        </w:rPr>
        <w:t>příjmy projektu;</w:t>
      </w:r>
    </w:p>
    <w:p w:rsidR="00697FF2" w:rsidRPr="005F3680" w:rsidRDefault="00697FF2">
      <w:pPr>
        <w:keepNext/>
        <w:keepLines/>
        <w:numPr>
          <w:ilvl w:val="0"/>
          <w:numId w:val="12"/>
        </w:numPr>
        <w:spacing w:before="60"/>
        <w:ind w:left="714" w:hanging="357"/>
        <w:rPr>
          <w:rFonts w:ascii="Times New Roman" w:hAnsi="Times New Roman" w:cs="Times New Roman"/>
          <w:sz w:val="24"/>
          <w:szCs w:val="24"/>
        </w:rPr>
      </w:pPr>
      <w:r w:rsidRPr="005F3680">
        <w:rPr>
          <w:rFonts w:ascii="Times New Roman" w:hAnsi="Times New Roman" w:cs="Times New Roman"/>
          <w:sz w:val="24"/>
          <w:szCs w:val="24"/>
        </w:rPr>
        <w:t>popis plnění horizontálních kritérií.</w:t>
      </w:r>
    </w:p>
    <w:p w:rsidR="001C456B" w:rsidRDefault="001C456B">
      <w:pPr>
        <w:keepNext/>
        <w:keepLines/>
        <w:rPr>
          <w:rFonts w:ascii="Times New Roman" w:hAnsi="Times New Roman" w:cs="Times New Roman"/>
          <w:sz w:val="24"/>
          <w:szCs w:val="24"/>
        </w:rPr>
      </w:pPr>
      <w:r w:rsidRPr="005F3680">
        <w:rPr>
          <w:rFonts w:ascii="Times New Roman" w:hAnsi="Times New Roman" w:cs="Times New Roman"/>
          <w:sz w:val="24"/>
          <w:szCs w:val="24"/>
        </w:rPr>
        <w:t xml:space="preserve">Ke každé monitorovací zprávě a hlášení o udržitelnosti doloží </w:t>
      </w:r>
      <w:r w:rsidR="0056733C" w:rsidRPr="005F3680">
        <w:rPr>
          <w:rFonts w:ascii="Times New Roman" w:hAnsi="Times New Roman" w:cs="Times New Roman"/>
          <w:sz w:val="24"/>
          <w:szCs w:val="24"/>
        </w:rPr>
        <w:t>p</w:t>
      </w:r>
      <w:r w:rsidR="0056733C">
        <w:rPr>
          <w:rFonts w:ascii="Times New Roman" w:hAnsi="Times New Roman" w:cs="Times New Roman"/>
          <w:sz w:val="24"/>
          <w:szCs w:val="24"/>
        </w:rPr>
        <w:t xml:space="preserve">říjemce </w:t>
      </w:r>
      <w:r w:rsidRPr="001C456B">
        <w:rPr>
          <w:rFonts w:ascii="Times New Roman" w:hAnsi="Times New Roman" w:cs="Times New Roman"/>
          <w:sz w:val="24"/>
          <w:szCs w:val="24"/>
        </w:rPr>
        <w:t>prohlášení, že projekt, resp. jeho způsobilé výdaje, nejsou financovány z jiného veřejného zdroje.</w:t>
      </w:r>
    </w:p>
    <w:p w:rsidR="005F72D4" w:rsidRDefault="00B35C6E">
      <w:pPr>
        <w:keepNext/>
        <w:keepLines/>
        <w:rPr>
          <w:rFonts w:ascii="Times New Roman" w:hAnsi="Times New Roman" w:cs="Times New Roman"/>
          <w:sz w:val="24"/>
          <w:szCs w:val="24"/>
        </w:rPr>
      </w:pPr>
      <w:r w:rsidRPr="00F86B36">
        <w:rPr>
          <w:rFonts w:ascii="Times New Roman" w:hAnsi="Times New Roman" w:cs="Times New Roman"/>
          <w:sz w:val="24"/>
          <w:szCs w:val="24"/>
        </w:rPr>
        <w:t xml:space="preserve">Vzor monitorovací zprávy je </w:t>
      </w:r>
      <w:r w:rsidRPr="00CF5AFC">
        <w:rPr>
          <w:rFonts w:ascii="Times New Roman" w:hAnsi="Times New Roman" w:cs="Times New Roman"/>
          <w:sz w:val="24"/>
          <w:szCs w:val="24"/>
        </w:rPr>
        <w:t xml:space="preserve">uveden v příloze č. </w:t>
      </w:r>
      <w:r w:rsidR="005C1BFE">
        <w:rPr>
          <w:rFonts w:ascii="Times New Roman" w:hAnsi="Times New Roman" w:cs="Times New Roman"/>
          <w:sz w:val="24"/>
          <w:szCs w:val="24"/>
        </w:rPr>
        <w:t>3</w:t>
      </w:r>
      <w:r w:rsidR="005C1BFE" w:rsidRPr="00CF5AFC">
        <w:rPr>
          <w:rFonts w:ascii="Times New Roman" w:hAnsi="Times New Roman" w:cs="Times New Roman"/>
          <w:sz w:val="24"/>
          <w:szCs w:val="24"/>
        </w:rPr>
        <w:t xml:space="preserve"> </w:t>
      </w:r>
      <w:proofErr w:type="gramStart"/>
      <w:r w:rsidRPr="00CF5AFC">
        <w:rPr>
          <w:rFonts w:ascii="Times New Roman" w:hAnsi="Times New Roman" w:cs="Times New Roman"/>
          <w:sz w:val="24"/>
          <w:szCs w:val="24"/>
        </w:rPr>
        <w:t>této</w:t>
      </w:r>
      <w:proofErr w:type="gramEnd"/>
      <w:r w:rsidRPr="00CF5AFC">
        <w:rPr>
          <w:rFonts w:ascii="Times New Roman" w:hAnsi="Times New Roman" w:cs="Times New Roman"/>
          <w:sz w:val="24"/>
          <w:szCs w:val="24"/>
        </w:rPr>
        <w:t xml:space="preserve"> Příručky</w:t>
      </w:r>
      <w:r w:rsidR="003B02AE">
        <w:rPr>
          <w:rFonts w:ascii="Times New Roman" w:hAnsi="Times New Roman" w:cs="Times New Roman"/>
          <w:sz w:val="24"/>
          <w:szCs w:val="24"/>
        </w:rPr>
        <w:t xml:space="preserve"> včetně s</w:t>
      </w:r>
      <w:r w:rsidR="005F72D4">
        <w:rPr>
          <w:rFonts w:ascii="Times New Roman" w:hAnsi="Times New Roman" w:cs="Times New Roman"/>
          <w:sz w:val="24"/>
          <w:szCs w:val="24"/>
        </w:rPr>
        <w:t>eznam</w:t>
      </w:r>
      <w:r w:rsidR="003B02AE">
        <w:rPr>
          <w:rFonts w:ascii="Times New Roman" w:hAnsi="Times New Roman" w:cs="Times New Roman"/>
          <w:sz w:val="24"/>
          <w:szCs w:val="24"/>
        </w:rPr>
        <w:t>u</w:t>
      </w:r>
      <w:r w:rsidR="005F72D4">
        <w:rPr>
          <w:rFonts w:ascii="Times New Roman" w:hAnsi="Times New Roman" w:cs="Times New Roman"/>
          <w:sz w:val="24"/>
          <w:szCs w:val="24"/>
        </w:rPr>
        <w:t xml:space="preserve"> příloh monitorovací zprávy</w:t>
      </w:r>
      <w:r>
        <w:rPr>
          <w:rFonts w:ascii="Times New Roman" w:hAnsi="Times New Roman" w:cs="Times New Roman"/>
          <w:sz w:val="24"/>
          <w:szCs w:val="24"/>
        </w:rPr>
        <w:t>.</w:t>
      </w:r>
      <w:r w:rsidR="00535DE7">
        <w:rPr>
          <w:rFonts w:ascii="Times New Roman" w:hAnsi="Times New Roman" w:cs="Times New Roman"/>
          <w:sz w:val="24"/>
          <w:szCs w:val="24"/>
        </w:rPr>
        <w:t xml:space="preserve"> </w:t>
      </w:r>
    </w:p>
    <w:p w:rsidR="006F474C" w:rsidRPr="006F474C" w:rsidRDefault="006F474C">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240" w:after="0" w:line="240" w:lineRule="auto"/>
        <w:jc w:val="both"/>
        <w:rPr>
          <w:rFonts w:ascii="Times New Roman" w:hAnsi="Times New Roman" w:cs="Times New Roman"/>
        </w:rPr>
      </w:pPr>
      <w:r>
        <w:rPr>
          <w:rFonts w:ascii="Times New Roman" w:hAnsi="Times New Roman" w:cs="Times New Roman"/>
        </w:rPr>
        <w:t xml:space="preserve">Povinná příloha Čestné prohlášení příjemce </w:t>
      </w:r>
      <w:r w:rsidR="00D34607" w:rsidRPr="00D34607">
        <w:rPr>
          <w:rFonts w:ascii="Times New Roman" w:hAnsi="Times New Roman" w:cs="Times New Roman"/>
        </w:rPr>
        <w:t>se</w:t>
      </w:r>
      <w:r>
        <w:rPr>
          <w:rFonts w:ascii="Times New Roman" w:hAnsi="Times New Roman" w:cs="Times New Roman"/>
        </w:rPr>
        <w:t xml:space="preserve"> </w:t>
      </w:r>
      <w:r w:rsidR="00D34607" w:rsidRPr="00D34607">
        <w:rPr>
          <w:rFonts w:ascii="Times New Roman" w:hAnsi="Times New Roman" w:cs="Times New Roman"/>
        </w:rPr>
        <w:t xml:space="preserve">z IS BENEFIT7 negeneruje automaticky. Příjemce jej musí vytisknout zvlášť (viz příloha č. </w:t>
      </w:r>
      <w:r w:rsidR="005C1BFE">
        <w:rPr>
          <w:rFonts w:ascii="Times New Roman" w:hAnsi="Times New Roman" w:cs="Times New Roman"/>
        </w:rPr>
        <w:t>3</w:t>
      </w:r>
      <w:r w:rsidR="005C1BFE" w:rsidRPr="00D34607">
        <w:rPr>
          <w:rFonts w:ascii="Times New Roman" w:hAnsi="Times New Roman" w:cs="Times New Roman"/>
        </w:rPr>
        <w:t xml:space="preserve"> </w:t>
      </w:r>
      <w:r w:rsidR="00D34607" w:rsidRPr="00D34607">
        <w:rPr>
          <w:rFonts w:ascii="Times New Roman" w:hAnsi="Times New Roman" w:cs="Times New Roman"/>
        </w:rPr>
        <w:t xml:space="preserve">Příručky, kde je uveden vzor) a opatřit podpisem statutárního zástupce. </w:t>
      </w:r>
    </w:p>
    <w:p w:rsidR="005F72D4" w:rsidRPr="001C456B" w:rsidRDefault="005F72D4">
      <w:pPr>
        <w:keepNext/>
        <w:keepLines/>
        <w:rPr>
          <w:rFonts w:ascii="Times New Roman" w:hAnsi="Times New Roman" w:cs="Times New Roman"/>
          <w:sz w:val="24"/>
          <w:szCs w:val="24"/>
        </w:rPr>
      </w:pPr>
    </w:p>
    <w:p w:rsidR="0094202D" w:rsidRPr="009E62ED" w:rsidRDefault="0094202D" w:rsidP="00EA004C">
      <w:pPr>
        <w:pStyle w:val="Odstavecseseznamem"/>
        <w:keepNext/>
        <w:keepLines/>
        <w:numPr>
          <w:ilvl w:val="0"/>
          <w:numId w:val="96"/>
        </w:numPr>
        <w:spacing w:before="240"/>
        <w:rPr>
          <w:rFonts w:ascii="Times New Roman" w:hAnsi="Times New Roman"/>
          <w:b/>
          <w:i/>
          <w:sz w:val="24"/>
          <w:szCs w:val="24"/>
        </w:rPr>
      </w:pPr>
      <w:r w:rsidRPr="009E62ED">
        <w:rPr>
          <w:rFonts w:ascii="Times New Roman" w:hAnsi="Times New Roman"/>
          <w:b/>
          <w:i/>
          <w:sz w:val="24"/>
          <w:szCs w:val="24"/>
        </w:rPr>
        <w:t>Etapová monitorovací zpráva</w:t>
      </w:r>
    </w:p>
    <w:p w:rsidR="0094202D" w:rsidRDefault="0094202D">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w:t>
      </w:r>
      <w:r w:rsidR="00162BEA" w:rsidRPr="00782FD0">
        <w:rPr>
          <w:rFonts w:ascii="Times New Roman" w:hAnsi="Times New Roman" w:cs="Times New Roman"/>
          <w:sz w:val="24"/>
          <w:szCs w:val="24"/>
        </w:rPr>
        <w:t>B</w:t>
      </w:r>
      <w:r w:rsidR="00162BEA">
        <w:rPr>
          <w:rFonts w:ascii="Times New Roman" w:hAnsi="Times New Roman" w:cs="Times New Roman"/>
          <w:sz w:val="24"/>
          <w:szCs w:val="24"/>
        </w:rPr>
        <w:t>ENEFIT</w:t>
      </w:r>
      <w:r w:rsidR="00162BEA" w:rsidRPr="00782FD0">
        <w:rPr>
          <w:rFonts w:ascii="Times New Roman" w:hAnsi="Times New Roman" w:cs="Times New Roman"/>
          <w:sz w:val="24"/>
          <w:szCs w:val="24"/>
        </w:rPr>
        <w:t xml:space="preserve">7 </w:t>
      </w:r>
      <w:r w:rsidRPr="001A0C7B">
        <w:rPr>
          <w:rFonts w:ascii="Times New Roman" w:hAnsi="Times New Roman" w:cs="Times New Roman"/>
          <w:sz w:val="24"/>
          <w:szCs w:val="24"/>
        </w:rPr>
        <w:t xml:space="preserve">spolu se zjednodušenou žádostí o platbu </w:t>
      </w:r>
      <w:r>
        <w:rPr>
          <w:rFonts w:ascii="Times New Roman" w:hAnsi="Times New Roman" w:cs="Times New Roman"/>
          <w:sz w:val="24"/>
          <w:szCs w:val="24"/>
        </w:rPr>
        <w:t xml:space="preserve">a předloží ji na </w:t>
      </w:r>
      <w:r w:rsidR="007A2F9A">
        <w:rPr>
          <w:rFonts w:ascii="Times New Roman" w:hAnsi="Times New Roman" w:cs="Times New Roman"/>
          <w:sz w:val="24"/>
          <w:szCs w:val="24"/>
        </w:rPr>
        <w:t>CRR ČR</w:t>
      </w:r>
      <w:r w:rsidRPr="003719EB">
        <w:rPr>
          <w:rFonts w:ascii="Times New Roman" w:hAnsi="Times New Roman" w:cs="Times New Roman"/>
          <w:b/>
          <w:sz w:val="24"/>
          <w:szCs w:val="24"/>
        </w:rPr>
        <w:t xml:space="preserve"> </w:t>
      </w:r>
      <w:r w:rsidRPr="00403FB4">
        <w:rPr>
          <w:rFonts w:ascii="Times New Roman" w:hAnsi="Times New Roman" w:cs="Times New Roman"/>
          <w:b/>
          <w:sz w:val="24"/>
          <w:szCs w:val="24"/>
        </w:rPr>
        <w:t>do 20</w:t>
      </w:r>
      <w:r w:rsidRPr="00403FB4">
        <w:rPr>
          <w:rStyle w:val="Odkaznakoment"/>
          <w:rFonts w:ascii="Times New Roman" w:hAnsi="Times New Roman" w:cs="Times New Roman"/>
          <w:b/>
          <w:vanish/>
          <w:sz w:val="24"/>
          <w:szCs w:val="24"/>
        </w:rPr>
        <w:t>20</w:t>
      </w:r>
      <w:r w:rsidRPr="00403FB4">
        <w:rPr>
          <w:rFonts w:ascii="Times New Roman" w:hAnsi="Times New Roman" w:cs="Times New Roman"/>
          <w:b/>
          <w:sz w:val="24"/>
          <w:szCs w:val="24"/>
        </w:rPr>
        <w:t xml:space="preserve"> pracovních</w:t>
      </w:r>
      <w:r w:rsidRPr="003719EB">
        <w:rPr>
          <w:rFonts w:ascii="Times New Roman" w:hAnsi="Times New Roman" w:cs="Times New Roman"/>
          <w:b/>
          <w:sz w:val="24"/>
          <w:szCs w:val="24"/>
        </w:rPr>
        <w:t xml:space="preserve"> dní po ukončení etapy</w:t>
      </w:r>
      <w:r w:rsidRPr="00782FD0">
        <w:rPr>
          <w:rFonts w:ascii="Times New Roman" w:hAnsi="Times New Roman" w:cs="Times New Roman"/>
          <w:sz w:val="24"/>
          <w:szCs w:val="24"/>
        </w:rPr>
        <w:t xml:space="preserve">. </w:t>
      </w:r>
    </w:p>
    <w:p w:rsidR="0094202D" w:rsidRDefault="007A2F9A">
      <w:pPr>
        <w:keepNext/>
        <w:keepLines/>
        <w:rPr>
          <w:rFonts w:ascii="Times New Roman" w:hAnsi="Times New Roman" w:cs="Times New Roman"/>
          <w:sz w:val="24"/>
          <w:szCs w:val="24"/>
        </w:rPr>
      </w:pPr>
      <w:r>
        <w:rPr>
          <w:rFonts w:ascii="Times New Roman" w:hAnsi="Times New Roman" w:cs="Times New Roman"/>
          <w:sz w:val="24"/>
          <w:szCs w:val="24"/>
        </w:rPr>
        <w:t>CRR ČR</w:t>
      </w:r>
      <w:r w:rsidR="0094202D">
        <w:rPr>
          <w:rFonts w:ascii="Times New Roman" w:hAnsi="Times New Roman" w:cs="Times New Roman"/>
          <w:sz w:val="24"/>
          <w:szCs w:val="24"/>
        </w:rPr>
        <w:t xml:space="preserve"> monitorovací zprávu zkontroluje a </w:t>
      </w:r>
      <w:r w:rsidR="0094202D" w:rsidRPr="00782FD0">
        <w:rPr>
          <w:rFonts w:ascii="Times New Roman" w:hAnsi="Times New Roman" w:cs="Times New Roman"/>
          <w:sz w:val="24"/>
          <w:szCs w:val="24"/>
        </w:rPr>
        <w:t>v případě potřeby vyzve příjemce k doplnění</w:t>
      </w:r>
      <w:r w:rsidR="0094202D">
        <w:rPr>
          <w:rFonts w:ascii="Times New Roman" w:hAnsi="Times New Roman" w:cs="Times New Roman"/>
          <w:sz w:val="24"/>
          <w:szCs w:val="24"/>
        </w:rPr>
        <w:t xml:space="preserve"> nebo </w:t>
      </w:r>
      <w:r w:rsidR="0094202D" w:rsidRPr="00782FD0">
        <w:rPr>
          <w:rFonts w:ascii="Times New Roman" w:hAnsi="Times New Roman" w:cs="Times New Roman"/>
          <w:sz w:val="24"/>
          <w:szCs w:val="24"/>
        </w:rPr>
        <w:t>opravě údajů</w:t>
      </w:r>
      <w:r w:rsidR="0094202D">
        <w:rPr>
          <w:rFonts w:ascii="Times New Roman" w:hAnsi="Times New Roman" w:cs="Times New Roman"/>
          <w:sz w:val="24"/>
          <w:szCs w:val="24"/>
        </w:rPr>
        <w:t xml:space="preserve"> ve stanovené lhůtě</w:t>
      </w:r>
      <w:r w:rsidR="0094202D" w:rsidRPr="00782FD0">
        <w:rPr>
          <w:rFonts w:ascii="Times New Roman" w:hAnsi="Times New Roman" w:cs="Times New Roman"/>
          <w:sz w:val="24"/>
          <w:szCs w:val="24"/>
        </w:rPr>
        <w:t>.</w:t>
      </w:r>
      <w:r w:rsidR="0094202D">
        <w:rPr>
          <w:rFonts w:ascii="Times New Roman" w:hAnsi="Times New Roman" w:cs="Times New Roman"/>
          <w:sz w:val="24"/>
          <w:szCs w:val="24"/>
        </w:rPr>
        <w:t xml:space="preserve"> </w:t>
      </w:r>
    </w:p>
    <w:p w:rsidR="0094202D" w:rsidRDefault="0094202D">
      <w:pPr>
        <w:keepNext/>
        <w:keepLines/>
        <w:rPr>
          <w:rFonts w:ascii="Times New Roman" w:hAnsi="Times New Roman" w:cs="Times New Roman"/>
          <w:sz w:val="24"/>
          <w:szCs w:val="24"/>
        </w:rPr>
      </w:pPr>
      <w:r w:rsidRPr="008D3265">
        <w:rPr>
          <w:rFonts w:ascii="Times New Roman" w:hAnsi="Times New Roman" w:cs="Times New Roman"/>
          <w:sz w:val="24"/>
          <w:szCs w:val="24"/>
        </w:rPr>
        <w:lastRenderedPageBreak/>
        <w:t xml:space="preserve">V případě, kdy nebude ukončena administrace MZ za etapu n a příjemce je povinen předložit MZ za etapu n+1, předloží příjemce v daném termínu na </w:t>
      </w:r>
      <w:r w:rsidR="007A2F9A">
        <w:rPr>
          <w:rFonts w:ascii="Times New Roman" w:hAnsi="Times New Roman" w:cs="Times New Roman"/>
          <w:sz w:val="24"/>
          <w:szCs w:val="24"/>
        </w:rPr>
        <w:t>CRR ČR</w:t>
      </w:r>
      <w:r>
        <w:rPr>
          <w:rFonts w:ascii="Times New Roman" w:hAnsi="Times New Roman" w:cs="Times New Roman"/>
          <w:sz w:val="24"/>
          <w:szCs w:val="24"/>
        </w:rPr>
        <w:t xml:space="preserve"> pouze pracovní tištěnou </w:t>
      </w:r>
      <w:r w:rsidRPr="008D3265">
        <w:rPr>
          <w:rFonts w:ascii="Times New Roman" w:hAnsi="Times New Roman" w:cs="Times New Roman"/>
          <w:sz w:val="24"/>
          <w:szCs w:val="24"/>
        </w:rPr>
        <w:t>verzi MZ dle vzoru</w:t>
      </w:r>
      <w:r>
        <w:rPr>
          <w:rFonts w:ascii="Times New Roman" w:hAnsi="Times New Roman" w:cs="Times New Roman"/>
          <w:sz w:val="24"/>
          <w:szCs w:val="24"/>
        </w:rPr>
        <w:t>,</w:t>
      </w:r>
      <w:r w:rsidRPr="008D3265">
        <w:rPr>
          <w:rFonts w:ascii="Times New Roman" w:hAnsi="Times New Roman" w:cs="Times New Roman"/>
          <w:sz w:val="24"/>
          <w:szCs w:val="24"/>
        </w:rPr>
        <w:t xml:space="preserve"> </w:t>
      </w:r>
      <w:r w:rsidRPr="00CF5AFC">
        <w:rPr>
          <w:rFonts w:ascii="Times New Roman" w:hAnsi="Times New Roman" w:cs="Times New Roman"/>
          <w:sz w:val="24"/>
          <w:szCs w:val="24"/>
        </w:rPr>
        <w:t xml:space="preserve">viz </w:t>
      </w:r>
      <w:r w:rsidRPr="002B6024">
        <w:rPr>
          <w:rFonts w:ascii="Times New Roman" w:hAnsi="Times New Roman" w:cs="Times New Roman"/>
          <w:sz w:val="24"/>
          <w:szCs w:val="24"/>
        </w:rPr>
        <w:t xml:space="preserve">příloha č. </w:t>
      </w:r>
      <w:r w:rsidR="007C01DB" w:rsidRPr="000E28F3">
        <w:rPr>
          <w:rFonts w:ascii="Times New Roman" w:hAnsi="Times New Roman" w:cs="Times New Roman"/>
          <w:sz w:val="24"/>
          <w:szCs w:val="24"/>
        </w:rPr>
        <w:t>3</w:t>
      </w:r>
      <w:r w:rsidRPr="00CF5AFC">
        <w:rPr>
          <w:rFonts w:ascii="Times New Roman" w:hAnsi="Times New Roman" w:cs="Times New Roman"/>
          <w:sz w:val="24"/>
          <w:szCs w:val="24"/>
        </w:rPr>
        <w:t xml:space="preserve"> Příručky. Příjemce</w:t>
      </w:r>
      <w:r w:rsidRPr="008D3265">
        <w:rPr>
          <w:rFonts w:ascii="Times New Roman" w:hAnsi="Times New Roman" w:cs="Times New Roman"/>
          <w:sz w:val="24"/>
          <w:szCs w:val="24"/>
        </w:rPr>
        <w:t xml:space="preserve"> může sledovat stav zpracování MZ na záložce Konto žádosti v IS B</w:t>
      </w:r>
      <w:r w:rsidR="00162BEA">
        <w:rPr>
          <w:rFonts w:ascii="Times New Roman" w:hAnsi="Times New Roman" w:cs="Times New Roman"/>
          <w:sz w:val="24"/>
          <w:szCs w:val="24"/>
        </w:rPr>
        <w:t>ENEFIT</w:t>
      </w:r>
      <w:r w:rsidRPr="008D3265">
        <w:rPr>
          <w:rFonts w:ascii="Times New Roman" w:hAnsi="Times New Roman" w:cs="Times New Roman"/>
          <w:sz w:val="24"/>
          <w:szCs w:val="24"/>
        </w:rPr>
        <w:t>7</w:t>
      </w:r>
      <w:r>
        <w:rPr>
          <w:rFonts w:ascii="Times New Roman" w:hAnsi="Times New Roman" w:cs="Times New Roman"/>
          <w:sz w:val="24"/>
          <w:szCs w:val="24"/>
        </w:rPr>
        <w:t>.</w:t>
      </w:r>
    </w:p>
    <w:p w:rsidR="00E16EC8" w:rsidRDefault="00E16EC8">
      <w:pPr>
        <w:keepNext/>
        <w:keepLines/>
        <w:rPr>
          <w:rFonts w:ascii="Times New Roman" w:hAnsi="Times New Roman" w:cs="Times New Roman"/>
          <w:sz w:val="24"/>
          <w:szCs w:val="24"/>
        </w:rPr>
      </w:pPr>
    </w:p>
    <w:p w:rsidR="0094202D" w:rsidRPr="009E62ED" w:rsidRDefault="0094202D" w:rsidP="00EA004C">
      <w:pPr>
        <w:pStyle w:val="Odstavecseseznamem"/>
        <w:keepNext/>
        <w:keepLines/>
        <w:numPr>
          <w:ilvl w:val="0"/>
          <w:numId w:val="96"/>
        </w:numPr>
        <w:spacing w:before="240"/>
        <w:rPr>
          <w:rFonts w:ascii="Times New Roman" w:hAnsi="Times New Roman"/>
          <w:b/>
          <w:i/>
          <w:sz w:val="24"/>
          <w:szCs w:val="24"/>
        </w:rPr>
      </w:pPr>
      <w:r w:rsidRPr="009E62ED">
        <w:rPr>
          <w:rFonts w:ascii="Times New Roman" w:hAnsi="Times New Roman"/>
          <w:b/>
          <w:i/>
          <w:sz w:val="24"/>
          <w:szCs w:val="24"/>
        </w:rPr>
        <w:t>Závěrečná monitorovací zpráva</w:t>
      </w:r>
    </w:p>
    <w:p w:rsidR="0094202D" w:rsidRDefault="0094202D">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w:t>
      </w:r>
      <w:r w:rsidR="00162BEA" w:rsidRPr="00782FD0">
        <w:rPr>
          <w:rFonts w:ascii="Times New Roman" w:hAnsi="Times New Roman" w:cs="Times New Roman"/>
          <w:sz w:val="24"/>
          <w:szCs w:val="24"/>
        </w:rPr>
        <w:t>B</w:t>
      </w:r>
      <w:r w:rsidR="00162BEA">
        <w:rPr>
          <w:rFonts w:ascii="Times New Roman" w:hAnsi="Times New Roman" w:cs="Times New Roman"/>
          <w:sz w:val="24"/>
          <w:szCs w:val="24"/>
        </w:rPr>
        <w:t>ENEFIT</w:t>
      </w:r>
      <w:r w:rsidR="00162BEA" w:rsidRPr="00782FD0">
        <w:rPr>
          <w:rFonts w:ascii="Times New Roman" w:hAnsi="Times New Roman" w:cs="Times New Roman"/>
          <w:sz w:val="24"/>
          <w:szCs w:val="24"/>
        </w:rPr>
        <w:t xml:space="preserve">7 </w:t>
      </w:r>
      <w:r w:rsidRPr="001A0C7B">
        <w:rPr>
          <w:rFonts w:ascii="Times New Roman" w:hAnsi="Times New Roman" w:cs="Times New Roman"/>
          <w:sz w:val="24"/>
          <w:szCs w:val="24"/>
        </w:rPr>
        <w:t xml:space="preserve">spolu se zjednodušenou žádostí o platbu </w:t>
      </w:r>
      <w:r>
        <w:rPr>
          <w:rFonts w:ascii="Times New Roman" w:hAnsi="Times New Roman" w:cs="Times New Roman"/>
          <w:sz w:val="24"/>
          <w:szCs w:val="24"/>
        </w:rPr>
        <w:t xml:space="preserve">a předloží ji na </w:t>
      </w:r>
      <w:r w:rsidR="007A2F9A">
        <w:rPr>
          <w:rFonts w:ascii="Times New Roman" w:hAnsi="Times New Roman" w:cs="Times New Roman"/>
          <w:sz w:val="24"/>
          <w:szCs w:val="24"/>
        </w:rPr>
        <w:t>CRR ČR</w:t>
      </w:r>
      <w:r w:rsidRPr="003719EB">
        <w:rPr>
          <w:rFonts w:ascii="Times New Roman" w:hAnsi="Times New Roman" w:cs="Times New Roman"/>
          <w:b/>
          <w:sz w:val="24"/>
          <w:szCs w:val="24"/>
        </w:rPr>
        <w:t xml:space="preserve"> do 20</w:t>
      </w:r>
      <w:r w:rsidRPr="003719EB">
        <w:rPr>
          <w:rStyle w:val="Odkaznakoment"/>
          <w:rFonts w:ascii="Times New Roman" w:hAnsi="Times New Roman" w:cs="Times New Roman"/>
          <w:b/>
          <w:vanish/>
          <w:sz w:val="24"/>
          <w:szCs w:val="24"/>
        </w:rPr>
        <w:t>20</w:t>
      </w:r>
      <w:r w:rsidRPr="003719EB">
        <w:rPr>
          <w:rFonts w:ascii="Times New Roman" w:hAnsi="Times New Roman" w:cs="Times New Roman"/>
          <w:b/>
          <w:sz w:val="24"/>
          <w:szCs w:val="24"/>
        </w:rPr>
        <w:t xml:space="preserve"> pracovních dní o</w:t>
      </w:r>
      <w:r w:rsidR="005F3680">
        <w:rPr>
          <w:rFonts w:ascii="Times New Roman" w:hAnsi="Times New Roman" w:cs="Times New Roman"/>
          <w:b/>
          <w:sz w:val="24"/>
          <w:szCs w:val="24"/>
        </w:rPr>
        <w:t>d</w:t>
      </w:r>
      <w:r w:rsidRPr="003719EB">
        <w:rPr>
          <w:rFonts w:ascii="Times New Roman" w:hAnsi="Times New Roman" w:cs="Times New Roman"/>
          <w:b/>
          <w:sz w:val="24"/>
          <w:szCs w:val="24"/>
        </w:rPr>
        <w:t xml:space="preserve"> </w:t>
      </w:r>
      <w:r>
        <w:rPr>
          <w:rFonts w:ascii="Times New Roman" w:hAnsi="Times New Roman" w:cs="Times New Roman"/>
          <w:b/>
          <w:sz w:val="24"/>
          <w:szCs w:val="24"/>
        </w:rPr>
        <w:t xml:space="preserve">termínu </w:t>
      </w:r>
      <w:r w:rsidRPr="003719EB">
        <w:rPr>
          <w:rFonts w:ascii="Times New Roman" w:hAnsi="Times New Roman" w:cs="Times New Roman"/>
          <w:b/>
          <w:sz w:val="24"/>
          <w:szCs w:val="24"/>
        </w:rPr>
        <w:t xml:space="preserve">ukončení </w:t>
      </w:r>
      <w:r>
        <w:rPr>
          <w:rFonts w:ascii="Times New Roman" w:hAnsi="Times New Roman" w:cs="Times New Roman"/>
          <w:b/>
          <w:sz w:val="24"/>
          <w:szCs w:val="24"/>
        </w:rPr>
        <w:t xml:space="preserve">realizace </w:t>
      </w:r>
      <w:r w:rsidRPr="003719EB">
        <w:rPr>
          <w:rFonts w:ascii="Times New Roman" w:hAnsi="Times New Roman" w:cs="Times New Roman"/>
          <w:b/>
          <w:sz w:val="24"/>
          <w:szCs w:val="24"/>
        </w:rPr>
        <w:t>projektu</w:t>
      </w:r>
      <w:r>
        <w:rPr>
          <w:rFonts w:ascii="Times New Roman" w:hAnsi="Times New Roman" w:cs="Times New Roman"/>
          <w:b/>
          <w:sz w:val="24"/>
          <w:szCs w:val="24"/>
        </w:rPr>
        <w:t xml:space="preserve">, </w:t>
      </w:r>
      <w:r w:rsidRPr="006F6308">
        <w:rPr>
          <w:rFonts w:ascii="Times New Roman" w:hAnsi="Times New Roman" w:cs="Times New Roman"/>
          <w:sz w:val="24"/>
          <w:szCs w:val="24"/>
        </w:rPr>
        <w:t>uvedené</w:t>
      </w:r>
      <w:r w:rsidR="005F3680">
        <w:rPr>
          <w:rFonts w:ascii="Times New Roman" w:hAnsi="Times New Roman" w:cs="Times New Roman"/>
          <w:sz w:val="24"/>
          <w:szCs w:val="24"/>
        </w:rPr>
        <w:t>ho</w:t>
      </w:r>
      <w:r w:rsidRPr="006F6308">
        <w:rPr>
          <w:rFonts w:ascii="Times New Roman" w:hAnsi="Times New Roman" w:cs="Times New Roman"/>
          <w:sz w:val="24"/>
          <w:szCs w:val="24"/>
        </w:rPr>
        <w:t xml:space="preserve"> v</w:t>
      </w:r>
      <w:r w:rsidR="00162BEA">
        <w:rPr>
          <w:rFonts w:ascii="Times New Roman" w:hAnsi="Times New Roman" w:cs="Times New Roman"/>
          <w:sz w:val="24"/>
          <w:szCs w:val="24"/>
        </w:rPr>
        <w:t xml:space="preserve"> </w:t>
      </w:r>
      <w:r w:rsidR="00E54EE1">
        <w:rPr>
          <w:rFonts w:ascii="Times New Roman" w:hAnsi="Times New Roman" w:cs="Times New Roman"/>
          <w:sz w:val="24"/>
          <w:szCs w:val="24"/>
        </w:rPr>
        <w:t>Rozhodnutí</w:t>
      </w:r>
      <w:r w:rsidRPr="00782FD0">
        <w:rPr>
          <w:rFonts w:ascii="Times New Roman" w:hAnsi="Times New Roman" w:cs="Times New Roman"/>
          <w:sz w:val="24"/>
          <w:szCs w:val="24"/>
        </w:rPr>
        <w:t xml:space="preserve">. </w:t>
      </w:r>
      <w:r w:rsidR="007A2F9A">
        <w:rPr>
          <w:rFonts w:ascii="Times New Roman" w:hAnsi="Times New Roman" w:cs="Times New Roman"/>
          <w:sz w:val="24"/>
          <w:szCs w:val="24"/>
        </w:rPr>
        <w:t>CRR ČR</w:t>
      </w:r>
      <w:r w:rsidRPr="00782FD0">
        <w:rPr>
          <w:rFonts w:ascii="Times New Roman" w:hAnsi="Times New Roman" w:cs="Times New Roman"/>
          <w:sz w:val="24"/>
          <w:szCs w:val="24"/>
        </w:rPr>
        <w:t xml:space="preserve"> ji zkontroluje </w:t>
      </w:r>
      <w:r>
        <w:rPr>
          <w:rFonts w:ascii="Times New Roman" w:hAnsi="Times New Roman" w:cs="Times New Roman"/>
          <w:sz w:val="24"/>
          <w:szCs w:val="24"/>
        </w:rPr>
        <w:t>a</w:t>
      </w:r>
      <w:r w:rsidRPr="00782FD0">
        <w:rPr>
          <w:rFonts w:ascii="Times New Roman" w:hAnsi="Times New Roman" w:cs="Times New Roman"/>
          <w:sz w:val="24"/>
          <w:szCs w:val="24"/>
        </w:rPr>
        <w:t xml:space="preserve"> v případě potřeby vyzve příjemce k</w:t>
      </w:r>
      <w:r>
        <w:rPr>
          <w:rFonts w:ascii="Times New Roman" w:hAnsi="Times New Roman" w:cs="Times New Roman"/>
          <w:sz w:val="24"/>
          <w:szCs w:val="24"/>
        </w:rPr>
        <w:t> </w:t>
      </w:r>
      <w:r w:rsidRPr="00782FD0">
        <w:rPr>
          <w:rFonts w:ascii="Times New Roman" w:hAnsi="Times New Roman" w:cs="Times New Roman"/>
          <w:sz w:val="24"/>
          <w:szCs w:val="24"/>
        </w:rPr>
        <w:t>doplnění</w:t>
      </w:r>
      <w:r>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p>
    <w:p w:rsidR="0094202D" w:rsidRDefault="0094202D">
      <w:pPr>
        <w:keepNext/>
        <w:keepLines/>
        <w:spacing w:after="120"/>
        <w:rPr>
          <w:rFonts w:ascii="Times New Roman" w:hAnsi="Times New Roman" w:cs="Times New Roman"/>
          <w:sz w:val="24"/>
          <w:szCs w:val="24"/>
        </w:rPr>
      </w:pPr>
    </w:p>
    <w:p w:rsidR="007B2A95" w:rsidRPr="00325242" w:rsidRDefault="007B2A95">
      <w:pPr>
        <w:keepNext/>
        <w:keepLines/>
        <w:spacing w:before="360" w:after="120"/>
        <w:rPr>
          <w:rFonts w:ascii="Times New Roman" w:hAnsi="Times New Roman" w:cs="Times New Roman"/>
          <w:b/>
          <w:sz w:val="24"/>
          <w:szCs w:val="24"/>
          <w:u w:val="single"/>
        </w:rPr>
      </w:pPr>
      <w:r w:rsidRPr="00325242">
        <w:rPr>
          <w:rFonts w:ascii="Times New Roman" w:hAnsi="Times New Roman" w:cs="Times New Roman"/>
          <w:b/>
          <w:sz w:val="24"/>
          <w:szCs w:val="24"/>
          <w:u w:val="single"/>
        </w:rPr>
        <w:t>Hlášení o udržitelnosti projektu</w:t>
      </w:r>
    </w:p>
    <w:p w:rsidR="007B2A95" w:rsidRPr="00325242" w:rsidRDefault="005F3680">
      <w:pPr>
        <w:keepNext/>
        <w:keepLines/>
        <w:rPr>
          <w:rFonts w:ascii="Times New Roman" w:hAnsi="Times New Roman" w:cs="Times New Roman"/>
          <w:sz w:val="24"/>
          <w:szCs w:val="24"/>
        </w:rPr>
      </w:pPr>
      <w:r>
        <w:rPr>
          <w:rFonts w:ascii="Times New Roman" w:hAnsi="Times New Roman" w:cs="Times New Roman"/>
          <w:sz w:val="24"/>
          <w:szCs w:val="24"/>
        </w:rPr>
        <w:t>CRR ČR</w:t>
      </w:r>
      <w:r w:rsidRPr="00325242">
        <w:rPr>
          <w:rFonts w:ascii="Times New Roman" w:hAnsi="Times New Roman" w:cs="Times New Roman"/>
          <w:sz w:val="24"/>
          <w:szCs w:val="24"/>
        </w:rPr>
        <w:t xml:space="preserve"> zašle </w:t>
      </w:r>
      <w:r w:rsidR="007B2A95" w:rsidRPr="00325242">
        <w:rPr>
          <w:rFonts w:ascii="Times New Roman" w:hAnsi="Times New Roman" w:cs="Times New Roman"/>
          <w:sz w:val="24"/>
          <w:szCs w:val="24"/>
        </w:rPr>
        <w:t>10 měsíců po ukončení realizace projektu příjemci dopis</w:t>
      </w:r>
      <w:r w:rsidR="00CC73D0">
        <w:rPr>
          <w:rFonts w:ascii="Times New Roman" w:hAnsi="Times New Roman" w:cs="Times New Roman"/>
          <w:sz w:val="24"/>
          <w:szCs w:val="24"/>
        </w:rPr>
        <w:t xml:space="preserve">, ve kterém </w:t>
      </w:r>
      <w:r w:rsidR="007B2A95" w:rsidRPr="00325242">
        <w:rPr>
          <w:rFonts w:ascii="Times New Roman" w:hAnsi="Times New Roman" w:cs="Times New Roman"/>
          <w:sz w:val="24"/>
          <w:szCs w:val="24"/>
        </w:rPr>
        <w:t xml:space="preserve">bude vyžadovat vyplnění hlášení o udržitelnosti projektu </w:t>
      </w:r>
      <w:r w:rsidR="00CC73D0">
        <w:rPr>
          <w:rFonts w:ascii="Times New Roman" w:hAnsi="Times New Roman" w:cs="Times New Roman"/>
          <w:sz w:val="24"/>
          <w:szCs w:val="24"/>
        </w:rPr>
        <w:t xml:space="preserve">(viz příloha č. </w:t>
      </w:r>
      <w:r w:rsidR="00E55112">
        <w:rPr>
          <w:rFonts w:ascii="Times New Roman" w:hAnsi="Times New Roman" w:cs="Times New Roman"/>
          <w:sz w:val="24"/>
          <w:szCs w:val="24"/>
        </w:rPr>
        <w:t>1</w:t>
      </w:r>
      <w:r w:rsidR="00F753D0">
        <w:rPr>
          <w:rFonts w:ascii="Times New Roman" w:hAnsi="Times New Roman" w:cs="Times New Roman"/>
          <w:sz w:val="24"/>
          <w:szCs w:val="24"/>
        </w:rPr>
        <w:t>4</w:t>
      </w:r>
      <w:r w:rsidR="00CC73D0">
        <w:rPr>
          <w:rFonts w:ascii="Times New Roman" w:hAnsi="Times New Roman" w:cs="Times New Roman"/>
          <w:sz w:val="24"/>
          <w:szCs w:val="24"/>
        </w:rPr>
        <w:t xml:space="preserve"> </w:t>
      </w:r>
      <w:r w:rsidR="00E55112">
        <w:rPr>
          <w:rFonts w:ascii="Times New Roman" w:hAnsi="Times New Roman" w:cs="Times New Roman"/>
          <w:sz w:val="24"/>
          <w:szCs w:val="24"/>
        </w:rPr>
        <w:t>Příručky</w:t>
      </w:r>
      <w:r w:rsidR="00CC73D0">
        <w:rPr>
          <w:rFonts w:ascii="Times New Roman" w:hAnsi="Times New Roman" w:cs="Times New Roman"/>
          <w:sz w:val="24"/>
          <w:szCs w:val="24"/>
        </w:rPr>
        <w:t xml:space="preserve">). </w:t>
      </w:r>
      <w:r w:rsidR="00617C02">
        <w:rPr>
          <w:rFonts w:ascii="Times New Roman" w:hAnsi="Times New Roman" w:cs="Times New Roman"/>
          <w:sz w:val="24"/>
          <w:szCs w:val="24"/>
        </w:rPr>
        <w:t xml:space="preserve">Příjemce předkládá Hlášení o udržitelnosti projektu </w:t>
      </w:r>
      <w:r w:rsidR="00757B08">
        <w:rPr>
          <w:rFonts w:ascii="Times New Roman" w:hAnsi="Times New Roman" w:cs="Times New Roman"/>
          <w:sz w:val="24"/>
          <w:szCs w:val="24"/>
        </w:rPr>
        <w:t>každých dvanáct měsíců ode dne ukončení projektu, a to vždy do 20 pracovních dnů</w:t>
      </w:r>
      <w:r w:rsidR="00CC73D0">
        <w:rPr>
          <w:rFonts w:ascii="Times New Roman" w:hAnsi="Times New Roman" w:cs="Times New Roman"/>
          <w:sz w:val="24"/>
          <w:szCs w:val="24"/>
        </w:rPr>
        <w:t xml:space="preserve">. </w:t>
      </w:r>
      <w:r w:rsidR="007A2F9A">
        <w:rPr>
          <w:rFonts w:ascii="Times New Roman" w:hAnsi="Times New Roman" w:cs="Times New Roman"/>
          <w:sz w:val="24"/>
          <w:szCs w:val="24"/>
        </w:rPr>
        <w:t xml:space="preserve">CRR </w:t>
      </w:r>
      <w:r w:rsidR="00325242" w:rsidRPr="00325242">
        <w:rPr>
          <w:rFonts w:ascii="Times New Roman" w:hAnsi="Times New Roman" w:cs="Times New Roman"/>
          <w:sz w:val="24"/>
          <w:szCs w:val="24"/>
        </w:rPr>
        <w:t>ČR</w:t>
      </w:r>
      <w:r w:rsidR="007B2A95" w:rsidRPr="00325242">
        <w:rPr>
          <w:rFonts w:ascii="Times New Roman" w:hAnsi="Times New Roman" w:cs="Times New Roman"/>
          <w:sz w:val="24"/>
          <w:szCs w:val="24"/>
        </w:rPr>
        <w:t xml:space="preserve"> hlášení o udržitelnosti projektu zkontroluje a v případě potřeby vyzve příjemce k doplnění či opravě údajů ve stanovené lhůtě.</w:t>
      </w:r>
    </w:p>
    <w:p w:rsidR="007B2A95" w:rsidRDefault="006B37E2">
      <w:pPr>
        <w:keepNext/>
        <w:keepLines/>
        <w:rPr>
          <w:rFonts w:ascii="Times New Roman" w:hAnsi="Times New Roman" w:cs="Times New Roman"/>
          <w:sz w:val="24"/>
          <w:szCs w:val="24"/>
        </w:rPr>
      </w:pPr>
      <w:r>
        <w:rPr>
          <w:rFonts w:ascii="Times New Roman" w:hAnsi="Times New Roman" w:cs="Times New Roman"/>
          <w:sz w:val="24"/>
          <w:szCs w:val="24"/>
        </w:rPr>
        <w:t>P</w:t>
      </w:r>
      <w:r w:rsidR="007B2A95" w:rsidRPr="00325242">
        <w:rPr>
          <w:rFonts w:ascii="Times New Roman" w:hAnsi="Times New Roman" w:cs="Times New Roman"/>
          <w:sz w:val="24"/>
          <w:szCs w:val="24"/>
        </w:rPr>
        <w:t>o celou dobu udržitelnosti</w:t>
      </w:r>
      <w:r>
        <w:rPr>
          <w:rFonts w:ascii="Times New Roman" w:hAnsi="Times New Roman" w:cs="Times New Roman"/>
          <w:sz w:val="24"/>
          <w:szCs w:val="24"/>
        </w:rPr>
        <w:t xml:space="preserve"> </w:t>
      </w:r>
      <w:r w:rsidR="007B2A95" w:rsidRPr="00325242">
        <w:rPr>
          <w:rFonts w:ascii="Times New Roman" w:hAnsi="Times New Roman" w:cs="Times New Roman"/>
          <w:sz w:val="24"/>
          <w:szCs w:val="24"/>
        </w:rPr>
        <w:t xml:space="preserve">bude </w:t>
      </w:r>
      <w:r w:rsidR="007A2F9A">
        <w:rPr>
          <w:rFonts w:ascii="Times New Roman" w:hAnsi="Times New Roman" w:cs="Times New Roman"/>
          <w:sz w:val="24"/>
          <w:szCs w:val="24"/>
        </w:rPr>
        <w:t>CRR ČR</w:t>
      </w:r>
      <w:r w:rsidR="00325242" w:rsidRPr="00325242">
        <w:rPr>
          <w:rFonts w:ascii="Times New Roman" w:hAnsi="Times New Roman" w:cs="Times New Roman"/>
          <w:sz w:val="24"/>
          <w:szCs w:val="24"/>
        </w:rPr>
        <w:t xml:space="preserve"> </w:t>
      </w:r>
      <w:r w:rsidR="007B2A95" w:rsidRPr="00325242">
        <w:rPr>
          <w:rFonts w:ascii="Times New Roman" w:hAnsi="Times New Roman" w:cs="Times New Roman"/>
          <w:sz w:val="24"/>
          <w:szCs w:val="24"/>
        </w:rPr>
        <w:t xml:space="preserve">každoročně vyzývat příjemce k vyplnění tohoto hlášení. </w:t>
      </w:r>
    </w:p>
    <w:p w:rsidR="00D15DC5" w:rsidRPr="00325242" w:rsidRDefault="00D15DC5">
      <w:pPr>
        <w:keepNext/>
        <w:keepLines/>
        <w:spacing w:before="0"/>
        <w:rPr>
          <w:rFonts w:ascii="Times New Roman" w:hAnsi="Times New Roman" w:cs="Times New Roman"/>
          <w:sz w:val="24"/>
          <w:szCs w:val="24"/>
        </w:rPr>
      </w:pPr>
    </w:p>
    <w:p w:rsidR="0094202D" w:rsidRPr="00CA0D4B" w:rsidRDefault="00D34607">
      <w:pPr>
        <w:pStyle w:val="Nadpis2"/>
        <w:keepLines/>
        <w:spacing w:before="360"/>
        <w:ind w:left="578" w:hanging="578"/>
        <w:rPr>
          <w:noProof/>
          <w:lang w:val="cs-CZ"/>
        </w:rPr>
      </w:pPr>
      <w:bookmarkStart w:id="584" w:name="_Toc244415591"/>
      <w:bookmarkStart w:id="585" w:name="_Toc370318165"/>
      <w:bookmarkStart w:id="586" w:name="_Toc370320332"/>
      <w:bookmarkStart w:id="587" w:name="_Toc155769586"/>
      <w:bookmarkStart w:id="588" w:name="_Toc177462476"/>
      <w:bookmarkStart w:id="589" w:name="_Toc191363135"/>
      <w:bookmarkStart w:id="590" w:name="_Toc191972616"/>
      <w:bookmarkStart w:id="591" w:name="_Toc191978814"/>
      <w:bookmarkStart w:id="592" w:name="_Toc244415593"/>
      <w:r w:rsidRPr="00D34607">
        <w:rPr>
          <w:noProof/>
          <w:lang w:val="cs-CZ"/>
        </w:rPr>
        <w:t>Změny v projektu</w:t>
      </w:r>
      <w:bookmarkEnd w:id="584"/>
      <w:bookmarkEnd w:id="585"/>
      <w:bookmarkEnd w:id="586"/>
    </w:p>
    <w:p w:rsidR="00221C4E" w:rsidRPr="008E5E07" w:rsidRDefault="00C17FB4" w:rsidP="00DB1853">
      <w:pPr>
        <w:pStyle w:val="NORMALOM"/>
        <w:keepNext/>
        <w:keepLines/>
        <w:rPr>
          <w:rFonts w:ascii="Times New Roman" w:hAnsi="Times New Roman" w:cs="Times New Roman"/>
          <w:sz w:val="24"/>
          <w:szCs w:val="24"/>
        </w:rPr>
      </w:pPr>
      <w:r w:rsidRPr="00C17FB4">
        <w:rPr>
          <w:rFonts w:ascii="Times New Roman" w:hAnsi="Times New Roman" w:cs="Times New Roman"/>
          <w:sz w:val="24"/>
          <w:szCs w:val="24"/>
        </w:rPr>
        <w:t xml:space="preserve">V případě, že hodlá příjemce v průběhu realizace a v době udržitelnosti projektu realizovat změny, které mají vliv na plnění Rozhodnutí a Podmínek, musí předložit </w:t>
      </w:r>
      <w:r w:rsidR="007A2F9A">
        <w:rPr>
          <w:rFonts w:ascii="Times New Roman" w:hAnsi="Times New Roman" w:cs="Times New Roman"/>
          <w:sz w:val="24"/>
          <w:szCs w:val="24"/>
        </w:rPr>
        <w:t>CRR ČR</w:t>
      </w:r>
      <w:r w:rsidRPr="00C17FB4">
        <w:rPr>
          <w:rFonts w:ascii="Times New Roman" w:hAnsi="Times New Roman" w:cs="Times New Roman"/>
          <w:sz w:val="24"/>
          <w:szCs w:val="24"/>
        </w:rPr>
        <w:t xml:space="preserve"> formulář Oznámení o změnách v projektu s popisem a odůvodněním změn (viz příloha č. </w:t>
      </w:r>
      <w:r w:rsidR="005C1BFE">
        <w:rPr>
          <w:rFonts w:ascii="Times New Roman" w:hAnsi="Times New Roman" w:cs="Times New Roman"/>
          <w:sz w:val="24"/>
          <w:szCs w:val="24"/>
        </w:rPr>
        <w:t>4</w:t>
      </w:r>
      <w:r w:rsidR="005C1BFE" w:rsidRPr="00C17FB4">
        <w:rPr>
          <w:rFonts w:ascii="Times New Roman" w:hAnsi="Times New Roman" w:cs="Times New Roman"/>
          <w:sz w:val="24"/>
          <w:szCs w:val="24"/>
        </w:rPr>
        <w:t xml:space="preserve"> </w:t>
      </w:r>
      <w:r w:rsidRPr="00C17FB4">
        <w:rPr>
          <w:rFonts w:ascii="Times New Roman" w:hAnsi="Times New Roman" w:cs="Times New Roman"/>
          <w:sz w:val="24"/>
          <w:szCs w:val="24"/>
        </w:rPr>
        <w:t xml:space="preserve">Příručky). </w:t>
      </w:r>
    </w:p>
    <w:p w:rsidR="00C5616F" w:rsidRDefault="00C17FB4">
      <w:pPr>
        <w:keepNext/>
        <w:keepLines/>
        <w:spacing w:after="120"/>
        <w:rPr>
          <w:rFonts w:ascii="Times New Roman" w:hAnsi="Times New Roman" w:cs="Times New Roman"/>
          <w:sz w:val="24"/>
          <w:szCs w:val="24"/>
        </w:rPr>
      </w:pPr>
      <w:r w:rsidRPr="00C17FB4">
        <w:rPr>
          <w:rFonts w:ascii="Times New Roman" w:hAnsi="Times New Roman" w:cs="Times New Roman"/>
          <w:sz w:val="24"/>
          <w:szCs w:val="24"/>
        </w:rPr>
        <w:t xml:space="preserve">Žádost o změnu projektu je nezbytné s výjimkou neočekávaných událostí předložit s předstihem, tj. dříve než se začne změna realizovat. Rozhodující je datum předložení/doručení formuláře Oznámení o změnách v projektu na </w:t>
      </w:r>
      <w:r w:rsidR="007A2F9A">
        <w:rPr>
          <w:rFonts w:ascii="Times New Roman" w:hAnsi="Times New Roman" w:cs="Times New Roman"/>
          <w:sz w:val="24"/>
          <w:szCs w:val="24"/>
        </w:rPr>
        <w:t>CRR ČR</w:t>
      </w:r>
      <w:r w:rsidRPr="00C17FB4">
        <w:rPr>
          <w:rFonts w:ascii="Times New Roman" w:hAnsi="Times New Roman" w:cs="Times New Roman"/>
          <w:sz w:val="24"/>
          <w:szCs w:val="24"/>
        </w:rPr>
        <w:t xml:space="preserve">. </w:t>
      </w:r>
    </w:p>
    <w:p w:rsidR="00C54066" w:rsidRDefault="007A2F9A">
      <w:pPr>
        <w:keepNext/>
        <w:keepLines/>
        <w:spacing w:after="120"/>
        <w:rPr>
          <w:rFonts w:ascii="Times New Roman" w:hAnsi="Times New Roman" w:cs="Times New Roman"/>
          <w:sz w:val="24"/>
          <w:szCs w:val="24"/>
        </w:rPr>
      </w:pPr>
      <w:r>
        <w:rPr>
          <w:rFonts w:ascii="Times New Roman" w:hAnsi="Times New Roman" w:cs="Times New Roman"/>
          <w:sz w:val="24"/>
          <w:szCs w:val="24"/>
        </w:rPr>
        <w:t>CRR ČR</w:t>
      </w:r>
      <w:r w:rsidR="001641A6" w:rsidRPr="008E5E07">
        <w:rPr>
          <w:rFonts w:ascii="Times New Roman" w:hAnsi="Times New Roman" w:cs="Times New Roman"/>
          <w:sz w:val="24"/>
          <w:szCs w:val="24"/>
        </w:rPr>
        <w:t xml:space="preserve"> doporučuje příjemcům veškeré změny konzultovat před podáním písemného Oznámen</w:t>
      </w:r>
      <w:r w:rsidR="00C17FB4">
        <w:rPr>
          <w:rFonts w:ascii="Times New Roman" w:hAnsi="Times New Roman" w:cs="Times New Roman"/>
          <w:sz w:val="24"/>
          <w:szCs w:val="24"/>
        </w:rPr>
        <w:t xml:space="preserve">í příjemce o změnách v projektu. </w:t>
      </w:r>
    </w:p>
    <w:p w:rsidR="00C54066" w:rsidRDefault="00C17FB4">
      <w:pPr>
        <w:pStyle w:val="NORMALOM"/>
        <w:keepNext/>
        <w:keepLines/>
        <w:rPr>
          <w:rFonts w:ascii="Times New Roman" w:hAnsi="Times New Roman" w:cs="Times New Roman"/>
          <w:sz w:val="24"/>
          <w:szCs w:val="24"/>
        </w:rPr>
      </w:pPr>
      <w:r w:rsidRPr="00C17FB4">
        <w:rPr>
          <w:rFonts w:ascii="Times New Roman" w:hAnsi="Times New Roman" w:cs="Times New Roman"/>
          <w:sz w:val="24"/>
          <w:szCs w:val="24"/>
        </w:rPr>
        <w:t>Neplánované změny (např. změna manažera projektu, nedočerpání prostředků etapy – přesun prostředk</w:t>
      </w:r>
      <w:r w:rsidR="00EB6B81">
        <w:rPr>
          <w:rFonts w:ascii="Times New Roman" w:hAnsi="Times New Roman" w:cs="Times New Roman"/>
          <w:sz w:val="24"/>
          <w:szCs w:val="24"/>
        </w:rPr>
        <w:t>ů do další etapy, u příjemců</w:t>
      </w:r>
      <w:r w:rsidRPr="00C17FB4">
        <w:rPr>
          <w:rFonts w:ascii="Times New Roman" w:hAnsi="Times New Roman" w:cs="Times New Roman"/>
          <w:sz w:val="24"/>
          <w:szCs w:val="24"/>
        </w:rPr>
        <w:t xml:space="preserve"> PO OSS v případě, kdy příjemce nežádá o jejich přesun do dalších etap, ale snižuje o ně celkový rozpočet projektu), musí příjemce oznámit bezprostředně, jakmile změna nastane.</w:t>
      </w:r>
    </w:p>
    <w:p w:rsidR="009F75CF" w:rsidRDefault="009F75CF" w:rsidP="004C4AB2">
      <w:pPr>
        <w:keepNext/>
        <w:keepLines/>
        <w:rPr>
          <w:rFonts w:ascii="Times New Roman" w:hAnsi="Times New Roman" w:cs="Times New Roman"/>
          <w:sz w:val="24"/>
          <w:szCs w:val="24"/>
        </w:rPr>
      </w:pPr>
      <w:r w:rsidRPr="00681013">
        <w:rPr>
          <w:rFonts w:ascii="Times New Roman" w:hAnsi="Times New Roman" w:cs="Times New Roman"/>
          <w:sz w:val="24"/>
          <w:szCs w:val="24"/>
        </w:rPr>
        <w:t>Pokud by změna znamenala porušení kritérií přijatelnosti</w:t>
      </w:r>
      <w:r w:rsidR="00C5616F">
        <w:rPr>
          <w:rFonts w:ascii="Times New Roman" w:hAnsi="Times New Roman" w:cs="Times New Roman"/>
          <w:sz w:val="24"/>
          <w:szCs w:val="24"/>
        </w:rPr>
        <w:t>,</w:t>
      </w:r>
      <w:r w:rsidRPr="00681013">
        <w:rPr>
          <w:rFonts w:ascii="Times New Roman" w:hAnsi="Times New Roman" w:cs="Times New Roman"/>
          <w:sz w:val="24"/>
          <w:szCs w:val="24"/>
        </w:rPr>
        <w:t xml:space="preserve"> formálních náležitostí projektu</w:t>
      </w:r>
      <w:r w:rsidR="00C5616F">
        <w:rPr>
          <w:rFonts w:ascii="Times New Roman" w:hAnsi="Times New Roman" w:cs="Times New Roman"/>
          <w:sz w:val="24"/>
          <w:szCs w:val="24"/>
        </w:rPr>
        <w:t xml:space="preserve"> nebo</w:t>
      </w:r>
      <w:r w:rsidRPr="00681013">
        <w:rPr>
          <w:rFonts w:ascii="Times New Roman" w:hAnsi="Times New Roman" w:cs="Times New Roman"/>
          <w:sz w:val="24"/>
          <w:szCs w:val="24"/>
        </w:rPr>
        <w:t xml:space="preserve"> by klesl počet bodů pod stanovený limit, ne</w:t>
      </w:r>
      <w:r>
        <w:rPr>
          <w:rFonts w:ascii="Times New Roman" w:hAnsi="Times New Roman" w:cs="Times New Roman"/>
          <w:sz w:val="24"/>
          <w:szCs w:val="24"/>
        </w:rPr>
        <w:t>lze</w:t>
      </w:r>
      <w:r w:rsidRPr="00681013">
        <w:rPr>
          <w:rFonts w:ascii="Times New Roman" w:hAnsi="Times New Roman" w:cs="Times New Roman"/>
          <w:sz w:val="24"/>
          <w:szCs w:val="24"/>
        </w:rPr>
        <w:t xml:space="preserve"> změnu schválit.</w:t>
      </w:r>
      <w:r w:rsidR="00914776">
        <w:rPr>
          <w:rFonts w:ascii="Times New Roman" w:hAnsi="Times New Roman" w:cs="Times New Roman"/>
          <w:sz w:val="24"/>
          <w:szCs w:val="24"/>
        </w:rPr>
        <w:t xml:space="preserve"> </w:t>
      </w:r>
    </w:p>
    <w:p w:rsidR="00C54066" w:rsidRDefault="00D15DC5">
      <w:pPr>
        <w:keepNext/>
        <w:keepLines/>
        <w:spacing w:after="120"/>
        <w:ind w:right="-108"/>
        <w:rPr>
          <w:rFonts w:ascii="Times New Roman" w:hAnsi="Times New Roman" w:cs="Times New Roman"/>
          <w:sz w:val="24"/>
          <w:szCs w:val="24"/>
        </w:rPr>
      </w:pPr>
      <w:r w:rsidRPr="00C440A0">
        <w:rPr>
          <w:rFonts w:ascii="Times New Roman" w:hAnsi="Times New Roman" w:cs="Times New Roman"/>
          <w:sz w:val="24"/>
          <w:szCs w:val="24"/>
        </w:rPr>
        <w:t xml:space="preserve">Formulář </w:t>
      </w:r>
      <w:r w:rsidRPr="00F02D0C">
        <w:rPr>
          <w:rFonts w:ascii="Times New Roman" w:hAnsi="Times New Roman" w:cs="Times New Roman"/>
          <w:b/>
          <w:sz w:val="24"/>
          <w:szCs w:val="24"/>
        </w:rPr>
        <w:t>Oznámení o změnách</w:t>
      </w:r>
      <w:r>
        <w:rPr>
          <w:rFonts w:ascii="Times New Roman" w:hAnsi="Times New Roman" w:cs="Times New Roman"/>
          <w:sz w:val="24"/>
          <w:szCs w:val="24"/>
        </w:rPr>
        <w:t xml:space="preserve"> </w:t>
      </w:r>
      <w:r w:rsidRPr="00C440A0">
        <w:rPr>
          <w:rFonts w:ascii="Times New Roman" w:hAnsi="Times New Roman" w:cs="Times New Roman"/>
          <w:b/>
          <w:sz w:val="24"/>
          <w:szCs w:val="24"/>
        </w:rPr>
        <w:t>v projektu</w:t>
      </w:r>
      <w:r>
        <w:rPr>
          <w:rFonts w:ascii="Times New Roman" w:hAnsi="Times New Roman" w:cs="Times New Roman"/>
          <w:sz w:val="24"/>
          <w:szCs w:val="24"/>
        </w:rPr>
        <w:t xml:space="preserve"> obsahuje především:</w:t>
      </w:r>
    </w:p>
    <w:p w:rsidR="0082018C" w:rsidRDefault="0082018C" w:rsidP="00320199">
      <w:pPr>
        <w:keepNext/>
        <w:keepLines/>
        <w:numPr>
          <w:ilvl w:val="0"/>
          <w:numId w:val="19"/>
        </w:numPr>
        <w:spacing w:before="0"/>
        <w:ind w:left="714" w:hanging="357"/>
        <w:rPr>
          <w:rFonts w:ascii="Times New Roman" w:hAnsi="Times New Roman" w:cs="Times New Roman"/>
          <w:sz w:val="24"/>
          <w:szCs w:val="24"/>
        </w:rPr>
      </w:pPr>
      <w:r>
        <w:rPr>
          <w:rFonts w:ascii="Times New Roman" w:hAnsi="Times New Roman" w:cs="Times New Roman"/>
          <w:sz w:val="24"/>
          <w:szCs w:val="24"/>
        </w:rPr>
        <w:t>název příjemce a identifikační údaje projektu (název projektu, registrační číslo žádosti a unikátní kód žádosti),</w:t>
      </w:r>
    </w:p>
    <w:p w:rsidR="0082018C" w:rsidRDefault="0082018C" w:rsidP="00320199">
      <w:pPr>
        <w:keepNext/>
        <w:keepLines/>
        <w:numPr>
          <w:ilvl w:val="0"/>
          <w:numId w:val="19"/>
        </w:numPr>
        <w:spacing w:before="0"/>
        <w:ind w:left="714" w:hanging="357"/>
        <w:rPr>
          <w:rFonts w:ascii="Times New Roman" w:hAnsi="Times New Roman" w:cs="Times New Roman"/>
          <w:sz w:val="24"/>
          <w:szCs w:val="24"/>
        </w:rPr>
      </w:pPr>
      <w:r>
        <w:rPr>
          <w:rFonts w:ascii="Times New Roman" w:hAnsi="Times New Roman" w:cs="Times New Roman"/>
          <w:sz w:val="24"/>
          <w:szCs w:val="24"/>
        </w:rPr>
        <w:lastRenderedPageBreak/>
        <w:t>popis a zdůvodnění změn v projektu (původní a nový stav),</w:t>
      </w:r>
    </w:p>
    <w:p w:rsidR="0082018C" w:rsidRDefault="0082018C" w:rsidP="00320199">
      <w:pPr>
        <w:keepNext/>
        <w:keepLines/>
        <w:numPr>
          <w:ilvl w:val="0"/>
          <w:numId w:val="19"/>
        </w:numPr>
        <w:spacing w:before="0"/>
        <w:ind w:left="714" w:hanging="357"/>
        <w:rPr>
          <w:rFonts w:ascii="Times New Roman" w:hAnsi="Times New Roman" w:cs="Times New Roman"/>
          <w:sz w:val="24"/>
          <w:szCs w:val="24"/>
        </w:rPr>
      </w:pPr>
      <w:r>
        <w:rPr>
          <w:rFonts w:ascii="Times New Roman" w:hAnsi="Times New Roman" w:cs="Times New Roman"/>
          <w:sz w:val="24"/>
          <w:szCs w:val="24"/>
        </w:rPr>
        <w:t>datum vyhotovení Oznámení,</w:t>
      </w:r>
    </w:p>
    <w:p w:rsidR="0082018C" w:rsidRDefault="0082018C" w:rsidP="00320199">
      <w:pPr>
        <w:keepNext/>
        <w:keepLines/>
        <w:numPr>
          <w:ilvl w:val="0"/>
          <w:numId w:val="19"/>
        </w:numPr>
        <w:spacing w:before="0"/>
        <w:ind w:left="714" w:hanging="357"/>
        <w:rPr>
          <w:rFonts w:ascii="Times New Roman" w:hAnsi="Times New Roman" w:cs="Times New Roman"/>
          <w:sz w:val="24"/>
          <w:szCs w:val="24"/>
        </w:rPr>
      </w:pPr>
      <w:r>
        <w:rPr>
          <w:rFonts w:ascii="Times New Roman" w:hAnsi="Times New Roman" w:cs="Times New Roman"/>
          <w:sz w:val="24"/>
          <w:szCs w:val="24"/>
        </w:rPr>
        <w:t>podpis oprávněné osoby,</w:t>
      </w:r>
    </w:p>
    <w:p w:rsidR="0082018C" w:rsidRPr="006134BC" w:rsidRDefault="0082018C" w:rsidP="00320199">
      <w:pPr>
        <w:keepNext/>
        <w:keepLines/>
        <w:numPr>
          <w:ilvl w:val="0"/>
          <w:numId w:val="19"/>
        </w:numPr>
        <w:spacing w:before="0"/>
        <w:ind w:left="714" w:hanging="357"/>
        <w:rPr>
          <w:rFonts w:ascii="Times New Roman" w:hAnsi="Times New Roman" w:cs="Times New Roman"/>
          <w:sz w:val="24"/>
          <w:szCs w:val="24"/>
        </w:rPr>
      </w:pPr>
      <w:r>
        <w:rPr>
          <w:rFonts w:ascii="Times New Roman" w:hAnsi="Times New Roman" w:cs="Times New Roman"/>
          <w:sz w:val="24"/>
          <w:szCs w:val="24"/>
        </w:rPr>
        <w:t>jednoznačný popis změn financování, pokud změny ovlivní rozložení zdrojů SF a SR v</w:t>
      </w:r>
      <w:r w:rsidR="00EA004C">
        <w:rPr>
          <w:rFonts w:ascii="Times New Roman" w:hAnsi="Times New Roman" w:cs="Times New Roman"/>
          <w:sz w:val="24"/>
          <w:szCs w:val="24"/>
        </w:rPr>
        <w:t> </w:t>
      </w:r>
      <w:r>
        <w:rPr>
          <w:rFonts w:ascii="Times New Roman" w:hAnsi="Times New Roman" w:cs="Times New Roman"/>
          <w:sz w:val="24"/>
          <w:szCs w:val="24"/>
        </w:rPr>
        <w:t>letech</w:t>
      </w:r>
      <w:r w:rsidR="00EA004C">
        <w:rPr>
          <w:rFonts w:ascii="Times New Roman" w:hAnsi="Times New Roman" w:cs="Times New Roman"/>
          <w:sz w:val="24"/>
          <w:szCs w:val="24"/>
        </w:rPr>
        <w:t>,</w:t>
      </w:r>
    </w:p>
    <w:p w:rsidR="00EA004C" w:rsidRDefault="003D4813" w:rsidP="00320199">
      <w:pPr>
        <w:keepNext/>
        <w:keepLines/>
        <w:numPr>
          <w:ilvl w:val="0"/>
          <w:numId w:val="19"/>
        </w:numPr>
        <w:spacing w:before="0"/>
        <w:ind w:left="714" w:hanging="357"/>
        <w:rPr>
          <w:rFonts w:ascii="Times New Roman" w:hAnsi="Times New Roman" w:cs="Times New Roman"/>
          <w:sz w:val="24"/>
          <w:szCs w:val="24"/>
        </w:rPr>
      </w:pPr>
      <w:r w:rsidRPr="00EA004C">
        <w:rPr>
          <w:rFonts w:ascii="Times New Roman" w:hAnsi="Times New Roman" w:cs="Times New Roman"/>
          <w:sz w:val="24"/>
          <w:szCs w:val="24"/>
        </w:rPr>
        <w:t xml:space="preserve">aktualizaci finančního plánu, rozpočtu </w:t>
      </w:r>
      <w:proofErr w:type="gramStart"/>
      <w:r w:rsidRPr="00EA004C">
        <w:rPr>
          <w:rFonts w:ascii="Times New Roman" w:hAnsi="Times New Roman" w:cs="Times New Roman"/>
          <w:sz w:val="24"/>
          <w:szCs w:val="24"/>
        </w:rPr>
        <w:t>projektu</w:t>
      </w:r>
      <w:r w:rsidR="00685F60">
        <w:rPr>
          <w:rFonts w:ascii="Times New Roman" w:hAnsi="Times New Roman" w:cs="Times New Roman"/>
          <w:sz w:val="24"/>
          <w:szCs w:val="24"/>
        </w:rPr>
        <w:t>,</w:t>
      </w:r>
      <w:r w:rsidR="00EA004C">
        <w:rPr>
          <w:rFonts w:ascii="Times New Roman" w:hAnsi="Times New Roman" w:cs="Times New Roman"/>
          <w:sz w:val="24"/>
          <w:szCs w:val="24"/>
        </w:rPr>
        <w:t>.</w:t>
      </w:r>
      <w:proofErr w:type="gramEnd"/>
    </w:p>
    <w:p w:rsidR="00685F60" w:rsidRDefault="00685F60" w:rsidP="00320199">
      <w:pPr>
        <w:keepNext/>
        <w:keepLines/>
        <w:numPr>
          <w:ilvl w:val="0"/>
          <w:numId w:val="19"/>
        </w:numPr>
        <w:spacing w:before="0"/>
        <w:ind w:left="714" w:hanging="357"/>
        <w:rPr>
          <w:rFonts w:ascii="Times New Roman" w:hAnsi="Times New Roman" w:cs="Times New Roman"/>
          <w:sz w:val="24"/>
          <w:szCs w:val="24"/>
        </w:rPr>
      </w:pPr>
      <w:r>
        <w:rPr>
          <w:rFonts w:ascii="Times New Roman" w:hAnsi="Times New Roman" w:cs="Times New Roman"/>
          <w:sz w:val="24"/>
          <w:szCs w:val="24"/>
        </w:rPr>
        <w:t>přílohou jsou schválené změnové listy.</w:t>
      </w:r>
    </w:p>
    <w:p w:rsidR="00EA004C" w:rsidRDefault="00EA004C" w:rsidP="00DB1853">
      <w:pPr>
        <w:keepNext/>
        <w:keepLines/>
        <w:spacing w:before="0"/>
        <w:ind w:left="714"/>
        <w:rPr>
          <w:rFonts w:ascii="Times New Roman" w:hAnsi="Times New Roman" w:cs="Times New Roman"/>
          <w:sz w:val="24"/>
          <w:szCs w:val="24"/>
        </w:rPr>
      </w:pPr>
    </w:p>
    <w:p w:rsidR="0082018C" w:rsidRPr="00EA004C" w:rsidRDefault="0082018C" w:rsidP="00EA004C">
      <w:pPr>
        <w:keepNext/>
        <w:keepLines/>
        <w:spacing w:before="0"/>
        <w:rPr>
          <w:rFonts w:ascii="Times New Roman" w:hAnsi="Times New Roman" w:cs="Times New Roman"/>
          <w:sz w:val="24"/>
          <w:szCs w:val="24"/>
        </w:rPr>
      </w:pPr>
      <w:r w:rsidRPr="00EA004C">
        <w:rPr>
          <w:rFonts w:ascii="Times New Roman" w:hAnsi="Times New Roman" w:cs="Times New Roman"/>
          <w:sz w:val="24"/>
          <w:szCs w:val="24"/>
        </w:rPr>
        <w:t xml:space="preserve">Příjemce </w:t>
      </w:r>
      <w:r w:rsidRPr="00EA004C">
        <w:rPr>
          <w:rFonts w:ascii="Times New Roman" w:hAnsi="Times New Roman" w:cs="Times New Roman"/>
          <w:b/>
          <w:sz w:val="24"/>
          <w:szCs w:val="24"/>
        </w:rPr>
        <w:t>předkládá s předstihem</w:t>
      </w:r>
      <w:r w:rsidRPr="00EA004C">
        <w:rPr>
          <w:rFonts w:ascii="Times New Roman" w:hAnsi="Times New Roman" w:cs="Times New Roman"/>
          <w:sz w:val="24"/>
          <w:szCs w:val="24"/>
        </w:rPr>
        <w:t xml:space="preserve"> Oznámení o změnách v projektu:</w:t>
      </w:r>
    </w:p>
    <w:p w:rsidR="0082018C" w:rsidRPr="00BF2D9B" w:rsidRDefault="0082018C" w:rsidP="00DB1853">
      <w:pPr>
        <w:keepNext/>
        <w:keepLines/>
        <w:spacing w:before="0"/>
        <w:rPr>
          <w:rFonts w:ascii="Times New Roman" w:hAnsi="Times New Roman" w:cs="Times New Roman"/>
          <w:sz w:val="24"/>
          <w:szCs w:val="24"/>
        </w:rPr>
      </w:pPr>
    </w:p>
    <w:p w:rsidR="00C54066" w:rsidRDefault="0082018C">
      <w:pPr>
        <w:pStyle w:val="Odstavecseseznamem"/>
        <w:keepNext/>
        <w:keepLines/>
        <w:numPr>
          <w:ilvl w:val="0"/>
          <w:numId w:val="74"/>
        </w:numPr>
        <w:jc w:val="both"/>
        <w:rPr>
          <w:rFonts w:ascii="Times New Roman" w:hAnsi="Times New Roman"/>
          <w:sz w:val="24"/>
          <w:szCs w:val="24"/>
        </w:rPr>
      </w:pPr>
      <w:r w:rsidRPr="00B264D3">
        <w:rPr>
          <w:rFonts w:ascii="Times New Roman" w:hAnsi="Times New Roman"/>
          <w:sz w:val="24"/>
          <w:szCs w:val="24"/>
        </w:rPr>
        <w:t>změny termínů ukončení realizace projektu</w:t>
      </w:r>
      <w:r>
        <w:rPr>
          <w:rFonts w:ascii="Times New Roman" w:hAnsi="Times New Roman"/>
          <w:sz w:val="24"/>
          <w:szCs w:val="24"/>
        </w:rPr>
        <w:t>,</w:t>
      </w:r>
      <w:r w:rsidRPr="00B264D3">
        <w:rPr>
          <w:rFonts w:ascii="Times New Roman" w:hAnsi="Times New Roman"/>
          <w:sz w:val="24"/>
          <w:szCs w:val="24"/>
        </w:rPr>
        <w:t xml:space="preserve"> změny termínu naplnění monitorovacích indikátorů a změny cílových hodnot monitorovacích indikátorů,</w:t>
      </w:r>
    </w:p>
    <w:p w:rsidR="00C54066" w:rsidRDefault="0082018C">
      <w:pPr>
        <w:pStyle w:val="Odstavecseseznamem"/>
        <w:keepNext/>
        <w:keepLines/>
        <w:numPr>
          <w:ilvl w:val="0"/>
          <w:numId w:val="74"/>
        </w:numPr>
        <w:jc w:val="both"/>
        <w:rPr>
          <w:rFonts w:ascii="Times New Roman" w:hAnsi="Times New Roman"/>
          <w:sz w:val="24"/>
          <w:szCs w:val="24"/>
        </w:rPr>
      </w:pPr>
      <w:r w:rsidRPr="00B264D3">
        <w:rPr>
          <w:rFonts w:ascii="Times New Roman" w:hAnsi="Times New Roman"/>
          <w:sz w:val="24"/>
          <w:szCs w:val="24"/>
        </w:rPr>
        <w:t>změny, které ovlivní výstupy, výsledky či dopady projektu,</w:t>
      </w:r>
    </w:p>
    <w:p w:rsidR="00C54066" w:rsidRDefault="0082018C">
      <w:pPr>
        <w:pStyle w:val="Odstavecseseznamem"/>
        <w:keepNext/>
        <w:keepLines/>
        <w:numPr>
          <w:ilvl w:val="0"/>
          <w:numId w:val="74"/>
        </w:numPr>
        <w:jc w:val="both"/>
        <w:rPr>
          <w:rFonts w:ascii="Times New Roman" w:hAnsi="Times New Roman"/>
          <w:sz w:val="24"/>
          <w:szCs w:val="24"/>
        </w:rPr>
      </w:pPr>
      <w:r w:rsidRPr="00B264D3">
        <w:rPr>
          <w:rFonts w:ascii="Times New Roman" w:hAnsi="Times New Roman"/>
          <w:sz w:val="24"/>
          <w:szCs w:val="24"/>
        </w:rPr>
        <w:t>změny, které ovlivní cíle, obsah nebo zaměření projektu,</w:t>
      </w:r>
    </w:p>
    <w:p w:rsidR="002B6024" w:rsidRDefault="00EA004C" w:rsidP="004C4AB2">
      <w:pPr>
        <w:pStyle w:val="Odstavecseseznamem"/>
        <w:keepNext/>
        <w:keepLines/>
        <w:numPr>
          <w:ilvl w:val="0"/>
          <w:numId w:val="74"/>
        </w:numPr>
        <w:jc w:val="both"/>
        <w:rPr>
          <w:rFonts w:ascii="Times New Roman" w:hAnsi="Times New Roman"/>
          <w:sz w:val="24"/>
          <w:szCs w:val="24"/>
        </w:rPr>
      </w:pPr>
      <w:r w:rsidRPr="003B6191">
        <w:rPr>
          <w:rFonts w:ascii="Times New Roman" w:hAnsi="Times New Roman"/>
          <w:sz w:val="24"/>
          <w:szCs w:val="24"/>
        </w:rPr>
        <w:t xml:space="preserve">realizace výběrových a zadávacích řízení a změny termínů, druhů a stavu </w:t>
      </w:r>
      <w:r>
        <w:rPr>
          <w:rFonts w:ascii="Times New Roman" w:hAnsi="Times New Roman"/>
          <w:sz w:val="24"/>
          <w:szCs w:val="24"/>
        </w:rPr>
        <w:t>výběrových řízení</w:t>
      </w:r>
      <w:r w:rsidRPr="003B6191">
        <w:rPr>
          <w:rFonts w:ascii="Times New Roman" w:hAnsi="Times New Roman"/>
          <w:sz w:val="24"/>
          <w:szCs w:val="24"/>
        </w:rPr>
        <w:t>,</w:t>
      </w:r>
      <w:r w:rsidR="002B6024">
        <w:rPr>
          <w:rFonts w:ascii="Times New Roman" w:hAnsi="Times New Roman"/>
          <w:sz w:val="24"/>
          <w:szCs w:val="24"/>
        </w:rPr>
        <w:t xml:space="preserve"> </w:t>
      </w:r>
    </w:p>
    <w:p w:rsidR="002B6024" w:rsidRDefault="002B6024" w:rsidP="002B6024">
      <w:pPr>
        <w:pStyle w:val="Odstavecseseznamem"/>
        <w:keepNext/>
        <w:keepLines/>
        <w:numPr>
          <w:ilvl w:val="0"/>
          <w:numId w:val="75"/>
        </w:numPr>
        <w:jc w:val="both"/>
        <w:rPr>
          <w:rFonts w:ascii="Times New Roman" w:hAnsi="Times New Roman"/>
          <w:sz w:val="24"/>
          <w:szCs w:val="24"/>
        </w:rPr>
      </w:pPr>
      <w:r w:rsidRPr="003B6191">
        <w:rPr>
          <w:rFonts w:ascii="Times New Roman" w:hAnsi="Times New Roman"/>
          <w:sz w:val="24"/>
          <w:szCs w:val="24"/>
        </w:rPr>
        <w:t>změny v projektovém týmu,</w:t>
      </w:r>
      <w:r>
        <w:rPr>
          <w:rFonts w:ascii="Times New Roman" w:hAnsi="Times New Roman"/>
          <w:sz w:val="24"/>
          <w:szCs w:val="24"/>
        </w:rPr>
        <w:t xml:space="preserve"> </w:t>
      </w:r>
    </w:p>
    <w:p w:rsidR="00EA004C" w:rsidRPr="000E28F3" w:rsidRDefault="002B6024" w:rsidP="002B6024">
      <w:pPr>
        <w:pStyle w:val="Odstavecseseznamem"/>
        <w:keepNext/>
        <w:keepLines/>
        <w:numPr>
          <w:ilvl w:val="0"/>
          <w:numId w:val="75"/>
        </w:numPr>
        <w:jc w:val="both"/>
        <w:rPr>
          <w:rFonts w:ascii="Times New Roman" w:hAnsi="Times New Roman"/>
          <w:sz w:val="24"/>
          <w:szCs w:val="24"/>
        </w:rPr>
      </w:pPr>
      <w:r w:rsidRPr="003B6191">
        <w:rPr>
          <w:rFonts w:ascii="Times New Roman" w:hAnsi="Times New Roman"/>
          <w:sz w:val="24"/>
          <w:szCs w:val="24"/>
        </w:rPr>
        <w:t>změna poměru investic a neinvestic,</w:t>
      </w:r>
    </w:p>
    <w:p w:rsidR="00C54066" w:rsidRDefault="0082018C">
      <w:pPr>
        <w:pStyle w:val="Odstavecseseznamem"/>
        <w:keepNext/>
        <w:keepLines/>
        <w:numPr>
          <w:ilvl w:val="0"/>
          <w:numId w:val="74"/>
        </w:numPr>
        <w:jc w:val="both"/>
        <w:rPr>
          <w:rFonts w:ascii="Times New Roman" w:hAnsi="Times New Roman"/>
          <w:sz w:val="24"/>
          <w:szCs w:val="24"/>
        </w:rPr>
      </w:pPr>
      <w:r w:rsidRPr="00B264D3">
        <w:rPr>
          <w:rFonts w:ascii="Times New Roman" w:hAnsi="Times New Roman"/>
          <w:sz w:val="24"/>
          <w:szCs w:val="24"/>
        </w:rPr>
        <w:t>změna právní subjektivity, názvu a sídla příjemce, pokud k ní nedochází ze zákona,</w:t>
      </w:r>
    </w:p>
    <w:p w:rsidR="00C54066" w:rsidRDefault="0082018C">
      <w:pPr>
        <w:pStyle w:val="Odstavecseseznamem"/>
        <w:keepNext/>
        <w:keepLines/>
        <w:numPr>
          <w:ilvl w:val="0"/>
          <w:numId w:val="74"/>
        </w:numPr>
        <w:jc w:val="both"/>
        <w:rPr>
          <w:rFonts w:ascii="Times New Roman" w:hAnsi="Times New Roman"/>
          <w:sz w:val="24"/>
          <w:szCs w:val="24"/>
        </w:rPr>
      </w:pPr>
      <w:r w:rsidRPr="00B264D3">
        <w:rPr>
          <w:rFonts w:ascii="Times New Roman" w:hAnsi="Times New Roman"/>
          <w:sz w:val="24"/>
          <w:szCs w:val="24"/>
        </w:rPr>
        <w:t>u příjemců mimo OSS a PO OSS finanční a termínové změny, které způsobí změnu rozložení čerpání SR a SF v letech,</w:t>
      </w:r>
    </w:p>
    <w:p w:rsidR="00C54066" w:rsidRDefault="0082018C">
      <w:pPr>
        <w:pStyle w:val="Odstavecseseznamem"/>
        <w:keepNext/>
        <w:keepLines/>
        <w:numPr>
          <w:ilvl w:val="0"/>
          <w:numId w:val="74"/>
        </w:numPr>
        <w:jc w:val="both"/>
        <w:rPr>
          <w:rFonts w:ascii="Times New Roman" w:hAnsi="Times New Roman"/>
          <w:sz w:val="24"/>
          <w:szCs w:val="24"/>
        </w:rPr>
      </w:pPr>
      <w:r w:rsidRPr="00B264D3">
        <w:rPr>
          <w:rFonts w:ascii="Times New Roman" w:hAnsi="Times New Roman"/>
          <w:sz w:val="24"/>
          <w:szCs w:val="24"/>
        </w:rPr>
        <w:t>změny jednotlivých ustanovení Podmínek nebo skutečností s tím souvisejících,</w:t>
      </w:r>
    </w:p>
    <w:p w:rsidR="00C54066" w:rsidRDefault="0082018C">
      <w:pPr>
        <w:pStyle w:val="Odstavecseseznamem"/>
        <w:keepNext/>
        <w:keepLines/>
        <w:numPr>
          <w:ilvl w:val="0"/>
          <w:numId w:val="74"/>
        </w:numPr>
        <w:jc w:val="both"/>
        <w:rPr>
          <w:rFonts w:ascii="Times New Roman" w:hAnsi="Times New Roman"/>
          <w:sz w:val="24"/>
          <w:szCs w:val="24"/>
        </w:rPr>
      </w:pPr>
      <w:r w:rsidRPr="00B264D3">
        <w:rPr>
          <w:rFonts w:ascii="Times New Roman" w:hAnsi="Times New Roman"/>
          <w:sz w:val="24"/>
          <w:szCs w:val="24"/>
        </w:rPr>
        <w:t xml:space="preserve">finanční objemy etap v souvislosti s přesunem aktivit projektu, </w:t>
      </w:r>
    </w:p>
    <w:p w:rsidR="00C54066" w:rsidRDefault="0082018C">
      <w:pPr>
        <w:pStyle w:val="Odstavecseseznamem"/>
        <w:keepNext/>
        <w:keepLines/>
        <w:numPr>
          <w:ilvl w:val="0"/>
          <w:numId w:val="74"/>
        </w:numPr>
        <w:jc w:val="both"/>
        <w:rPr>
          <w:rFonts w:ascii="Times New Roman" w:hAnsi="Times New Roman"/>
          <w:sz w:val="24"/>
          <w:szCs w:val="24"/>
        </w:rPr>
      </w:pPr>
      <w:r w:rsidRPr="00B264D3">
        <w:rPr>
          <w:rFonts w:ascii="Times New Roman" w:hAnsi="Times New Roman"/>
          <w:sz w:val="24"/>
          <w:szCs w:val="24"/>
        </w:rPr>
        <w:t>změny aktivit projektu, které mají vliv na splnění účelu projektu či indikátoru,</w:t>
      </w:r>
    </w:p>
    <w:p w:rsidR="00C54066" w:rsidRDefault="0082018C">
      <w:pPr>
        <w:pStyle w:val="Odstavecseseznamem"/>
        <w:keepNext/>
        <w:keepLines/>
        <w:numPr>
          <w:ilvl w:val="0"/>
          <w:numId w:val="74"/>
        </w:numPr>
        <w:jc w:val="both"/>
        <w:rPr>
          <w:rFonts w:ascii="Times New Roman" w:hAnsi="Times New Roman"/>
          <w:sz w:val="24"/>
          <w:szCs w:val="24"/>
        </w:rPr>
      </w:pPr>
      <w:r w:rsidRPr="00B264D3">
        <w:rPr>
          <w:rFonts w:ascii="Times New Roman" w:hAnsi="Times New Roman"/>
          <w:sz w:val="24"/>
          <w:szCs w:val="24"/>
        </w:rPr>
        <w:t xml:space="preserve">změna plátce DPH ve vztahu k projektu, pokud má vliv </w:t>
      </w:r>
      <w:r w:rsidRPr="00BF2D9B">
        <w:rPr>
          <w:rFonts w:ascii="Times New Roman" w:hAnsi="Times New Roman"/>
          <w:sz w:val="24"/>
          <w:szCs w:val="24"/>
        </w:rPr>
        <w:t xml:space="preserve">na výši financování, uvedenou </w:t>
      </w:r>
      <w:proofErr w:type="gramStart"/>
      <w:r w:rsidRPr="00BF2D9B">
        <w:rPr>
          <w:rFonts w:ascii="Times New Roman" w:hAnsi="Times New Roman"/>
          <w:sz w:val="24"/>
          <w:szCs w:val="24"/>
        </w:rPr>
        <w:t>v</w:t>
      </w:r>
      <w:r>
        <w:rPr>
          <w:rFonts w:ascii="Times New Roman" w:hAnsi="Times New Roman"/>
          <w:sz w:val="24"/>
          <w:szCs w:val="24"/>
        </w:rPr>
        <w:t>e</w:t>
      </w:r>
      <w:proofErr w:type="gramEnd"/>
      <w:r>
        <w:rPr>
          <w:rFonts w:ascii="Times New Roman" w:hAnsi="Times New Roman"/>
          <w:sz w:val="24"/>
          <w:szCs w:val="24"/>
        </w:rPr>
        <w:t xml:space="preserve"> Rozhodnutí</w:t>
      </w:r>
      <w:r w:rsidRPr="003B6191">
        <w:rPr>
          <w:rFonts w:ascii="Times New Roman" w:hAnsi="Times New Roman"/>
          <w:sz w:val="24"/>
          <w:szCs w:val="24"/>
        </w:rPr>
        <w:t>,</w:t>
      </w:r>
    </w:p>
    <w:p w:rsidR="00C54066" w:rsidRDefault="0082018C">
      <w:pPr>
        <w:pStyle w:val="Odstavecseseznamem"/>
        <w:keepNext/>
        <w:keepLines/>
        <w:numPr>
          <w:ilvl w:val="0"/>
          <w:numId w:val="74"/>
        </w:numPr>
        <w:jc w:val="both"/>
        <w:rPr>
          <w:rFonts w:ascii="Times New Roman" w:hAnsi="Times New Roman"/>
          <w:sz w:val="24"/>
          <w:szCs w:val="24"/>
        </w:rPr>
      </w:pPr>
      <w:r w:rsidRPr="003B6191">
        <w:rPr>
          <w:rFonts w:ascii="Times New Roman" w:hAnsi="Times New Roman"/>
          <w:sz w:val="24"/>
          <w:szCs w:val="24"/>
        </w:rPr>
        <w:t>projekt začne generovat příjmy přesto, že je původně negeneroval.</w:t>
      </w:r>
    </w:p>
    <w:p w:rsidR="00C54066" w:rsidRDefault="0082018C">
      <w:pPr>
        <w:keepNext/>
        <w:keepLines/>
        <w:spacing w:before="0"/>
        <w:rPr>
          <w:rFonts w:ascii="Times New Roman" w:hAnsi="Times New Roman" w:cs="Times New Roman"/>
          <w:sz w:val="24"/>
          <w:szCs w:val="24"/>
        </w:rPr>
      </w:pPr>
      <w:r w:rsidRPr="00BF2D9B">
        <w:rPr>
          <w:rFonts w:ascii="Times New Roman" w:hAnsi="Times New Roman" w:cs="Times New Roman"/>
          <w:sz w:val="24"/>
          <w:szCs w:val="24"/>
        </w:rPr>
        <w:t xml:space="preserve">Pokud příjemce neoznámí uvedené změny s předstihem, bude uplatněna sankce za pozdní oznámení změny podle Podmínek </w:t>
      </w:r>
      <w:r>
        <w:rPr>
          <w:rFonts w:ascii="Times New Roman" w:hAnsi="Times New Roman" w:cs="Times New Roman"/>
          <w:sz w:val="24"/>
          <w:szCs w:val="24"/>
        </w:rPr>
        <w:t>Rozhodnutí</w:t>
      </w:r>
      <w:r w:rsidRPr="00BF2D9B">
        <w:rPr>
          <w:rFonts w:ascii="Times New Roman" w:hAnsi="Times New Roman" w:cs="Times New Roman"/>
          <w:sz w:val="24"/>
          <w:szCs w:val="24"/>
        </w:rPr>
        <w:t>.</w:t>
      </w:r>
    </w:p>
    <w:p w:rsidR="00C54066" w:rsidRDefault="00C54066">
      <w:pPr>
        <w:keepNext/>
        <w:keepLines/>
        <w:spacing w:before="0"/>
        <w:rPr>
          <w:rFonts w:ascii="Times New Roman" w:hAnsi="Times New Roman" w:cs="Times New Roman"/>
          <w:sz w:val="24"/>
          <w:szCs w:val="24"/>
        </w:rPr>
      </w:pPr>
    </w:p>
    <w:p w:rsidR="00C54066" w:rsidRDefault="0082018C">
      <w:pPr>
        <w:keepNext/>
        <w:keepLines/>
        <w:spacing w:before="0"/>
        <w:rPr>
          <w:rFonts w:ascii="Times New Roman" w:hAnsi="Times New Roman" w:cs="Times New Roman"/>
          <w:sz w:val="24"/>
          <w:szCs w:val="24"/>
        </w:rPr>
      </w:pPr>
      <w:r w:rsidRPr="00BF2D9B">
        <w:rPr>
          <w:rFonts w:ascii="Times New Roman" w:hAnsi="Times New Roman" w:cs="Times New Roman"/>
          <w:sz w:val="24"/>
          <w:szCs w:val="24"/>
        </w:rPr>
        <w:t xml:space="preserve">Příjemce </w:t>
      </w:r>
      <w:r w:rsidRPr="003B6191">
        <w:rPr>
          <w:rFonts w:ascii="Times New Roman" w:hAnsi="Times New Roman" w:cs="Times New Roman"/>
          <w:b/>
          <w:sz w:val="24"/>
          <w:szCs w:val="24"/>
        </w:rPr>
        <w:t>nemusí předkládat s předstihem</w:t>
      </w:r>
      <w:r w:rsidRPr="00BF2D9B">
        <w:rPr>
          <w:rFonts w:ascii="Times New Roman" w:hAnsi="Times New Roman" w:cs="Times New Roman"/>
          <w:sz w:val="24"/>
          <w:szCs w:val="24"/>
        </w:rPr>
        <w:t xml:space="preserve"> Oznámení o změnách v projektu, pokud se chystá realizovat změnu, která nemá vliv na </w:t>
      </w:r>
      <w:r>
        <w:rPr>
          <w:rFonts w:ascii="Times New Roman" w:hAnsi="Times New Roman" w:cs="Times New Roman"/>
          <w:sz w:val="24"/>
          <w:szCs w:val="24"/>
        </w:rPr>
        <w:t>Rozhodnutí</w:t>
      </w:r>
      <w:r w:rsidRPr="00BF2D9B">
        <w:rPr>
          <w:rFonts w:ascii="Times New Roman" w:hAnsi="Times New Roman" w:cs="Times New Roman"/>
          <w:sz w:val="24"/>
          <w:szCs w:val="24"/>
        </w:rPr>
        <w:t xml:space="preserve"> a Podmínky: </w:t>
      </w:r>
    </w:p>
    <w:p w:rsidR="00C54066" w:rsidRDefault="00C54066">
      <w:pPr>
        <w:keepNext/>
        <w:keepLines/>
        <w:spacing w:before="0"/>
        <w:rPr>
          <w:rFonts w:ascii="Times New Roman" w:hAnsi="Times New Roman" w:cs="Times New Roman"/>
          <w:sz w:val="24"/>
          <w:szCs w:val="24"/>
        </w:rPr>
      </w:pPr>
    </w:p>
    <w:p w:rsidR="00C54066" w:rsidRDefault="0082018C">
      <w:pPr>
        <w:pStyle w:val="Odstavecseseznamem"/>
        <w:keepNext/>
        <w:keepLines/>
        <w:numPr>
          <w:ilvl w:val="0"/>
          <w:numId w:val="75"/>
        </w:numPr>
        <w:jc w:val="both"/>
        <w:rPr>
          <w:rFonts w:ascii="Times New Roman" w:hAnsi="Times New Roman"/>
          <w:sz w:val="24"/>
          <w:szCs w:val="24"/>
        </w:rPr>
      </w:pPr>
      <w:r w:rsidRPr="00B264D3">
        <w:rPr>
          <w:rFonts w:ascii="Times New Roman" w:hAnsi="Times New Roman"/>
          <w:sz w:val="24"/>
          <w:szCs w:val="24"/>
        </w:rPr>
        <w:t xml:space="preserve">změna statutárního zástupce; změna bude zohledněna při vydání dalšího </w:t>
      </w:r>
      <w:r>
        <w:rPr>
          <w:rFonts w:ascii="Times New Roman" w:hAnsi="Times New Roman"/>
          <w:sz w:val="24"/>
          <w:szCs w:val="24"/>
        </w:rPr>
        <w:t>Rozhodnutí</w:t>
      </w:r>
      <w:r w:rsidRPr="003B6191">
        <w:rPr>
          <w:rFonts w:ascii="Times New Roman" w:hAnsi="Times New Roman"/>
          <w:sz w:val="24"/>
          <w:szCs w:val="24"/>
        </w:rPr>
        <w:t xml:space="preserve">, </w:t>
      </w:r>
    </w:p>
    <w:p w:rsidR="00C54066" w:rsidRDefault="0082018C">
      <w:pPr>
        <w:pStyle w:val="Odstavecseseznamem"/>
        <w:keepNext/>
        <w:keepLines/>
        <w:numPr>
          <w:ilvl w:val="0"/>
          <w:numId w:val="75"/>
        </w:numPr>
        <w:jc w:val="both"/>
        <w:rPr>
          <w:rFonts w:ascii="Times New Roman" w:hAnsi="Times New Roman"/>
          <w:sz w:val="24"/>
          <w:szCs w:val="24"/>
        </w:rPr>
      </w:pPr>
      <w:r w:rsidRPr="003B6191">
        <w:rPr>
          <w:rFonts w:ascii="Times New Roman" w:hAnsi="Times New Roman"/>
          <w:sz w:val="24"/>
          <w:szCs w:val="24"/>
        </w:rPr>
        <w:t>změny kontaktních údajů kromě názvu a adresy příjemce,</w:t>
      </w:r>
    </w:p>
    <w:p w:rsidR="0082018C" w:rsidRPr="003B6191" w:rsidRDefault="0082018C" w:rsidP="00DB1853">
      <w:pPr>
        <w:pStyle w:val="Odstavecseseznamem"/>
        <w:keepNext/>
        <w:keepLines/>
        <w:numPr>
          <w:ilvl w:val="0"/>
          <w:numId w:val="75"/>
        </w:numPr>
        <w:jc w:val="both"/>
        <w:rPr>
          <w:rFonts w:ascii="Times New Roman" w:hAnsi="Times New Roman"/>
          <w:sz w:val="24"/>
          <w:szCs w:val="24"/>
        </w:rPr>
      </w:pPr>
      <w:r w:rsidRPr="003B6191">
        <w:rPr>
          <w:rFonts w:ascii="Times New Roman" w:hAnsi="Times New Roman"/>
          <w:sz w:val="24"/>
          <w:szCs w:val="24"/>
        </w:rPr>
        <w:t xml:space="preserve">změna čísla účtu, na který má být dotace </w:t>
      </w:r>
      <w:proofErr w:type="spellStart"/>
      <w:proofErr w:type="gramStart"/>
      <w:r w:rsidRPr="003B6191">
        <w:rPr>
          <w:rFonts w:ascii="Times New Roman" w:hAnsi="Times New Roman"/>
          <w:sz w:val="24"/>
          <w:szCs w:val="24"/>
        </w:rPr>
        <w:t>vyplacena,pořadí</w:t>
      </w:r>
      <w:proofErr w:type="spellEnd"/>
      <w:proofErr w:type="gramEnd"/>
      <w:r w:rsidRPr="003B6191">
        <w:rPr>
          <w:rFonts w:ascii="Times New Roman" w:hAnsi="Times New Roman"/>
          <w:sz w:val="24"/>
          <w:szCs w:val="24"/>
        </w:rPr>
        <w:t xml:space="preserve"> aktivit v jednotlivých etapách, pokud aktivity patří do projektu jako celku a pokud se nemění rozpočty etap projektu, </w:t>
      </w:r>
    </w:p>
    <w:p w:rsidR="00C54066" w:rsidRDefault="0082018C">
      <w:pPr>
        <w:pStyle w:val="Odstavecseseznamem"/>
        <w:keepNext/>
        <w:keepLines/>
        <w:numPr>
          <w:ilvl w:val="0"/>
          <w:numId w:val="75"/>
        </w:numPr>
        <w:jc w:val="both"/>
        <w:rPr>
          <w:rFonts w:ascii="Times New Roman" w:hAnsi="Times New Roman"/>
          <w:sz w:val="24"/>
          <w:szCs w:val="24"/>
        </w:rPr>
      </w:pPr>
      <w:r w:rsidRPr="003B6191">
        <w:rPr>
          <w:rFonts w:ascii="Times New Roman" w:hAnsi="Times New Roman"/>
          <w:sz w:val="24"/>
          <w:szCs w:val="24"/>
        </w:rPr>
        <w:t>hodnoty horizontálních kritérií, pokud se jejich změny netýkají zároveň plánovaných hodnot monitorovacích indikátorů,</w:t>
      </w:r>
    </w:p>
    <w:p w:rsidR="00C54066" w:rsidRDefault="0082018C">
      <w:pPr>
        <w:pStyle w:val="Odstavecseseznamem"/>
        <w:keepNext/>
        <w:keepLines/>
        <w:numPr>
          <w:ilvl w:val="0"/>
          <w:numId w:val="75"/>
        </w:numPr>
        <w:jc w:val="both"/>
        <w:rPr>
          <w:rFonts w:ascii="Times New Roman" w:hAnsi="Times New Roman"/>
          <w:sz w:val="24"/>
          <w:szCs w:val="24"/>
        </w:rPr>
      </w:pPr>
      <w:r w:rsidRPr="003B6191">
        <w:rPr>
          <w:rFonts w:ascii="Times New Roman" w:hAnsi="Times New Roman"/>
          <w:sz w:val="24"/>
          <w:szCs w:val="24"/>
        </w:rPr>
        <w:t>změny sídla nebo názvu příjemce, pokud k ní dochází ze zákona,</w:t>
      </w:r>
    </w:p>
    <w:p w:rsidR="00C54066" w:rsidRDefault="0082018C">
      <w:pPr>
        <w:pStyle w:val="Odstavecseseznamem"/>
        <w:keepNext/>
        <w:keepLines/>
        <w:numPr>
          <w:ilvl w:val="0"/>
          <w:numId w:val="75"/>
        </w:numPr>
        <w:jc w:val="both"/>
        <w:rPr>
          <w:rFonts w:ascii="Times New Roman" w:hAnsi="Times New Roman"/>
          <w:sz w:val="24"/>
          <w:szCs w:val="24"/>
        </w:rPr>
      </w:pPr>
      <w:r w:rsidRPr="003B6191">
        <w:rPr>
          <w:rFonts w:ascii="Times New Roman" w:hAnsi="Times New Roman"/>
          <w:sz w:val="24"/>
          <w:szCs w:val="24"/>
        </w:rPr>
        <w:t>změna právní subjektivity, pokud k ní dochází ze zákona,</w:t>
      </w:r>
    </w:p>
    <w:p w:rsidR="00C54066" w:rsidRDefault="0082018C">
      <w:pPr>
        <w:pStyle w:val="Odstavecseseznamem"/>
        <w:keepNext/>
        <w:keepLines/>
        <w:numPr>
          <w:ilvl w:val="0"/>
          <w:numId w:val="75"/>
        </w:numPr>
        <w:jc w:val="both"/>
        <w:rPr>
          <w:rFonts w:ascii="Times New Roman" w:hAnsi="Times New Roman"/>
          <w:sz w:val="24"/>
          <w:szCs w:val="24"/>
        </w:rPr>
      </w:pPr>
      <w:r w:rsidRPr="003B6191">
        <w:rPr>
          <w:rFonts w:ascii="Times New Roman" w:hAnsi="Times New Roman"/>
          <w:sz w:val="24"/>
          <w:szCs w:val="24"/>
        </w:rPr>
        <w:lastRenderedPageBreak/>
        <w:t>uplatněné pokuty a penále.</w:t>
      </w:r>
    </w:p>
    <w:p w:rsidR="00C54066" w:rsidRDefault="0082018C">
      <w:pPr>
        <w:keepNext/>
        <w:keepLines/>
        <w:spacing w:before="0"/>
        <w:rPr>
          <w:rFonts w:ascii="Times New Roman" w:hAnsi="Times New Roman" w:cs="Times New Roman"/>
          <w:sz w:val="24"/>
          <w:szCs w:val="24"/>
        </w:rPr>
      </w:pPr>
      <w:r w:rsidRPr="00BF2D9B">
        <w:rPr>
          <w:rFonts w:ascii="Times New Roman" w:hAnsi="Times New Roman" w:cs="Times New Roman"/>
          <w:sz w:val="24"/>
          <w:szCs w:val="24"/>
        </w:rPr>
        <w:t xml:space="preserve">Příjemce předloží tyto změny na formuláři Oznámení o změnách v projektu společně s nejbližší </w:t>
      </w:r>
      <w:r>
        <w:rPr>
          <w:rFonts w:ascii="Times New Roman" w:hAnsi="Times New Roman" w:cs="Times New Roman"/>
          <w:sz w:val="24"/>
          <w:szCs w:val="24"/>
        </w:rPr>
        <w:t>Etapovou/Závěrečnou monitorovací zprávou</w:t>
      </w:r>
      <w:r w:rsidRPr="00BF2D9B">
        <w:rPr>
          <w:rFonts w:ascii="Times New Roman" w:hAnsi="Times New Roman" w:cs="Times New Roman"/>
          <w:sz w:val="24"/>
          <w:szCs w:val="24"/>
        </w:rPr>
        <w:t xml:space="preserve"> za etapu, ve které ke změnám došlo</w:t>
      </w:r>
      <w:r w:rsidR="00C5616F">
        <w:rPr>
          <w:rFonts w:ascii="Times New Roman" w:hAnsi="Times New Roman" w:cs="Times New Roman"/>
          <w:sz w:val="24"/>
          <w:szCs w:val="24"/>
        </w:rPr>
        <w:t>,</w:t>
      </w:r>
      <w:r w:rsidRPr="00BF2D9B">
        <w:rPr>
          <w:rFonts w:ascii="Times New Roman" w:hAnsi="Times New Roman" w:cs="Times New Roman"/>
          <w:sz w:val="24"/>
          <w:szCs w:val="24"/>
        </w:rPr>
        <w:t xml:space="preserve"> nebo je v této </w:t>
      </w:r>
      <w:r>
        <w:rPr>
          <w:rFonts w:ascii="Times New Roman" w:hAnsi="Times New Roman" w:cs="Times New Roman"/>
          <w:sz w:val="24"/>
          <w:szCs w:val="24"/>
        </w:rPr>
        <w:t>Etapové/Závěrečné monitorovací zprávě</w:t>
      </w:r>
      <w:r w:rsidRPr="00BF2D9B">
        <w:rPr>
          <w:rFonts w:ascii="Times New Roman" w:hAnsi="Times New Roman" w:cs="Times New Roman"/>
          <w:sz w:val="24"/>
          <w:szCs w:val="24"/>
        </w:rPr>
        <w:t xml:space="preserve"> popíše. </w:t>
      </w:r>
    </w:p>
    <w:p w:rsidR="00C54066" w:rsidRDefault="00C54066">
      <w:pPr>
        <w:keepNext/>
        <w:keepLines/>
        <w:spacing w:before="0"/>
        <w:ind w:left="357"/>
        <w:rPr>
          <w:rFonts w:ascii="Times New Roman" w:hAnsi="Times New Roman" w:cs="Times New Roman"/>
          <w:sz w:val="24"/>
          <w:szCs w:val="24"/>
        </w:rPr>
      </w:pPr>
    </w:p>
    <w:p w:rsidR="00C54066" w:rsidRDefault="007A2F9A">
      <w:pPr>
        <w:keepNext/>
        <w:keepLines/>
        <w:rPr>
          <w:rFonts w:ascii="Times New Roman" w:hAnsi="Times New Roman" w:cs="Times New Roman"/>
          <w:b/>
          <w:sz w:val="24"/>
          <w:szCs w:val="24"/>
        </w:rPr>
      </w:pPr>
      <w:r>
        <w:rPr>
          <w:rFonts w:ascii="Times New Roman" w:hAnsi="Times New Roman" w:cs="Times New Roman"/>
          <w:sz w:val="24"/>
          <w:szCs w:val="24"/>
        </w:rPr>
        <w:t>CRR ČR</w:t>
      </w:r>
      <w:r w:rsidR="00D31CD7">
        <w:rPr>
          <w:rFonts w:ascii="Times New Roman" w:hAnsi="Times New Roman" w:cs="Times New Roman"/>
          <w:sz w:val="24"/>
          <w:szCs w:val="24"/>
        </w:rPr>
        <w:t xml:space="preserve"> po obdržení Oznámení o změnách v projektu informuje příjemce do 5 pracovních dnů, zda se změnou souhlasí či ji zamítá, nebo ve stejně lhůtě požádá příjemce, aby během 5 pracovních dnů předložil doplňující informace. Konečné stanovisko sdělí </w:t>
      </w:r>
      <w:r>
        <w:rPr>
          <w:rFonts w:ascii="Times New Roman" w:hAnsi="Times New Roman" w:cs="Times New Roman"/>
          <w:sz w:val="24"/>
          <w:szCs w:val="24"/>
        </w:rPr>
        <w:t>CRR ČR</w:t>
      </w:r>
      <w:r w:rsidR="00D31CD7">
        <w:rPr>
          <w:rFonts w:ascii="Times New Roman" w:hAnsi="Times New Roman" w:cs="Times New Roman"/>
          <w:sz w:val="24"/>
          <w:szCs w:val="24"/>
        </w:rPr>
        <w:t xml:space="preserve"> příjemci do 5 pracovních dnů od doručení doplňujících informací. </w:t>
      </w:r>
      <w:r w:rsidR="006D1359">
        <w:rPr>
          <w:rFonts w:ascii="Times New Roman" w:hAnsi="Times New Roman" w:cs="Times New Roman"/>
          <w:sz w:val="24"/>
          <w:szCs w:val="24"/>
        </w:rPr>
        <w:t xml:space="preserve">V případě, že o změnách projektu rozhoduje ŘO, </w:t>
      </w:r>
      <w:r w:rsidR="003713FC">
        <w:rPr>
          <w:rFonts w:ascii="Times New Roman" w:hAnsi="Times New Roman" w:cs="Times New Roman"/>
          <w:sz w:val="24"/>
          <w:szCs w:val="24"/>
        </w:rPr>
        <w:t xml:space="preserve">sdělí </w:t>
      </w:r>
      <w:r>
        <w:rPr>
          <w:rFonts w:ascii="Times New Roman" w:hAnsi="Times New Roman" w:cs="Times New Roman"/>
          <w:sz w:val="24"/>
          <w:szCs w:val="24"/>
        </w:rPr>
        <w:t>CRR ČR</w:t>
      </w:r>
      <w:r w:rsidR="006D1359">
        <w:rPr>
          <w:rFonts w:ascii="Times New Roman" w:hAnsi="Times New Roman" w:cs="Times New Roman"/>
          <w:sz w:val="24"/>
          <w:szCs w:val="24"/>
        </w:rPr>
        <w:t xml:space="preserve"> v</w:t>
      </w:r>
      <w:r w:rsidR="00D31CD7">
        <w:rPr>
          <w:rFonts w:ascii="Times New Roman" w:hAnsi="Times New Roman" w:cs="Times New Roman"/>
          <w:sz w:val="24"/>
          <w:szCs w:val="24"/>
        </w:rPr>
        <w:t xml:space="preserve">e stejné lhůtě příjemci, že oznámenou změnu předává </w:t>
      </w:r>
      <w:r w:rsidR="00310027">
        <w:rPr>
          <w:rFonts w:ascii="Times New Roman" w:hAnsi="Times New Roman" w:cs="Times New Roman"/>
          <w:sz w:val="24"/>
          <w:szCs w:val="24"/>
        </w:rPr>
        <w:t>k rozhodnutí</w:t>
      </w:r>
      <w:r w:rsidR="00D31CD7">
        <w:rPr>
          <w:rFonts w:ascii="Times New Roman" w:hAnsi="Times New Roman" w:cs="Times New Roman"/>
          <w:sz w:val="24"/>
          <w:szCs w:val="24"/>
        </w:rPr>
        <w:t xml:space="preserve"> ŘO IOP, který má na vyřízení 15 pracovních dní. </w:t>
      </w:r>
    </w:p>
    <w:p w:rsidR="00C54066" w:rsidRDefault="00D34607">
      <w:pPr>
        <w:keepNext/>
        <w:keepLines/>
        <w:rPr>
          <w:rFonts w:ascii="Times New Roman" w:hAnsi="Times New Roman" w:cs="Times New Roman"/>
          <w:b/>
          <w:sz w:val="24"/>
          <w:szCs w:val="24"/>
        </w:rPr>
      </w:pPr>
      <w:r w:rsidRPr="00045144">
        <w:rPr>
          <w:rFonts w:ascii="Times New Roman" w:hAnsi="Times New Roman" w:cs="Times New Roman"/>
          <w:b/>
          <w:sz w:val="24"/>
          <w:szCs w:val="24"/>
        </w:rPr>
        <w:t>ŘO IOP rozhoduje o následujících změnách:</w:t>
      </w:r>
    </w:p>
    <w:p w:rsidR="00C5616F" w:rsidRDefault="00C5616F">
      <w:pPr>
        <w:keepNext/>
        <w:keepLines/>
        <w:rPr>
          <w:rFonts w:ascii="Times New Roman" w:hAnsi="Times New Roman" w:cs="Times New Roman"/>
          <w:b/>
          <w:sz w:val="24"/>
          <w:szCs w:val="24"/>
        </w:rPr>
      </w:pPr>
    </w:p>
    <w:p w:rsidR="00974592" w:rsidRPr="00045144" w:rsidRDefault="00974592" w:rsidP="00045144">
      <w:pPr>
        <w:pStyle w:val="Odstavecseseznamem"/>
        <w:numPr>
          <w:ilvl w:val="0"/>
          <w:numId w:val="138"/>
        </w:numPr>
        <w:jc w:val="both"/>
        <w:rPr>
          <w:rFonts w:ascii="Times New Roman" w:hAnsi="Times New Roman"/>
          <w:sz w:val="24"/>
          <w:szCs w:val="24"/>
        </w:rPr>
      </w:pPr>
      <w:r w:rsidRPr="00045144">
        <w:rPr>
          <w:rFonts w:ascii="Times New Roman" w:hAnsi="Times New Roman"/>
          <w:sz w:val="24"/>
          <w:szCs w:val="24"/>
        </w:rPr>
        <w:t>změn</w:t>
      </w:r>
      <w:r w:rsidR="00685F60">
        <w:rPr>
          <w:rFonts w:ascii="Times New Roman" w:hAnsi="Times New Roman"/>
          <w:sz w:val="24"/>
          <w:szCs w:val="24"/>
        </w:rPr>
        <w:t xml:space="preserve">y hodnot a </w:t>
      </w:r>
      <w:r w:rsidRPr="00045144">
        <w:rPr>
          <w:rFonts w:ascii="Times New Roman" w:hAnsi="Times New Roman"/>
          <w:sz w:val="24"/>
          <w:szCs w:val="24"/>
        </w:rPr>
        <w:t>údaj</w:t>
      </w:r>
      <w:r w:rsidR="00685F60">
        <w:rPr>
          <w:rFonts w:ascii="Times New Roman" w:hAnsi="Times New Roman"/>
          <w:sz w:val="24"/>
          <w:szCs w:val="24"/>
        </w:rPr>
        <w:t>ů</w:t>
      </w:r>
      <w:r w:rsidR="004C4AB2">
        <w:rPr>
          <w:rFonts w:ascii="Times New Roman" w:hAnsi="Times New Roman"/>
          <w:sz w:val="24"/>
          <w:szCs w:val="24"/>
        </w:rPr>
        <w:t xml:space="preserve"> </w:t>
      </w:r>
      <w:r w:rsidRPr="00045144">
        <w:rPr>
          <w:rFonts w:ascii="Times New Roman" w:hAnsi="Times New Roman"/>
          <w:sz w:val="24"/>
          <w:szCs w:val="24"/>
        </w:rPr>
        <w:t>v Rozhodnutí/Dopise ministerstva nebo v</w:t>
      </w:r>
      <w:r w:rsidR="00045144" w:rsidRPr="00045144">
        <w:rPr>
          <w:rFonts w:ascii="Times New Roman" w:hAnsi="Times New Roman"/>
          <w:sz w:val="24"/>
          <w:szCs w:val="24"/>
        </w:rPr>
        <w:t> </w:t>
      </w:r>
      <w:r w:rsidRPr="00045144">
        <w:rPr>
          <w:rFonts w:ascii="Times New Roman" w:hAnsi="Times New Roman"/>
          <w:sz w:val="24"/>
          <w:szCs w:val="24"/>
        </w:rPr>
        <w:t>Podmínkách</w:t>
      </w:r>
      <w:r w:rsidR="00045144" w:rsidRPr="00045144">
        <w:rPr>
          <w:rFonts w:ascii="Times New Roman" w:hAnsi="Times New Roman"/>
          <w:sz w:val="24"/>
          <w:szCs w:val="24"/>
        </w:rPr>
        <w:t>,</w:t>
      </w:r>
    </w:p>
    <w:p w:rsidR="00045144" w:rsidRDefault="00943A05" w:rsidP="00DB1853">
      <w:pPr>
        <w:pStyle w:val="Odstavecseseznamem"/>
        <w:numPr>
          <w:ilvl w:val="0"/>
          <w:numId w:val="138"/>
        </w:numPr>
        <w:jc w:val="both"/>
        <w:rPr>
          <w:rFonts w:ascii="Times New Roman" w:hAnsi="Times New Roman"/>
          <w:sz w:val="24"/>
          <w:szCs w:val="24"/>
        </w:rPr>
      </w:pPr>
      <w:r w:rsidRPr="00045144">
        <w:rPr>
          <w:rFonts w:ascii="Times New Roman" w:hAnsi="Times New Roman"/>
          <w:sz w:val="24"/>
          <w:szCs w:val="24"/>
        </w:rPr>
        <w:t>změn</w:t>
      </w:r>
      <w:r w:rsidR="00685F60">
        <w:rPr>
          <w:rFonts w:ascii="Times New Roman" w:hAnsi="Times New Roman"/>
          <w:sz w:val="24"/>
          <w:szCs w:val="24"/>
        </w:rPr>
        <w:t>y</w:t>
      </w:r>
      <w:r w:rsidR="004C4AB2">
        <w:rPr>
          <w:rFonts w:ascii="Times New Roman" w:hAnsi="Times New Roman"/>
          <w:sz w:val="24"/>
          <w:szCs w:val="24"/>
        </w:rPr>
        <w:t xml:space="preserve"> </w:t>
      </w:r>
      <w:r w:rsidRPr="00045144">
        <w:rPr>
          <w:rFonts w:ascii="Times New Roman" w:hAnsi="Times New Roman"/>
          <w:sz w:val="24"/>
          <w:szCs w:val="24"/>
        </w:rPr>
        <w:t>v aktivitách projektu</w:t>
      </w:r>
      <w:r w:rsidR="00045144" w:rsidRPr="00045144">
        <w:rPr>
          <w:rFonts w:ascii="Times New Roman" w:hAnsi="Times New Roman"/>
          <w:sz w:val="24"/>
          <w:szCs w:val="24"/>
        </w:rPr>
        <w:t>.</w:t>
      </w:r>
    </w:p>
    <w:p w:rsidR="00045144" w:rsidRDefault="00D31CD7">
      <w:pPr>
        <w:rPr>
          <w:rFonts w:ascii="Times New Roman" w:hAnsi="Times New Roman"/>
          <w:sz w:val="24"/>
          <w:szCs w:val="24"/>
        </w:rPr>
      </w:pPr>
      <w:r w:rsidRPr="00045144">
        <w:rPr>
          <w:rFonts w:ascii="Times New Roman" w:hAnsi="Times New Roman"/>
          <w:sz w:val="24"/>
          <w:szCs w:val="24"/>
        </w:rPr>
        <w:t>V případě, že příjemce žádá o prodloužení realizace projektu, požád</w:t>
      </w:r>
      <w:r w:rsidR="00441473" w:rsidRPr="00045144">
        <w:rPr>
          <w:rFonts w:ascii="Times New Roman" w:hAnsi="Times New Roman"/>
          <w:sz w:val="24"/>
          <w:szCs w:val="24"/>
        </w:rPr>
        <w:t>á</w:t>
      </w:r>
      <w:r w:rsidRPr="00045144">
        <w:rPr>
          <w:rFonts w:ascii="Times New Roman" w:hAnsi="Times New Roman"/>
          <w:sz w:val="24"/>
          <w:szCs w:val="24"/>
        </w:rPr>
        <w:t xml:space="preserve"> zároveň o posunutí termínu </w:t>
      </w:r>
      <w:r w:rsidR="00D34607" w:rsidRPr="00DB1853">
        <w:rPr>
          <w:rFonts w:ascii="Times New Roman" w:hAnsi="Times New Roman"/>
          <w:sz w:val="24"/>
        </w:rPr>
        <w:t xml:space="preserve">finančního </w:t>
      </w:r>
      <w:r w:rsidR="00BC45C6">
        <w:rPr>
          <w:rFonts w:ascii="Times New Roman" w:hAnsi="Times New Roman"/>
          <w:sz w:val="24"/>
        </w:rPr>
        <w:t>ukončení</w:t>
      </w:r>
      <w:r w:rsidRPr="00045144">
        <w:rPr>
          <w:rFonts w:ascii="Times New Roman" w:hAnsi="Times New Roman"/>
          <w:sz w:val="24"/>
          <w:szCs w:val="24"/>
        </w:rPr>
        <w:t xml:space="preserve"> projektu, termínu pro podání závěrečného vyhodnocení akce a data dosažení cílové hodnoty monitorovacích indikátorů. Sníží se tím administrativní zátěž spojená s oznamováním a posuzováním dalších změn. </w:t>
      </w:r>
    </w:p>
    <w:p w:rsidR="00637AC8" w:rsidRDefault="00C909C9">
      <w:pPr>
        <w:rPr>
          <w:rFonts w:ascii="Times New Roman" w:hAnsi="Times New Roman" w:cs="Times New Roman"/>
          <w:sz w:val="24"/>
          <w:szCs w:val="24"/>
        </w:rPr>
      </w:pPr>
      <w:r w:rsidRPr="00C909C9">
        <w:rPr>
          <w:rFonts w:ascii="Times New Roman" w:hAnsi="Times New Roman" w:cs="Times New Roman"/>
          <w:sz w:val="24"/>
          <w:szCs w:val="24"/>
        </w:rPr>
        <w:t>Pokud příjemce ukončí realizaci projektu před datem ukončení realizace</w:t>
      </w:r>
      <w:r w:rsidR="00E71BF0">
        <w:rPr>
          <w:rFonts w:ascii="Times New Roman" w:hAnsi="Times New Roman" w:cs="Times New Roman"/>
          <w:sz w:val="24"/>
          <w:szCs w:val="24"/>
        </w:rPr>
        <w:t>,</w:t>
      </w:r>
      <w:r w:rsidRPr="00C909C9">
        <w:rPr>
          <w:rFonts w:ascii="Times New Roman" w:hAnsi="Times New Roman" w:cs="Times New Roman"/>
          <w:sz w:val="24"/>
          <w:szCs w:val="24"/>
        </w:rPr>
        <w:t xml:space="preserve"> uveden</w:t>
      </w:r>
      <w:r w:rsidR="00C5616F">
        <w:rPr>
          <w:rFonts w:ascii="Times New Roman" w:hAnsi="Times New Roman" w:cs="Times New Roman"/>
          <w:sz w:val="24"/>
          <w:szCs w:val="24"/>
        </w:rPr>
        <w:t>ý</w:t>
      </w:r>
      <w:r w:rsidRPr="00C909C9">
        <w:rPr>
          <w:rFonts w:ascii="Times New Roman" w:hAnsi="Times New Roman" w:cs="Times New Roman"/>
          <w:sz w:val="24"/>
          <w:szCs w:val="24"/>
        </w:rPr>
        <w:t xml:space="preserve">m </w:t>
      </w:r>
      <w:r w:rsidR="00AA7F73">
        <w:rPr>
          <w:rFonts w:ascii="Times New Roman" w:hAnsi="Times New Roman" w:cs="Times New Roman"/>
          <w:sz w:val="24"/>
          <w:szCs w:val="24"/>
        </w:rPr>
        <w:br/>
        <w:t>v</w:t>
      </w:r>
      <w:r w:rsidR="001726D5">
        <w:rPr>
          <w:rFonts w:ascii="Times New Roman" w:hAnsi="Times New Roman" w:cs="Times New Roman"/>
          <w:sz w:val="24"/>
          <w:szCs w:val="24"/>
        </w:rPr>
        <w:t xml:space="preserve"> Rozhodnutí</w:t>
      </w:r>
      <w:r>
        <w:rPr>
          <w:rFonts w:ascii="Times New Roman" w:hAnsi="Times New Roman" w:cs="Times New Roman"/>
          <w:sz w:val="24"/>
          <w:szCs w:val="24"/>
        </w:rPr>
        <w:t>, nepředkládá Oznámení o změnách</w:t>
      </w:r>
      <w:r w:rsidRPr="00C909C9">
        <w:rPr>
          <w:rFonts w:ascii="Times New Roman" w:hAnsi="Times New Roman" w:cs="Times New Roman"/>
          <w:sz w:val="24"/>
          <w:szCs w:val="24"/>
        </w:rPr>
        <w:t xml:space="preserve">, ale rovnou předloží závěrečnou monitorovací zprávu s ŽoP. V závěrečné monitorovací zprávě uvede skutečné datum ukončení realizace projektu. </w:t>
      </w:r>
    </w:p>
    <w:p w:rsidR="00637AC8" w:rsidRDefault="00D31CD7">
      <w:pPr>
        <w:rPr>
          <w:rFonts w:ascii="Times New Roman" w:hAnsi="Times New Roman" w:cs="Times New Roman"/>
          <w:sz w:val="24"/>
          <w:szCs w:val="24"/>
        </w:rPr>
      </w:pPr>
      <w:r>
        <w:rPr>
          <w:rFonts w:ascii="Times New Roman" w:hAnsi="Times New Roman" w:cs="Times New Roman"/>
          <w:sz w:val="24"/>
          <w:szCs w:val="24"/>
        </w:rPr>
        <w:t>V případě,</w:t>
      </w:r>
      <w:r w:rsidRPr="001E5421">
        <w:rPr>
          <w:rFonts w:ascii="Times New Roman" w:hAnsi="Times New Roman" w:cs="Times New Roman"/>
          <w:sz w:val="24"/>
          <w:szCs w:val="24"/>
        </w:rPr>
        <w:t xml:space="preserve"> </w:t>
      </w:r>
      <w:r w:rsidRPr="00BC5049">
        <w:rPr>
          <w:rFonts w:ascii="Times New Roman" w:hAnsi="Times New Roman" w:cs="Times New Roman"/>
          <w:sz w:val="24"/>
          <w:szCs w:val="24"/>
        </w:rPr>
        <w:t>že příjemce žádá o přesun finančních prostředků</w:t>
      </w:r>
      <w:r>
        <w:rPr>
          <w:rFonts w:ascii="Times New Roman" w:hAnsi="Times New Roman" w:cs="Times New Roman"/>
          <w:sz w:val="24"/>
          <w:szCs w:val="24"/>
        </w:rPr>
        <w:t xml:space="preserve"> mezi etapami</w:t>
      </w:r>
      <w:r w:rsidRPr="00BC5049">
        <w:rPr>
          <w:rFonts w:ascii="Times New Roman" w:hAnsi="Times New Roman" w:cs="Times New Roman"/>
          <w:sz w:val="24"/>
          <w:szCs w:val="24"/>
        </w:rPr>
        <w:t xml:space="preserve">, je nutné </w:t>
      </w:r>
      <w:r>
        <w:rPr>
          <w:rFonts w:ascii="Times New Roman" w:hAnsi="Times New Roman" w:cs="Times New Roman"/>
          <w:sz w:val="24"/>
          <w:szCs w:val="24"/>
        </w:rPr>
        <w:t>zároveň požádat</w:t>
      </w:r>
      <w:r w:rsidRPr="00BC5049">
        <w:rPr>
          <w:rFonts w:ascii="Times New Roman" w:hAnsi="Times New Roman" w:cs="Times New Roman"/>
          <w:sz w:val="24"/>
          <w:szCs w:val="24"/>
        </w:rPr>
        <w:t xml:space="preserve"> </w:t>
      </w:r>
      <w:r>
        <w:rPr>
          <w:rFonts w:ascii="Times New Roman" w:hAnsi="Times New Roman" w:cs="Times New Roman"/>
          <w:sz w:val="24"/>
          <w:szCs w:val="24"/>
        </w:rPr>
        <w:t>o</w:t>
      </w:r>
      <w:r w:rsidRPr="00BC5049">
        <w:rPr>
          <w:rFonts w:ascii="Times New Roman" w:hAnsi="Times New Roman" w:cs="Times New Roman"/>
          <w:sz w:val="24"/>
          <w:szCs w:val="24"/>
        </w:rPr>
        <w:t xml:space="preserve"> přesun odpovídajících aktivit</w:t>
      </w:r>
      <w:r w:rsidR="00E71BF0">
        <w:rPr>
          <w:rFonts w:ascii="Times New Roman" w:hAnsi="Times New Roman" w:cs="Times New Roman"/>
          <w:sz w:val="24"/>
          <w:szCs w:val="24"/>
        </w:rPr>
        <w:t>,</w:t>
      </w:r>
      <w:r w:rsidRPr="00BC5049">
        <w:rPr>
          <w:rFonts w:ascii="Times New Roman" w:hAnsi="Times New Roman" w:cs="Times New Roman"/>
          <w:sz w:val="24"/>
          <w:szCs w:val="24"/>
        </w:rPr>
        <w:t xml:space="preserve"> doložit upravené etapové rozpočty</w:t>
      </w:r>
      <w:r w:rsidR="00E71BF0">
        <w:rPr>
          <w:rFonts w:ascii="Times New Roman" w:hAnsi="Times New Roman" w:cs="Times New Roman"/>
          <w:sz w:val="24"/>
          <w:szCs w:val="24"/>
        </w:rPr>
        <w:t xml:space="preserve"> a</w:t>
      </w:r>
      <w:r w:rsidR="00FF71D3">
        <w:rPr>
          <w:rFonts w:ascii="Times New Roman" w:hAnsi="Times New Roman" w:cs="Times New Roman"/>
          <w:sz w:val="24"/>
          <w:szCs w:val="24"/>
        </w:rPr>
        <w:t xml:space="preserve"> </w:t>
      </w:r>
      <w:r w:rsidR="00FF71D3" w:rsidRPr="004107A9">
        <w:rPr>
          <w:rFonts w:ascii="Times New Roman" w:hAnsi="Times New Roman" w:cs="Times New Roman"/>
          <w:sz w:val="24"/>
          <w:szCs w:val="24"/>
        </w:rPr>
        <w:t>rozdělení na investiční a nein</w:t>
      </w:r>
      <w:r w:rsidR="00FF71D3">
        <w:rPr>
          <w:rFonts w:ascii="Times New Roman" w:hAnsi="Times New Roman" w:cs="Times New Roman"/>
          <w:sz w:val="24"/>
          <w:szCs w:val="24"/>
        </w:rPr>
        <w:t>v</w:t>
      </w:r>
      <w:r w:rsidR="00FF71D3" w:rsidRPr="004107A9">
        <w:rPr>
          <w:rFonts w:ascii="Times New Roman" w:hAnsi="Times New Roman" w:cs="Times New Roman"/>
          <w:sz w:val="24"/>
          <w:szCs w:val="24"/>
        </w:rPr>
        <w:t>estiční způsobilé výdaje</w:t>
      </w:r>
      <w:r>
        <w:rPr>
          <w:rFonts w:ascii="Times New Roman" w:hAnsi="Times New Roman" w:cs="Times New Roman"/>
          <w:sz w:val="24"/>
          <w:szCs w:val="24"/>
        </w:rPr>
        <w:t xml:space="preserve">. </w:t>
      </w:r>
    </w:p>
    <w:p w:rsidR="0004747B" w:rsidRDefault="00090E9C" w:rsidP="00637AC8">
      <w:pPr>
        <w:rPr>
          <w:rFonts w:ascii="Times New Roman" w:hAnsi="Times New Roman" w:cs="Times New Roman"/>
          <w:sz w:val="24"/>
          <w:szCs w:val="24"/>
        </w:rPr>
      </w:pPr>
      <w:r w:rsidRPr="00DD57B2">
        <w:rPr>
          <w:rFonts w:ascii="Times New Roman" w:hAnsi="Times New Roman" w:cs="Times New Roman"/>
          <w:sz w:val="24"/>
          <w:szCs w:val="24"/>
        </w:rPr>
        <w:t xml:space="preserve">Dojde-li v projektu k úsporám, příjemce může požádat o jejich využití prostřednictvím Oznámení o </w:t>
      </w:r>
      <w:r w:rsidR="00C909C9" w:rsidRPr="00DD57B2">
        <w:rPr>
          <w:rFonts w:ascii="Times New Roman" w:hAnsi="Times New Roman" w:cs="Times New Roman"/>
          <w:sz w:val="24"/>
          <w:szCs w:val="24"/>
        </w:rPr>
        <w:t>změn</w:t>
      </w:r>
      <w:r w:rsidR="00C909C9">
        <w:rPr>
          <w:rFonts w:ascii="Times New Roman" w:hAnsi="Times New Roman" w:cs="Times New Roman"/>
          <w:sz w:val="24"/>
          <w:szCs w:val="24"/>
        </w:rPr>
        <w:t>ách</w:t>
      </w:r>
      <w:r w:rsidR="00C909C9" w:rsidRPr="00DD57B2">
        <w:rPr>
          <w:rFonts w:ascii="Times New Roman" w:hAnsi="Times New Roman" w:cs="Times New Roman"/>
          <w:sz w:val="24"/>
          <w:szCs w:val="24"/>
        </w:rPr>
        <w:t xml:space="preserve"> </w:t>
      </w:r>
      <w:r w:rsidRPr="00DD57B2">
        <w:rPr>
          <w:rFonts w:ascii="Times New Roman" w:hAnsi="Times New Roman" w:cs="Times New Roman"/>
          <w:sz w:val="24"/>
          <w:szCs w:val="24"/>
        </w:rPr>
        <w:t xml:space="preserve">v projektu. Úsporou v projektu se myslí rozdíl mezi předpokládanou hodnotou veřejné zakázky a skutečně vysoutěženou cenou. Úspory lze využít na </w:t>
      </w:r>
      <w:r w:rsidR="00E71BF0">
        <w:rPr>
          <w:rFonts w:ascii="Times New Roman" w:hAnsi="Times New Roman" w:cs="Times New Roman"/>
          <w:sz w:val="24"/>
          <w:szCs w:val="24"/>
        </w:rPr>
        <w:t xml:space="preserve">neuskutečněná </w:t>
      </w:r>
      <w:r>
        <w:rPr>
          <w:rFonts w:ascii="Times New Roman" w:hAnsi="Times New Roman" w:cs="Times New Roman"/>
          <w:sz w:val="24"/>
          <w:szCs w:val="24"/>
        </w:rPr>
        <w:t>zadávací</w:t>
      </w:r>
      <w:r w:rsidR="008652D9">
        <w:rPr>
          <w:rFonts w:ascii="Times New Roman" w:hAnsi="Times New Roman" w:cs="Times New Roman"/>
          <w:sz w:val="24"/>
          <w:szCs w:val="24"/>
        </w:rPr>
        <w:t xml:space="preserve"> a </w:t>
      </w:r>
      <w:r w:rsidRPr="00DD57B2">
        <w:rPr>
          <w:rFonts w:ascii="Times New Roman" w:hAnsi="Times New Roman" w:cs="Times New Roman"/>
          <w:sz w:val="24"/>
          <w:szCs w:val="24"/>
        </w:rPr>
        <w:t xml:space="preserve">výběrová řízení nebo </w:t>
      </w:r>
      <w:r w:rsidR="00441473">
        <w:rPr>
          <w:rFonts w:ascii="Times New Roman" w:hAnsi="Times New Roman" w:cs="Times New Roman"/>
          <w:sz w:val="24"/>
          <w:szCs w:val="24"/>
        </w:rPr>
        <w:t xml:space="preserve">neproplacená </w:t>
      </w:r>
      <w:r w:rsidRPr="00DD57B2">
        <w:rPr>
          <w:rFonts w:ascii="Times New Roman" w:hAnsi="Times New Roman" w:cs="Times New Roman"/>
          <w:sz w:val="24"/>
          <w:szCs w:val="24"/>
        </w:rPr>
        <w:t xml:space="preserve">plnění, kdy vysoutěžená </w:t>
      </w:r>
      <w:r w:rsidR="00C85DC9">
        <w:rPr>
          <w:rFonts w:ascii="Times New Roman" w:hAnsi="Times New Roman" w:cs="Times New Roman"/>
          <w:sz w:val="24"/>
          <w:szCs w:val="24"/>
        </w:rPr>
        <w:t>cena</w:t>
      </w:r>
      <w:r w:rsidRPr="00DD57B2">
        <w:rPr>
          <w:rFonts w:ascii="Times New Roman" w:hAnsi="Times New Roman" w:cs="Times New Roman"/>
          <w:sz w:val="24"/>
          <w:szCs w:val="24"/>
        </w:rPr>
        <w:t xml:space="preserve"> je vyšší než </w:t>
      </w:r>
      <w:r w:rsidR="00C85DC9">
        <w:rPr>
          <w:rFonts w:ascii="Times New Roman" w:hAnsi="Times New Roman" w:cs="Times New Roman"/>
          <w:sz w:val="24"/>
          <w:szCs w:val="24"/>
        </w:rPr>
        <w:t>předpokládaná hodnota</w:t>
      </w:r>
      <w:r w:rsidRPr="00DD57B2">
        <w:rPr>
          <w:rFonts w:ascii="Times New Roman" w:hAnsi="Times New Roman" w:cs="Times New Roman"/>
          <w:sz w:val="24"/>
          <w:szCs w:val="24"/>
        </w:rPr>
        <w:t xml:space="preserve"> zakázky. </w:t>
      </w:r>
    </w:p>
    <w:p w:rsidR="0004747B" w:rsidRDefault="00090E9C" w:rsidP="00DB1853">
      <w:pPr>
        <w:keepNext/>
        <w:keepLines/>
        <w:rPr>
          <w:rFonts w:ascii="Times New Roman" w:hAnsi="Times New Roman" w:cs="Times New Roman"/>
          <w:b/>
          <w:sz w:val="24"/>
          <w:szCs w:val="24"/>
        </w:rPr>
      </w:pPr>
      <w:r w:rsidRPr="00DD57B2">
        <w:rPr>
          <w:rFonts w:ascii="Times New Roman" w:hAnsi="Times New Roman" w:cs="Times New Roman"/>
          <w:b/>
          <w:sz w:val="24"/>
          <w:szCs w:val="24"/>
        </w:rPr>
        <w:t>Úspory nelze použít na navýšení těchto nákladů: publicita, poradenské služby</w:t>
      </w:r>
      <w:r w:rsidR="00E71BF0">
        <w:rPr>
          <w:rFonts w:ascii="Times New Roman" w:hAnsi="Times New Roman" w:cs="Times New Roman"/>
          <w:b/>
          <w:sz w:val="24"/>
          <w:szCs w:val="24"/>
        </w:rPr>
        <w:t>,</w:t>
      </w:r>
      <w:r w:rsidRPr="00DD57B2">
        <w:rPr>
          <w:rFonts w:ascii="Times New Roman" w:hAnsi="Times New Roman" w:cs="Times New Roman"/>
          <w:b/>
          <w:sz w:val="24"/>
          <w:szCs w:val="24"/>
        </w:rPr>
        <w:t xml:space="preserve"> nové aktivity projektu, které nebyly v</w:t>
      </w:r>
      <w:r>
        <w:rPr>
          <w:rFonts w:ascii="Times New Roman" w:hAnsi="Times New Roman" w:cs="Times New Roman"/>
          <w:b/>
          <w:sz w:val="24"/>
          <w:szCs w:val="24"/>
        </w:rPr>
        <w:t xml:space="preserve"> projektové </w:t>
      </w:r>
      <w:r w:rsidRPr="00DD57B2">
        <w:rPr>
          <w:rFonts w:ascii="Times New Roman" w:hAnsi="Times New Roman" w:cs="Times New Roman"/>
          <w:b/>
          <w:sz w:val="24"/>
          <w:szCs w:val="24"/>
        </w:rPr>
        <w:t>žádosti plánovány, či rozšíření stávajících aktivit.</w:t>
      </w:r>
    </w:p>
    <w:p w:rsidR="00637AC8" w:rsidRDefault="001074F2">
      <w:pPr>
        <w:rPr>
          <w:rFonts w:ascii="Times New Roman" w:hAnsi="Times New Roman" w:cs="Times New Roman"/>
          <w:sz w:val="24"/>
          <w:szCs w:val="24"/>
        </w:rPr>
      </w:pPr>
      <w:r>
        <w:rPr>
          <w:rFonts w:ascii="Times New Roman" w:hAnsi="Times New Roman" w:cs="Times New Roman"/>
          <w:sz w:val="24"/>
          <w:szCs w:val="24"/>
        </w:rPr>
        <w:t>Mzdové výdaje lze navýšit pouze v případě prodloužení realizace projektu.</w:t>
      </w:r>
    </w:p>
    <w:p w:rsidR="00637AC8" w:rsidRDefault="004265B5">
      <w:pPr>
        <w:rPr>
          <w:rFonts w:ascii="Times New Roman" w:hAnsi="Times New Roman" w:cs="Times New Roman"/>
          <w:sz w:val="24"/>
          <w:szCs w:val="24"/>
        </w:rPr>
      </w:pPr>
      <w:r>
        <w:rPr>
          <w:rFonts w:ascii="Times New Roman" w:hAnsi="Times New Roman" w:cs="Times New Roman"/>
          <w:sz w:val="24"/>
          <w:szCs w:val="24"/>
        </w:rPr>
        <w:t>Pro příjemce jsou závazné finanční objemy jednotlivých kapitol rozpočtu. O přesun</w:t>
      </w:r>
      <w:r w:rsidR="008652D9">
        <w:rPr>
          <w:rFonts w:ascii="Times New Roman" w:hAnsi="Times New Roman" w:cs="Times New Roman"/>
          <w:sz w:val="24"/>
          <w:szCs w:val="24"/>
        </w:rPr>
        <w:t>u</w:t>
      </w:r>
      <w:r>
        <w:rPr>
          <w:rFonts w:ascii="Times New Roman" w:hAnsi="Times New Roman" w:cs="Times New Roman"/>
          <w:sz w:val="24"/>
          <w:szCs w:val="24"/>
        </w:rPr>
        <w:t xml:space="preserve"> finančních prostředků mezi kapitolami je nutné </w:t>
      </w:r>
      <w:r w:rsidR="008652D9">
        <w:rPr>
          <w:rFonts w:ascii="Times New Roman" w:hAnsi="Times New Roman" w:cs="Times New Roman"/>
          <w:sz w:val="24"/>
          <w:szCs w:val="24"/>
        </w:rPr>
        <w:t>informovat</w:t>
      </w:r>
      <w:r>
        <w:rPr>
          <w:rFonts w:ascii="Times New Roman" w:hAnsi="Times New Roman" w:cs="Times New Roman"/>
          <w:sz w:val="24"/>
          <w:szCs w:val="24"/>
        </w:rPr>
        <w:t xml:space="preserve"> prostřednictvím formuláře Oznámení o změnách v projektu.</w:t>
      </w:r>
    </w:p>
    <w:p w:rsidR="006B3CFA" w:rsidRDefault="00E71BF0" w:rsidP="000E28F3">
      <w:pPr>
        <w:rPr>
          <w:rFonts w:ascii="Times New Roman" w:hAnsi="Times New Roman" w:cs="Times New Roman"/>
          <w:sz w:val="24"/>
          <w:szCs w:val="24"/>
        </w:rPr>
      </w:pPr>
      <w:r>
        <w:rPr>
          <w:rFonts w:ascii="Times New Roman" w:hAnsi="Times New Roman" w:cs="Times New Roman"/>
          <w:sz w:val="24"/>
          <w:szCs w:val="24"/>
        </w:rPr>
        <w:t>Z</w:t>
      </w:r>
      <w:r w:rsidR="007E7FB1" w:rsidRPr="007E7FB1">
        <w:rPr>
          <w:rFonts w:ascii="Times New Roman" w:hAnsi="Times New Roman" w:cs="Times New Roman"/>
          <w:sz w:val="24"/>
          <w:szCs w:val="24"/>
        </w:rPr>
        <w:t>měny v</w:t>
      </w:r>
      <w:r>
        <w:rPr>
          <w:rFonts w:ascii="Times New Roman" w:hAnsi="Times New Roman" w:cs="Times New Roman"/>
          <w:sz w:val="24"/>
          <w:szCs w:val="24"/>
        </w:rPr>
        <w:t> </w:t>
      </w:r>
      <w:r w:rsidR="007E7FB1" w:rsidRPr="007E7FB1">
        <w:rPr>
          <w:rFonts w:ascii="Times New Roman" w:hAnsi="Times New Roman" w:cs="Times New Roman"/>
          <w:sz w:val="24"/>
          <w:szCs w:val="24"/>
        </w:rPr>
        <w:t>rozpočtu</w:t>
      </w:r>
      <w:r>
        <w:rPr>
          <w:rFonts w:ascii="Times New Roman" w:hAnsi="Times New Roman" w:cs="Times New Roman"/>
          <w:sz w:val="24"/>
          <w:szCs w:val="24"/>
        </w:rPr>
        <w:t xml:space="preserve"> PO MK</w:t>
      </w:r>
      <w:r w:rsidR="007E7FB1" w:rsidRPr="007E7FB1">
        <w:rPr>
          <w:rFonts w:ascii="Times New Roman" w:hAnsi="Times New Roman" w:cs="Times New Roman"/>
          <w:sz w:val="24"/>
          <w:szCs w:val="24"/>
        </w:rPr>
        <w:t xml:space="preserve">, které nemají dopad na celkové způsobilé výdaje ani na financování projektu v jednotlivých etapách, řeší příjemce </w:t>
      </w:r>
      <w:r w:rsidR="007E7FB1">
        <w:rPr>
          <w:rFonts w:ascii="Times New Roman" w:hAnsi="Times New Roman" w:cs="Times New Roman"/>
          <w:sz w:val="24"/>
          <w:szCs w:val="24"/>
        </w:rPr>
        <w:t xml:space="preserve">s příslušným odborem </w:t>
      </w:r>
      <w:r w:rsidR="001726D5">
        <w:rPr>
          <w:rFonts w:ascii="Times New Roman" w:hAnsi="Times New Roman" w:cs="Times New Roman"/>
          <w:sz w:val="24"/>
          <w:szCs w:val="24"/>
        </w:rPr>
        <w:t>na MK</w:t>
      </w:r>
      <w:r w:rsidR="007E7FB1">
        <w:rPr>
          <w:rFonts w:ascii="Times New Roman" w:hAnsi="Times New Roman" w:cs="Times New Roman"/>
          <w:sz w:val="24"/>
          <w:szCs w:val="24"/>
        </w:rPr>
        <w:t xml:space="preserve">, </w:t>
      </w:r>
      <w:r w:rsidR="007E7FB1" w:rsidRPr="007E7FB1">
        <w:rPr>
          <w:rFonts w:ascii="Times New Roman" w:hAnsi="Times New Roman" w:cs="Times New Roman"/>
          <w:sz w:val="24"/>
          <w:szCs w:val="24"/>
        </w:rPr>
        <w:t>správcem rozpočtové kapitoly poskytovatele dotace</w:t>
      </w:r>
      <w:r w:rsidR="001726D5">
        <w:rPr>
          <w:rFonts w:ascii="Times New Roman" w:hAnsi="Times New Roman" w:cs="Times New Roman"/>
          <w:sz w:val="24"/>
          <w:szCs w:val="24"/>
        </w:rPr>
        <w:t>.</w:t>
      </w:r>
    </w:p>
    <w:p w:rsidR="00637AC8" w:rsidRDefault="006D1359" w:rsidP="00DB1853">
      <w:pPr>
        <w:rPr>
          <w:rFonts w:ascii="Times New Roman" w:hAnsi="Times New Roman" w:cs="Times New Roman"/>
          <w:sz w:val="24"/>
          <w:szCs w:val="24"/>
        </w:rPr>
      </w:pPr>
      <w:r>
        <w:rPr>
          <w:rFonts w:ascii="Times New Roman" w:hAnsi="Times New Roman" w:cs="Times New Roman"/>
          <w:sz w:val="24"/>
          <w:szCs w:val="24"/>
        </w:rPr>
        <w:lastRenderedPageBreak/>
        <w:t xml:space="preserve">Pokud </w:t>
      </w:r>
      <w:r w:rsidR="007A2F9A">
        <w:rPr>
          <w:rFonts w:ascii="Times New Roman" w:hAnsi="Times New Roman" w:cs="Times New Roman"/>
          <w:sz w:val="24"/>
          <w:szCs w:val="24"/>
        </w:rPr>
        <w:t>CRR ČR</w:t>
      </w:r>
      <w:r>
        <w:rPr>
          <w:rFonts w:ascii="Times New Roman" w:hAnsi="Times New Roman" w:cs="Times New Roman"/>
          <w:sz w:val="24"/>
          <w:szCs w:val="24"/>
        </w:rPr>
        <w:t xml:space="preserve"> zamítne požadovanou změnu a </w:t>
      </w:r>
      <w:r w:rsidRPr="00980838">
        <w:rPr>
          <w:rFonts w:ascii="Times New Roman" w:hAnsi="Times New Roman" w:cs="Times New Roman"/>
          <w:b/>
          <w:sz w:val="24"/>
          <w:szCs w:val="24"/>
        </w:rPr>
        <w:t xml:space="preserve">příjemce na ní trvá, rozhodne ŘO IOP. </w:t>
      </w:r>
    </w:p>
    <w:p w:rsidR="008652D9" w:rsidRDefault="008652D9" w:rsidP="00637AC8">
      <w:pPr>
        <w:rPr>
          <w:rFonts w:ascii="Times New Roman" w:hAnsi="Times New Roman" w:cs="Times New Roman"/>
          <w:sz w:val="24"/>
          <w:szCs w:val="24"/>
        </w:rPr>
      </w:pPr>
      <w:r>
        <w:rPr>
          <w:rFonts w:ascii="Times New Roman" w:hAnsi="Times New Roman" w:cs="Times New Roman"/>
          <w:sz w:val="24"/>
          <w:szCs w:val="24"/>
        </w:rPr>
        <w:t xml:space="preserve">Postup v případě, že </w:t>
      </w:r>
      <w:r w:rsidR="002E3FBA">
        <w:rPr>
          <w:rFonts w:ascii="Times New Roman" w:hAnsi="Times New Roman" w:cs="Times New Roman"/>
          <w:sz w:val="24"/>
          <w:szCs w:val="24"/>
        </w:rPr>
        <w:t xml:space="preserve">je </w:t>
      </w:r>
      <w:r>
        <w:rPr>
          <w:rFonts w:ascii="Times New Roman" w:hAnsi="Times New Roman" w:cs="Times New Roman"/>
          <w:sz w:val="24"/>
          <w:szCs w:val="24"/>
        </w:rPr>
        <w:t>po schválení změny nutné vydat Rozhodnutí o poskytnutí dotace</w:t>
      </w:r>
      <w:r w:rsidR="00AA2246">
        <w:rPr>
          <w:rFonts w:ascii="Times New Roman" w:hAnsi="Times New Roman" w:cs="Times New Roman"/>
          <w:sz w:val="24"/>
          <w:szCs w:val="24"/>
        </w:rPr>
        <w:t>.</w:t>
      </w:r>
    </w:p>
    <w:p w:rsidR="00637AC8" w:rsidRPr="00637AC8" w:rsidRDefault="00AA2246" w:rsidP="00E55112">
      <w:pPr>
        <w:pStyle w:val="Odstavecseseznamem"/>
        <w:numPr>
          <w:ilvl w:val="0"/>
          <w:numId w:val="140"/>
        </w:numPr>
        <w:jc w:val="both"/>
        <w:rPr>
          <w:rFonts w:ascii="Times New Roman" w:hAnsi="Times New Roman"/>
          <w:sz w:val="24"/>
          <w:szCs w:val="24"/>
        </w:rPr>
      </w:pPr>
      <w:r>
        <w:rPr>
          <w:rFonts w:ascii="Times New Roman" w:hAnsi="Times New Roman"/>
          <w:sz w:val="24"/>
          <w:szCs w:val="24"/>
        </w:rPr>
        <w:t>P</w:t>
      </w:r>
      <w:r w:rsidR="00637AC8" w:rsidRPr="00637AC8">
        <w:rPr>
          <w:rFonts w:ascii="Times New Roman" w:hAnsi="Times New Roman"/>
          <w:sz w:val="24"/>
          <w:szCs w:val="24"/>
        </w:rPr>
        <w:t xml:space="preserve">říjemcem je zájmové sdružení právnických osob, nestátní nezisková organizace či obec - Rozhodnutí o poskytnutí dotace (4 </w:t>
      </w:r>
      <w:proofErr w:type="spellStart"/>
      <w:r w:rsidR="00637AC8" w:rsidRPr="00637AC8">
        <w:rPr>
          <w:rFonts w:ascii="Times New Roman" w:hAnsi="Times New Roman"/>
          <w:sz w:val="24"/>
          <w:szCs w:val="24"/>
        </w:rPr>
        <w:t>paré</w:t>
      </w:r>
      <w:proofErr w:type="spellEnd"/>
      <w:r w:rsidR="00637AC8" w:rsidRPr="00637AC8">
        <w:rPr>
          <w:rFonts w:ascii="Times New Roman" w:hAnsi="Times New Roman"/>
          <w:sz w:val="24"/>
          <w:szCs w:val="24"/>
        </w:rPr>
        <w:t xml:space="preserve">) vydává odbor rozpočtu MMR </w:t>
      </w:r>
      <w:r>
        <w:rPr>
          <w:rFonts w:ascii="Times New Roman" w:hAnsi="Times New Roman"/>
          <w:sz w:val="24"/>
          <w:szCs w:val="24"/>
        </w:rPr>
        <w:t xml:space="preserve">a </w:t>
      </w:r>
      <w:r w:rsidR="00637AC8" w:rsidRPr="00637AC8">
        <w:rPr>
          <w:rFonts w:ascii="Times New Roman" w:hAnsi="Times New Roman"/>
          <w:sz w:val="24"/>
          <w:szCs w:val="24"/>
        </w:rPr>
        <w:t>CRR ČR je za</w:t>
      </w:r>
      <w:r>
        <w:rPr>
          <w:rFonts w:ascii="Times New Roman" w:hAnsi="Times New Roman"/>
          <w:sz w:val="24"/>
          <w:szCs w:val="24"/>
        </w:rPr>
        <w:t>šle</w:t>
      </w:r>
      <w:r w:rsidR="00637AC8" w:rsidRPr="00637AC8">
        <w:rPr>
          <w:rFonts w:ascii="Times New Roman" w:hAnsi="Times New Roman"/>
          <w:sz w:val="24"/>
          <w:szCs w:val="24"/>
        </w:rPr>
        <w:t xml:space="preserve"> příjemci k podpisu. Příjemce stvrdí svým podpisem souhlas s údaji uvedenými v Podmínkách, jedno </w:t>
      </w:r>
      <w:proofErr w:type="spellStart"/>
      <w:r w:rsidR="00637AC8" w:rsidRPr="00637AC8">
        <w:rPr>
          <w:rFonts w:ascii="Times New Roman" w:hAnsi="Times New Roman"/>
          <w:sz w:val="24"/>
          <w:szCs w:val="24"/>
        </w:rPr>
        <w:t>paré</w:t>
      </w:r>
      <w:proofErr w:type="spellEnd"/>
      <w:r w:rsidR="00637AC8" w:rsidRPr="00637AC8">
        <w:rPr>
          <w:rFonts w:ascii="Times New Roman" w:hAnsi="Times New Roman"/>
          <w:sz w:val="24"/>
          <w:szCs w:val="24"/>
        </w:rPr>
        <w:t xml:space="preserve"> si ponechá a zbylé tři vrací na CRR ČR. </w:t>
      </w:r>
    </w:p>
    <w:p w:rsidR="00637AC8" w:rsidRDefault="00AA2246" w:rsidP="00E55112">
      <w:pPr>
        <w:pStyle w:val="Odstavecseseznamem"/>
        <w:numPr>
          <w:ilvl w:val="0"/>
          <w:numId w:val="140"/>
        </w:numPr>
        <w:jc w:val="both"/>
        <w:rPr>
          <w:rFonts w:ascii="Times New Roman" w:hAnsi="Times New Roman"/>
          <w:sz w:val="24"/>
          <w:szCs w:val="24"/>
        </w:rPr>
      </w:pPr>
      <w:r>
        <w:rPr>
          <w:rFonts w:ascii="Times New Roman" w:hAnsi="Times New Roman"/>
          <w:sz w:val="24"/>
          <w:szCs w:val="24"/>
        </w:rPr>
        <w:t>P</w:t>
      </w:r>
      <w:r w:rsidR="00637AC8" w:rsidRPr="00637AC8">
        <w:rPr>
          <w:rFonts w:ascii="Times New Roman" w:hAnsi="Times New Roman"/>
          <w:sz w:val="24"/>
          <w:szCs w:val="24"/>
        </w:rPr>
        <w:t xml:space="preserve">říjemcem je příspěvková organizace MK - ŘO IOP vydá ve 4 </w:t>
      </w:r>
      <w:proofErr w:type="spellStart"/>
      <w:r w:rsidR="00637AC8" w:rsidRPr="00637AC8">
        <w:rPr>
          <w:rFonts w:ascii="Times New Roman" w:hAnsi="Times New Roman"/>
          <w:sz w:val="24"/>
          <w:szCs w:val="24"/>
        </w:rPr>
        <w:t>paré</w:t>
      </w:r>
      <w:proofErr w:type="spellEnd"/>
      <w:r w:rsidR="00637AC8" w:rsidRPr="00637AC8">
        <w:rPr>
          <w:rFonts w:ascii="Times New Roman" w:hAnsi="Times New Roman"/>
          <w:sz w:val="24"/>
          <w:szCs w:val="24"/>
        </w:rPr>
        <w:t xml:space="preserve"> Dopis ministerstva se schválením změn a Podmínkami Rozhodnutí, zašle </w:t>
      </w:r>
      <w:r>
        <w:rPr>
          <w:rFonts w:ascii="Times New Roman" w:hAnsi="Times New Roman"/>
          <w:sz w:val="24"/>
          <w:szCs w:val="24"/>
        </w:rPr>
        <w:t xml:space="preserve">je </w:t>
      </w:r>
      <w:r w:rsidR="00637AC8" w:rsidRPr="00637AC8">
        <w:rPr>
          <w:rFonts w:ascii="Times New Roman" w:hAnsi="Times New Roman"/>
          <w:sz w:val="24"/>
          <w:szCs w:val="24"/>
        </w:rPr>
        <w:t xml:space="preserve">MK, CRR ČR a na vědomí příjemci. Příjemce požádá svého zřizovatele o vydání Rozhodnutí o poskytnutí dotace spolu s Podmínkami Rozhodnutí do 10 pracovních dnů od obdržení Dopisu ministerstva, zřizovatel zkompletuje vydané Rozhodnutí o poskytnutí dotace s Podmínkami Rozhodnutí – sepnutí, přelepení, parafování a orazítkování a zasílá </w:t>
      </w:r>
      <w:r w:rsidR="00053000">
        <w:rPr>
          <w:rFonts w:ascii="Times New Roman" w:hAnsi="Times New Roman"/>
          <w:sz w:val="24"/>
          <w:szCs w:val="24"/>
        </w:rPr>
        <w:t xml:space="preserve">je </w:t>
      </w:r>
      <w:r w:rsidR="00637AC8" w:rsidRPr="00637AC8">
        <w:rPr>
          <w:rFonts w:ascii="Times New Roman" w:hAnsi="Times New Roman"/>
          <w:sz w:val="24"/>
          <w:szCs w:val="24"/>
        </w:rPr>
        <w:t>příjemci</w:t>
      </w:r>
      <w:r w:rsidR="00053000">
        <w:rPr>
          <w:rFonts w:ascii="Times New Roman" w:hAnsi="Times New Roman"/>
          <w:sz w:val="24"/>
          <w:szCs w:val="24"/>
        </w:rPr>
        <w:t>, který</w:t>
      </w:r>
      <w:r w:rsidR="00637AC8" w:rsidRPr="00637AC8">
        <w:rPr>
          <w:rFonts w:ascii="Times New Roman" w:hAnsi="Times New Roman"/>
          <w:sz w:val="24"/>
          <w:szCs w:val="24"/>
        </w:rPr>
        <w:t xml:space="preserve"> stvrdí svým podpisem souhlas s údaji uvedenými v Podmínkách</w:t>
      </w:r>
      <w:r w:rsidR="00053000">
        <w:rPr>
          <w:rFonts w:ascii="Times New Roman" w:hAnsi="Times New Roman"/>
          <w:sz w:val="24"/>
          <w:szCs w:val="24"/>
        </w:rPr>
        <w:t>.</w:t>
      </w:r>
      <w:r w:rsidR="00637AC8" w:rsidRPr="00637AC8">
        <w:rPr>
          <w:rFonts w:ascii="Times New Roman" w:hAnsi="Times New Roman"/>
          <w:sz w:val="24"/>
          <w:szCs w:val="24"/>
        </w:rPr>
        <w:t xml:space="preserve"> </w:t>
      </w:r>
      <w:r w:rsidR="00053000">
        <w:rPr>
          <w:rFonts w:ascii="Times New Roman" w:hAnsi="Times New Roman"/>
          <w:sz w:val="24"/>
          <w:szCs w:val="24"/>
        </w:rPr>
        <w:t>P</w:t>
      </w:r>
      <w:r w:rsidR="00637AC8" w:rsidRPr="00637AC8">
        <w:rPr>
          <w:rFonts w:ascii="Times New Roman" w:hAnsi="Times New Roman"/>
          <w:sz w:val="24"/>
          <w:szCs w:val="24"/>
        </w:rPr>
        <w:t xml:space="preserve">říjemce je povinen zaslat bezodkladně ŘO IOP změnu Rozhodnutí o poskytnutí dotace ve 2 </w:t>
      </w:r>
      <w:proofErr w:type="spellStart"/>
      <w:r w:rsidR="00637AC8" w:rsidRPr="00637AC8">
        <w:rPr>
          <w:rFonts w:ascii="Times New Roman" w:hAnsi="Times New Roman"/>
          <w:sz w:val="24"/>
          <w:szCs w:val="24"/>
        </w:rPr>
        <w:t>paré</w:t>
      </w:r>
      <w:proofErr w:type="spellEnd"/>
      <w:r w:rsidR="00637AC8" w:rsidRPr="00637AC8">
        <w:rPr>
          <w:rFonts w:ascii="Times New Roman" w:hAnsi="Times New Roman"/>
          <w:sz w:val="24"/>
          <w:szCs w:val="24"/>
        </w:rPr>
        <w:t xml:space="preserve">. </w:t>
      </w:r>
    </w:p>
    <w:p w:rsidR="00D31CD7" w:rsidRPr="00B44F94" w:rsidRDefault="00D31CD7" w:rsidP="007A3F03">
      <w:pPr>
        <w:pStyle w:val="Nadpis2"/>
        <w:keepLines/>
        <w:spacing w:before="360"/>
        <w:ind w:left="578" w:hanging="578"/>
        <w:rPr>
          <w:noProof/>
        </w:rPr>
      </w:pPr>
      <w:bookmarkStart w:id="593" w:name="_Toc332968298"/>
      <w:bookmarkStart w:id="594" w:name="_Toc285113251"/>
      <w:bookmarkStart w:id="595" w:name="_Toc285113363"/>
      <w:bookmarkStart w:id="596" w:name="_Toc285113447"/>
      <w:bookmarkStart w:id="597" w:name="_Toc311644748"/>
      <w:bookmarkStart w:id="598" w:name="_Toc370318166"/>
      <w:bookmarkStart w:id="599" w:name="_Toc370320333"/>
      <w:bookmarkEnd w:id="593"/>
      <w:r w:rsidRPr="009C6266">
        <w:rPr>
          <w:noProof/>
        </w:rPr>
        <w:t xml:space="preserve">Odstoupení od </w:t>
      </w:r>
      <w:r>
        <w:rPr>
          <w:noProof/>
        </w:rPr>
        <w:t xml:space="preserve">realizace </w:t>
      </w:r>
      <w:r w:rsidRPr="009C6266">
        <w:rPr>
          <w:noProof/>
        </w:rPr>
        <w:t>projektu</w:t>
      </w:r>
      <w:bookmarkEnd w:id="594"/>
      <w:bookmarkEnd w:id="595"/>
      <w:bookmarkEnd w:id="596"/>
      <w:bookmarkEnd w:id="597"/>
      <w:bookmarkEnd w:id="598"/>
      <w:bookmarkEnd w:id="599"/>
    </w:p>
    <w:p w:rsidR="00D31CD7" w:rsidRPr="00D945C7" w:rsidRDefault="00D31CD7" w:rsidP="007A3F03">
      <w:pPr>
        <w:keepNext/>
        <w:keepLines/>
        <w:rPr>
          <w:rFonts w:ascii="Times New Roman" w:hAnsi="Times New Roman" w:cs="Times New Roman"/>
          <w:sz w:val="24"/>
          <w:szCs w:val="24"/>
        </w:rPr>
      </w:pPr>
      <w:r w:rsidRPr="00D945C7">
        <w:rPr>
          <w:rFonts w:ascii="Times New Roman" w:hAnsi="Times New Roman" w:cs="Times New Roman"/>
          <w:sz w:val="24"/>
          <w:szCs w:val="24"/>
        </w:rPr>
        <w:t xml:space="preserve">Příjemce může v průběhu realizace </w:t>
      </w:r>
      <w:r>
        <w:rPr>
          <w:rFonts w:ascii="Times New Roman" w:hAnsi="Times New Roman" w:cs="Times New Roman"/>
          <w:sz w:val="24"/>
          <w:szCs w:val="24"/>
        </w:rPr>
        <w:t xml:space="preserve">a udržitelnosti </w:t>
      </w:r>
      <w:r w:rsidRPr="00D945C7">
        <w:rPr>
          <w:rFonts w:ascii="Times New Roman" w:hAnsi="Times New Roman" w:cs="Times New Roman"/>
          <w:sz w:val="24"/>
          <w:szCs w:val="24"/>
        </w:rPr>
        <w:t xml:space="preserve">projektu odstoupit. Tuto skutečnost oznámí </w:t>
      </w:r>
      <w:r w:rsidR="007A2F9A">
        <w:rPr>
          <w:rFonts w:ascii="Times New Roman" w:hAnsi="Times New Roman" w:cs="Times New Roman"/>
          <w:sz w:val="24"/>
          <w:szCs w:val="24"/>
        </w:rPr>
        <w:t>CRR ČR</w:t>
      </w:r>
      <w:r>
        <w:rPr>
          <w:rFonts w:ascii="Times New Roman" w:hAnsi="Times New Roman" w:cs="Times New Roman"/>
          <w:sz w:val="24"/>
          <w:szCs w:val="24"/>
        </w:rPr>
        <w:t xml:space="preserve"> </w:t>
      </w:r>
      <w:r w:rsidRPr="00D945C7">
        <w:rPr>
          <w:rFonts w:ascii="Times New Roman" w:hAnsi="Times New Roman" w:cs="Times New Roman"/>
          <w:sz w:val="24"/>
          <w:szCs w:val="24"/>
        </w:rPr>
        <w:t xml:space="preserve">na formuláři Oznámení o změnách v projektu. </w:t>
      </w:r>
    </w:p>
    <w:p w:rsidR="00D31CD7" w:rsidRDefault="00D31CD7" w:rsidP="000E28F3">
      <w:pPr>
        <w:rPr>
          <w:rFonts w:ascii="Times New Roman" w:hAnsi="Times New Roman" w:cs="Times New Roman"/>
          <w:sz w:val="24"/>
        </w:rPr>
      </w:pPr>
      <w:r w:rsidRPr="000E28F3">
        <w:rPr>
          <w:rFonts w:ascii="Times New Roman" w:hAnsi="Times New Roman" w:cs="Times New Roman"/>
          <w:sz w:val="24"/>
        </w:rPr>
        <w:t xml:space="preserve">Jestliže byla příjemci vyplacena dotace či její část, </w:t>
      </w:r>
      <w:r w:rsidR="005A3827" w:rsidRPr="000E28F3">
        <w:rPr>
          <w:rFonts w:ascii="Times New Roman" w:hAnsi="Times New Roman" w:cs="Times New Roman"/>
          <w:sz w:val="24"/>
        </w:rPr>
        <w:t>ŘO IOP</w:t>
      </w:r>
      <w:r w:rsidRPr="000E28F3">
        <w:rPr>
          <w:rFonts w:ascii="Times New Roman" w:hAnsi="Times New Roman" w:cs="Times New Roman"/>
          <w:sz w:val="24"/>
        </w:rPr>
        <w:t xml:space="preserve"> rozhod</w:t>
      </w:r>
      <w:r w:rsidR="002E3FBA" w:rsidRPr="000E28F3">
        <w:rPr>
          <w:rFonts w:ascii="Times New Roman" w:hAnsi="Times New Roman" w:cs="Times New Roman"/>
          <w:sz w:val="24"/>
        </w:rPr>
        <w:t>ne</w:t>
      </w:r>
      <w:r w:rsidRPr="000E28F3">
        <w:rPr>
          <w:rFonts w:ascii="Times New Roman" w:hAnsi="Times New Roman" w:cs="Times New Roman"/>
          <w:sz w:val="24"/>
        </w:rPr>
        <w:t>, zda se jedná o podezření na porušení rozpočtové kázně. Pokud ano, bude případ postoupen příslušnému finančnímu úřadu</w:t>
      </w:r>
      <w:r w:rsidR="005F3680" w:rsidRPr="000E28F3">
        <w:rPr>
          <w:rFonts w:ascii="Times New Roman" w:hAnsi="Times New Roman" w:cs="Times New Roman"/>
          <w:sz w:val="24"/>
        </w:rPr>
        <w:t>.</w:t>
      </w:r>
      <w:r w:rsidRPr="000E28F3">
        <w:rPr>
          <w:rFonts w:ascii="Times New Roman" w:hAnsi="Times New Roman" w:cs="Times New Roman"/>
          <w:sz w:val="24"/>
        </w:rPr>
        <w:t xml:space="preserve"> </w:t>
      </w:r>
      <w:r w:rsidR="005F3680" w:rsidRPr="000E28F3">
        <w:rPr>
          <w:rFonts w:ascii="Times New Roman" w:hAnsi="Times New Roman" w:cs="Times New Roman"/>
          <w:sz w:val="24"/>
        </w:rPr>
        <w:t>V</w:t>
      </w:r>
      <w:r w:rsidRPr="000E28F3">
        <w:rPr>
          <w:rFonts w:ascii="Times New Roman" w:hAnsi="Times New Roman" w:cs="Times New Roman"/>
          <w:sz w:val="24"/>
        </w:rPr>
        <w:t xml:space="preserve"> opačném případě </w:t>
      </w:r>
      <w:r w:rsidR="00954F44" w:rsidRPr="000E28F3">
        <w:rPr>
          <w:rFonts w:ascii="Times New Roman" w:hAnsi="Times New Roman" w:cs="Times New Roman"/>
          <w:sz w:val="24"/>
        </w:rPr>
        <w:t>ŘO IOP</w:t>
      </w:r>
      <w:r w:rsidRPr="000E28F3">
        <w:rPr>
          <w:rFonts w:ascii="Times New Roman" w:hAnsi="Times New Roman" w:cs="Times New Roman"/>
          <w:sz w:val="24"/>
        </w:rPr>
        <w:t xml:space="preserve"> zahájí řízení o odnětí dotace dle § 15 zákona </w:t>
      </w:r>
      <w:r w:rsidR="000B3F34" w:rsidRPr="000E28F3">
        <w:rPr>
          <w:rFonts w:ascii="Times New Roman" w:hAnsi="Times New Roman" w:cs="Times New Roman"/>
          <w:sz w:val="24"/>
        </w:rPr>
        <w:br/>
      </w:r>
      <w:r w:rsidRPr="000E28F3">
        <w:rPr>
          <w:rFonts w:ascii="Times New Roman" w:hAnsi="Times New Roman" w:cs="Times New Roman"/>
          <w:sz w:val="24"/>
        </w:rPr>
        <w:t>č. 218/2000 Sb.</w:t>
      </w:r>
    </w:p>
    <w:p w:rsidR="000E28F3" w:rsidRDefault="000E28F3" w:rsidP="000E28F3">
      <w:pPr>
        <w:rPr>
          <w:rFonts w:ascii="Times New Roman" w:hAnsi="Times New Roman" w:cs="Times New Roman"/>
          <w:sz w:val="24"/>
        </w:rPr>
      </w:pPr>
    </w:p>
    <w:p w:rsidR="000E28F3" w:rsidRPr="00AA1D78" w:rsidRDefault="000E28F3" w:rsidP="000E28F3">
      <w:pPr>
        <w:pStyle w:val="Nadpis2"/>
        <w:keepLines/>
        <w:spacing w:before="360"/>
        <w:ind w:left="578" w:hanging="578"/>
        <w:jc w:val="both"/>
        <w:rPr>
          <w:noProof/>
          <w:lang w:val="cs-CZ"/>
        </w:rPr>
      </w:pPr>
      <w:bookmarkStart w:id="600" w:name="_Toc285113252"/>
      <w:bookmarkStart w:id="601" w:name="_Toc285113364"/>
      <w:bookmarkStart w:id="602" w:name="_Toc285113448"/>
      <w:bookmarkStart w:id="603" w:name="_Toc311644749"/>
      <w:bookmarkStart w:id="604" w:name="_Toc370318167"/>
      <w:bookmarkStart w:id="605" w:name="_Toc370320334"/>
      <w:r w:rsidRPr="00AA1D78">
        <w:rPr>
          <w:noProof/>
          <w:lang w:val="cs-CZ"/>
        </w:rPr>
        <w:t xml:space="preserve">Nesrovnalosti, porušení rozpočtové kázně, porušení </w:t>
      </w:r>
      <w:r>
        <w:rPr>
          <w:noProof/>
          <w:lang w:val="cs-CZ"/>
        </w:rPr>
        <w:t>Rozhodnutí</w:t>
      </w:r>
      <w:r w:rsidRPr="00AA1D78">
        <w:rPr>
          <w:noProof/>
          <w:lang w:val="cs-CZ"/>
        </w:rPr>
        <w:t xml:space="preserve"> nebo Podmínek</w:t>
      </w:r>
      <w:bookmarkEnd w:id="600"/>
      <w:bookmarkEnd w:id="601"/>
      <w:bookmarkEnd w:id="602"/>
      <w:bookmarkEnd w:id="603"/>
      <w:bookmarkEnd w:id="604"/>
      <w:bookmarkEnd w:id="605"/>
    </w:p>
    <w:p w:rsidR="000E28F3" w:rsidRPr="00D945C7" w:rsidRDefault="000E28F3" w:rsidP="000E28F3">
      <w:pPr>
        <w:keepNext/>
        <w:keepLines/>
        <w:rPr>
          <w:rFonts w:ascii="Times New Roman" w:hAnsi="Times New Roman" w:cs="Times New Roman"/>
          <w:sz w:val="24"/>
          <w:szCs w:val="24"/>
        </w:rPr>
      </w:pPr>
      <w:r w:rsidRPr="00D945C7">
        <w:rPr>
          <w:rFonts w:ascii="Times New Roman" w:hAnsi="Times New Roman" w:cs="Times New Roman"/>
          <w:b/>
          <w:sz w:val="24"/>
          <w:szCs w:val="24"/>
        </w:rPr>
        <w:t>Nesrovnalostí</w:t>
      </w:r>
      <w:r w:rsidRPr="00D945C7">
        <w:rPr>
          <w:rFonts w:ascii="Times New Roman" w:hAnsi="Times New Roman" w:cs="Times New Roman"/>
          <w:sz w:val="24"/>
          <w:szCs w:val="24"/>
        </w:rPr>
        <w:t xml:space="preserve"> se rozumí porušení předpisů E</w:t>
      </w:r>
      <w:r>
        <w:rPr>
          <w:rFonts w:ascii="Times New Roman" w:hAnsi="Times New Roman" w:cs="Times New Roman"/>
          <w:sz w:val="24"/>
          <w:szCs w:val="24"/>
        </w:rPr>
        <w:t>U</w:t>
      </w:r>
      <w:r w:rsidRPr="00D945C7">
        <w:rPr>
          <w:rFonts w:ascii="Times New Roman" w:hAnsi="Times New Roman" w:cs="Times New Roman"/>
          <w:sz w:val="24"/>
          <w:szCs w:val="24"/>
        </w:rPr>
        <w:t xml:space="preserve"> nebo předpisů ČR, které upravují použití prostředků z rozpočtu EU nebo veřejných zdrojů ČR, v jehož důsledku jsou nebo by mohly být dotčeny veřejné rozpočty ČR nebo rozpočet EU</w:t>
      </w:r>
      <w:r>
        <w:rPr>
          <w:rFonts w:ascii="Times New Roman" w:hAnsi="Times New Roman" w:cs="Times New Roman"/>
          <w:sz w:val="24"/>
          <w:szCs w:val="24"/>
        </w:rPr>
        <w:t>.</w:t>
      </w:r>
      <w:r w:rsidRPr="00D945C7">
        <w:rPr>
          <w:rFonts w:ascii="Times New Roman" w:hAnsi="Times New Roman" w:cs="Times New Roman"/>
          <w:sz w:val="24"/>
          <w:szCs w:val="24"/>
        </w:rPr>
        <w:t xml:space="preserve"> </w:t>
      </w:r>
    </w:p>
    <w:p w:rsidR="000E28F3" w:rsidRDefault="000E28F3" w:rsidP="000E28F3">
      <w:pPr>
        <w:keepNext/>
        <w:keepLines/>
        <w:rPr>
          <w:rFonts w:ascii="Times New Roman" w:hAnsi="Times New Roman" w:cs="Times New Roman"/>
          <w:sz w:val="24"/>
          <w:szCs w:val="24"/>
        </w:rPr>
      </w:pPr>
      <w:r w:rsidRPr="00D945C7">
        <w:rPr>
          <w:rFonts w:ascii="Times New Roman" w:hAnsi="Times New Roman" w:cs="Times New Roman"/>
          <w:sz w:val="24"/>
          <w:szCs w:val="24"/>
        </w:rPr>
        <w:t>Jestliže se prokáže, že k nesrovnalosti došlo</w:t>
      </w:r>
      <w:r>
        <w:rPr>
          <w:rFonts w:ascii="Times New Roman" w:hAnsi="Times New Roman" w:cs="Times New Roman"/>
          <w:sz w:val="24"/>
          <w:szCs w:val="24"/>
        </w:rPr>
        <w:t xml:space="preserve"> a</w:t>
      </w:r>
      <w:r w:rsidRPr="00D945C7">
        <w:rPr>
          <w:rFonts w:ascii="Times New Roman" w:hAnsi="Times New Roman" w:cs="Times New Roman"/>
          <w:sz w:val="24"/>
          <w:szCs w:val="24"/>
        </w:rPr>
        <w:t xml:space="preserve"> </w:t>
      </w:r>
      <w:r w:rsidRPr="00A80D66">
        <w:rPr>
          <w:rFonts w:ascii="Times New Roman" w:hAnsi="Times New Roman" w:cs="Times New Roman"/>
          <w:b/>
          <w:sz w:val="24"/>
          <w:szCs w:val="24"/>
        </w:rPr>
        <w:t xml:space="preserve">jedná se o </w:t>
      </w:r>
      <w:r>
        <w:rPr>
          <w:rFonts w:ascii="Times New Roman" w:hAnsi="Times New Roman" w:cs="Times New Roman"/>
          <w:b/>
          <w:sz w:val="24"/>
          <w:szCs w:val="24"/>
        </w:rPr>
        <w:t xml:space="preserve">podezření na </w:t>
      </w:r>
      <w:r w:rsidRPr="00A80D66">
        <w:rPr>
          <w:rFonts w:ascii="Times New Roman" w:hAnsi="Times New Roman" w:cs="Times New Roman"/>
          <w:b/>
          <w:sz w:val="24"/>
          <w:szCs w:val="24"/>
        </w:rPr>
        <w:t>porušení rozpočtové kázně</w:t>
      </w:r>
      <w:r>
        <w:rPr>
          <w:rFonts w:ascii="Times New Roman" w:hAnsi="Times New Roman" w:cs="Times New Roman"/>
          <w:sz w:val="24"/>
          <w:szCs w:val="24"/>
        </w:rPr>
        <w:t xml:space="preserve"> podle zákona č. 218/2000 Sb.,</w:t>
      </w:r>
      <w:r w:rsidRPr="0091699F">
        <w:t xml:space="preserve"> </w:t>
      </w:r>
      <w:r w:rsidRPr="0091699F">
        <w:rPr>
          <w:rFonts w:ascii="Times New Roman" w:hAnsi="Times New Roman" w:cs="Times New Roman"/>
          <w:sz w:val="24"/>
          <w:szCs w:val="24"/>
        </w:rPr>
        <w:t>o rozpočtových pravidlech a o změně některých souvisejících zákonů, ve znění pozd</w:t>
      </w:r>
      <w:r w:rsidRPr="004E1E09">
        <w:rPr>
          <w:rFonts w:ascii="Times New Roman" w:hAnsi="Times New Roman" w:cs="Times New Roman"/>
          <w:sz w:val="24"/>
          <w:szCs w:val="24"/>
        </w:rPr>
        <w:t xml:space="preserve">ějších předpisů, bude případ předán příslušnému </w:t>
      </w:r>
      <w:r>
        <w:rPr>
          <w:rFonts w:ascii="Times New Roman" w:hAnsi="Times New Roman" w:cs="Times New Roman"/>
          <w:sz w:val="24"/>
          <w:szCs w:val="24"/>
        </w:rPr>
        <w:t xml:space="preserve">orgánu finanční správy (OFS) </w:t>
      </w:r>
      <w:r w:rsidRPr="004E1E09">
        <w:rPr>
          <w:rFonts w:ascii="Times New Roman" w:hAnsi="Times New Roman" w:cs="Times New Roman"/>
          <w:sz w:val="24"/>
          <w:szCs w:val="24"/>
        </w:rPr>
        <w:t xml:space="preserve">k prošetření. </w:t>
      </w:r>
      <w:r>
        <w:rPr>
          <w:rFonts w:ascii="Times New Roman" w:hAnsi="Times New Roman" w:cs="Times New Roman"/>
          <w:noProof/>
          <w:sz w:val="24"/>
          <w:szCs w:val="24"/>
        </w:rPr>
        <w:t xml:space="preserve">Pokud OFS </w:t>
      </w:r>
      <w:r w:rsidRPr="004E1E09">
        <w:rPr>
          <w:rFonts w:ascii="Times New Roman" w:hAnsi="Times New Roman" w:cs="Times New Roman"/>
          <w:noProof/>
          <w:sz w:val="24"/>
          <w:szCs w:val="24"/>
        </w:rPr>
        <w:t xml:space="preserve">shledá, že se jedná o porušení rozpočtové kázně, vyměří příjemci dotace odvod, případně penále. </w:t>
      </w:r>
      <w:r w:rsidRPr="00045144">
        <w:rPr>
          <w:rFonts w:ascii="Times New Roman" w:hAnsi="Times New Roman" w:cs="Times New Roman"/>
          <w:noProof/>
          <w:sz w:val="24"/>
          <w:szCs w:val="24"/>
        </w:rPr>
        <w:t xml:space="preserve">Prostředky jsou zasílány na bankovní účet </w:t>
      </w:r>
      <w:r>
        <w:rPr>
          <w:rFonts w:ascii="Times New Roman" w:hAnsi="Times New Roman" w:cs="Times New Roman"/>
          <w:noProof/>
          <w:sz w:val="24"/>
          <w:szCs w:val="24"/>
        </w:rPr>
        <w:t>orgánu finanční správy</w:t>
      </w:r>
      <w:r w:rsidRPr="00045144">
        <w:rPr>
          <w:rFonts w:ascii="Times New Roman" w:hAnsi="Times New Roman" w:cs="Times New Roman"/>
          <w:noProof/>
          <w:sz w:val="24"/>
          <w:szCs w:val="24"/>
        </w:rPr>
        <w:t>.</w:t>
      </w:r>
    </w:p>
    <w:p w:rsidR="000E28F3" w:rsidRDefault="000E28F3" w:rsidP="000E28F3">
      <w:pPr>
        <w:keepNext/>
        <w:keepLines/>
        <w:rPr>
          <w:rFonts w:ascii="Times New Roman" w:hAnsi="Times New Roman" w:cs="Times New Roman"/>
          <w:sz w:val="24"/>
          <w:szCs w:val="24"/>
        </w:rPr>
      </w:pPr>
      <w:r w:rsidRPr="00610144">
        <w:rPr>
          <w:rFonts w:ascii="Times New Roman" w:hAnsi="Times New Roman" w:cs="Times New Roman"/>
          <w:sz w:val="24"/>
          <w:szCs w:val="24"/>
        </w:rPr>
        <w:t xml:space="preserve">V případě </w:t>
      </w:r>
      <w:r>
        <w:rPr>
          <w:rFonts w:ascii="Times New Roman" w:hAnsi="Times New Roman" w:cs="Times New Roman"/>
          <w:sz w:val="24"/>
          <w:szCs w:val="24"/>
        </w:rPr>
        <w:t>podezření na nesrovnalost</w:t>
      </w:r>
      <w:r w:rsidRPr="00610144">
        <w:rPr>
          <w:rFonts w:ascii="Times New Roman" w:hAnsi="Times New Roman" w:cs="Times New Roman"/>
          <w:sz w:val="24"/>
          <w:szCs w:val="24"/>
        </w:rPr>
        <w:t xml:space="preserve">, které má charakter podezření na spáchání trestného </w:t>
      </w:r>
      <w:proofErr w:type="gramStart"/>
      <w:r w:rsidRPr="00610144">
        <w:rPr>
          <w:rFonts w:ascii="Times New Roman" w:hAnsi="Times New Roman" w:cs="Times New Roman"/>
          <w:sz w:val="24"/>
          <w:szCs w:val="24"/>
        </w:rPr>
        <w:t xml:space="preserve">činu, </w:t>
      </w:r>
      <w:r>
        <w:rPr>
          <w:rFonts w:ascii="Times New Roman" w:hAnsi="Times New Roman" w:cs="Times New Roman"/>
          <w:sz w:val="24"/>
          <w:szCs w:val="24"/>
        </w:rPr>
        <w:t xml:space="preserve"> předá</w:t>
      </w:r>
      <w:proofErr w:type="gramEnd"/>
      <w:r>
        <w:rPr>
          <w:rFonts w:ascii="Times New Roman" w:hAnsi="Times New Roman" w:cs="Times New Roman"/>
          <w:sz w:val="24"/>
          <w:szCs w:val="24"/>
        </w:rPr>
        <w:t xml:space="preserve"> ŘO IOP</w:t>
      </w:r>
      <w:r w:rsidRPr="00610144">
        <w:rPr>
          <w:rFonts w:ascii="Times New Roman" w:hAnsi="Times New Roman" w:cs="Times New Roman"/>
          <w:sz w:val="24"/>
          <w:szCs w:val="24"/>
        </w:rPr>
        <w:t xml:space="preserve"> </w:t>
      </w:r>
      <w:r>
        <w:rPr>
          <w:rFonts w:ascii="Times New Roman" w:hAnsi="Times New Roman" w:cs="Times New Roman"/>
          <w:sz w:val="24"/>
          <w:szCs w:val="24"/>
        </w:rPr>
        <w:t>případ</w:t>
      </w:r>
      <w:r w:rsidRPr="00610144">
        <w:rPr>
          <w:rFonts w:ascii="Times New Roman" w:hAnsi="Times New Roman" w:cs="Times New Roman"/>
          <w:sz w:val="24"/>
          <w:szCs w:val="24"/>
        </w:rPr>
        <w:t xml:space="preserve"> státnímu zástupci či policejnímu orgánu.</w:t>
      </w:r>
    </w:p>
    <w:p w:rsidR="000E28F3" w:rsidRDefault="000E28F3" w:rsidP="000E28F3">
      <w:pPr>
        <w:rPr>
          <w:rFonts w:ascii="Times New Roman" w:hAnsi="Times New Roman" w:cs="Times New Roman"/>
          <w:sz w:val="24"/>
        </w:rPr>
      </w:pPr>
    </w:p>
    <w:p w:rsidR="00D31CD7" w:rsidRPr="00D945C7" w:rsidRDefault="000D6225">
      <w:pPr>
        <w:keepNext/>
        <w:keepLines/>
        <w:rPr>
          <w:rFonts w:ascii="Times New Roman" w:hAnsi="Times New Roman" w:cs="Times New Roman"/>
          <w:sz w:val="24"/>
          <w:szCs w:val="24"/>
        </w:rPr>
      </w:pPr>
      <w:r>
        <w:rPr>
          <w:rFonts w:ascii="Times New Roman" w:hAnsi="Times New Roman" w:cs="Times New Roman"/>
          <w:sz w:val="24"/>
          <w:szCs w:val="24"/>
        </w:rPr>
        <w:lastRenderedPageBreak/>
        <w:t xml:space="preserve">ŘO IOP může </w:t>
      </w:r>
      <w:r w:rsidR="005F3680">
        <w:rPr>
          <w:rFonts w:ascii="Times New Roman" w:hAnsi="Times New Roman" w:cs="Times New Roman"/>
          <w:sz w:val="24"/>
          <w:szCs w:val="24"/>
        </w:rPr>
        <w:t xml:space="preserve">při </w:t>
      </w:r>
      <w:r w:rsidR="00D31CD7" w:rsidRPr="00610144">
        <w:rPr>
          <w:rFonts w:ascii="Times New Roman" w:hAnsi="Times New Roman" w:cs="Times New Roman"/>
          <w:sz w:val="24"/>
          <w:szCs w:val="24"/>
        </w:rPr>
        <w:t xml:space="preserve">podezření na </w:t>
      </w:r>
      <w:r w:rsidR="00D31CD7">
        <w:rPr>
          <w:rFonts w:ascii="Times New Roman" w:hAnsi="Times New Roman" w:cs="Times New Roman"/>
          <w:sz w:val="24"/>
          <w:szCs w:val="24"/>
        </w:rPr>
        <w:t>porušení zákona o veřejných zakázkách</w:t>
      </w:r>
      <w:r w:rsidR="005F3680">
        <w:rPr>
          <w:rFonts w:ascii="Times New Roman" w:hAnsi="Times New Roman" w:cs="Times New Roman"/>
          <w:sz w:val="24"/>
          <w:szCs w:val="24"/>
        </w:rPr>
        <w:t xml:space="preserve"> </w:t>
      </w:r>
      <w:r>
        <w:rPr>
          <w:rFonts w:ascii="Times New Roman" w:hAnsi="Times New Roman" w:cs="Times New Roman"/>
          <w:sz w:val="24"/>
          <w:szCs w:val="24"/>
        </w:rPr>
        <w:t>požádat</w:t>
      </w:r>
      <w:r w:rsidR="005F3680">
        <w:rPr>
          <w:rFonts w:ascii="Times New Roman" w:hAnsi="Times New Roman" w:cs="Times New Roman"/>
          <w:sz w:val="24"/>
          <w:szCs w:val="24"/>
        </w:rPr>
        <w:t xml:space="preserve"> </w:t>
      </w:r>
      <w:r>
        <w:rPr>
          <w:rFonts w:ascii="Times New Roman" w:hAnsi="Times New Roman" w:cs="Times New Roman"/>
          <w:sz w:val="24"/>
          <w:szCs w:val="24"/>
        </w:rPr>
        <w:t xml:space="preserve">o stanovisko </w:t>
      </w:r>
      <w:r w:rsidR="00D31CD7">
        <w:rPr>
          <w:rFonts w:ascii="Times New Roman" w:hAnsi="Times New Roman" w:cs="Times New Roman"/>
          <w:sz w:val="24"/>
          <w:szCs w:val="24"/>
        </w:rPr>
        <w:t>Úřad pro ochranu hospodářské soutěže</w:t>
      </w:r>
      <w:r>
        <w:rPr>
          <w:rFonts w:ascii="Times New Roman" w:hAnsi="Times New Roman" w:cs="Times New Roman"/>
          <w:sz w:val="24"/>
          <w:szCs w:val="24"/>
        </w:rPr>
        <w:t>, který může provést vlastní šetření. V případě, že ŘO IOP zjistí skutečnosti nasvědčující spáchání správního deliktu zadavatele či dodavatele ve smyslu zákona č. 137/2006 Sb., o veřejných zakázkách, je povinen vždy předat případ k dalšímu šetření Úřadu pro ochranu hospodářské soutěže (ÚOHS)</w:t>
      </w:r>
      <w:r w:rsidR="00D31CD7">
        <w:rPr>
          <w:rFonts w:ascii="Times New Roman" w:hAnsi="Times New Roman" w:cs="Times New Roman"/>
          <w:sz w:val="24"/>
          <w:szCs w:val="24"/>
        </w:rPr>
        <w:t>.</w:t>
      </w:r>
    </w:p>
    <w:p w:rsidR="00D31CD7" w:rsidRDefault="00D31CD7">
      <w:pPr>
        <w:keepNext/>
        <w:keepLines/>
        <w:rPr>
          <w:rFonts w:ascii="Times New Roman" w:hAnsi="Times New Roman" w:cs="Times New Roman"/>
          <w:sz w:val="24"/>
          <w:szCs w:val="24"/>
        </w:rPr>
      </w:pPr>
      <w:r>
        <w:rPr>
          <w:rFonts w:ascii="Times New Roman" w:hAnsi="Times New Roman" w:cs="Times New Roman"/>
          <w:sz w:val="24"/>
          <w:szCs w:val="24"/>
        </w:rPr>
        <w:t xml:space="preserve">Jestliže se prokáže, že k nesrovnalosti došlo a </w:t>
      </w:r>
      <w:r w:rsidRPr="00A80D66">
        <w:rPr>
          <w:rFonts w:ascii="Times New Roman" w:hAnsi="Times New Roman" w:cs="Times New Roman"/>
          <w:b/>
          <w:sz w:val="24"/>
          <w:szCs w:val="24"/>
        </w:rPr>
        <w:t>nejedná se o porušení rozpočtové kázně</w:t>
      </w:r>
      <w:r>
        <w:rPr>
          <w:rFonts w:ascii="Times New Roman" w:hAnsi="Times New Roman" w:cs="Times New Roman"/>
          <w:sz w:val="24"/>
          <w:szCs w:val="24"/>
        </w:rPr>
        <w:t xml:space="preserve">, </w:t>
      </w:r>
      <w:r w:rsidRPr="00480567">
        <w:rPr>
          <w:rFonts w:ascii="Times New Roman" w:hAnsi="Times New Roman" w:cs="Times New Roman"/>
          <w:sz w:val="24"/>
          <w:szCs w:val="24"/>
        </w:rPr>
        <w:t>ŘO</w:t>
      </w:r>
      <w:r>
        <w:rPr>
          <w:rFonts w:ascii="Times New Roman" w:hAnsi="Times New Roman" w:cs="Times New Roman"/>
          <w:sz w:val="24"/>
          <w:szCs w:val="24"/>
        </w:rPr>
        <w:t xml:space="preserve"> IOP</w:t>
      </w:r>
      <w:r w:rsidRPr="00480567">
        <w:rPr>
          <w:rFonts w:ascii="Times New Roman" w:hAnsi="Times New Roman" w:cs="Times New Roman"/>
          <w:sz w:val="24"/>
          <w:szCs w:val="24"/>
        </w:rPr>
        <w:t xml:space="preserve"> vyčíslí částku dotčen</w:t>
      </w:r>
      <w:r>
        <w:rPr>
          <w:rFonts w:ascii="Times New Roman" w:hAnsi="Times New Roman" w:cs="Times New Roman"/>
          <w:sz w:val="24"/>
          <w:szCs w:val="24"/>
        </w:rPr>
        <w:t>ou</w:t>
      </w:r>
      <w:r w:rsidRPr="00480567">
        <w:rPr>
          <w:rFonts w:ascii="Times New Roman" w:hAnsi="Times New Roman" w:cs="Times New Roman"/>
          <w:sz w:val="24"/>
          <w:szCs w:val="24"/>
        </w:rPr>
        <w:t xml:space="preserve"> nesrovnalostí</w:t>
      </w:r>
      <w:r>
        <w:rPr>
          <w:rFonts w:ascii="Times New Roman" w:hAnsi="Times New Roman" w:cs="Times New Roman"/>
          <w:sz w:val="24"/>
          <w:szCs w:val="24"/>
        </w:rPr>
        <w:t xml:space="preserve"> a</w:t>
      </w:r>
      <w:r w:rsidRPr="00480567">
        <w:rPr>
          <w:rFonts w:ascii="Times New Roman" w:hAnsi="Times New Roman" w:cs="Times New Roman"/>
          <w:sz w:val="24"/>
          <w:szCs w:val="24"/>
        </w:rPr>
        <w:t xml:space="preserve"> vyzve příjemce k </w:t>
      </w:r>
      <w:r>
        <w:rPr>
          <w:rFonts w:ascii="Times New Roman" w:hAnsi="Times New Roman" w:cs="Times New Roman"/>
          <w:sz w:val="24"/>
          <w:szCs w:val="24"/>
        </w:rPr>
        <w:t xml:space="preserve">navrácení </w:t>
      </w:r>
      <w:r w:rsidRPr="00480567">
        <w:rPr>
          <w:rFonts w:ascii="Times New Roman" w:hAnsi="Times New Roman" w:cs="Times New Roman"/>
          <w:sz w:val="24"/>
          <w:szCs w:val="24"/>
        </w:rPr>
        <w:t xml:space="preserve">prostředků </w:t>
      </w:r>
      <w:r>
        <w:rPr>
          <w:rFonts w:ascii="Times New Roman" w:hAnsi="Times New Roman" w:cs="Times New Roman"/>
          <w:sz w:val="24"/>
          <w:szCs w:val="24"/>
        </w:rPr>
        <w:t xml:space="preserve">ve stanovené lhůtě. </w:t>
      </w:r>
    </w:p>
    <w:p w:rsidR="00D31CD7" w:rsidRDefault="00D31CD7">
      <w:pPr>
        <w:keepNext/>
        <w:keepLines/>
        <w:rPr>
          <w:rFonts w:ascii="Times New Roman" w:hAnsi="Times New Roman" w:cs="Times New Roman"/>
          <w:sz w:val="24"/>
          <w:szCs w:val="24"/>
        </w:rPr>
      </w:pPr>
      <w:r w:rsidRPr="00D945C7">
        <w:rPr>
          <w:rFonts w:ascii="Times New Roman" w:hAnsi="Times New Roman" w:cs="Times New Roman"/>
          <w:b/>
          <w:sz w:val="24"/>
          <w:szCs w:val="24"/>
        </w:rPr>
        <w:t xml:space="preserve">Jestliže dojde k porušení </w:t>
      </w:r>
      <w:r w:rsidR="00C82C64">
        <w:rPr>
          <w:rFonts w:ascii="Times New Roman" w:hAnsi="Times New Roman" w:cs="Times New Roman"/>
          <w:b/>
          <w:sz w:val="24"/>
          <w:szCs w:val="24"/>
        </w:rPr>
        <w:t>Rozhodnutí</w:t>
      </w:r>
      <w:r w:rsidR="000B3F34" w:rsidRPr="005A6C34">
        <w:rPr>
          <w:rFonts w:ascii="Times New Roman" w:hAnsi="Times New Roman" w:cs="Times New Roman"/>
          <w:b/>
          <w:sz w:val="24"/>
          <w:szCs w:val="24"/>
        </w:rPr>
        <w:t xml:space="preserve"> </w:t>
      </w:r>
      <w:r w:rsidRPr="005A6C34">
        <w:rPr>
          <w:rFonts w:ascii="Times New Roman" w:hAnsi="Times New Roman" w:cs="Times New Roman"/>
          <w:b/>
          <w:sz w:val="24"/>
          <w:szCs w:val="24"/>
        </w:rPr>
        <w:t>nebo</w:t>
      </w:r>
      <w:r w:rsidRPr="00D945C7">
        <w:rPr>
          <w:rFonts w:ascii="Times New Roman" w:hAnsi="Times New Roman" w:cs="Times New Roman"/>
          <w:b/>
          <w:sz w:val="24"/>
          <w:szCs w:val="24"/>
        </w:rPr>
        <w:t xml:space="preserve"> Podmínek před vyplacením dotace a nejedná se o nesrovnalost</w:t>
      </w:r>
      <w:r w:rsidRPr="00D945C7">
        <w:rPr>
          <w:rFonts w:ascii="Times New Roman" w:hAnsi="Times New Roman" w:cs="Times New Roman"/>
          <w:sz w:val="24"/>
          <w:szCs w:val="24"/>
        </w:rPr>
        <w:t>, rozhoduje o krá</w:t>
      </w:r>
      <w:r w:rsidR="005F3680">
        <w:rPr>
          <w:rFonts w:ascii="Times New Roman" w:hAnsi="Times New Roman" w:cs="Times New Roman"/>
          <w:sz w:val="24"/>
          <w:szCs w:val="24"/>
        </w:rPr>
        <w:t>cen</w:t>
      </w:r>
      <w:r w:rsidRPr="00D945C7">
        <w:rPr>
          <w:rFonts w:ascii="Times New Roman" w:hAnsi="Times New Roman" w:cs="Times New Roman"/>
          <w:sz w:val="24"/>
          <w:szCs w:val="24"/>
        </w:rPr>
        <w:t>í dotac</w:t>
      </w:r>
      <w:r w:rsidR="005F3680">
        <w:rPr>
          <w:rFonts w:ascii="Times New Roman" w:hAnsi="Times New Roman" w:cs="Times New Roman"/>
          <w:sz w:val="24"/>
          <w:szCs w:val="24"/>
        </w:rPr>
        <w:t>e</w:t>
      </w:r>
      <w:r w:rsidRPr="00D945C7">
        <w:rPr>
          <w:rFonts w:ascii="Times New Roman" w:hAnsi="Times New Roman" w:cs="Times New Roman"/>
          <w:sz w:val="24"/>
          <w:szCs w:val="24"/>
        </w:rPr>
        <w:t xml:space="preserve"> před </w:t>
      </w:r>
      <w:r w:rsidR="005F3680" w:rsidRPr="00D945C7">
        <w:rPr>
          <w:rFonts w:ascii="Times New Roman" w:hAnsi="Times New Roman" w:cs="Times New Roman"/>
          <w:sz w:val="24"/>
          <w:szCs w:val="24"/>
        </w:rPr>
        <w:t>vyplacením</w:t>
      </w:r>
      <w:r w:rsidR="005F3680" w:rsidRPr="00D945C7" w:rsidDel="005F3680">
        <w:rPr>
          <w:rFonts w:ascii="Times New Roman" w:hAnsi="Times New Roman" w:cs="Times New Roman"/>
          <w:sz w:val="24"/>
          <w:szCs w:val="24"/>
        </w:rPr>
        <w:t xml:space="preserve"> </w:t>
      </w:r>
      <w:r w:rsidR="005F3680">
        <w:rPr>
          <w:rFonts w:ascii="Times New Roman" w:hAnsi="Times New Roman" w:cs="Times New Roman"/>
          <w:sz w:val="24"/>
          <w:szCs w:val="24"/>
        </w:rPr>
        <w:t>ŘO IOP</w:t>
      </w:r>
      <w:r w:rsidRPr="00D945C7">
        <w:rPr>
          <w:rFonts w:ascii="Times New Roman" w:hAnsi="Times New Roman" w:cs="Times New Roman"/>
          <w:sz w:val="24"/>
          <w:szCs w:val="24"/>
        </w:rPr>
        <w:t>.</w:t>
      </w:r>
    </w:p>
    <w:p w:rsidR="000D6225" w:rsidRDefault="000D6225">
      <w:pPr>
        <w:keepNext/>
        <w:keepLines/>
        <w:rPr>
          <w:rFonts w:ascii="Times New Roman" w:hAnsi="Times New Roman" w:cs="Times New Roman"/>
          <w:sz w:val="24"/>
          <w:szCs w:val="24"/>
        </w:rPr>
      </w:pPr>
      <w:r>
        <w:rPr>
          <w:rFonts w:ascii="Times New Roman" w:hAnsi="Times New Roman" w:cs="Times New Roman"/>
          <w:sz w:val="24"/>
          <w:szCs w:val="24"/>
        </w:rPr>
        <w:t xml:space="preserve">V případě nesrovnalosti, která vyplývá z finální auditní zprávy </w:t>
      </w:r>
      <w:r w:rsidR="0059276A">
        <w:rPr>
          <w:rFonts w:ascii="Times New Roman" w:hAnsi="Times New Roman" w:cs="Times New Roman"/>
          <w:sz w:val="24"/>
          <w:szCs w:val="24"/>
        </w:rPr>
        <w:t>A</w:t>
      </w:r>
      <w:r w:rsidR="000B3F34">
        <w:rPr>
          <w:rFonts w:ascii="Times New Roman" w:hAnsi="Times New Roman" w:cs="Times New Roman"/>
          <w:sz w:val="24"/>
          <w:szCs w:val="24"/>
        </w:rPr>
        <w:t>uditního orgánu</w:t>
      </w:r>
      <w:r>
        <w:rPr>
          <w:rFonts w:ascii="Times New Roman" w:hAnsi="Times New Roman" w:cs="Times New Roman"/>
          <w:sz w:val="24"/>
          <w:szCs w:val="24"/>
        </w:rPr>
        <w:t xml:space="preserve"> či z finální auditní zprávy EK nebo kontrolního protokolu PCO, </w:t>
      </w:r>
      <w:r w:rsidR="008D08AD">
        <w:rPr>
          <w:rFonts w:ascii="Times New Roman" w:hAnsi="Times New Roman" w:cs="Times New Roman"/>
          <w:sz w:val="24"/>
          <w:szCs w:val="24"/>
        </w:rPr>
        <w:t xml:space="preserve">se </w:t>
      </w:r>
      <w:r>
        <w:rPr>
          <w:rFonts w:ascii="Times New Roman" w:hAnsi="Times New Roman" w:cs="Times New Roman"/>
          <w:sz w:val="24"/>
          <w:szCs w:val="24"/>
        </w:rPr>
        <w:t>jedná o potvrzenou nesrovnalost a nezpůsobil</w:t>
      </w:r>
      <w:r w:rsidR="008D08AD">
        <w:rPr>
          <w:rFonts w:ascii="Times New Roman" w:hAnsi="Times New Roman" w:cs="Times New Roman"/>
          <w:sz w:val="24"/>
          <w:szCs w:val="24"/>
        </w:rPr>
        <w:t>é</w:t>
      </w:r>
      <w:r>
        <w:rPr>
          <w:rFonts w:ascii="Times New Roman" w:hAnsi="Times New Roman" w:cs="Times New Roman"/>
          <w:sz w:val="24"/>
          <w:szCs w:val="24"/>
        </w:rPr>
        <w:t xml:space="preserve"> výdaj</w:t>
      </w:r>
      <w:r w:rsidR="008D08AD">
        <w:rPr>
          <w:rFonts w:ascii="Times New Roman" w:hAnsi="Times New Roman" w:cs="Times New Roman"/>
          <w:sz w:val="24"/>
          <w:szCs w:val="24"/>
        </w:rPr>
        <w:t>e</w:t>
      </w:r>
      <w:r>
        <w:rPr>
          <w:rFonts w:ascii="Times New Roman" w:hAnsi="Times New Roman" w:cs="Times New Roman"/>
          <w:sz w:val="24"/>
          <w:szCs w:val="24"/>
        </w:rPr>
        <w:t xml:space="preserve"> j</w:t>
      </w:r>
      <w:r w:rsidR="005F3680">
        <w:rPr>
          <w:rFonts w:ascii="Times New Roman" w:hAnsi="Times New Roman" w:cs="Times New Roman"/>
          <w:sz w:val="24"/>
          <w:szCs w:val="24"/>
        </w:rPr>
        <w:t>sou</w:t>
      </w:r>
      <w:r>
        <w:rPr>
          <w:rFonts w:ascii="Times New Roman" w:hAnsi="Times New Roman" w:cs="Times New Roman"/>
          <w:sz w:val="24"/>
          <w:szCs w:val="24"/>
        </w:rPr>
        <w:t xml:space="preserve"> finální.</w:t>
      </w:r>
    </w:p>
    <w:p w:rsidR="000D6225" w:rsidRDefault="000D6225">
      <w:pPr>
        <w:keepNext/>
        <w:keepLines/>
        <w:rPr>
          <w:rFonts w:ascii="Times New Roman" w:hAnsi="Times New Roman" w:cs="Times New Roman"/>
          <w:sz w:val="24"/>
          <w:szCs w:val="24"/>
        </w:rPr>
      </w:pPr>
      <w:r w:rsidRPr="00762C07">
        <w:rPr>
          <w:rFonts w:ascii="Times New Roman" w:hAnsi="Times New Roman" w:cs="Times New Roman"/>
          <w:sz w:val="24"/>
          <w:szCs w:val="24"/>
        </w:rPr>
        <w:t>ŘO</w:t>
      </w:r>
      <w:r>
        <w:rPr>
          <w:rFonts w:ascii="Times New Roman" w:hAnsi="Times New Roman" w:cs="Times New Roman"/>
          <w:sz w:val="24"/>
          <w:szCs w:val="24"/>
        </w:rPr>
        <w:t xml:space="preserve"> IOP</w:t>
      </w:r>
      <w:r w:rsidRPr="00762C07">
        <w:rPr>
          <w:rFonts w:ascii="Times New Roman" w:hAnsi="Times New Roman" w:cs="Times New Roman"/>
          <w:sz w:val="24"/>
          <w:szCs w:val="24"/>
        </w:rPr>
        <w:t xml:space="preserve"> může s odkazem na zákon č. 320/2001 Sb., o finanční kontrole, neproplatit část výdajů, které považuje za nezpůsobilé i v případě, kdy podezření na nesrovnalost nepotvr</w:t>
      </w:r>
      <w:r w:rsidR="005F3680">
        <w:rPr>
          <w:rFonts w:ascii="Times New Roman" w:hAnsi="Times New Roman" w:cs="Times New Roman"/>
          <w:sz w:val="24"/>
          <w:szCs w:val="24"/>
        </w:rPr>
        <w:t>dil</w:t>
      </w:r>
      <w:r w:rsidRPr="00762C07">
        <w:rPr>
          <w:rFonts w:ascii="Times New Roman" w:hAnsi="Times New Roman" w:cs="Times New Roman"/>
          <w:sz w:val="24"/>
          <w:szCs w:val="24"/>
        </w:rPr>
        <w:t xml:space="preserve"> ÚOHS, </w:t>
      </w:r>
      <w:r w:rsidR="00970BC4">
        <w:rPr>
          <w:rFonts w:ascii="Times New Roman" w:hAnsi="Times New Roman" w:cs="Times New Roman"/>
          <w:sz w:val="24"/>
          <w:szCs w:val="24"/>
        </w:rPr>
        <w:t>OFS</w:t>
      </w:r>
      <w:r w:rsidR="00970BC4" w:rsidRPr="00762C07">
        <w:rPr>
          <w:rFonts w:ascii="Times New Roman" w:hAnsi="Times New Roman" w:cs="Times New Roman"/>
          <w:sz w:val="24"/>
          <w:szCs w:val="24"/>
        </w:rPr>
        <w:t xml:space="preserve"> </w:t>
      </w:r>
      <w:r w:rsidRPr="00762C07">
        <w:rPr>
          <w:rFonts w:ascii="Times New Roman" w:hAnsi="Times New Roman" w:cs="Times New Roman"/>
          <w:sz w:val="24"/>
          <w:szCs w:val="24"/>
        </w:rPr>
        <w:t xml:space="preserve">či soud. Pokud </w:t>
      </w:r>
      <w:r w:rsidR="00970BC4">
        <w:rPr>
          <w:rFonts w:ascii="Times New Roman" w:hAnsi="Times New Roman" w:cs="Times New Roman"/>
          <w:sz w:val="24"/>
          <w:szCs w:val="24"/>
        </w:rPr>
        <w:t>OFS</w:t>
      </w:r>
      <w:r w:rsidR="00970BC4" w:rsidRPr="00762C07">
        <w:rPr>
          <w:rFonts w:ascii="Times New Roman" w:hAnsi="Times New Roman" w:cs="Times New Roman"/>
          <w:sz w:val="24"/>
          <w:szCs w:val="24"/>
        </w:rPr>
        <w:t xml:space="preserve"> </w:t>
      </w:r>
      <w:r w:rsidRPr="00762C07">
        <w:rPr>
          <w:rFonts w:ascii="Times New Roman" w:hAnsi="Times New Roman" w:cs="Times New Roman"/>
          <w:sz w:val="24"/>
          <w:szCs w:val="24"/>
        </w:rPr>
        <w:t xml:space="preserve">podezření na porušení rozpočtové kázně nepotvrdí </w:t>
      </w:r>
      <w:r w:rsidR="005F3680">
        <w:rPr>
          <w:rFonts w:ascii="Times New Roman" w:hAnsi="Times New Roman" w:cs="Times New Roman"/>
          <w:sz w:val="24"/>
          <w:szCs w:val="24"/>
        </w:rPr>
        <w:t>a</w:t>
      </w:r>
      <w:r w:rsidRPr="00762C07">
        <w:rPr>
          <w:rFonts w:ascii="Times New Roman" w:hAnsi="Times New Roman" w:cs="Times New Roman"/>
          <w:sz w:val="24"/>
          <w:szCs w:val="24"/>
        </w:rPr>
        <w:t xml:space="preserve"> pokud ÚOHS nepotvrdí podezření na porušení zákona č. 137/2006 Sb., o veřejných zakázkách, ŘO </w:t>
      </w:r>
      <w:r>
        <w:rPr>
          <w:rFonts w:ascii="Times New Roman" w:hAnsi="Times New Roman" w:cs="Times New Roman"/>
          <w:sz w:val="24"/>
          <w:szCs w:val="24"/>
        </w:rPr>
        <w:t xml:space="preserve">IOP </w:t>
      </w:r>
      <w:r w:rsidRPr="00762C07">
        <w:rPr>
          <w:rFonts w:ascii="Times New Roman" w:hAnsi="Times New Roman" w:cs="Times New Roman"/>
          <w:sz w:val="24"/>
          <w:szCs w:val="24"/>
        </w:rPr>
        <w:t>tím není vázán a může trvat na svých zjištěních, resp. zjištěních jiných kontrolních či auditních orgánů, a stanovisku, že k nesrovnalosti došlo.</w:t>
      </w:r>
      <w:r>
        <w:rPr>
          <w:rFonts w:ascii="Times New Roman" w:hAnsi="Times New Roman" w:cs="Times New Roman"/>
          <w:sz w:val="24"/>
          <w:szCs w:val="24"/>
        </w:rPr>
        <w:t xml:space="preserve"> </w:t>
      </w:r>
    </w:p>
    <w:p w:rsidR="009E7AF5" w:rsidRDefault="009E7AF5" w:rsidP="00DB1853">
      <w:pPr>
        <w:keepNext/>
        <w:keepLines/>
        <w:jc w:val="left"/>
        <w:rPr>
          <w:rFonts w:ascii="Times New Roman" w:hAnsi="Times New Roman" w:cs="Times New Roman"/>
          <w:b/>
          <w:sz w:val="24"/>
          <w:szCs w:val="24"/>
        </w:rPr>
      </w:pPr>
    </w:p>
    <w:p w:rsidR="006F72D1" w:rsidRPr="005D48CA" w:rsidRDefault="006F72D1" w:rsidP="007A3F03">
      <w:pPr>
        <w:pStyle w:val="Nadpis2"/>
        <w:keepLines/>
        <w:spacing w:before="360"/>
        <w:ind w:left="578" w:hanging="578"/>
        <w:rPr>
          <w:noProof/>
        </w:rPr>
      </w:pPr>
      <w:bookmarkStart w:id="606" w:name="_Toc285113253"/>
      <w:bookmarkStart w:id="607" w:name="_Toc285113365"/>
      <w:bookmarkStart w:id="608" w:name="_Toc285113449"/>
      <w:bookmarkStart w:id="609" w:name="_Toc311644750"/>
      <w:bookmarkStart w:id="610" w:name="_Toc370318168"/>
      <w:bookmarkStart w:id="611" w:name="_Toc370320335"/>
      <w:r w:rsidRPr="005D48CA">
        <w:rPr>
          <w:noProof/>
        </w:rPr>
        <w:t>Čerpání dotace</w:t>
      </w:r>
      <w:bookmarkEnd w:id="606"/>
      <w:bookmarkEnd w:id="607"/>
      <w:bookmarkEnd w:id="608"/>
      <w:bookmarkEnd w:id="609"/>
      <w:bookmarkEnd w:id="610"/>
      <w:bookmarkEnd w:id="611"/>
    </w:p>
    <w:p w:rsidR="006F72D1" w:rsidRPr="009C6266" w:rsidRDefault="006F72D1" w:rsidP="007A3F03">
      <w:pPr>
        <w:pStyle w:val="Nadpis3"/>
        <w:keepLines/>
      </w:pPr>
      <w:bookmarkStart w:id="612" w:name="_Toc285113254"/>
      <w:bookmarkStart w:id="613" w:name="_Toc285113366"/>
      <w:bookmarkStart w:id="614" w:name="_Toc285113450"/>
      <w:bookmarkStart w:id="615" w:name="_Toc311644751"/>
      <w:r>
        <w:t xml:space="preserve"> </w:t>
      </w:r>
      <w:bookmarkStart w:id="616" w:name="_Toc370318169"/>
      <w:bookmarkStart w:id="617" w:name="_Toc370320336"/>
      <w:bookmarkEnd w:id="612"/>
      <w:bookmarkEnd w:id="613"/>
      <w:bookmarkEnd w:id="614"/>
      <w:bookmarkEnd w:id="615"/>
      <w:r>
        <w:t>Účty projektu</w:t>
      </w:r>
      <w:bookmarkEnd w:id="616"/>
      <w:bookmarkEnd w:id="617"/>
    </w:p>
    <w:p w:rsidR="006F72D1" w:rsidRPr="00D16810" w:rsidRDefault="008D08AD" w:rsidP="007A3F03">
      <w:pPr>
        <w:keepNext/>
        <w:keepLines/>
        <w:spacing w:after="120"/>
        <w:ind w:right="-2"/>
        <w:rPr>
          <w:rFonts w:ascii="Times New Roman" w:hAnsi="Times New Roman" w:cs="Times New Roman"/>
          <w:sz w:val="24"/>
          <w:szCs w:val="24"/>
        </w:rPr>
      </w:pPr>
      <w:r>
        <w:rPr>
          <w:rFonts w:ascii="Times New Roman" w:hAnsi="Times New Roman" w:cs="Times New Roman"/>
          <w:sz w:val="24"/>
          <w:szCs w:val="24"/>
        </w:rPr>
        <w:t>K</w:t>
      </w:r>
      <w:r w:rsidR="006F72D1" w:rsidRPr="00D16810">
        <w:rPr>
          <w:rFonts w:ascii="Times New Roman" w:hAnsi="Times New Roman" w:cs="Times New Roman"/>
          <w:sz w:val="24"/>
          <w:szCs w:val="24"/>
        </w:rPr>
        <w:t> monitorovací zprávě p</w:t>
      </w:r>
      <w:r>
        <w:rPr>
          <w:rFonts w:ascii="Times New Roman" w:hAnsi="Times New Roman" w:cs="Times New Roman"/>
          <w:sz w:val="24"/>
          <w:szCs w:val="24"/>
        </w:rPr>
        <w:t>řikládá příjemce</w:t>
      </w:r>
      <w:r w:rsidR="006F72D1" w:rsidRPr="00D16810">
        <w:rPr>
          <w:rFonts w:ascii="Times New Roman" w:hAnsi="Times New Roman" w:cs="Times New Roman"/>
          <w:sz w:val="24"/>
          <w:szCs w:val="24"/>
        </w:rPr>
        <w:t xml:space="preserve"> kopie výpisů ze všech bankovních účtů, které zachycují platby za</w:t>
      </w:r>
      <w:r w:rsidR="006F72D1">
        <w:rPr>
          <w:rFonts w:ascii="Times New Roman" w:hAnsi="Times New Roman" w:cs="Times New Roman"/>
          <w:sz w:val="24"/>
          <w:szCs w:val="24"/>
        </w:rPr>
        <w:t xml:space="preserve"> etapu</w:t>
      </w:r>
      <w:r w:rsidR="006F72D1" w:rsidRPr="00D16810">
        <w:rPr>
          <w:rFonts w:ascii="Times New Roman" w:hAnsi="Times New Roman" w:cs="Times New Roman"/>
          <w:sz w:val="24"/>
          <w:szCs w:val="24"/>
        </w:rPr>
        <w:t xml:space="preserve">. </w:t>
      </w:r>
    </w:p>
    <w:p w:rsidR="006F72D1" w:rsidRDefault="006F72D1" w:rsidP="007A3F03">
      <w:pPr>
        <w:keepNext/>
        <w:keepLines/>
        <w:spacing w:after="120"/>
        <w:ind w:right="-2"/>
        <w:rPr>
          <w:rFonts w:ascii="Times New Roman" w:hAnsi="Times New Roman" w:cs="Times New Roman"/>
          <w:sz w:val="24"/>
          <w:szCs w:val="24"/>
        </w:rPr>
      </w:pPr>
      <w:r w:rsidRPr="00D16810">
        <w:rPr>
          <w:rFonts w:ascii="Times New Roman" w:hAnsi="Times New Roman" w:cs="Times New Roman"/>
          <w:sz w:val="24"/>
          <w:szCs w:val="24"/>
        </w:rPr>
        <w:t>Vratky je možné hradit z jakéhokoliv účtu příjemce.</w:t>
      </w:r>
    </w:p>
    <w:p w:rsidR="008A1432" w:rsidRPr="007A2A76" w:rsidRDefault="00A52E00">
      <w:pPr>
        <w:pStyle w:val="Nadpis3"/>
        <w:keepLines/>
        <w:autoSpaceDE w:val="0"/>
        <w:autoSpaceDN w:val="0"/>
        <w:adjustRightInd w:val="0"/>
        <w:spacing w:before="360"/>
        <w:rPr>
          <w:rFonts w:cs="Times New Roman"/>
          <w:sz w:val="24"/>
          <w:szCs w:val="24"/>
        </w:rPr>
      </w:pPr>
      <w:bookmarkStart w:id="618" w:name="_Toc370318170"/>
      <w:bookmarkStart w:id="619" w:name="_Toc370320338"/>
      <w:r>
        <w:t>Financování - proplácení</w:t>
      </w:r>
      <w:bookmarkEnd w:id="618"/>
      <w:bookmarkEnd w:id="619"/>
    </w:p>
    <w:p w:rsidR="00F12293" w:rsidRPr="00F12293" w:rsidRDefault="00F12293">
      <w:pPr>
        <w:keepNext/>
        <w:keepLines/>
        <w:spacing w:before="240" w:after="120"/>
        <w:rPr>
          <w:rFonts w:ascii="Times New Roman" w:hAnsi="Times New Roman" w:cs="Times New Roman"/>
          <w:b/>
          <w:sz w:val="24"/>
          <w:szCs w:val="24"/>
          <w:u w:val="single"/>
        </w:rPr>
      </w:pPr>
      <w:bookmarkStart w:id="620" w:name="_Toc280264093"/>
      <w:bookmarkStart w:id="621" w:name="_Toc280273224"/>
      <w:bookmarkStart w:id="622" w:name="_Toc280358058"/>
      <w:bookmarkStart w:id="623" w:name="_Toc283299364"/>
      <w:bookmarkStart w:id="624" w:name="_Toc283299893"/>
      <w:bookmarkStart w:id="625" w:name="_Toc283300280"/>
      <w:bookmarkStart w:id="626" w:name="_Toc283300666"/>
      <w:bookmarkStart w:id="627" w:name="_Toc283389205"/>
      <w:bookmarkStart w:id="628" w:name="_Toc283389603"/>
      <w:bookmarkStart w:id="629" w:name="_Toc283629771"/>
      <w:bookmarkStart w:id="630" w:name="_Toc283717037"/>
      <w:bookmarkStart w:id="631" w:name="_Toc283732929"/>
      <w:bookmarkStart w:id="632" w:name="_Toc283733324"/>
      <w:bookmarkStart w:id="633" w:name="_Toc280264094"/>
      <w:bookmarkStart w:id="634" w:name="_Toc280273225"/>
      <w:bookmarkStart w:id="635" w:name="_Toc280358059"/>
      <w:bookmarkStart w:id="636" w:name="_Toc283299365"/>
      <w:bookmarkStart w:id="637" w:name="_Toc283299894"/>
      <w:bookmarkStart w:id="638" w:name="_Toc283300281"/>
      <w:bookmarkStart w:id="639" w:name="_Toc283300667"/>
      <w:bookmarkStart w:id="640" w:name="_Toc283389206"/>
      <w:bookmarkStart w:id="641" w:name="_Toc283389604"/>
      <w:bookmarkStart w:id="642" w:name="_Toc283629772"/>
      <w:bookmarkStart w:id="643" w:name="_Toc283717038"/>
      <w:bookmarkStart w:id="644" w:name="_Toc283732930"/>
      <w:bookmarkStart w:id="645" w:name="_Toc283733325"/>
      <w:bookmarkStart w:id="646" w:name="_Toc280264095"/>
      <w:bookmarkStart w:id="647" w:name="_Toc280273226"/>
      <w:bookmarkStart w:id="648" w:name="_Toc280358060"/>
      <w:bookmarkStart w:id="649" w:name="_Toc283299366"/>
      <w:bookmarkStart w:id="650" w:name="_Toc283299895"/>
      <w:bookmarkStart w:id="651" w:name="_Toc283300282"/>
      <w:bookmarkStart w:id="652" w:name="_Toc283300668"/>
      <w:bookmarkStart w:id="653" w:name="_Toc283389207"/>
      <w:bookmarkStart w:id="654" w:name="_Toc283389605"/>
      <w:bookmarkStart w:id="655" w:name="_Toc283629773"/>
      <w:bookmarkStart w:id="656" w:name="_Toc283717039"/>
      <w:bookmarkStart w:id="657" w:name="_Toc283732931"/>
      <w:bookmarkStart w:id="658" w:name="_Toc283733326"/>
      <w:bookmarkStart w:id="659" w:name="_Toc280264096"/>
      <w:bookmarkStart w:id="660" w:name="_Toc280273227"/>
      <w:bookmarkStart w:id="661" w:name="_Toc280358061"/>
      <w:bookmarkStart w:id="662" w:name="_Toc283299367"/>
      <w:bookmarkStart w:id="663" w:name="_Toc283299896"/>
      <w:bookmarkStart w:id="664" w:name="_Toc283300283"/>
      <w:bookmarkStart w:id="665" w:name="_Toc283300669"/>
      <w:bookmarkStart w:id="666" w:name="_Toc283389208"/>
      <w:bookmarkStart w:id="667" w:name="_Toc283389606"/>
      <w:bookmarkStart w:id="668" w:name="_Toc283629774"/>
      <w:bookmarkStart w:id="669" w:name="_Toc283717040"/>
      <w:bookmarkStart w:id="670" w:name="_Toc283732932"/>
      <w:bookmarkStart w:id="671" w:name="_Toc283733327"/>
      <w:bookmarkStart w:id="672" w:name="_Toc359850955"/>
      <w:bookmarkStart w:id="673" w:name="_Toc194830282"/>
      <w:bookmarkEnd w:id="587"/>
      <w:bookmarkEnd w:id="588"/>
      <w:bookmarkEnd w:id="589"/>
      <w:bookmarkEnd w:id="590"/>
      <w:bookmarkEnd w:id="591"/>
      <w:bookmarkEnd w:id="592"/>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F12293">
        <w:rPr>
          <w:rFonts w:ascii="Times New Roman" w:hAnsi="Times New Roman" w:cs="Times New Roman"/>
          <w:b/>
          <w:sz w:val="24"/>
          <w:szCs w:val="24"/>
          <w:u w:val="single"/>
        </w:rPr>
        <w:t xml:space="preserve">Postup pro </w:t>
      </w:r>
      <w:r w:rsidR="00E71BF0">
        <w:rPr>
          <w:rFonts w:ascii="Times New Roman" w:hAnsi="Times New Roman" w:cs="Times New Roman"/>
          <w:b/>
          <w:sz w:val="24"/>
          <w:szCs w:val="24"/>
          <w:u w:val="single"/>
        </w:rPr>
        <w:t>p</w:t>
      </w:r>
      <w:r w:rsidRPr="00F12293">
        <w:rPr>
          <w:rFonts w:ascii="Times New Roman" w:hAnsi="Times New Roman" w:cs="Times New Roman"/>
          <w:b/>
          <w:sz w:val="24"/>
          <w:szCs w:val="24"/>
          <w:u w:val="single"/>
        </w:rPr>
        <w:t>říspěvkov</w:t>
      </w:r>
      <w:r w:rsidR="00E71BF0">
        <w:rPr>
          <w:rFonts w:ascii="Times New Roman" w:hAnsi="Times New Roman" w:cs="Times New Roman"/>
          <w:b/>
          <w:sz w:val="24"/>
          <w:szCs w:val="24"/>
          <w:u w:val="single"/>
        </w:rPr>
        <w:t>é</w:t>
      </w:r>
      <w:r w:rsidRPr="00F12293">
        <w:rPr>
          <w:rFonts w:ascii="Times New Roman" w:hAnsi="Times New Roman" w:cs="Times New Roman"/>
          <w:b/>
          <w:sz w:val="24"/>
          <w:szCs w:val="24"/>
          <w:u w:val="single"/>
        </w:rPr>
        <w:t xml:space="preserve"> organizac</w:t>
      </w:r>
      <w:r w:rsidR="00E71BF0">
        <w:rPr>
          <w:rFonts w:ascii="Times New Roman" w:hAnsi="Times New Roman" w:cs="Times New Roman"/>
          <w:b/>
          <w:sz w:val="24"/>
          <w:szCs w:val="24"/>
          <w:u w:val="single"/>
        </w:rPr>
        <w:t>e</w:t>
      </w:r>
      <w:r w:rsidRPr="00F12293">
        <w:rPr>
          <w:rFonts w:ascii="Times New Roman" w:hAnsi="Times New Roman" w:cs="Times New Roman"/>
          <w:b/>
          <w:sz w:val="24"/>
          <w:szCs w:val="24"/>
          <w:u w:val="single"/>
        </w:rPr>
        <w:t xml:space="preserve"> </w:t>
      </w:r>
      <w:bookmarkEnd w:id="672"/>
    </w:p>
    <w:p w:rsidR="00F12293" w:rsidRPr="00E71BF0" w:rsidRDefault="00F12293" w:rsidP="002B6024">
      <w:pPr>
        <w:keepNext/>
        <w:keepLines/>
        <w:numPr>
          <w:ilvl w:val="0"/>
          <w:numId w:val="12"/>
        </w:numPr>
        <w:spacing w:before="60"/>
        <w:rPr>
          <w:rFonts w:ascii="Times New Roman" w:hAnsi="Times New Roman" w:cs="Times New Roman"/>
          <w:sz w:val="24"/>
          <w:szCs w:val="24"/>
        </w:rPr>
      </w:pPr>
      <w:r w:rsidRPr="00E71BF0">
        <w:rPr>
          <w:rFonts w:ascii="Times New Roman" w:hAnsi="Times New Roman" w:cs="Times New Roman"/>
          <w:sz w:val="24"/>
          <w:szCs w:val="24"/>
        </w:rPr>
        <w:t xml:space="preserve">Příjemce </w:t>
      </w:r>
      <w:r w:rsidR="002B6024" w:rsidRPr="002B6024">
        <w:rPr>
          <w:rFonts w:ascii="Times New Roman" w:hAnsi="Times New Roman" w:cs="Times New Roman"/>
          <w:sz w:val="24"/>
          <w:szCs w:val="24"/>
        </w:rPr>
        <w:t xml:space="preserve">průběžně dokládá </w:t>
      </w:r>
      <w:r w:rsidR="006E5760">
        <w:rPr>
          <w:rFonts w:ascii="Times New Roman" w:hAnsi="Times New Roman" w:cs="Times New Roman"/>
          <w:sz w:val="24"/>
          <w:szCs w:val="24"/>
        </w:rPr>
        <w:t>na</w:t>
      </w:r>
      <w:r w:rsidRPr="00E71BF0">
        <w:rPr>
          <w:rFonts w:ascii="Times New Roman" w:hAnsi="Times New Roman" w:cs="Times New Roman"/>
          <w:sz w:val="24"/>
          <w:szCs w:val="24"/>
        </w:rPr>
        <w:t xml:space="preserve"> </w:t>
      </w:r>
      <w:r w:rsidR="007A2F9A">
        <w:rPr>
          <w:rFonts w:ascii="Times New Roman" w:hAnsi="Times New Roman" w:cs="Times New Roman"/>
          <w:sz w:val="24"/>
          <w:szCs w:val="24"/>
        </w:rPr>
        <w:t xml:space="preserve">CRR </w:t>
      </w:r>
      <w:r w:rsidR="007A2F9A" w:rsidRPr="00045144">
        <w:rPr>
          <w:rFonts w:ascii="Times New Roman" w:hAnsi="Times New Roman" w:cs="Times New Roman"/>
          <w:sz w:val="24"/>
          <w:szCs w:val="24"/>
        </w:rPr>
        <w:t>ČR</w:t>
      </w:r>
      <w:r w:rsidR="00D34607" w:rsidRPr="00045144">
        <w:rPr>
          <w:rFonts w:ascii="Times New Roman" w:hAnsi="Times New Roman" w:cs="Times New Roman"/>
          <w:sz w:val="24"/>
          <w:szCs w:val="24"/>
        </w:rPr>
        <w:t xml:space="preserve"> </w:t>
      </w:r>
      <w:r w:rsidR="006E5760" w:rsidRPr="00045144">
        <w:rPr>
          <w:rFonts w:ascii="Times New Roman" w:hAnsi="Times New Roman" w:cs="Times New Roman"/>
          <w:sz w:val="24"/>
          <w:szCs w:val="24"/>
        </w:rPr>
        <w:t>originály</w:t>
      </w:r>
      <w:r w:rsidR="00D34607" w:rsidRPr="00DB1853">
        <w:rPr>
          <w:rFonts w:ascii="Times New Roman" w:hAnsi="Times New Roman"/>
          <w:sz w:val="24"/>
        </w:rPr>
        <w:t xml:space="preserve"> </w:t>
      </w:r>
      <w:r w:rsidRPr="00045144">
        <w:rPr>
          <w:rFonts w:ascii="Times New Roman" w:hAnsi="Times New Roman" w:cs="Times New Roman"/>
          <w:sz w:val="24"/>
          <w:szCs w:val="24"/>
        </w:rPr>
        <w:t>f</w:t>
      </w:r>
      <w:r w:rsidR="00D34607" w:rsidRPr="00045144">
        <w:rPr>
          <w:rFonts w:ascii="Times New Roman" w:hAnsi="Times New Roman" w:cs="Times New Roman"/>
          <w:sz w:val="24"/>
          <w:szCs w:val="24"/>
        </w:rPr>
        <w:t>aktur</w:t>
      </w:r>
      <w:r w:rsidR="002B6024">
        <w:rPr>
          <w:rFonts w:ascii="Times New Roman" w:hAnsi="Times New Roman" w:cs="Times New Roman"/>
          <w:sz w:val="24"/>
          <w:szCs w:val="24"/>
        </w:rPr>
        <w:t>/</w:t>
      </w:r>
      <w:r w:rsidR="002B6024" w:rsidRPr="002B6024">
        <w:rPr>
          <w:rFonts w:ascii="Times New Roman" w:hAnsi="Times New Roman" w:cs="Times New Roman"/>
          <w:sz w:val="24"/>
          <w:szCs w:val="24"/>
        </w:rPr>
        <w:t xml:space="preserve">daňových </w:t>
      </w:r>
      <w:proofErr w:type="gramStart"/>
      <w:r w:rsidR="002B6024" w:rsidRPr="002B6024">
        <w:rPr>
          <w:rFonts w:ascii="Times New Roman" w:hAnsi="Times New Roman" w:cs="Times New Roman"/>
          <w:sz w:val="24"/>
          <w:szCs w:val="24"/>
        </w:rPr>
        <w:t xml:space="preserve">dokladů </w:t>
      </w:r>
      <w:r w:rsidR="00D34607" w:rsidRPr="00045144">
        <w:rPr>
          <w:rFonts w:ascii="Times New Roman" w:hAnsi="Times New Roman" w:cs="Times New Roman"/>
          <w:sz w:val="24"/>
          <w:szCs w:val="24"/>
        </w:rPr>
        <w:t xml:space="preserve"> od</w:t>
      </w:r>
      <w:proofErr w:type="gramEnd"/>
      <w:r w:rsidR="00D34607" w:rsidRPr="00045144">
        <w:rPr>
          <w:rFonts w:ascii="Times New Roman" w:hAnsi="Times New Roman" w:cs="Times New Roman"/>
          <w:sz w:val="24"/>
          <w:szCs w:val="24"/>
        </w:rPr>
        <w:t xml:space="preserve"> dodavatele nebo interní úč</w:t>
      </w:r>
      <w:r w:rsidRPr="00045144">
        <w:rPr>
          <w:rFonts w:ascii="Times New Roman" w:hAnsi="Times New Roman" w:cs="Times New Roman"/>
          <w:sz w:val="24"/>
          <w:szCs w:val="24"/>
        </w:rPr>
        <w:t>e</w:t>
      </w:r>
      <w:r w:rsidR="00D34607" w:rsidRPr="00045144">
        <w:rPr>
          <w:rFonts w:ascii="Times New Roman" w:hAnsi="Times New Roman" w:cs="Times New Roman"/>
          <w:sz w:val="24"/>
          <w:szCs w:val="24"/>
        </w:rPr>
        <w:t>tní</w:t>
      </w:r>
      <w:r w:rsidRPr="00E71BF0">
        <w:rPr>
          <w:rFonts w:ascii="Times New Roman" w:hAnsi="Times New Roman" w:cs="Times New Roman"/>
          <w:sz w:val="24"/>
          <w:szCs w:val="24"/>
        </w:rPr>
        <w:t xml:space="preserve"> doklad</w:t>
      </w:r>
      <w:r w:rsidR="002B6024">
        <w:rPr>
          <w:rFonts w:ascii="Times New Roman" w:hAnsi="Times New Roman" w:cs="Times New Roman"/>
          <w:sz w:val="24"/>
          <w:szCs w:val="24"/>
        </w:rPr>
        <w:t xml:space="preserve">y </w:t>
      </w:r>
      <w:r w:rsidR="002B6024" w:rsidRPr="002B6024">
        <w:rPr>
          <w:rFonts w:ascii="Times New Roman" w:hAnsi="Times New Roman" w:cs="Times New Roman"/>
          <w:sz w:val="24"/>
          <w:szCs w:val="24"/>
        </w:rPr>
        <w:t xml:space="preserve">(za mzdové výdaje, cestovné, režie, více k dokládání kap. 4.2.9 Způsobilé výdaje) </w:t>
      </w:r>
      <w:r w:rsidRPr="00E71BF0">
        <w:rPr>
          <w:rFonts w:ascii="Times New Roman" w:hAnsi="Times New Roman" w:cs="Times New Roman"/>
          <w:sz w:val="24"/>
          <w:szCs w:val="24"/>
        </w:rPr>
        <w:t>na své výdaje spojené s realizací projektu</w:t>
      </w:r>
      <w:r w:rsidRPr="00E71BF0">
        <w:rPr>
          <w:rFonts w:ascii="Times New Roman" w:hAnsi="Times New Roman" w:cs="Times New Roman"/>
          <w:sz w:val="24"/>
          <w:szCs w:val="24"/>
          <w:vertAlign w:val="superscript"/>
        </w:rPr>
        <w:footnoteReference w:id="7"/>
      </w:r>
      <w:r w:rsidRPr="00E71BF0">
        <w:rPr>
          <w:rFonts w:ascii="Times New Roman" w:hAnsi="Times New Roman" w:cs="Times New Roman"/>
          <w:sz w:val="24"/>
          <w:szCs w:val="24"/>
        </w:rPr>
        <w:t>.</w:t>
      </w:r>
    </w:p>
    <w:p w:rsidR="00053000" w:rsidRDefault="007A2F9A">
      <w:pPr>
        <w:keepNext/>
        <w:keepLines/>
        <w:numPr>
          <w:ilvl w:val="0"/>
          <w:numId w:val="12"/>
        </w:numPr>
        <w:spacing w:before="60"/>
        <w:ind w:left="714" w:hanging="357"/>
        <w:rPr>
          <w:rFonts w:ascii="Times New Roman" w:hAnsi="Times New Roman" w:cs="Times New Roman"/>
          <w:sz w:val="24"/>
          <w:szCs w:val="24"/>
        </w:rPr>
      </w:pPr>
      <w:r>
        <w:rPr>
          <w:rFonts w:ascii="Times New Roman" w:hAnsi="Times New Roman" w:cs="Times New Roman"/>
          <w:sz w:val="24"/>
          <w:szCs w:val="24"/>
        </w:rPr>
        <w:t>CRR ČR</w:t>
      </w:r>
      <w:r w:rsidR="00F12293" w:rsidRPr="00E71BF0">
        <w:rPr>
          <w:rFonts w:ascii="Times New Roman" w:hAnsi="Times New Roman" w:cs="Times New Roman"/>
          <w:sz w:val="24"/>
          <w:szCs w:val="24"/>
        </w:rPr>
        <w:t xml:space="preserve"> provede do pěti pracovních dnů kontrolu</w:t>
      </w:r>
      <w:r w:rsidR="00F12293" w:rsidRPr="00F12293">
        <w:rPr>
          <w:rFonts w:ascii="Times New Roman" w:hAnsi="Times New Roman" w:cs="Times New Roman"/>
          <w:sz w:val="24"/>
          <w:szCs w:val="24"/>
        </w:rPr>
        <w:t>.</w:t>
      </w:r>
      <w:r w:rsidR="006E5760">
        <w:rPr>
          <w:rFonts w:ascii="Times New Roman" w:hAnsi="Times New Roman" w:cs="Times New Roman"/>
          <w:sz w:val="24"/>
          <w:szCs w:val="24"/>
        </w:rPr>
        <w:t xml:space="preserve"> </w:t>
      </w:r>
    </w:p>
    <w:p w:rsidR="0004747B" w:rsidRPr="00EA67E5" w:rsidRDefault="006B3CFA">
      <w:pPr>
        <w:keepNext/>
        <w:keepLines/>
        <w:numPr>
          <w:ilvl w:val="0"/>
          <w:numId w:val="12"/>
        </w:numPr>
        <w:spacing w:before="60"/>
        <w:ind w:left="714" w:hanging="357"/>
        <w:rPr>
          <w:rFonts w:ascii="Times New Roman" w:hAnsi="Times New Roman" w:cs="Times New Roman"/>
          <w:sz w:val="24"/>
          <w:szCs w:val="24"/>
        </w:rPr>
      </w:pPr>
      <w:r>
        <w:rPr>
          <w:rFonts w:ascii="Times New Roman" w:hAnsi="Times New Roman" w:cs="Times New Roman"/>
          <w:sz w:val="24"/>
          <w:szCs w:val="24"/>
        </w:rPr>
        <w:t>Pro</w:t>
      </w:r>
      <w:r w:rsidR="00053000">
        <w:rPr>
          <w:rFonts w:ascii="Times New Roman" w:hAnsi="Times New Roman" w:cs="Times New Roman"/>
          <w:sz w:val="24"/>
          <w:szCs w:val="24"/>
        </w:rPr>
        <w:t xml:space="preserve"> posouzení</w:t>
      </w:r>
      <w:r w:rsidR="006E5760">
        <w:rPr>
          <w:rFonts w:ascii="Times New Roman" w:hAnsi="Times New Roman" w:cs="Times New Roman"/>
          <w:sz w:val="24"/>
          <w:szCs w:val="24"/>
        </w:rPr>
        <w:t xml:space="preserve"> faktur za stavební </w:t>
      </w:r>
      <w:r w:rsidR="002B6024">
        <w:rPr>
          <w:rFonts w:ascii="Times New Roman" w:hAnsi="Times New Roman" w:cs="Times New Roman"/>
          <w:sz w:val="24"/>
          <w:szCs w:val="24"/>
        </w:rPr>
        <w:t xml:space="preserve">práci </w:t>
      </w:r>
      <w:r w:rsidR="006E5760">
        <w:rPr>
          <w:rFonts w:ascii="Times New Roman" w:hAnsi="Times New Roman" w:cs="Times New Roman"/>
          <w:sz w:val="24"/>
          <w:szCs w:val="24"/>
        </w:rPr>
        <w:t xml:space="preserve">si může CRR ČR vyžádat stanovisko </w:t>
      </w:r>
      <w:r w:rsidR="00053000">
        <w:rPr>
          <w:rFonts w:ascii="Times New Roman" w:hAnsi="Times New Roman" w:cs="Times New Roman"/>
          <w:sz w:val="24"/>
          <w:szCs w:val="24"/>
        </w:rPr>
        <w:t>exter</w:t>
      </w:r>
      <w:r w:rsidR="006E5760">
        <w:rPr>
          <w:rFonts w:ascii="Times New Roman" w:hAnsi="Times New Roman" w:cs="Times New Roman"/>
          <w:sz w:val="24"/>
          <w:szCs w:val="24"/>
        </w:rPr>
        <w:t>ního</w:t>
      </w:r>
      <w:r w:rsidR="00485456">
        <w:rPr>
          <w:rFonts w:ascii="Times New Roman" w:hAnsi="Times New Roman" w:cs="Times New Roman"/>
          <w:sz w:val="24"/>
          <w:szCs w:val="24"/>
        </w:rPr>
        <w:t xml:space="preserve"> </w:t>
      </w:r>
      <w:r w:rsidR="006E5760">
        <w:rPr>
          <w:rFonts w:ascii="Times New Roman" w:hAnsi="Times New Roman" w:cs="Times New Roman"/>
          <w:sz w:val="24"/>
          <w:szCs w:val="24"/>
        </w:rPr>
        <w:t>experta.</w:t>
      </w:r>
      <w:r w:rsidR="00602EE7">
        <w:rPr>
          <w:rFonts w:ascii="Times New Roman" w:hAnsi="Times New Roman" w:cs="Times New Roman"/>
          <w:sz w:val="24"/>
          <w:szCs w:val="24"/>
        </w:rPr>
        <w:t xml:space="preserve"> V odůvodněných případech může být lhůta pro potvrzení prodloužena. O prodloužení a důvodech prodloužení </w:t>
      </w:r>
      <w:r w:rsidR="00053000">
        <w:rPr>
          <w:rFonts w:ascii="Times New Roman" w:hAnsi="Times New Roman" w:cs="Times New Roman"/>
          <w:sz w:val="24"/>
          <w:szCs w:val="24"/>
        </w:rPr>
        <w:t>CRR</w:t>
      </w:r>
      <w:r w:rsidR="00602EE7">
        <w:rPr>
          <w:rFonts w:ascii="Times New Roman" w:hAnsi="Times New Roman" w:cs="Times New Roman"/>
          <w:sz w:val="24"/>
          <w:szCs w:val="24"/>
        </w:rPr>
        <w:t xml:space="preserve"> </w:t>
      </w:r>
      <w:r w:rsidR="00053000">
        <w:rPr>
          <w:rFonts w:ascii="Times New Roman" w:hAnsi="Times New Roman" w:cs="Times New Roman"/>
          <w:sz w:val="24"/>
          <w:szCs w:val="24"/>
        </w:rPr>
        <w:t xml:space="preserve">informuje </w:t>
      </w:r>
      <w:r>
        <w:rPr>
          <w:rFonts w:ascii="Times New Roman" w:hAnsi="Times New Roman" w:cs="Times New Roman"/>
          <w:sz w:val="24"/>
          <w:szCs w:val="24"/>
        </w:rPr>
        <w:t>e-</w:t>
      </w:r>
      <w:r w:rsidR="00053000">
        <w:rPr>
          <w:rFonts w:ascii="Times New Roman" w:hAnsi="Times New Roman" w:cs="Times New Roman"/>
          <w:sz w:val="24"/>
          <w:szCs w:val="24"/>
        </w:rPr>
        <w:t xml:space="preserve">mailem </w:t>
      </w:r>
      <w:r w:rsidR="00602EE7">
        <w:rPr>
          <w:rFonts w:ascii="Times New Roman" w:hAnsi="Times New Roman" w:cs="Times New Roman"/>
          <w:sz w:val="24"/>
          <w:szCs w:val="24"/>
        </w:rPr>
        <w:t>příjemce</w:t>
      </w:r>
      <w:r w:rsidR="00485456">
        <w:rPr>
          <w:rFonts w:ascii="Times New Roman" w:hAnsi="Times New Roman" w:cs="Times New Roman"/>
          <w:sz w:val="24"/>
          <w:szCs w:val="24"/>
        </w:rPr>
        <w:t>.</w:t>
      </w:r>
    </w:p>
    <w:p w:rsidR="00485456" w:rsidRPr="00F12293" w:rsidRDefault="00485456" w:rsidP="00485456">
      <w:pPr>
        <w:keepNext/>
        <w:keepLines/>
        <w:numPr>
          <w:ilvl w:val="0"/>
          <w:numId w:val="12"/>
        </w:numPr>
        <w:spacing w:before="60"/>
        <w:ind w:left="714" w:hanging="357"/>
        <w:rPr>
          <w:rFonts w:ascii="Times New Roman" w:hAnsi="Times New Roman" w:cs="Times New Roman"/>
          <w:sz w:val="24"/>
          <w:szCs w:val="24"/>
        </w:rPr>
      </w:pPr>
      <w:r w:rsidRPr="00F12293">
        <w:rPr>
          <w:rFonts w:ascii="Times New Roman" w:hAnsi="Times New Roman" w:cs="Times New Roman"/>
          <w:sz w:val="24"/>
          <w:szCs w:val="24"/>
        </w:rPr>
        <w:lastRenderedPageBreak/>
        <w:t xml:space="preserve">Na základě kontroly je </w:t>
      </w:r>
      <w:r>
        <w:rPr>
          <w:rFonts w:ascii="Times New Roman" w:hAnsi="Times New Roman" w:cs="Times New Roman"/>
          <w:sz w:val="24"/>
          <w:szCs w:val="24"/>
        </w:rPr>
        <w:t>CRR ČR</w:t>
      </w:r>
      <w:r w:rsidRPr="00F12293">
        <w:rPr>
          <w:rFonts w:ascii="Times New Roman" w:hAnsi="Times New Roman" w:cs="Times New Roman"/>
          <w:sz w:val="24"/>
          <w:szCs w:val="24"/>
        </w:rPr>
        <w:t xml:space="preserve"> oprávněn</w:t>
      </w:r>
      <w:r>
        <w:rPr>
          <w:rFonts w:ascii="Times New Roman" w:hAnsi="Times New Roman" w:cs="Times New Roman"/>
          <w:sz w:val="24"/>
          <w:szCs w:val="24"/>
        </w:rPr>
        <w:t>o</w:t>
      </w:r>
      <w:r w:rsidRPr="00F12293">
        <w:rPr>
          <w:rFonts w:ascii="Times New Roman" w:hAnsi="Times New Roman" w:cs="Times New Roman"/>
          <w:sz w:val="24"/>
          <w:szCs w:val="24"/>
        </w:rPr>
        <w:t xml:space="preserve"> snížit způsobilé výdaje.</w:t>
      </w:r>
      <w:r>
        <w:rPr>
          <w:rFonts w:ascii="Times New Roman" w:hAnsi="Times New Roman" w:cs="Times New Roman"/>
          <w:sz w:val="24"/>
          <w:szCs w:val="24"/>
        </w:rPr>
        <w:t xml:space="preserve"> Pokud příjemce nesouhlasí s korekcí způsobilých výdajů, může podat námitky, které prověří ŘO IOP. Námitky nelze podat proti snížení mzdových výdajů, cestovních náhrad a režijních výdajů.</w:t>
      </w:r>
    </w:p>
    <w:p w:rsidR="00485456" w:rsidRPr="00F12293" w:rsidRDefault="00485456" w:rsidP="00485456">
      <w:pPr>
        <w:keepNext/>
        <w:keepLines/>
        <w:numPr>
          <w:ilvl w:val="0"/>
          <w:numId w:val="12"/>
        </w:numPr>
        <w:spacing w:before="60"/>
        <w:ind w:left="714" w:hanging="357"/>
        <w:rPr>
          <w:rFonts w:ascii="Times New Roman" w:hAnsi="Times New Roman" w:cs="Times New Roman"/>
          <w:sz w:val="24"/>
          <w:szCs w:val="24"/>
        </w:rPr>
      </w:pPr>
      <w:r>
        <w:rPr>
          <w:rFonts w:ascii="Times New Roman" w:hAnsi="Times New Roman" w:cs="Times New Roman"/>
          <w:sz w:val="24"/>
          <w:szCs w:val="24"/>
        </w:rPr>
        <w:t>CRR ČR</w:t>
      </w:r>
      <w:r w:rsidRPr="004440E3">
        <w:rPr>
          <w:rFonts w:ascii="Times New Roman" w:hAnsi="Times New Roman" w:cs="Times New Roman"/>
          <w:sz w:val="24"/>
          <w:szCs w:val="24"/>
        </w:rPr>
        <w:t xml:space="preserve"> označí obdržený originál faktury nebo interního účetní dokladu razítkem „Hrazeno z IOP“ a doložkou o způsobilosti fakturovaných položek s rozdělením na částku hrazenou ze státního rozpočtu a částku hrazenou ze strukturálních fondů v poměru 15:85</w:t>
      </w:r>
      <w:r>
        <w:rPr>
          <w:rFonts w:ascii="Times New Roman" w:hAnsi="Times New Roman" w:cs="Times New Roman"/>
          <w:sz w:val="24"/>
          <w:szCs w:val="24"/>
        </w:rPr>
        <w:t>,</w:t>
      </w:r>
      <w:r w:rsidRPr="004440E3">
        <w:rPr>
          <w:rFonts w:ascii="Times New Roman" w:hAnsi="Times New Roman" w:cs="Times New Roman"/>
          <w:sz w:val="24"/>
          <w:szCs w:val="24"/>
        </w:rPr>
        <w:t xml:space="preserve"> doložku podepíše</w:t>
      </w:r>
      <w:r>
        <w:rPr>
          <w:rFonts w:ascii="Times New Roman" w:hAnsi="Times New Roman" w:cs="Times New Roman"/>
          <w:sz w:val="24"/>
          <w:szCs w:val="24"/>
        </w:rPr>
        <w:t xml:space="preserve"> a vrátí doklad příjemci.</w:t>
      </w:r>
    </w:p>
    <w:p w:rsidR="00485456" w:rsidRPr="00F12293" w:rsidRDefault="00485456" w:rsidP="00485456">
      <w:pPr>
        <w:keepNext/>
        <w:keepLines/>
        <w:numPr>
          <w:ilvl w:val="0"/>
          <w:numId w:val="12"/>
        </w:numPr>
        <w:spacing w:before="60"/>
        <w:ind w:left="714" w:hanging="357"/>
        <w:rPr>
          <w:rFonts w:ascii="Times New Roman" w:hAnsi="Times New Roman" w:cs="Times New Roman"/>
          <w:sz w:val="24"/>
          <w:szCs w:val="24"/>
        </w:rPr>
      </w:pPr>
      <w:r w:rsidRPr="00F12293">
        <w:rPr>
          <w:rFonts w:ascii="Times New Roman" w:hAnsi="Times New Roman" w:cs="Times New Roman"/>
          <w:sz w:val="24"/>
          <w:szCs w:val="24"/>
        </w:rPr>
        <w:t xml:space="preserve">V souladu s interními postupy zašle </w:t>
      </w:r>
      <w:r>
        <w:rPr>
          <w:rFonts w:ascii="Times New Roman" w:hAnsi="Times New Roman" w:cs="Times New Roman"/>
          <w:sz w:val="24"/>
          <w:szCs w:val="24"/>
        </w:rPr>
        <w:t>MK</w:t>
      </w:r>
      <w:r w:rsidRPr="00F12293">
        <w:rPr>
          <w:rFonts w:ascii="Times New Roman" w:hAnsi="Times New Roman" w:cs="Times New Roman"/>
          <w:sz w:val="24"/>
          <w:szCs w:val="24"/>
        </w:rPr>
        <w:t xml:space="preserve"> prostředky na účet </w:t>
      </w:r>
      <w:r>
        <w:rPr>
          <w:rFonts w:ascii="Times New Roman" w:hAnsi="Times New Roman" w:cs="Times New Roman"/>
          <w:sz w:val="24"/>
          <w:szCs w:val="24"/>
        </w:rPr>
        <w:t xml:space="preserve">PO OSS, vedený </w:t>
      </w:r>
      <w:r w:rsidRPr="00F12293">
        <w:rPr>
          <w:rFonts w:ascii="Times New Roman" w:hAnsi="Times New Roman" w:cs="Times New Roman"/>
          <w:sz w:val="24"/>
          <w:szCs w:val="24"/>
        </w:rPr>
        <w:t>u ČNB.</w:t>
      </w:r>
    </w:p>
    <w:p w:rsidR="00485456" w:rsidRPr="00F12293" w:rsidRDefault="006B3CFA" w:rsidP="00485456">
      <w:pPr>
        <w:keepNext/>
        <w:keepLines/>
        <w:numPr>
          <w:ilvl w:val="0"/>
          <w:numId w:val="12"/>
        </w:numPr>
        <w:spacing w:before="60"/>
        <w:ind w:left="714" w:hanging="357"/>
        <w:rPr>
          <w:rFonts w:ascii="Times New Roman" w:hAnsi="Times New Roman" w:cs="Times New Roman"/>
          <w:sz w:val="24"/>
          <w:szCs w:val="24"/>
        </w:rPr>
      </w:pPr>
      <w:r>
        <w:rPr>
          <w:rFonts w:ascii="Times New Roman" w:hAnsi="Times New Roman" w:cs="Times New Roman"/>
          <w:sz w:val="24"/>
          <w:szCs w:val="24"/>
        </w:rPr>
        <w:t>P</w:t>
      </w:r>
      <w:r w:rsidR="00485456" w:rsidRPr="00F12293">
        <w:rPr>
          <w:rFonts w:ascii="Times New Roman" w:hAnsi="Times New Roman" w:cs="Times New Roman"/>
          <w:sz w:val="24"/>
          <w:szCs w:val="24"/>
        </w:rPr>
        <w:t>říjemce p</w:t>
      </w:r>
      <w:r>
        <w:rPr>
          <w:rFonts w:ascii="Times New Roman" w:hAnsi="Times New Roman" w:cs="Times New Roman"/>
          <w:sz w:val="24"/>
          <w:szCs w:val="24"/>
        </w:rPr>
        <w:t>ře</w:t>
      </w:r>
      <w:r w:rsidR="00485456" w:rsidRPr="00F12293">
        <w:rPr>
          <w:rFonts w:ascii="Times New Roman" w:hAnsi="Times New Roman" w:cs="Times New Roman"/>
          <w:sz w:val="24"/>
          <w:szCs w:val="24"/>
        </w:rPr>
        <w:t xml:space="preserve">dá </w:t>
      </w:r>
      <w:r>
        <w:rPr>
          <w:rFonts w:ascii="Times New Roman" w:hAnsi="Times New Roman" w:cs="Times New Roman"/>
          <w:sz w:val="24"/>
          <w:szCs w:val="24"/>
        </w:rPr>
        <w:t xml:space="preserve">ČNB </w:t>
      </w:r>
      <w:r w:rsidR="00485456" w:rsidRPr="00F12293">
        <w:rPr>
          <w:rFonts w:ascii="Times New Roman" w:hAnsi="Times New Roman" w:cs="Times New Roman"/>
          <w:sz w:val="24"/>
          <w:szCs w:val="24"/>
        </w:rPr>
        <w:t>příkaz k úhradě.</w:t>
      </w:r>
    </w:p>
    <w:p w:rsidR="00485456" w:rsidRPr="00F12293" w:rsidRDefault="00485456" w:rsidP="00485456">
      <w:pPr>
        <w:keepNext/>
        <w:keepLines/>
        <w:numPr>
          <w:ilvl w:val="0"/>
          <w:numId w:val="12"/>
        </w:numPr>
        <w:spacing w:before="60"/>
        <w:ind w:left="714" w:hanging="357"/>
        <w:rPr>
          <w:rFonts w:ascii="Times New Roman" w:hAnsi="Times New Roman" w:cs="Times New Roman"/>
          <w:sz w:val="24"/>
          <w:szCs w:val="24"/>
        </w:rPr>
      </w:pPr>
      <w:r w:rsidRPr="00F12293">
        <w:rPr>
          <w:rFonts w:ascii="Times New Roman" w:hAnsi="Times New Roman" w:cs="Times New Roman"/>
          <w:sz w:val="24"/>
          <w:szCs w:val="24"/>
        </w:rPr>
        <w:t>ČNB zašle příjemci výpis z účtu.</w:t>
      </w:r>
    </w:p>
    <w:p w:rsidR="0004747B" w:rsidRDefault="0004747B">
      <w:pPr>
        <w:keepNext/>
        <w:keepLines/>
        <w:spacing w:before="60"/>
        <w:ind w:left="714"/>
        <w:rPr>
          <w:rFonts w:ascii="Times New Roman" w:hAnsi="Times New Roman" w:cs="Times New Roman"/>
          <w:sz w:val="24"/>
          <w:szCs w:val="24"/>
        </w:rPr>
      </w:pPr>
    </w:p>
    <w:p w:rsidR="000546E9" w:rsidRPr="000E28F3" w:rsidRDefault="007A0408">
      <w:pPr>
        <w:keepNext/>
        <w:keepLines/>
        <w:spacing w:before="60"/>
        <w:rPr>
          <w:rFonts w:ascii="Times New Roman" w:hAnsi="Times New Roman" w:cs="Times New Roman"/>
          <w:sz w:val="24"/>
          <w:szCs w:val="24"/>
        </w:rPr>
      </w:pPr>
      <w:r w:rsidRPr="000E28F3">
        <w:rPr>
          <w:rFonts w:ascii="Times New Roman" w:hAnsi="Times New Roman" w:cs="Times New Roman"/>
          <w:b/>
          <w:sz w:val="24"/>
          <w:szCs w:val="24"/>
          <w:u w:val="single"/>
        </w:rPr>
        <w:t xml:space="preserve">Postup pro </w:t>
      </w:r>
      <w:r w:rsidR="006B3CFA">
        <w:rPr>
          <w:rFonts w:ascii="Times New Roman" w:hAnsi="Times New Roman" w:cs="Times New Roman"/>
          <w:b/>
          <w:sz w:val="24"/>
          <w:szCs w:val="24"/>
          <w:u w:val="single"/>
        </w:rPr>
        <w:t>ostatní příjemce</w:t>
      </w:r>
    </w:p>
    <w:p w:rsidR="00485456" w:rsidRPr="008D08AD" w:rsidRDefault="002B6024" w:rsidP="00485456">
      <w:pPr>
        <w:keepNext/>
        <w:keepLines/>
        <w:numPr>
          <w:ilvl w:val="0"/>
          <w:numId w:val="12"/>
        </w:numPr>
        <w:spacing w:before="60"/>
        <w:ind w:left="714" w:hanging="357"/>
        <w:rPr>
          <w:rFonts w:ascii="Times New Roman" w:hAnsi="Times New Roman" w:cs="Times New Roman"/>
          <w:sz w:val="24"/>
          <w:szCs w:val="24"/>
        </w:rPr>
      </w:pPr>
      <w:r w:rsidRPr="00E71BF0">
        <w:rPr>
          <w:rFonts w:ascii="Times New Roman" w:hAnsi="Times New Roman" w:cs="Times New Roman"/>
          <w:sz w:val="24"/>
          <w:szCs w:val="24"/>
        </w:rPr>
        <w:t xml:space="preserve">Příjemce </w:t>
      </w:r>
      <w:r w:rsidRPr="002B6024">
        <w:rPr>
          <w:rFonts w:ascii="Times New Roman" w:hAnsi="Times New Roman" w:cs="Times New Roman"/>
          <w:sz w:val="24"/>
          <w:szCs w:val="24"/>
        </w:rPr>
        <w:t xml:space="preserve">průběžně dokládá </w:t>
      </w:r>
      <w:r>
        <w:rPr>
          <w:rFonts w:ascii="Times New Roman" w:hAnsi="Times New Roman" w:cs="Times New Roman"/>
          <w:sz w:val="24"/>
          <w:szCs w:val="24"/>
        </w:rPr>
        <w:t>na</w:t>
      </w:r>
      <w:r w:rsidRPr="00E71BF0">
        <w:rPr>
          <w:rFonts w:ascii="Times New Roman" w:hAnsi="Times New Roman" w:cs="Times New Roman"/>
          <w:sz w:val="24"/>
          <w:szCs w:val="24"/>
        </w:rPr>
        <w:t xml:space="preserve"> </w:t>
      </w:r>
      <w:r>
        <w:rPr>
          <w:rFonts w:ascii="Times New Roman" w:hAnsi="Times New Roman" w:cs="Times New Roman"/>
          <w:sz w:val="24"/>
          <w:szCs w:val="24"/>
        </w:rPr>
        <w:t xml:space="preserve">CRR </w:t>
      </w:r>
      <w:r w:rsidRPr="00045144">
        <w:rPr>
          <w:rFonts w:ascii="Times New Roman" w:hAnsi="Times New Roman" w:cs="Times New Roman"/>
          <w:sz w:val="24"/>
          <w:szCs w:val="24"/>
        </w:rPr>
        <w:t>ČR originály</w:t>
      </w:r>
      <w:r w:rsidRPr="00DB1853">
        <w:rPr>
          <w:rFonts w:ascii="Times New Roman" w:hAnsi="Times New Roman"/>
          <w:sz w:val="24"/>
        </w:rPr>
        <w:t xml:space="preserve"> </w:t>
      </w:r>
      <w:r w:rsidRPr="00045144">
        <w:rPr>
          <w:rFonts w:ascii="Times New Roman" w:hAnsi="Times New Roman" w:cs="Times New Roman"/>
          <w:sz w:val="24"/>
          <w:szCs w:val="24"/>
        </w:rPr>
        <w:t>faktur</w:t>
      </w:r>
      <w:r>
        <w:rPr>
          <w:rFonts w:ascii="Times New Roman" w:hAnsi="Times New Roman" w:cs="Times New Roman"/>
          <w:sz w:val="24"/>
          <w:szCs w:val="24"/>
        </w:rPr>
        <w:t>/</w:t>
      </w:r>
      <w:bookmarkStart w:id="674" w:name="_GoBack"/>
      <w:bookmarkEnd w:id="674"/>
      <w:r w:rsidRPr="002B6024">
        <w:rPr>
          <w:rFonts w:ascii="Times New Roman" w:hAnsi="Times New Roman" w:cs="Times New Roman"/>
          <w:sz w:val="24"/>
          <w:szCs w:val="24"/>
        </w:rPr>
        <w:t xml:space="preserve">daňových </w:t>
      </w:r>
      <w:proofErr w:type="gramStart"/>
      <w:r w:rsidRPr="002B6024">
        <w:rPr>
          <w:rFonts w:ascii="Times New Roman" w:hAnsi="Times New Roman" w:cs="Times New Roman"/>
          <w:sz w:val="24"/>
          <w:szCs w:val="24"/>
        </w:rPr>
        <w:t xml:space="preserve">dokladů </w:t>
      </w:r>
      <w:r w:rsidRPr="00045144">
        <w:rPr>
          <w:rFonts w:ascii="Times New Roman" w:hAnsi="Times New Roman" w:cs="Times New Roman"/>
          <w:sz w:val="24"/>
          <w:szCs w:val="24"/>
        </w:rPr>
        <w:t xml:space="preserve"> od</w:t>
      </w:r>
      <w:proofErr w:type="gramEnd"/>
      <w:r w:rsidRPr="00045144">
        <w:rPr>
          <w:rFonts w:ascii="Times New Roman" w:hAnsi="Times New Roman" w:cs="Times New Roman"/>
          <w:sz w:val="24"/>
          <w:szCs w:val="24"/>
        </w:rPr>
        <w:t xml:space="preserve"> dodavatele nebo interní účetní</w:t>
      </w:r>
      <w:r w:rsidRPr="00E71BF0">
        <w:rPr>
          <w:rFonts w:ascii="Times New Roman" w:hAnsi="Times New Roman" w:cs="Times New Roman"/>
          <w:sz w:val="24"/>
          <w:szCs w:val="24"/>
        </w:rPr>
        <w:t xml:space="preserve"> doklad</w:t>
      </w:r>
      <w:r>
        <w:rPr>
          <w:rFonts w:ascii="Times New Roman" w:hAnsi="Times New Roman" w:cs="Times New Roman"/>
          <w:sz w:val="24"/>
          <w:szCs w:val="24"/>
        </w:rPr>
        <w:t xml:space="preserve">y </w:t>
      </w:r>
      <w:r w:rsidRPr="002B6024">
        <w:rPr>
          <w:rFonts w:ascii="Times New Roman" w:hAnsi="Times New Roman" w:cs="Times New Roman"/>
          <w:sz w:val="24"/>
          <w:szCs w:val="24"/>
        </w:rPr>
        <w:t xml:space="preserve">(za mzdové výdaje, cestovné, režie, více k dokládání kap. 4.2.9 Způsobilé výdaje) </w:t>
      </w:r>
      <w:r w:rsidR="00485456" w:rsidRPr="008D08AD">
        <w:rPr>
          <w:rFonts w:ascii="Times New Roman" w:hAnsi="Times New Roman" w:cs="Times New Roman"/>
          <w:sz w:val="24"/>
          <w:szCs w:val="24"/>
        </w:rPr>
        <w:t xml:space="preserve"> na své výdaje spojené s realizací projektu</w:t>
      </w:r>
      <w:r w:rsidR="00485456" w:rsidRPr="008D08AD">
        <w:rPr>
          <w:rFonts w:ascii="Times New Roman" w:hAnsi="Times New Roman" w:cs="Times New Roman"/>
          <w:sz w:val="24"/>
          <w:szCs w:val="24"/>
          <w:vertAlign w:val="superscript"/>
        </w:rPr>
        <w:footnoteReference w:id="8"/>
      </w:r>
      <w:r w:rsidR="00485456" w:rsidRPr="008D08AD">
        <w:rPr>
          <w:rFonts w:ascii="Times New Roman" w:hAnsi="Times New Roman" w:cs="Times New Roman"/>
          <w:sz w:val="24"/>
          <w:szCs w:val="24"/>
        </w:rPr>
        <w:t>.</w:t>
      </w:r>
    </w:p>
    <w:p w:rsidR="00437373" w:rsidRPr="00EA67E5" w:rsidRDefault="00437373" w:rsidP="00437373">
      <w:pPr>
        <w:keepNext/>
        <w:keepLines/>
        <w:numPr>
          <w:ilvl w:val="0"/>
          <w:numId w:val="12"/>
        </w:numPr>
        <w:spacing w:before="60"/>
        <w:ind w:left="714" w:hanging="357"/>
        <w:rPr>
          <w:rFonts w:ascii="Times New Roman" w:hAnsi="Times New Roman" w:cs="Times New Roman"/>
          <w:sz w:val="24"/>
          <w:szCs w:val="24"/>
        </w:rPr>
      </w:pPr>
      <w:r>
        <w:rPr>
          <w:rFonts w:ascii="Times New Roman" w:hAnsi="Times New Roman" w:cs="Times New Roman"/>
          <w:sz w:val="24"/>
          <w:szCs w:val="24"/>
        </w:rPr>
        <w:t>CRR ČR</w:t>
      </w:r>
      <w:r w:rsidRPr="00E71BF0">
        <w:rPr>
          <w:rFonts w:ascii="Times New Roman" w:hAnsi="Times New Roman" w:cs="Times New Roman"/>
          <w:sz w:val="24"/>
          <w:szCs w:val="24"/>
        </w:rPr>
        <w:t xml:space="preserve"> provede do pěti pracovních dnů kontrolu do</w:t>
      </w:r>
      <w:r w:rsidRPr="00F12293">
        <w:rPr>
          <w:rFonts w:ascii="Times New Roman" w:hAnsi="Times New Roman" w:cs="Times New Roman"/>
          <w:sz w:val="24"/>
          <w:szCs w:val="24"/>
        </w:rPr>
        <w:t>k</w:t>
      </w:r>
      <w:r w:rsidRPr="00E71BF0">
        <w:rPr>
          <w:rFonts w:ascii="Times New Roman" w:hAnsi="Times New Roman" w:cs="Times New Roman"/>
          <w:sz w:val="24"/>
          <w:szCs w:val="24"/>
        </w:rPr>
        <w:t>lad</w:t>
      </w:r>
      <w:r w:rsidRPr="00F12293">
        <w:rPr>
          <w:rFonts w:ascii="Times New Roman" w:hAnsi="Times New Roman" w:cs="Times New Roman"/>
          <w:sz w:val="24"/>
          <w:szCs w:val="24"/>
        </w:rPr>
        <w:t>u.</w:t>
      </w:r>
      <w:r>
        <w:rPr>
          <w:rFonts w:ascii="Times New Roman" w:hAnsi="Times New Roman" w:cs="Times New Roman"/>
          <w:sz w:val="24"/>
          <w:szCs w:val="24"/>
        </w:rPr>
        <w:t xml:space="preserve"> </w:t>
      </w:r>
      <w:r w:rsidR="008D08AD">
        <w:rPr>
          <w:rFonts w:ascii="Times New Roman" w:hAnsi="Times New Roman" w:cs="Times New Roman"/>
          <w:sz w:val="24"/>
          <w:szCs w:val="24"/>
        </w:rPr>
        <w:t xml:space="preserve">Pro </w:t>
      </w:r>
      <w:r w:rsidR="006B3CFA">
        <w:rPr>
          <w:rFonts w:ascii="Times New Roman" w:hAnsi="Times New Roman" w:cs="Times New Roman"/>
          <w:sz w:val="24"/>
          <w:szCs w:val="24"/>
        </w:rPr>
        <w:t>posouzení</w:t>
      </w:r>
      <w:r>
        <w:rPr>
          <w:rFonts w:ascii="Times New Roman" w:hAnsi="Times New Roman" w:cs="Times New Roman"/>
          <w:sz w:val="24"/>
          <w:szCs w:val="24"/>
        </w:rPr>
        <w:t xml:space="preserve"> faktur </w:t>
      </w:r>
      <w:r w:rsidR="008D08AD">
        <w:rPr>
          <w:rFonts w:ascii="Times New Roman" w:hAnsi="Times New Roman" w:cs="Times New Roman"/>
          <w:sz w:val="24"/>
          <w:szCs w:val="24"/>
        </w:rPr>
        <w:t>n</w:t>
      </w:r>
      <w:r>
        <w:rPr>
          <w:rFonts w:ascii="Times New Roman" w:hAnsi="Times New Roman" w:cs="Times New Roman"/>
          <w:sz w:val="24"/>
          <w:szCs w:val="24"/>
        </w:rPr>
        <w:t xml:space="preserve">a stavební práce si může CRR ČR vyžádat stanovisko </w:t>
      </w:r>
      <w:r w:rsidR="008D08AD">
        <w:rPr>
          <w:rFonts w:ascii="Times New Roman" w:hAnsi="Times New Roman" w:cs="Times New Roman"/>
          <w:sz w:val="24"/>
          <w:szCs w:val="24"/>
        </w:rPr>
        <w:t xml:space="preserve">externího </w:t>
      </w:r>
      <w:r>
        <w:rPr>
          <w:rFonts w:ascii="Times New Roman" w:hAnsi="Times New Roman" w:cs="Times New Roman"/>
          <w:sz w:val="24"/>
          <w:szCs w:val="24"/>
        </w:rPr>
        <w:t xml:space="preserve">experta. V odůvodněných případech může být lhůta pro potvrzení prodloužena. O </w:t>
      </w:r>
      <w:r w:rsidR="008D08AD">
        <w:rPr>
          <w:rFonts w:ascii="Times New Roman" w:hAnsi="Times New Roman" w:cs="Times New Roman"/>
          <w:sz w:val="24"/>
          <w:szCs w:val="24"/>
        </w:rPr>
        <w:t>prodloužení</w:t>
      </w:r>
      <w:r w:rsidR="006B3CFA">
        <w:rPr>
          <w:rFonts w:ascii="Times New Roman" w:hAnsi="Times New Roman" w:cs="Times New Roman"/>
          <w:sz w:val="24"/>
          <w:szCs w:val="24"/>
        </w:rPr>
        <w:t xml:space="preserve"> lhůty</w:t>
      </w:r>
      <w:r w:rsidR="008D08AD">
        <w:rPr>
          <w:rFonts w:ascii="Times New Roman" w:hAnsi="Times New Roman" w:cs="Times New Roman"/>
          <w:sz w:val="24"/>
          <w:szCs w:val="24"/>
        </w:rPr>
        <w:t xml:space="preserve"> </w:t>
      </w:r>
      <w:r>
        <w:rPr>
          <w:rFonts w:ascii="Times New Roman" w:hAnsi="Times New Roman" w:cs="Times New Roman"/>
          <w:sz w:val="24"/>
          <w:szCs w:val="24"/>
        </w:rPr>
        <w:t xml:space="preserve">a důvodech </w:t>
      </w:r>
      <w:r w:rsidR="008D08AD">
        <w:rPr>
          <w:rFonts w:ascii="Times New Roman" w:hAnsi="Times New Roman" w:cs="Times New Roman"/>
          <w:sz w:val="24"/>
          <w:szCs w:val="24"/>
        </w:rPr>
        <w:t>CRR</w:t>
      </w:r>
      <w:r w:rsidR="008D08AD" w:rsidDel="008D08AD">
        <w:rPr>
          <w:rFonts w:ascii="Times New Roman" w:hAnsi="Times New Roman" w:cs="Times New Roman"/>
          <w:sz w:val="24"/>
          <w:szCs w:val="24"/>
        </w:rPr>
        <w:t xml:space="preserve"> </w:t>
      </w:r>
      <w:r w:rsidR="008D08AD">
        <w:rPr>
          <w:rFonts w:ascii="Times New Roman" w:hAnsi="Times New Roman" w:cs="Times New Roman"/>
          <w:sz w:val="24"/>
          <w:szCs w:val="24"/>
        </w:rPr>
        <w:t xml:space="preserve">informuje e-mailem </w:t>
      </w:r>
      <w:r>
        <w:rPr>
          <w:rFonts w:ascii="Times New Roman" w:hAnsi="Times New Roman" w:cs="Times New Roman"/>
          <w:sz w:val="24"/>
          <w:szCs w:val="24"/>
        </w:rPr>
        <w:t>příjemce.</w:t>
      </w:r>
    </w:p>
    <w:p w:rsidR="00437373" w:rsidRPr="00053000" w:rsidRDefault="00437373" w:rsidP="00437373">
      <w:pPr>
        <w:keepNext/>
        <w:keepLines/>
        <w:numPr>
          <w:ilvl w:val="0"/>
          <w:numId w:val="12"/>
        </w:numPr>
        <w:spacing w:before="60"/>
        <w:ind w:left="714" w:hanging="357"/>
        <w:rPr>
          <w:rFonts w:ascii="Times New Roman" w:hAnsi="Times New Roman" w:cs="Times New Roman"/>
          <w:sz w:val="24"/>
          <w:szCs w:val="24"/>
        </w:rPr>
      </w:pPr>
      <w:r w:rsidRPr="00053000">
        <w:rPr>
          <w:rFonts w:ascii="Times New Roman" w:hAnsi="Times New Roman" w:cs="Times New Roman"/>
          <w:sz w:val="24"/>
          <w:szCs w:val="24"/>
        </w:rPr>
        <w:t>Na základě kontroly je CRR ČR oprávněno snížit způsobilé výdaje. Pokud příjemce nesouhlasí s korekcí způsobilých výdajů, může podat proti výsledku kontroly námitky</w:t>
      </w:r>
      <w:r w:rsidR="008D08AD">
        <w:rPr>
          <w:rFonts w:ascii="Times New Roman" w:hAnsi="Times New Roman" w:cs="Times New Roman"/>
          <w:sz w:val="24"/>
          <w:szCs w:val="24"/>
        </w:rPr>
        <w:t>, které</w:t>
      </w:r>
      <w:r w:rsidRPr="00053000">
        <w:rPr>
          <w:rFonts w:ascii="Times New Roman" w:hAnsi="Times New Roman" w:cs="Times New Roman"/>
          <w:sz w:val="24"/>
          <w:szCs w:val="24"/>
        </w:rPr>
        <w:t xml:space="preserve"> prověří Řídící orgán IOP. Námitky nelze podat proti snížení mzdových výdajů, cestovních náhrad a režijních výdajů.</w:t>
      </w:r>
    </w:p>
    <w:p w:rsidR="00437373" w:rsidRPr="00053000" w:rsidRDefault="00437373" w:rsidP="00437373">
      <w:pPr>
        <w:keepNext/>
        <w:keepLines/>
        <w:numPr>
          <w:ilvl w:val="0"/>
          <w:numId w:val="12"/>
        </w:numPr>
        <w:spacing w:before="60"/>
        <w:ind w:left="714" w:hanging="357"/>
        <w:rPr>
          <w:rFonts w:ascii="Times New Roman" w:hAnsi="Times New Roman" w:cs="Times New Roman"/>
          <w:sz w:val="24"/>
          <w:szCs w:val="24"/>
        </w:rPr>
      </w:pPr>
      <w:r w:rsidRPr="00053000">
        <w:rPr>
          <w:rFonts w:ascii="Times New Roman" w:hAnsi="Times New Roman" w:cs="Times New Roman"/>
          <w:sz w:val="24"/>
          <w:szCs w:val="24"/>
        </w:rPr>
        <w:t>CRR ČR označí originál dokladu razítkem „Hrazeno z IOP“ a doložkou o způsobilosti fakturovaných položek s rozdělením na částku hrazenou ze státního rozpočtu a částku hrazenou ze strukturálních fondů v poměru 15:85, doložku podepíše a vrátí příjemci.</w:t>
      </w:r>
    </w:p>
    <w:p w:rsidR="00437373" w:rsidRPr="00EA67E5" w:rsidRDefault="00437373" w:rsidP="00437373">
      <w:pPr>
        <w:keepNext/>
        <w:keepLines/>
        <w:numPr>
          <w:ilvl w:val="0"/>
          <w:numId w:val="12"/>
        </w:numPr>
        <w:spacing w:before="60"/>
        <w:ind w:left="714" w:hanging="357"/>
        <w:rPr>
          <w:rFonts w:ascii="Times New Roman" w:hAnsi="Times New Roman" w:cs="Times New Roman"/>
          <w:sz w:val="24"/>
          <w:szCs w:val="24"/>
        </w:rPr>
      </w:pPr>
      <w:r w:rsidRPr="00053000">
        <w:rPr>
          <w:rFonts w:ascii="Times New Roman" w:hAnsi="Times New Roman" w:cs="Times New Roman"/>
          <w:sz w:val="24"/>
          <w:szCs w:val="24"/>
        </w:rPr>
        <w:t>ŘO IO</w:t>
      </w:r>
      <w:r w:rsidRPr="004440E3">
        <w:rPr>
          <w:rFonts w:ascii="Times New Roman" w:hAnsi="Times New Roman" w:cs="Times New Roman"/>
          <w:sz w:val="24"/>
          <w:szCs w:val="24"/>
        </w:rPr>
        <w:t xml:space="preserve">P </w:t>
      </w:r>
      <w:r w:rsidR="008D08AD">
        <w:rPr>
          <w:rFonts w:ascii="Times New Roman" w:hAnsi="Times New Roman" w:cs="Times New Roman"/>
          <w:sz w:val="24"/>
          <w:szCs w:val="24"/>
        </w:rPr>
        <w:t xml:space="preserve">vydá </w:t>
      </w:r>
      <w:r w:rsidRPr="004440E3">
        <w:rPr>
          <w:rFonts w:ascii="Times New Roman" w:hAnsi="Times New Roman" w:cs="Times New Roman"/>
          <w:sz w:val="24"/>
          <w:szCs w:val="24"/>
        </w:rPr>
        <w:t xml:space="preserve">na základě výsledku kontroly </w:t>
      </w:r>
      <w:r>
        <w:rPr>
          <w:rFonts w:ascii="Times New Roman" w:hAnsi="Times New Roman" w:cs="Times New Roman"/>
          <w:sz w:val="24"/>
          <w:szCs w:val="24"/>
        </w:rPr>
        <w:t>CRR ČR</w:t>
      </w:r>
      <w:r w:rsidRPr="004440E3">
        <w:rPr>
          <w:rFonts w:ascii="Times New Roman" w:hAnsi="Times New Roman" w:cs="Times New Roman"/>
          <w:sz w:val="24"/>
          <w:szCs w:val="24"/>
        </w:rPr>
        <w:t xml:space="preserve"> </w:t>
      </w:r>
      <w:r w:rsidR="006B3CFA">
        <w:rPr>
          <w:rFonts w:ascii="Times New Roman" w:hAnsi="Times New Roman" w:cs="Times New Roman"/>
          <w:sz w:val="24"/>
          <w:szCs w:val="24"/>
        </w:rPr>
        <w:t>příkaz k</w:t>
      </w:r>
      <w:r w:rsidR="002B6024">
        <w:rPr>
          <w:rFonts w:ascii="Times New Roman" w:hAnsi="Times New Roman" w:cs="Times New Roman"/>
          <w:sz w:val="24"/>
          <w:szCs w:val="24"/>
        </w:rPr>
        <w:t> </w:t>
      </w:r>
      <w:r w:rsidR="006B3CFA">
        <w:rPr>
          <w:rFonts w:ascii="Times New Roman" w:hAnsi="Times New Roman" w:cs="Times New Roman"/>
          <w:sz w:val="24"/>
          <w:szCs w:val="24"/>
        </w:rPr>
        <w:t>převodu</w:t>
      </w:r>
      <w:r w:rsidR="002B6024">
        <w:rPr>
          <w:rFonts w:ascii="Times New Roman" w:hAnsi="Times New Roman" w:cs="Times New Roman"/>
          <w:sz w:val="24"/>
          <w:szCs w:val="24"/>
        </w:rPr>
        <w:t xml:space="preserve"> prostředků</w:t>
      </w:r>
      <w:r w:rsidR="006B3CFA">
        <w:rPr>
          <w:rFonts w:ascii="Times New Roman" w:hAnsi="Times New Roman" w:cs="Times New Roman"/>
          <w:sz w:val="24"/>
          <w:szCs w:val="24"/>
        </w:rPr>
        <w:t xml:space="preserve"> na účet příjemce</w:t>
      </w:r>
      <w:r w:rsidR="002B6024">
        <w:rPr>
          <w:rFonts w:ascii="Times New Roman" w:hAnsi="Times New Roman" w:cs="Times New Roman"/>
          <w:sz w:val="24"/>
          <w:szCs w:val="24"/>
        </w:rPr>
        <w:t xml:space="preserve"> dotace (rozumí se běžný účet příjemce)</w:t>
      </w:r>
      <w:r w:rsidR="006B3CFA">
        <w:rPr>
          <w:rFonts w:ascii="Times New Roman" w:hAnsi="Times New Roman" w:cs="Times New Roman"/>
          <w:sz w:val="24"/>
          <w:szCs w:val="24"/>
        </w:rPr>
        <w:t>, jednu kopii zašle příjemci</w:t>
      </w:r>
      <w:r w:rsidRPr="004440E3">
        <w:rPr>
          <w:rFonts w:ascii="Times New Roman" w:hAnsi="Times New Roman" w:cs="Times New Roman"/>
          <w:sz w:val="24"/>
          <w:szCs w:val="24"/>
        </w:rPr>
        <w:t xml:space="preserve">.  </w:t>
      </w:r>
    </w:p>
    <w:p w:rsidR="00437373" w:rsidRPr="009710F1" w:rsidRDefault="00437373" w:rsidP="00437373">
      <w:pPr>
        <w:keepNext/>
        <w:keepLines/>
        <w:numPr>
          <w:ilvl w:val="0"/>
          <w:numId w:val="12"/>
        </w:numPr>
        <w:spacing w:before="60"/>
        <w:ind w:left="714" w:hanging="357"/>
        <w:rPr>
          <w:rFonts w:ascii="Times New Roman" w:hAnsi="Times New Roman" w:cs="Times New Roman"/>
          <w:sz w:val="24"/>
          <w:szCs w:val="24"/>
        </w:rPr>
      </w:pPr>
      <w:r>
        <w:rPr>
          <w:rFonts w:ascii="Times New Roman" w:hAnsi="Times New Roman" w:cs="Times New Roman"/>
          <w:sz w:val="24"/>
          <w:szCs w:val="24"/>
        </w:rPr>
        <w:t>P</w:t>
      </w:r>
      <w:r w:rsidRPr="00EA67E5">
        <w:rPr>
          <w:rFonts w:ascii="Times New Roman" w:hAnsi="Times New Roman" w:cs="Times New Roman"/>
          <w:sz w:val="24"/>
          <w:szCs w:val="24"/>
        </w:rPr>
        <w:t>říjemce</w:t>
      </w:r>
      <w:r w:rsidR="006B3CFA">
        <w:rPr>
          <w:rFonts w:ascii="Times New Roman" w:hAnsi="Times New Roman" w:cs="Times New Roman"/>
          <w:sz w:val="24"/>
          <w:szCs w:val="24"/>
        </w:rPr>
        <w:t xml:space="preserve"> zajistí úhradu faktur dodavatelům</w:t>
      </w:r>
      <w:r>
        <w:rPr>
          <w:rFonts w:ascii="Times New Roman" w:hAnsi="Times New Roman" w:cs="Times New Roman"/>
          <w:sz w:val="24"/>
          <w:szCs w:val="24"/>
        </w:rPr>
        <w:t>.</w:t>
      </w:r>
    </w:p>
    <w:p w:rsidR="006B3CFA" w:rsidRDefault="006B3CFA" w:rsidP="00437373">
      <w:pPr>
        <w:keepNext/>
        <w:keepLines/>
        <w:numPr>
          <w:ilvl w:val="0"/>
          <w:numId w:val="12"/>
        </w:numPr>
        <w:spacing w:before="60"/>
        <w:ind w:left="714" w:hanging="357"/>
        <w:rPr>
          <w:rFonts w:ascii="Times New Roman" w:hAnsi="Times New Roman" w:cs="Times New Roman"/>
          <w:sz w:val="24"/>
          <w:szCs w:val="24"/>
        </w:rPr>
      </w:pPr>
      <w:r>
        <w:rPr>
          <w:rFonts w:ascii="Times New Roman" w:hAnsi="Times New Roman" w:cs="Times New Roman"/>
          <w:sz w:val="24"/>
          <w:szCs w:val="24"/>
        </w:rPr>
        <w:t xml:space="preserve">Než příjemce doloží CRR ČR proplacení faktur, na které obdržel prostředky od ŘO IOP (dokládá při předložení dalších dodavatelských faktur), nepřevede mu ŘO IOP další prostředky na jeho účet.  </w:t>
      </w:r>
    </w:p>
    <w:p w:rsidR="00437373" w:rsidRPr="00EA67E5" w:rsidRDefault="008D08AD" w:rsidP="00437373">
      <w:pPr>
        <w:keepNext/>
        <w:keepLines/>
        <w:numPr>
          <w:ilvl w:val="0"/>
          <w:numId w:val="12"/>
        </w:numPr>
        <w:spacing w:before="60"/>
        <w:ind w:left="714" w:hanging="357"/>
        <w:rPr>
          <w:rFonts w:ascii="Times New Roman" w:hAnsi="Times New Roman" w:cs="Times New Roman"/>
          <w:sz w:val="24"/>
          <w:szCs w:val="24"/>
        </w:rPr>
      </w:pPr>
      <w:r>
        <w:rPr>
          <w:rFonts w:ascii="Times New Roman" w:hAnsi="Times New Roman" w:cs="Times New Roman"/>
          <w:sz w:val="24"/>
          <w:szCs w:val="24"/>
        </w:rPr>
        <w:t>U</w:t>
      </w:r>
      <w:r w:rsidR="00437373">
        <w:rPr>
          <w:rFonts w:ascii="Times New Roman" w:hAnsi="Times New Roman" w:cs="Times New Roman"/>
          <w:sz w:val="24"/>
          <w:szCs w:val="24"/>
        </w:rPr>
        <w:t>hrazen</w:t>
      </w:r>
      <w:r>
        <w:rPr>
          <w:rFonts w:ascii="Times New Roman" w:hAnsi="Times New Roman" w:cs="Times New Roman"/>
          <w:sz w:val="24"/>
          <w:szCs w:val="24"/>
        </w:rPr>
        <w:t>é</w:t>
      </w:r>
      <w:r w:rsidR="00437373">
        <w:rPr>
          <w:rFonts w:ascii="Times New Roman" w:hAnsi="Times New Roman" w:cs="Times New Roman"/>
          <w:sz w:val="24"/>
          <w:szCs w:val="24"/>
        </w:rPr>
        <w:t xml:space="preserve"> </w:t>
      </w:r>
      <w:r w:rsidR="00437373" w:rsidRPr="004440E3">
        <w:rPr>
          <w:rFonts w:ascii="Times New Roman" w:hAnsi="Times New Roman" w:cs="Times New Roman"/>
          <w:sz w:val="24"/>
          <w:szCs w:val="24"/>
        </w:rPr>
        <w:t>způsobil</w:t>
      </w:r>
      <w:r>
        <w:rPr>
          <w:rFonts w:ascii="Times New Roman" w:hAnsi="Times New Roman" w:cs="Times New Roman"/>
          <w:sz w:val="24"/>
          <w:szCs w:val="24"/>
        </w:rPr>
        <w:t>é</w:t>
      </w:r>
      <w:r w:rsidR="00437373" w:rsidRPr="004440E3">
        <w:rPr>
          <w:rFonts w:ascii="Times New Roman" w:hAnsi="Times New Roman" w:cs="Times New Roman"/>
          <w:sz w:val="24"/>
          <w:szCs w:val="24"/>
        </w:rPr>
        <w:t xml:space="preserve"> výdaj</w:t>
      </w:r>
      <w:r>
        <w:rPr>
          <w:rFonts w:ascii="Times New Roman" w:hAnsi="Times New Roman" w:cs="Times New Roman"/>
          <w:sz w:val="24"/>
          <w:szCs w:val="24"/>
        </w:rPr>
        <w:t>e</w:t>
      </w:r>
      <w:r w:rsidR="00437373" w:rsidRPr="004440E3">
        <w:rPr>
          <w:rFonts w:ascii="Times New Roman" w:hAnsi="Times New Roman" w:cs="Times New Roman"/>
          <w:sz w:val="24"/>
          <w:szCs w:val="24"/>
        </w:rPr>
        <w:t xml:space="preserve"> (mzdové a cestovní výdaje, proplacené faktury) jsou propláceny </w:t>
      </w:r>
      <w:r w:rsidR="00437373">
        <w:rPr>
          <w:rFonts w:ascii="Times New Roman" w:hAnsi="Times New Roman" w:cs="Times New Roman"/>
          <w:sz w:val="24"/>
          <w:szCs w:val="24"/>
        </w:rPr>
        <w:t xml:space="preserve">po schválení CRR ČR </w:t>
      </w:r>
      <w:r w:rsidR="006B3CFA">
        <w:rPr>
          <w:rFonts w:ascii="Times New Roman" w:hAnsi="Times New Roman" w:cs="Times New Roman"/>
          <w:sz w:val="24"/>
          <w:szCs w:val="24"/>
        </w:rPr>
        <w:t>pomocí</w:t>
      </w:r>
      <w:r w:rsidR="00437373" w:rsidRPr="004440E3">
        <w:rPr>
          <w:rFonts w:ascii="Times New Roman" w:hAnsi="Times New Roman" w:cs="Times New Roman"/>
          <w:sz w:val="24"/>
          <w:szCs w:val="24"/>
        </w:rPr>
        <w:t xml:space="preserve"> „Příkazu k převodu prostředků na účet příjemce dotace“, který </w:t>
      </w:r>
      <w:r w:rsidR="006B3CFA" w:rsidRPr="004440E3">
        <w:rPr>
          <w:rFonts w:ascii="Times New Roman" w:hAnsi="Times New Roman" w:cs="Times New Roman"/>
          <w:sz w:val="24"/>
          <w:szCs w:val="24"/>
        </w:rPr>
        <w:t xml:space="preserve">ŘO IOP </w:t>
      </w:r>
      <w:r w:rsidR="00437373" w:rsidRPr="004440E3">
        <w:rPr>
          <w:rFonts w:ascii="Times New Roman" w:hAnsi="Times New Roman" w:cs="Times New Roman"/>
          <w:sz w:val="24"/>
          <w:szCs w:val="24"/>
        </w:rPr>
        <w:t>vystaví a doručí</w:t>
      </w:r>
      <w:r w:rsidR="006B3CFA">
        <w:rPr>
          <w:rFonts w:ascii="Times New Roman" w:hAnsi="Times New Roman" w:cs="Times New Roman"/>
          <w:sz w:val="24"/>
          <w:szCs w:val="24"/>
        </w:rPr>
        <w:t xml:space="preserve"> do banky</w:t>
      </w:r>
      <w:r w:rsidR="00437373" w:rsidRPr="004440E3">
        <w:rPr>
          <w:rFonts w:ascii="Times New Roman" w:hAnsi="Times New Roman" w:cs="Times New Roman"/>
          <w:sz w:val="24"/>
          <w:szCs w:val="24"/>
        </w:rPr>
        <w:t xml:space="preserve">. </w:t>
      </w:r>
    </w:p>
    <w:p w:rsidR="00437373" w:rsidRDefault="00437373" w:rsidP="00437373">
      <w:pPr>
        <w:keepNext/>
        <w:keepLines/>
        <w:spacing w:after="120"/>
        <w:ind w:right="-2"/>
        <w:rPr>
          <w:rFonts w:ascii="Times New Roman" w:hAnsi="Times New Roman" w:cs="Times New Roman"/>
          <w:sz w:val="24"/>
          <w:szCs w:val="24"/>
        </w:rPr>
      </w:pPr>
      <w:r w:rsidRPr="00EA67E5">
        <w:rPr>
          <w:rFonts w:ascii="Times New Roman" w:hAnsi="Times New Roman" w:cs="Times New Roman"/>
          <w:sz w:val="24"/>
          <w:szCs w:val="24"/>
        </w:rPr>
        <w:t>O způsobu proplácení faktur na přelomu roku (období prosince běžného roku a ledna následujícího roku) budou příjemci s předstihem</w:t>
      </w:r>
      <w:r>
        <w:rPr>
          <w:rFonts w:ascii="Times New Roman" w:hAnsi="Times New Roman" w:cs="Times New Roman"/>
          <w:sz w:val="24"/>
          <w:szCs w:val="24"/>
        </w:rPr>
        <w:t xml:space="preserve"> informováni elektronickou poštou.</w:t>
      </w:r>
    </w:p>
    <w:p w:rsidR="00053000" w:rsidRDefault="00BC0ABA">
      <w:pPr>
        <w:keepNext/>
        <w:keepLines/>
        <w:spacing w:line="240" w:lineRule="atLeast"/>
      </w:pPr>
      <w:bookmarkStart w:id="675" w:name="_Toc280264104"/>
      <w:bookmarkStart w:id="676" w:name="_Toc280273235"/>
      <w:bookmarkStart w:id="677" w:name="_Toc280358069"/>
      <w:bookmarkStart w:id="678" w:name="_Toc283299375"/>
      <w:bookmarkStart w:id="679" w:name="_Toc283299904"/>
      <w:bookmarkStart w:id="680" w:name="_Toc283300291"/>
      <w:bookmarkStart w:id="681" w:name="_Toc283300677"/>
      <w:bookmarkStart w:id="682" w:name="_Toc283389216"/>
      <w:bookmarkStart w:id="683" w:name="_Toc283389614"/>
      <w:bookmarkStart w:id="684" w:name="_Toc283629782"/>
      <w:bookmarkStart w:id="685" w:name="_Toc283717048"/>
      <w:bookmarkStart w:id="686" w:name="_Toc283732940"/>
      <w:bookmarkStart w:id="687" w:name="_Toc283733335"/>
      <w:bookmarkStart w:id="688" w:name="_Toc280264106"/>
      <w:bookmarkStart w:id="689" w:name="_Toc280273237"/>
      <w:bookmarkStart w:id="690" w:name="_Toc280358071"/>
      <w:bookmarkStart w:id="691" w:name="_Toc283299377"/>
      <w:bookmarkStart w:id="692" w:name="_Toc283299906"/>
      <w:bookmarkStart w:id="693" w:name="_Toc283300293"/>
      <w:bookmarkStart w:id="694" w:name="_Toc283300679"/>
      <w:bookmarkStart w:id="695" w:name="_Toc283389218"/>
      <w:bookmarkStart w:id="696" w:name="_Toc283389616"/>
      <w:bookmarkStart w:id="697" w:name="_Toc283629784"/>
      <w:bookmarkStart w:id="698" w:name="_Toc283717050"/>
      <w:bookmarkStart w:id="699" w:name="_Toc283732942"/>
      <w:bookmarkStart w:id="700" w:name="_Toc283733337"/>
      <w:bookmarkStart w:id="701" w:name="_Toc278357631"/>
      <w:bookmarkStart w:id="702" w:name="_Toc278377900"/>
      <w:bookmarkStart w:id="703" w:name="_Toc278439512"/>
      <w:bookmarkStart w:id="704" w:name="_Toc278439747"/>
      <w:bookmarkStart w:id="705" w:name="_Toc279571150"/>
      <w:bookmarkStart w:id="706" w:name="_Toc279745474"/>
      <w:bookmarkStart w:id="707" w:name="_Toc279758885"/>
      <w:bookmarkStart w:id="708" w:name="_Toc279759181"/>
      <w:bookmarkStart w:id="709" w:name="_Toc279759706"/>
      <w:bookmarkStart w:id="710" w:name="_Toc279760002"/>
      <w:bookmarkStart w:id="711" w:name="_Toc280186774"/>
      <w:bookmarkStart w:id="712" w:name="_Toc280264107"/>
      <w:bookmarkStart w:id="713" w:name="_Toc280273238"/>
      <w:bookmarkStart w:id="714" w:name="_Toc280358072"/>
      <w:bookmarkStart w:id="715" w:name="_Toc283299378"/>
      <w:bookmarkStart w:id="716" w:name="_Toc283299907"/>
      <w:bookmarkStart w:id="717" w:name="_Toc283300294"/>
      <w:bookmarkStart w:id="718" w:name="_Toc283300680"/>
      <w:bookmarkStart w:id="719" w:name="_Toc283389219"/>
      <w:bookmarkStart w:id="720" w:name="_Toc283389617"/>
      <w:bookmarkStart w:id="721" w:name="_Toc283629785"/>
      <w:bookmarkStart w:id="722" w:name="_Toc283717051"/>
      <w:bookmarkStart w:id="723" w:name="_Toc283732943"/>
      <w:bookmarkStart w:id="724" w:name="_Toc283733338"/>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sidRPr="00393911">
        <w:rPr>
          <w:rFonts w:ascii="Times New Roman" w:hAnsi="Times New Roman" w:cs="Times New Roman"/>
          <w:b/>
          <w:color w:val="000000"/>
          <w:sz w:val="24"/>
          <w:szCs w:val="24"/>
        </w:rPr>
        <w:lastRenderedPageBreak/>
        <w:t>Žádost o platbu</w:t>
      </w:r>
      <w:r w:rsidR="000546E9">
        <w:t xml:space="preserve"> </w:t>
      </w:r>
    </w:p>
    <w:p w:rsidR="003165F3" w:rsidRPr="00F72955" w:rsidRDefault="008A5D67">
      <w:pPr>
        <w:keepNext/>
        <w:keepLines/>
        <w:spacing w:line="240" w:lineRule="atLeast"/>
        <w:rPr>
          <w:rFonts w:ascii="Times New Roman" w:hAnsi="Times New Roman" w:cs="Times New Roman"/>
          <w:sz w:val="24"/>
          <w:szCs w:val="24"/>
          <w:highlight w:val="yellow"/>
        </w:rPr>
      </w:pPr>
      <w:r>
        <w:rPr>
          <w:rFonts w:ascii="Times New Roman" w:hAnsi="Times New Roman" w:cs="Times New Roman"/>
          <w:color w:val="000000"/>
          <w:sz w:val="24"/>
          <w:szCs w:val="24"/>
        </w:rPr>
        <w:t>Po ukončení etapy nebo projektu odevzdají příjemci</w:t>
      </w:r>
      <w:r w:rsidR="00C17FB4" w:rsidRPr="00C17FB4">
        <w:rPr>
          <w:rFonts w:ascii="Times New Roman" w:hAnsi="Times New Roman" w:cs="Times New Roman"/>
          <w:b/>
          <w:color w:val="000000"/>
          <w:sz w:val="24"/>
          <w:szCs w:val="24"/>
        </w:rPr>
        <w:t xml:space="preserve"> do 20 pracovních dní na </w:t>
      </w:r>
      <w:r w:rsidR="007A2F9A">
        <w:rPr>
          <w:rFonts w:ascii="Times New Roman" w:hAnsi="Times New Roman" w:cs="Times New Roman"/>
          <w:b/>
          <w:color w:val="000000"/>
          <w:sz w:val="24"/>
          <w:szCs w:val="24"/>
        </w:rPr>
        <w:t>CRR ČR</w:t>
      </w:r>
      <w:r w:rsidR="00C17FB4" w:rsidRPr="00DB1853">
        <w:rPr>
          <w:rFonts w:ascii="Times New Roman" w:hAnsi="Times New Roman"/>
          <w:b/>
          <w:color w:val="000000"/>
          <w:sz w:val="24"/>
        </w:rPr>
        <w:t>:</w:t>
      </w:r>
    </w:p>
    <w:p w:rsidR="003165F3" w:rsidRPr="00045144" w:rsidRDefault="003165F3">
      <w:pPr>
        <w:keepNext/>
        <w:keepLines/>
        <w:numPr>
          <w:ilvl w:val="0"/>
          <w:numId w:val="20"/>
        </w:numPr>
        <w:autoSpaceDE w:val="0"/>
        <w:autoSpaceDN w:val="0"/>
        <w:adjustRightInd w:val="0"/>
        <w:ind w:left="714" w:hanging="357"/>
        <w:rPr>
          <w:rFonts w:ascii="Times New Roman" w:hAnsi="Times New Roman" w:cs="Times New Roman"/>
          <w:sz w:val="24"/>
          <w:szCs w:val="24"/>
        </w:rPr>
      </w:pPr>
      <w:r>
        <w:rPr>
          <w:rFonts w:ascii="Times New Roman" w:hAnsi="Times New Roman" w:cs="Times New Roman"/>
          <w:b/>
          <w:color w:val="000000"/>
          <w:sz w:val="24"/>
          <w:szCs w:val="24"/>
        </w:rPr>
        <w:t>zjednodušenou ž</w:t>
      </w:r>
      <w:r w:rsidRPr="00A21D06">
        <w:rPr>
          <w:rFonts w:ascii="Times New Roman" w:hAnsi="Times New Roman" w:cs="Times New Roman"/>
          <w:b/>
          <w:color w:val="000000"/>
          <w:sz w:val="24"/>
          <w:szCs w:val="24"/>
        </w:rPr>
        <w:t xml:space="preserve">ádost </w:t>
      </w:r>
      <w:r w:rsidRPr="00F72955">
        <w:rPr>
          <w:rFonts w:ascii="Times New Roman" w:hAnsi="Times New Roman" w:cs="Times New Roman"/>
          <w:b/>
          <w:color w:val="000000"/>
          <w:sz w:val="24"/>
          <w:szCs w:val="24"/>
        </w:rPr>
        <w:t>o platbu</w:t>
      </w:r>
      <w:r>
        <w:rPr>
          <w:rFonts w:ascii="Times New Roman" w:hAnsi="Times New Roman" w:cs="Times New Roman"/>
          <w:b/>
          <w:color w:val="000000"/>
          <w:sz w:val="24"/>
          <w:szCs w:val="24"/>
        </w:rPr>
        <w:t xml:space="preserve"> </w:t>
      </w:r>
      <w:r w:rsidRPr="00CF5AFC">
        <w:rPr>
          <w:rFonts w:ascii="Times New Roman" w:hAnsi="Times New Roman" w:cs="Times New Roman"/>
          <w:b/>
          <w:color w:val="000000"/>
          <w:sz w:val="24"/>
          <w:szCs w:val="24"/>
        </w:rPr>
        <w:t xml:space="preserve">vystavenou v BENEFIT7 </w:t>
      </w:r>
      <w:r w:rsidRPr="00CF5AFC">
        <w:rPr>
          <w:rFonts w:ascii="Times New Roman" w:hAnsi="Times New Roman" w:cs="Times New Roman"/>
          <w:color w:val="000000"/>
          <w:sz w:val="24"/>
          <w:szCs w:val="24"/>
        </w:rPr>
        <w:t>(dále „ZŽoP“, viz příloha č</w:t>
      </w:r>
      <w:r w:rsidRPr="00E55112">
        <w:rPr>
          <w:rFonts w:ascii="Times New Roman" w:hAnsi="Times New Roman" w:cs="Times New Roman"/>
          <w:color w:val="000000"/>
          <w:sz w:val="24"/>
          <w:szCs w:val="24"/>
        </w:rPr>
        <w:t xml:space="preserve">. </w:t>
      </w:r>
      <w:r w:rsidR="00E55112">
        <w:rPr>
          <w:rFonts w:ascii="Times New Roman" w:hAnsi="Times New Roman" w:cs="Times New Roman"/>
          <w:color w:val="000000"/>
          <w:sz w:val="24"/>
          <w:szCs w:val="24"/>
        </w:rPr>
        <w:t>8</w:t>
      </w:r>
      <w:r w:rsidR="005C1BFE" w:rsidRPr="00E55112">
        <w:rPr>
          <w:rFonts w:ascii="Times New Roman" w:hAnsi="Times New Roman" w:cs="Times New Roman"/>
          <w:color w:val="000000"/>
          <w:sz w:val="24"/>
          <w:szCs w:val="24"/>
        </w:rPr>
        <w:t xml:space="preserve"> </w:t>
      </w:r>
      <w:r w:rsidRPr="00045144">
        <w:rPr>
          <w:rFonts w:ascii="Times New Roman" w:hAnsi="Times New Roman" w:cs="Times New Roman"/>
          <w:color w:val="000000"/>
          <w:sz w:val="24"/>
          <w:szCs w:val="24"/>
        </w:rPr>
        <w:t>Příručky),</w:t>
      </w:r>
      <w:r w:rsidRPr="00045144">
        <w:rPr>
          <w:rFonts w:ascii="Times New Roman" w:hAnsi="Times New Roman" w:cs="Times New Roman"/>
          <w:b/>
          <w:color w:val="000000"/>
          <w:sz w:val="24"/>
          <w:szCs w:val="24"/>
        </w:rPr>
        <w:t xml:space="preserve"> </w:t>
      </w:r>
    </w:p>
    <w:p w:rsidR="003165F3" w:rsidRPr="00045144" w:rsidRDefault="003165F3">
      <w:pPr>
        <w:keepNext/>
        <w:keepLines/>
        <w:numPr>
          <w:ilvl w:val="0"/>
          <w:numId w:val="20"/>
        </w:numPr>
        <w:autoSpaceDE w:val="0"/>
        <w:autoSpaceDN w:val="0"/>
        <w:adjustRightInd w:val="0"/>
        <w:spacing w:before="0"/>
        <w:rPr>
          <w:rFonts w:ascii="Times New Roman" w:hAnsi="Times New Roman" w:cs="Times New Roman"/>
          <w:sz w:val="24"/>
          <w:szCs w:val="24"/>
        </w:rPr>
      </w:pPr>
      <w:r w:rsidRPr="00045144">
        <w:rPr>
          <w:rFonts w:ascii="Times New Roman" w:hAnsi="Times New Roman" w:cs="Times New Roman"/>
          <w:b/>
          <w:color w:val="000000"/>
          <w:sz w:val="24"/>
          <w:szCs w:val="24"/>
        </w:rPr>
        <w:t xml:space="preserve">etapovou nebo závěrečnou monitorovací zprávu vystavenou v BENEFIT7, </w:t>
      </w:r>
    </w:p>
    <w:p w:rsidR="003165F3" w:rsidRPr="00045144" w:rsidRDefault="0016580E">
      <w:pPr>
        <w:keepNext/>
        <w:keepLines/>
        <w:numPr>
          <w:ilvl w:val="0"/>
          <w:numId w:val="20"/>
        </w:numPr>
        <w:autoSpaceDE w:val="0"/>
        <w:autoSpaceDN w:val="0"/>
        <w:adjustRightInd w:val="0"/>
        <w:spacing w:before="0"/>
        <w:rPr>
          <w:rFonts w:ascii="Times New Roman" w:hAnsi="Times New Roman" w:cs="Times New Roman"/>
          <w:sz w:val="24"/>
          <w:szCs w:val="24"/>
        </w:rPr>
      </w:pPr>
      <w:r w:rsidRPr="00045144">
        <w:rPr>
          <w:rFonts w:ascii="Times New Roman" w:hAnsi="Times New Roman" w:cs="Times New Roman"/>
          <w:b/>
          <w:sz w:val="24"/>
          <w:szCs w:val="24"/>
        </w:rPr>
        <w:t xml:space="preserve">přílohy </w:t>
      </w:r>
      <w:r w:rsidR="003165F3" w:rsidRPr="00045144">
        <w:rPr>
          <w:rFonts w:ascii="Times New Roman" w:hAnsi="Times New Roman" w:cs="Times New Roman"/>
          <w:b/>
          <w:sz w:val="24"/>
          <w:szCs w:val="24"/>
        </w:rPr>
        <w:t xml:space="preserve">– </w:t>
      </w:r>
      <w:r w:rsidR="003165F3" w:rsidRPr="00045144">
        <w:rPr>
          <w:rFonts w:ascii="Times New Roman" w:hAnsi="Times New Roman" w:cs="Times New Roman"/>
          <w:sz w:val="24"/>
          <w:szCs w:val="24"/>
        </w:rPr>
        <w:t xml:space="preserve">jejich výčet je uveden na konci vzoru monitorovací zprávy (viz příloha č. </w:t>
      </w:r>
      <w:r w:rsidR="00E55112">
        <w:rPr>
          <w:rFonts w:ascii="Times New Roman" w:hAnsi="Times New Roman" w:cs="Times New Roman"/>
          <w:sz w:val="24"/>
          <w:szCs w:val="24"/>
        </w:rPr>
        <w:t xml:space="preserve">3 </w:t>
      </w:r>
      <w:r w:rsidR="003165F3" w:rsidRPr="00045144">
        <w:rPr>
          <w:rFonts w:ascii="Times New Roman" w:hAnsi="Times New Roman" w:cs="Times New Roman"/>
          <w:sz w:val="24"/>
          <w:szCs w:val="24"/>
        </w:rPr>
        <w:t xml:space="preserve">Příručky). </w:t>
      </w:r>
    </w:p>
    <w:p w:rsidR="003165F3" w:rsidRDefault="003165F3">
      <w:pPr>
        <w:keepNext/>
        <w:keepLines/>
        <w:rPr>
          <w:rFonts w:ascii="Times New Roman" w:hAnsi="Times New Roman" w:cs="Times New Roman"/>
          <w:sz w:val="24"/>
          <w:szCs w:val="24"/>
        </w:rPr>
      </w:pPr>
      <w:r w:rsidRPr="00045144">
        <w:rPr>
          <w:rFonts w:ascii="Times New Roman" w:hAnsi="Times New Roman" w:cs="Times New Roman"/>
          <w:sz w:val="24"/>
          <w:szCs w:val="24"/>
        </w:rPr>
        <w:t>Žádosti o platbu jsou předkládány v CZK.</w:t>
      </w:r>
    </w:p>
    <w:bookmarkEnd w:id="673"/>
    <w:p w:rsidR="00437373" w:rsidRPr="001A0C7B" w:rsidRDefault="00437373" w:rsidP="00437373">
      <w:pPr>
        <w:keepNext/>
        <w:keepLines/>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V případě, kdy není ukončena administrace ZŽoP za etapu n a příjemce je povinen předložit ZŽoP za etapu n+1, založí příjemce v Benefit7 ZŽoP za etapu n+1 a předloží ji na CRR ČR pouze v pracovní tištěné verzi. Příjemce může sledovat stav zpracování ZŽoP na záložce Konto žádostí v IS Benefit7. Po schválení ZŽoP za etapu n bude příjemce informován o jejím schválení a možnosti finálního uložení ZŽoP za etapu n+1. Poté, co ZŽoP za etapu n+1 finálně uloží v IS Benefit7, předloží ji ve finální verzi na CRR ČR.</w:t>
      </w:r>
    </w:p>
    <w:p w:rsidR="00437373" w:rsidRPr="0048085A" w:rsidRDefault="00437373" w:rsidP="00437373">
      <w:pPr>
        <w:keepNext/>
        <w:keepLines/>
        <w:rPr>
          <w:noProof/>
        </w:rPr>
      </w:pPr>
      <w:r>
        <w:rPr>
          <w:rFonts w:ascii="Times New Roman" w:hAnsi="Times New Roman" w:cs="Times New Roman"/>
          <w:sz w:val="24"/>
          <w:szCs w:val="24"/>
        </w:rPr>
        <w:t xml:space="preserve">CRR ČR </w:t>
      </w:r>
      <w:r w:rsidRPr="000E7ABE">
        <w:rPr>
          <w:rFonts w:ascii="Times New Roman" w:hAnsi="Times New Roman" w:cs="Times New Roman"/>
          <w:sz w:val="24"/>
          <w:szCs w:val="24"/>
        </w:rPr>
        <w:t xml:space="preserve">vykoná kontrolu </w:t>
      </w:r>
      <w:r>
        <w:rPr>
          <w:rFonts w:ascii="Times New Roman" w:hAnsi="Times New Roman" w:cs="Times New Roman"/>
          <w:sz w:val="24"/>
          <w:szCs w:val="24"/>
        </w:rPr>
        <w:t>žádosti o platbu a monitorovací zprávy</w:t>
      </w:r>
      <w:r w:rsidRPr="000E7ABE">
        <w:rPr>
          <w:rFonts w:ascii="Times New Roman" w:hAnsi="Times New Roman" w:cs="Times New Roman"/>
          <w:sz w:val="24"/>
          <w:szCs w:val="24"/>
        </w:rPr>
        <w:t>.</w:t>
      </w:r>
      <w:r>
        <w:rPr>
          <w:rFonts w:ascii="Times New Roman" w:hAnsi="Times New Roman" w:cs="Times New Roman"/>
          <w:sz w:val="24"/>
          <w:szCs w:val="24"/>
        </w:rPr>
        <w:t xml:space="preserve"> Lhůta pro kontrolu je stanovena na 20 pracovních dnů od předložení. </w:t>
      </w:r>
    </w:p>
    <w:p w:rsidR="00437373" w:rsidRPr="003165F3" w:rsidRDefault="00437373" w:rsidP="00437373">
      <w:pPr>
        <w:keepNext/>
        <w:keepLines/>
        <w:spacing w:after="120"/>
        <w:rPr>
          <w:rFonts w:ascii="Times New Roman" w:hAnsi="Times New Roman" w:cs="Times New Roman"/>
          <w:noProof/>
          <w:sz w:val="24"/>
          <w:szCs w:val="24"/>
        </w:rPr>
      </w:pPr>
      <w:r w:rsidRPr="003165F3">
        <w:rPr>
          <w:rFonts w:ascii="Times New Roman" w:hAnsi="Times New Roman" w:cs="Times New Roman"/>
          <w:noProof/>
          <w:sz w:val="24"/>
          <w:szCs w:val="24"/>
        </w:rPr>
        <w:t xml:space="preserve">Při kontrole </w:t>
      </w:r>
      <w:r>
        <w:rPr>
          <w:rFonts w:ascii="Times New Roman" w:hAnsi="Times New Roman" w:cs="Times New Roman"/>
          <w:noProof/>
          <w:sz w:val="24"/>
          <w:szCs w:val="24"/>
        </w:rPr>
        <w:t>žádosti o platbu a m</w:t>
      </w:r>
      <w:r w:rsidRPr="003165F3">
        <w:rPr>
          <w:rFonts w:ascii="Times New Roman" w:hAnsi="Times New Roman" w:cs="Times New Roman"/>
          <w:noProof/>
          <w:sz w:val="24"/>
          <w:szCs w:val="24"/>
        </w:rPr>
        <w:t xml:space="preserve">onitorovací zprávy se </w:t>
      </w:r>
      <w:r>
        <w:rPr>
          <w:rFonts w:ascii="Times New Roman" w:hAnsi="Times New Roman" w:cs="Times New Roman"/>
          <w:noProof/>
          <w:sz w:val="24"/>
          <w:szCs w:val="24"/>
        </w:rPr>
        <w:t>CRR ČR</w:t>
      </w:r>
      <w:r w:rsidRPr="003165F3">
        <w:rPr>
          <w:rFonts w:ascii="Times New Roman" w:hAnsi="Times New Roman" w:cs="Times New Roman"/>
          <w:noProof/>
          <w:sz w:val="24"/>
          <w:szCs w:val="24"/>
        </w:rPr>
        <w:t xml:space="preserve"> zaměřuje na:</w:t>
      </w:r>
    </w:p>
    <w:p w:rsidR="00437373" w:rsidRDefault="00437373" w:rsidP="00437373">
      <w:pPr>
        <w:keepNext/>
        <w:keepLines/>
        <w:numPr>
          <w:ilvl w:val="0"/>
          <w:numId w:val="31"/>
        </w:numPr>
        <w:tabs>
          <w:tab w:val="clear" w:pos="1080"/>
          <w:tab w:val="num" w:pos="709"/>
        </w:tabs>
        <w:spacing w:before="60"/>
        <w:ind w:left="709" w:hanging="283"/>
        <w:rPr>
          <w:rFonts w:ascii="Times New Roman" w:hAnsi="Times New Roman" w:cs="Times New Roman"/>
          <w:noProof/>
          <w:sz w:val="24"/>
          <w:szCs w:val="24"/>
        </w:rPr>
      </w:pPr>
      <w:r>
        <w:rPr>
          <w:rFonts w:ascii="Times New Roman" w:hAnsi="Times New Roman" w:cs="Times New Roman"/>
          <w:noProof/>
          <w:sz w:val="24"/>
          <w:szCs w:val="24"/>
        </w:rPr>
        <w:t>k</w:t>
      </w:r>
      <w:r w:rsidRPr="003165F3">
        <w:rPr>
          <w:rFonts w:ascii="Times New Roman" w:hAnsi="Times New Roman" w:cs="Times New Roman"/>
          <w:noProof/>
          <w:sz w:val="24"/>
          <w:szCs w:val="24"/>
        </w:rPr>
        <w:t>ontrolu plnění monitorovacích indikátorů a účelu projektu</w:t>
      </w:r>
      <w:r>
        <w:rPr>
          <w:rFonts w:ascii="Times New Roman" w:hAnsi="Times New Roman" w:cs="Times New Roman"/>
          <w:noProof/>
          <w:sz w:val="24"/>
          <w:szCs w:val="24"/>
        </w:rPr>
        <w:t>,</w:t>
      </w:r>
    </w:p>
    <w:p w:rsidR="00437373" w:rsidRDefault="00437373" w:rsidP="00437373">
      <w:pPr>
        <w:keepNext/>
        <w:keepLines/>
        <w:numPr>
          <w:ilvl w:val="0"/>
          <w:numId w:val="31"/>
        </w:numPr>
        <w:tabs>
          <w:tab w:val="clear" w:pos="1080"/>
          <w:tab w:val="num" w:pos="709"/>
        </w:tabs>
        <w:spacing w:before="60"/>
        <w:ind w:left="709" w:hanging="283"/>
        <w:rPr>
          <w:rFonts w:ascii="Times New Roman" w:hAnsi="Times New Roman" w:cs="Times New Roman"/>
          <w:noProof/>
          <w:sz w:val="24"/>
          <w:szCs w:val="24"/>
        </w:rPr>
      </w:pPr>
      <w:r w:rsidRPr="008F05F0">
        <w:rPr>
          <w:rFonts w:ascii="Times New Roman" w:hAnsi="Times New Roman" w:cs="Times New Roman"/>
          <w:noProof/>
          <w:sz w:val="24"/>
          <w:szCs w:val="24"/>
        </w:rPr>
        <w:t xml:space="preserve">doložení povinných příloh k žádosti o platbu </w:t>
      </w:r>
      <w:r>
        <w:rPr>
          <w:rFonts w:ascii="Times New Roman" w:hAnsi="Times New Roman" w:cs="Times New Roman"/>
          <w:noProof/>
          <w:sz w:val="24"/>
          <w:szCs w:val="24"/>
        </w:rPr>
        <w:t>a</w:t>
      </w:r>
      <w:r w:rsidRPr="008F05F0">
        <w:rPr>
          <w:rFonts w:ascii="Times New Roman" w:hAnsi="Times New Roman" w:cs="Times New Roman"/>
          <w:noProof/>
          <w:sz w:val="24"/>
          <w:szCs w:val="24"/>
        </w:rPr>
        <w:t xml:space="preserve"> jejich správnosti</w:t>
      </w:r>
      <w:r>
        <w:rPr>
          <w:rFonts w:ascii="Times New Roman" w:hAnsi="Times New Roman" w:cs="Times New Roman"/>
          <w:noProof/>
          <w:sz w:val="24"/>
          <w:szCs w:val="24"/>
        </w:rPr>
        <w:t>.</w:t>
      </w:r>
    </w:p>
    <w:p w:rsidR="00437373" w:rsidRDefault="006B3CFA" w:rsidP="00437373">
      <w:pPr>
        <w:keepNext/>
        <w:keepLines/>
        <w:rPr>
          <w:rFonts w:ascii="Times New Roman" w:hAnsi="Times New Roman" w:cs="Times New Roman"/>
          <w:noProof/>
          <w:sz w:val="24"/>
          <w:szCs w:val="24"/>
        </w:rPr>
      </w:pPr>
      <w:r>
        <w:rPr>
          <w:rFonts w:ascii="Times New Roman" w:hAnsi="Times New Roman" w:cs="Times New Roman"/>
          <w:noProof/>
          <w:sz w:val="24"/>
          <w:szCs w:val="24"/>
        </w:rPr>
        <w:t xml:space="preserve">Pokud </w:t>
      </w:r>
      <w:r w:rsidR="00437373">
        <w:rPr>
          <w:rFonts w:ascii="Times New Roman" w:hAnsi="Times New Roman" w:cs="Times New Roman"/>
          <w:noProof/>
          <w:sz w:val="24"/>
          <w:szCs w:val="24"/>
        </w:rPr>
        <w:t>CRR ČR</w:t>
      </w:r>
      <w:r w:rsidR="00437373" w:rsidRPr="003165F3">
        <w:rPr>
          <w:rFonts w:ascii="Times New Roman" w:hAnsi="Times New Roman" w:cs="Times New Roman"/>
          <w:noProof/>
          <w:sz w:val="24"/>
          <w:szCs w:val="24"/>
        </w:rPr>
        <w:t xml:space="preserve"> zjistí v průběhu kontroly nedostatky v</w:t>
      </w:r>
      <w:r w:rsidR="00437373">
        <w:rPr>
          <w:rFonts w:ascii="Times New Roman" w:hAnsi="Times New Roman" w:cs="Times New Roman"/>
          <w:noProof/>
          <w:sz w:val="24"/>
          <w:szCs w:val="24"/>
        </w:rPr>
        <w:t> </w:t>
      </w:r>
      <w:r w:rsidR="00437373" w:rsidRPr="003165F3">
        <w:rPr>
          <w:rFonts w:ascii="Times New Roman" w:hAnsi="Times New Roman" w:cs="Times New Roman"/>
          <w:noProof/>
          <w:sz w:val="24"/>
          <w:szCs w:val="24"/>
        </w:rPr>
        <w:t>ZŽoP</w:t>
      </w:r>
      <w:r w:rsidR="00437373">
        <w:rPr>
          <w:rFonts w:ascii="Times New Roman" w:hAnsi="Times New Roman" w:cs="Times New Roman"/>
          <w:noProof/>
          <w:sz w:val="24"/>
          <w:szCs w:val="24"/>
        </w:rPr>
        <w:t xml:space="preserve"> </w:t>
      </w:r>
      <w:r>
        <w:rPr>
          <w:rFonts w:ascii="Times New Roman" w:hAnsi="Times New Roman" w:cs="Times New Roman"/>
          <w:noProof/>
          <w:sz w:val="24"/>
          <w:szCs w:val="24"/>
        </w:rPr>
        <w:t>nebo monitorovací zprávě</w:t>
      </w:r>
      <w:r w:rsidR="00437373" w:rsidRPr="003165F3">
        <w:rPr>
          <w:rFonts w:ascii="Times New Roman" w:hAnsi="Times New Roman" w:cs="Times New Roman"/>
          <w:noProof/>
          <w:sz w:val="24"/>
          <w:szCs w:val="24"/>
        </w:rPr>
        <w:t xml:space="preserve">, vyzve </w:t>
      </w:r>
      <w:r w:rsidR="00437373">
        <w:rPr>
          <w:rFonts w:ascii="Times New Roman" w:hAnsi="Times New Roman" w:cs="Times New Roman"/>
          <w:noProof/>
          <w:sz w:val="24"/>
          <w:szCs w:val="24"/>
        </w:rPr>
        <w:t>elektronicky příjemce</w:t>
      </w:r>
      <w:r w:rsidR="00437373" w:rsidRPr="003165F3">
        <w:rPr>
          <w:rFonts w:ascii="Times New Roman" w:hAnsi="Times New Roman" w:cs="Times New Roman"/>
          <w:noProof/>
          <w:sz w:val="24"/>
          <w:szCs w:val="24"/>
        </w:rPr>
        <w:t xml:space="preserve"> k</w:t>
      </w:r>
      <w:r w:rsidR="00437373">
        <w:rPr>
          <w:rFonts w:ascii="Times New Roman" w:hAnsi="Times New Roman" w:cs="Times New Roman"/>
          <w:noProof/>
          <w:sz w:val="24"/>
          <w:szCs w:val="24"/>
        </w:rPr>
        <w:t xml:space="preserve"> jejich </w:t>
      </w:r>
      <w:r w:rsidR="00437373" w:rsidRPr="003165F3">
        <w:rPr>
          <w:rFonts w:ascii="Times New Roman" w:hAnsi="Times New Roman" w:cs="Times New Roman"/>
          <w:noProof/>
          <w:sz w:val="24"/>
          <w:szCs w:val="24"/>
        </w:rPr>
        <w:t xml:space="preserve">odstranění. </w:t>
      </w:r>
      <w:r w:rsidR="00437373">
        <w:rPr>
          <w:rFonts w:ascii="Times New Roman" w:hAnsi="Times New Roman" w:cs="Times New Roman"/>
          <w:noProof/>
          <w:sz w:val="24"/>
          <w:szCs w:val="24"/>
        </w:rPr>
        <w:t>CRR ČR</w:t>
      </w:r>
      <w:r w:rsidR="00437373" w:rsidRPr="003165F3">
        <w:rPr>
          <w:rFonts w:ascii="Times New Roman" w:hAnsi="Times New Roman" w:cs="Times New Roman"/>
          <w:noProof/>
          <w:sz w:val="24"/>
          <w:szCs w:val="24"/>
        </w:rPr>
        <w:t xml:space="preserve"> ve výzvě uvede lhůtu maximálně 10 pracovních dnů. Do doby odstranění nedostatků se pozastavují lhůty administrac</w:t>
      </w:r>
      <w:r w:rsidR="00437373">
        <w:rPr>
          <w:rFonts w:ascii="Times New Roman" w:hAnsi="Times New Roman" w:cs="Times New Roman"/>
          <w:noProof/>
          <w:sz w:val="24"/>
          <w:szCs w:val="24"/>
        </w:rPr>
        <w:t>e</w:t>
      </w:r>
      <w:r w:rsidR="00437373" w:rsidRPr="003165F3">
        <w:rPr>
          <w:rFonts w:ascii="Times New Roman" w:hAnsi="Times New Roman" w:cs="Times New Roman"/>
          <w:noProof/>
          <w:sz w:val="24"/>
          <w:szCs w:val="24"/>
        </w:rPr>
        <w:t xml:space="preserve"> žádosti o platbu.</w:t>
      </w:r>
    </w:p>
    <w:p w:rsidR="00437373" w:rsidRDefault="00437373" w:rsidP="00437373">
      <w:pPr>
        <w:keepNext/>
        <w:keepLines/>
        <w:rPr>
          <w:rFonts w:ascii="Times New Roman" w:hAnsi="Times New Roman"/>
          <w:sz w:val="24"/>
          <w:szCs w:val="24"/>
        </w:rPr>
      </w:pPr>
      <w:r w:rsidRPr="00D34607">
        <w:rPr>
          <w:rFonts w:ascii="Times New Roman" w:hAnsi="Times New Roman" w:cs="Times New Roman"/>
          <w:sz w:val="24"/>
          <w:szCs w:val="24"/>
        </w:rPr>
        <w:t xml:space="preserve">V případě, že </w:t>
      </w:r>
      <w:r>
        <w:rPr>
          <w:rFonts w:ascii="Times New Roman" w:hAnsi="Times New Roman" w:cs="Times New Roman"/>
          <w:sz w:val="24"/>
          <w:szCs w:val="24"/>
        </w:rPr>
        <w:t xml:space="preserve">příjemce </w:t>
      </w:r>
      <w:r w:rsidRPr="00D34607">
        <w:rPr>
          <w:rFonts w:ascii="Times New Roman" w:hAnsi="Times New Roman" w:cs="Times New Roman"/>
          <w:sz w:val="24"/>
          <w:szCs w:val="24"/>
        </w:rPr>
        <w:t>poruší Podmínk</w:t>
      </w:r>
      <w:r>
        <w:rPr>
          <w:rFonts w:ascii="Times New Roman" w:hAnsi="Times New Roman" w:cs="Times New Roman"/>
          <w:sz w:val="24"/>
          <w:szCs w:val="24"/>
        </w:rPr>
        <w:t>y Rozhodnutí o poskytnutí dotace</w:t>
      </w:r>
      <w:r w:rsidRPr="00D34607">
        <w:rPr>
          <w:rFonts w:ascii="Times New Roman" w:hAnsi="Times New Roman" w:cs="Times New Roman"/>
          <w:sz w:val="24"/>
          <w:szCs w:val="24"/>
        </w:rPr>
        <w:t xml:space="preserve">, postupuje </w:t>
      </w:r>
      <w:r w:rsidR="00BD1AD1">
        <w:rPr>
          <w:rFonts w:ascii="Times New Roman" w:hAnsi="Times New Roman" w:cs="Times New Roman"/>
          <w:sz w:val="24"/>
          <w:szCs w:val="24"/>
        </w:rPr>
        <w:t xml:space="preserve">se </w:t>
      </w:r>
      <w:r w:rsidRPr="00D34607">
        <w:rPr>
          <w:rFonts w:ascii="Times New Roman" w:hAnsi="Times New Roman" w:cs="Times New Roman"/>
          <w:sz w:val="24"/>
          <w:szCs w:val="24"/>
        </w:rPr>
        <w:t>podle typu financování (ve smyslu zákona č. 218/2000 Sb., o rozpočtových pravidlech)</w:t>
      </w:r>
      <w:r>
        <w:rPr>
          <w:rFonts w:ascii="Times New Roman" w:hAnsi="Times New Roman" w:cs="Times New Roman"/>
          <w:sz w:val="24"/>
          <w:szCs w:val="24"/>
        </w:rPr>
        <w:t xml:space="preserve">; u </w:t>
      </w:r>
      <w:r w:rsidRPr="00D34607">
        <w:rPr>
          <w:rFonts w:ascii="Times New Roman" w:hAnsi="Times New Roman"/>
          <w:b/>
          <w:sz w:val="24"/>
          <w:szCs w:val="24"/>
        </w:rPr>
        <w:t>ex-ante plat</w:t>
      </w:r>
      <w:r>
        <w:rPr>
          <w:rFonts w:ascii="Times New Roman" w:hAnsi="Times New Roman"/>
          <w:b/>
          <w:sz w:val="24"/>
          <w:szCs w:val="24"/>
        </w:rPr>
        <w:t>e</w:t>
      </w:r>
      <w:r w:rsidRPr="00D34607">
        <w:rPr>
          <w:rFonts w:ascii="Times New Roman" w:hAnsi="Times New Roman"/>
          <w:b/>
          <w:sz w:val="24"/>
          <w:szCs w:val="24"/>
        </w:rPr>
        <w:t>b</w:t>
      </w:r>
      <w:r>
        <w:rPr>
          <w:rFonts w:ascii="Times New Roman" w:hAnsi="Times New Roman"/>
          <w:sz w:val="24"/>
          <w:szCs w:val="24"/>
        </w:rPr>
        <w:t xml:space="preserve"> aplikuje</w:t>
      </w:r>
      <w:r w:rsidRPr="00D34607">
        <w:rPr>
          <w:rFonts w:ascii="Times New Roman" w:hAnsi="Times New Roman"/>
          <w:sz w:val="24"/>
          <w:szCs w:val="24"/>
        </w:rPr>
        <w:t xml:space="preserve"> finanční korekci podle Podmínek </w:t>
      </w:r>
      <w:r w:rsidR="00BD1AD1">
        <w:rPr>
          <w:rFonts w:ascii="Times New Roman" w:hAnsi="Times New Roman"/>
          <w:sz w:val="24"/>
          <w:szCs w:val="24"/>
        </w:rPr>
        <w:t xml:space="preserve">Rozhodnutí o poskytnutí dotace, </w:t>
      </w:r>
      <w:r w:rsidRPr="00D34607">
        <w:rPr>
          <w:rFonts w:ascii="Times New Roman" w:hAnsi="Times New Roman"/>
          <w:sz w:val="24"/>
          <w:szCs w:val="24"/>
        </w:rPr>
        <w:t xml:space="preserve">platného v době </w:t>
      </w:r>
      <w:r w:rsidRPr="00D34607">
        <w:rPr>
          <w:rFonts w:ascii="Times New Roman" w:hAnsi="Times New Roman"/>
          <w:b/>
          <w:sz w:val="24"/>
          <w:szCs w:val="24"/>
        </w:rPr>
        <w:t>použití prostředků</w:t>
      </w:r>
      <w:r w:rsidRPr="00D34607">
        <w:rPr>
          <w:rFonts w:ascii="Times New Roman" w:hAnsi="Times New Roman"/>
          <w:sz w:val="24"/>
          <w:szCs w:val="24"/>
        </w:rPr>
        <w:t>.</w:t>
      </w:r>
    </w:p>
    <w:p w:rsidR="00437373" w:rsidRDefault="00437373" w:rsidP="00437373">
      <w:pPr>
        <w:keepNext/>
        <w:keepLines/>
        <w:rPr>
          <w:rFonts w:ascii="Times New Roman" w:hAnsi="Times New Roman" w:cs="Times New Roman"/>
          <w:noProof/>
          <w:sz w:val="24"/>
          <w:szCs w:val="24"/>
        </w:rPr>
      </w:pPr>
      <w:r>
        <w:rPr>
          <w:rFonts w:ascii="Times New Roman" w:hAnsi="Times New Roman" w:cs="Times New Roman"/>
          <w:noProof/>
          <w:sz w:val="24"/>
          <w:szCs w:val="24"/>
        </w:rPr>
        <w:t>Příjemce</w:t>
      </w:r>
      <w:r w:rsidRPr="00517E73">
        <w:rPr>
          <w:rFonts w:ascii="Times New Roman" w:hAnsi="Times New Roman" w:cs="Times New Roman"/>
          <w:noProof/>
          <w:sz w:val="24"/>
          <w:szCs w:val="24"/>
        </w:rPr>
        <w:t xml:space="preserve"> obdrží od </w:t>
      </w:r>
      <w:r>
        <w:rPr>
          <w:rFonts w:ascii="Times New Roman" w:hAnsi="Times New Roman" w:cs="Times New Roman"/>
          <w:noProof/>
          <w:sz w:val="24"/>
          <w:szCs w:val="24"/>
        </w:rPr>
        <w:t>CRR ČR</w:t>
      </w:r>
      <w:r w:rsidRPr="00517E73">
        <w:rPr>
          <w:rFonts w:ascii="Times New Roman" w:hAnsi="Times New Roman" w:cs="Times New Roman"/>
          <w:noProof/>
          <w:sz w:val="24"/>
          <w:szCs w:val="24"/>
        </w:rPr>
        <w:t xml:space="preserve"> oznámení o výsledku kontroly žádosti o platbu</w:t>
      </w:r>
      <w:r>
        <w:rPr>
          <w:rFonts w:ascii="Times New Roman" w:hAnsi="Times New Roman" w:cs="Times New Roman"/>
          <w:noProof/>
          <w:sz w:val="24"/>
          <w:szCs w:val="24"/>
        </w:rPr>
        <w:t>.</w:t>
      </w:r>
      <w:r w:rsidRPr="00517E73">
        <w:rPr>
          <w:rFonts w:ascii="Times New Roman" w:hAnsi="Times New Roman" w:cs="Times New Roman"/>
          <w:noProof/>
          <w:sz w:val="24"/>
          <w:szCs w:val="24"/>
        </w:rPr>
        <w:t xml:space="preserve"> </w:t>
      </w:r>
    </w:p>
    <w:p w:rsidR="00053000" w:rsidRDefault="00053000" w:rsidP="004B6D80">
      <w:pPr>
        <w:keepNext/>
        <w:keepLines/>
        <w:rPr>
          <w:rFonts w:ascii="Times New Roman" w:hAnsi="Times New Roman" w:cs="Times New Roman"/>
          <w:sz w:val="24"/>
          <w:szCs w:val="24"/>
        </w:rPr>
      </w:pPr>
    </w:p>
    <w:p w:rsidR="00053000" w:rsidRPr="004B6D80" w:rsidRDefault="00053000" w:rsidP="004B6D80">
      <w:pPr>
        <w:keepNext/>
        <w:keepLines/>
        <w:rPr>
          <w:rFonts w:ascii="Times New Roman" w:hAnsi="Times New Roman" w:cs="Times New Roman"/>
          <w:b/>
          <w:sz w:val="24"/>
          <w:szCs w:val="24"/>
        </w:rPr>
      </w:pPr>
      <w:r>
        <w:rPr>
          <w:rFonts w:ascii="Times New Roman" w:hAnsi="Times New Roman" w:cs="Times New Roman"/>
          <w:b/>
          <w:sz w:val="24"/>
          <w:szCs w:val="24"/>
        </w:rPr>
        <w:t>Smluvní pokuta</w:t>
      </w:r>
    </w:p>
    <w:p w:rsidR="00517E73" w:rsidRDefault="00517E73" w:rsidP="00DB1853">
      <w:pPr>
        <w:keepNext/>
        <w:keepLines/>
        <w:rPr>
          <w:rFonts w:ascii="Times New Roman" w:hAnsi="Times New Roman" w:cs="Times New Roman"/>
          <w:sz w:val="24"/>
          <w:szCs w:val="24"/>
        </w:rPr>
      </w:pPr>
      <w:r>
        <w:rPr>
          <w:rFonts w:ascii="Times New Roman" w:hAnsi="Times New Roman" w:cs="Times New Roman"/>
          <w:sz w:val="24"/>
          <w:szCs w:val="24"/>
        </w:rPr>
        <w:t xml:space="preserve">Pokud příjemce uplatní v průběhu realizace nebo v době udržitelnosti projektu smluvní pokutu/penále vůči dodavatelům, je povinen tuto skutečnost oznámit </w:t>
      </w:r>
      <w:r w:rsidR="007A2F9A">
        <w:rPr>
          <w:rFonts w:ascii="Times New Roman" w:hAnsi="Times New Roman" w:cs="Times New Roman"/>
          <w:sz w:val="24"/>
          <w:szCs w:val="24"/>
        </w:rPr>
        <w:t>CRR ČR</w:t>
      </w:r>
      <w:r>
        <w:rPr>
          <w:rFonts w:ascii="Times New Roman" w:hAnsi="Times New Roman" w:cs="Times New Roman"/>
          <w:sz w:val="24"/>
          <w:szCs w:val="24"/>
        </w:rPr>
        <w:t xml:space="preserve"> formou </w:t>
      </w:r>
      <w:r w:rsidRPr="00FF3B60">
        <w:rPr>
          <w:rFonts w:ascii="Times New Roman" w:hAnsi="Times New Roman" w:cs="Times New Roman"/>
          <w:b/>
          <w:sz w:val="24"/>
          <w:szCs w:val="24"/>
        </w:rPr>
        <w:t>Oznámení o změnách v</w:t>
      </w:r>
      <w:r>
        <w:rPr>
          <w:rFonts w:ascii="Times New Roman" w:hAnsi="Times New Roman" w:cs="Times New Roman"/>
          <w:b/>
          <w:sz w:val="24"/>
          <w:szCs w:val="24"/>
        </w:rPr>
        <w:t> </w:t>
      </w:r>
      <w:r w:rsidRPr="00FF3B60">
        <w:rPr>
          <w:rFonts w:ascii="Times New Roman" w:hAnsi="Times New Roman" w:cs="Times New Roman"/>
          <w:b/>
          <w:sz w:val="24"/>
          <w:szCs w:val="24"/>
        </w:rPr>
        <w:t>projektu</w:t>
      </w:r>
      <w:r w:rsidRPr="00F86B36">
        <w:rPr>
          <w:rFonts w:ascii="Times New Roman" w:hAnsi="Times New Roman" w:cs="Times New Roman"/>
          <w:b/>
          <w:sz w:val="24"/>
          <w:szCs w:val="24"/>
        </w:rPr>
        <w:t xml:space="preserve">, </w:t>
      </w:r>
      <w:r>
        <w:rPr>
          <w:rFonts w:ascii="Times New Roman" w:hAnsi="Times New Roman" w:cs="Times New Roman"/>
          <w:sz w:val="24"/>
          <w:szCs w:val="24"/>
        </w:rPr>
        <w:t xml:space="preserve">viz </w:t>
      </w:r>
      <w:r w:rsidRPr="00CF5AFC">
        <w:rPr>
          <w:rFonts w:ascii="Times New Roman" w:hAnsi="Times New Roman" w:cs="Times New Roman"/>
          <w:sz w:val="24"/>
          <w:szCs w:val="24"/>
        </w:rPr>
        <w:t xml:space="preserve">příloha č. </w:t>
      </w:r>
      <w:r w:rsidR="005C1BFE">
        <w:rPr>
          <w:rFonts w:ascii="Times New Roman" w:hAnsi="Times New Roman" w:cs="Times New Roman"/>
          <w:sz w:val="24"/>
          <w:szCs w:val="24"/>
        </w:rPr>
        <w:t>4</w:t>
      </w:r>
      <w:r w:rsidR="005C1BFE" w:rsidRPr="00CF5AFC">
        <w:rPr>
          <w:rFonts w:ascii="Times New Roman" w:hAnsi="Times New Roman" w:cs="Times New Roman"/>
          <w:sz w:val="24"/>
          <w:szCs w:val="24"/>
        </w:rPr>
        <w:t xml:space="preserve"> </w:t>
      </w:r>
      <w:r w:rsidRPr="00CF5AFC">
        <w:rPr>
          <w:rFonts w:ascii="Times New Roman" w:hAnsi="Times New Roman" w:cs="Times New Roman"/>
          <w:sz w:val="24"/>
          <w:szCs w:val="24"/>
        </w:rPr>
        <w:t>Příručky. V případě</w:t>
      </w:r>
      <w:r w:rsidRPr="00A4551F">
        <w:rPr>
          <w:rFonts w:ascii="Times New Roman" w:hAnsi="Times New Roman" w:cs="Times New Roman"/>
          <w:sz w:val="24"/>
          <w:szCs w:val="24"/>
        </w:rPr>
        <w:t>, že příjemce uplatňuje smluvní pokutu na základě vad a nedostatků dodávky, považuje se pokuta za zdroj financí na opravy a dokončení díla a neovlivňuje celkové způsobilé výdaje.</w:t>
      </w:r>
      <w:r>
        <w:rPr>
          <w:rFonts w:ascii="Times New Roman" w:hAnsi="Times New Roman" w:cs="Times New Roman"/>
          <w:sz w:val="24"/>
          <w:szCs w:val="24"/>
        </w:rPr>
        <w:t xml:space="preserve"> V případě přijaté pokuty za nedodržení dodacích lhůt je nutné snížit celkové způsobilé výdaje projektu následujícím způsobem:</w:t>
      </w:r>
    </w:p>
    <w:p w:rsidR="00C54066" w:rsidRDefault="00517E73">
      <w:pPr>
        <w:keepNext/>
        <w:keepLines/>
        <w:numPr>
          <w:ilvl w:val="0"/>
          <w:numId w:val="21"/>
        </w:numPr>
        <w:rPr>
          <w:rFonts w:ascii="Times New Roman" w:hAnsi="Times New Roman" w:cs="Times New Roman"/>
          <w:sz w:val="24"/>
          <w:szCs w:val="24"/>
        </w:rPr>
      </w:pPr>
      <w:r>
        <w:rPr>
          <w:rFonts w:ascii="Times New Roman" w:hAnsi="Times New Roman" w:cs="Times New Roman"/>
          <w:sz w:val="24"/>
          <w:szCs w:val="24"/>
        </w:rPr>
        <w:t>a) v</w:t>
      </w:r>
      <w:r w:rsidRPr="004F3FBB">
        <w:rPr>
          <w:rFonts w:ascii="Times New Roman" w:hAnsi="Times New Roman" w:cs="Times New Roman"/>
          <w:sz w:val="24"/>
          <w:szCs w:val="24"/>
        </w:rPr>
        <w:t> případě, že se smluvní pokuta vztahuje pouze na způsobilé výdaje, sníží se celkové způsobilé výdaje o uplatněnou pokutu či penále</w:t>
      </w:r>
      <w:r>
        <w:rPr>
          <w:rFonts w:ascii="Times New Roman" w:hAnsi="Times New Roman" w:cs="Times New Roman"/>
          <w:sz w:val="24"/>
          <w:szCs w:val="24"/>
        </w:rPr>
        <w:t>;</w:t>
      </w:r>
    </w:p>
    <w:p w:rsidR="00C54066" w:rsidRDefault="00517E73">
      <w:pPr>
        <w:keepNext/>
        <w:keepLines/>
        <w:ind w:left="360"/>
        <w:rPr>
          <w:rFonts w:ascii="Times New Roman" w:hAnsi="Times New Roman" w:cs="Times New Roman"/>
          <w:sz w:val="24"/>
          <w:szCs w:val="24"/>
        </w:rPr>
      </w:pPr>
      <w:r>
        <w:rPr>
          <w:rFonts w:ascii="Times New Roman" w:hAnsi="Times New Roman" w:cs="Times New Roman"/>
          <w:sz w:val="24"/>
          <w:szCs w:val="24"/>
        </w:rPr>
        <w:t>b) v</w:t>
      </w:r>
      <w:r w:rsidRPr="004F3FBB">
        <w:rPr>
          <w:rFonts w:ascii="Times New Roman" w:hAnsi="Times New Roman" w:cs="Times New Roman"/>
          <w:sz w:val="24"/>
          <w:szCs w:val="24"/>
        </w:rPr>
        <w:t> případě, že se smluvní pokuta vztahuje i na nezpůsobilé výdaje, bude stanovena procentuelně část smluvní pokuty připadající na způsobilé výdaje</w:t>
      </w:r>
      <w:r w:rsidR="005F3680">
        <w:rPr>
          <w:rFonts w:ascii="Times New Roman" w:hAnsi="Times New Roman" w:cs="Times New Roman"/>
          <w:sz w:val="24"/>
          <w:szCs w:val="24"/>
        </w:rPr>
        <w:t>;</w:t>
      </w:r>
    </w:p>
    <w:p w:rsidR="00C54066" w:rsidRDefault="00517E73">
      <w:pPr>
        <w:keepNext/>
        <w:keepLines/>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h</w:t>
      </w:r>
      <w:r w:rsidRPr="004F3FBB">
        <w:rPr>
          <w:rFonts w:ascii="Times New Roman" w:hAnsi="Times New Roman" w:cs="Times New Roman"/>
          <w:sz w:val="24"/>
          <w:szCs w:val="24"/>
        </w:rPr>
        <w:t>odnota smluvní pokuty připadající na způsobilé výdaje bude stanovena v rozdělení na SR a SF, případně další zdroje kofina</w:t>
      </w:r>
      <w:r w:rsidR="009A62FF">
        <w:rPr>
          <w:rFonts w:ascii="Times New Roman" w:hAnsi="Times New Roman" w:cs="Times New Roman"/>
          <w:sz w:val="24"/>
          <w:szCs w:val="24"/>
        </w:rPr>
        <w:t>n</w:t>
      </w:r>
      <w:r w:rsidRPr="004F3FBB">
        <w:rPr>
          <w:rFonts w:ascii="Times New Roman" w:hAnsi="Times New Roman" w:cs="Times New Roman"/>
          <w:sz w:val="24"/>
          <w:szCs w:val="24"/>
        </w:rPr>
        <w:t>cování.</w:t>
      </w:r>
    </w:p>
    <w:p w:rsidR="00C54066" w:rsidRDefault="00517E73">
      <w:pPr>
        <w:keepNext/>
        <w:keepLines/>
        <w:rPr>
          <w:rFonts w:ascii="Times New Roman" w:hAnsi="Times New Roman" w:cs="Times New Roman"/>
          <w:sz w:val="24"/>
          <w:szCs w:val="24"/>
        </w:rPr>
      </w:pPr>
      <w:r>
        <w:rPr>
          <w:rFonts w:ascii="Times New Roman" w:hAnsi="Times New Roman" w:cs="Times New Roman"/>
          <w:sz w:val="24"/>
          <w:szCs w:val="24"/>
        </w:rPr>
        <w:t xml:space="preserve">Pokud </w:t>
      </w:r>
      <w:r w:rsidR="0016580E">
        <w:rPr>
          <w:rFonts w:ascii="Times New Roman" w:hAnsi="Times New Roman" w:cs="Times New Roman"/>
          <w:sz w:val="24"/>
          <w:szCs w:val="24"/>
        </w:rPr>
        <w:t>příjemce</w:t>
      </w:r>
      <w:r>
        <w:rPr>
          <w:rFonts w:ascii="Times New Roman" w:hAnsi="Times New Roman" w:cs="Times New Roman"/>
          <w:sz w:val="24"/>
          <w:szCs w:val="24"/>
        </w:rPr>
        <w:t xml:space="preserve"> oznámí přijetí smluvní pokuty před schválením žádosti </w:t>
      </w:r>
      <w:r w:rsidR="009A62FF">
        <w:rPr>
          <w:rFonts w:ascii="Times New Roman" w:hAnsi="Times New Roman" w:cs="Times New Roman"/>
          <w:sz w:val="24"/>
          <w:szCs w:val="24"/>
        </w:rPr>
        <w:t xml:space="preserve">o </w:t>
      </w:r>
      <w:r>
        <w:rPr>
          <w:rFonts w:ascii="Times New Roman" w:hAnsi="Times New Roman" w:cs="Times New Roman"/>
          <w:sz w:val="24"/>
          <w:szCs w:val="24"/>
        </w:rPr>
        <w:t xml:space="preserve">platbu, budou sníženy celkové způsobilé výdaje na základě výpočtu podle bodu a). </w:t>
      </w:r>
      <w:r w:rsidR="0016580E">
        <w:rPr>
          <w:rFonts w:ascii="Times New Roman" w:hAnsi="Times New Roman" w:cs="Times New Roman"/>
          <w:sz w:val="24"/>
          <w:szCs w:val="24"/>
        </w:rPr>
        <w:t> </w:t>
      </w:r>
    </w:p>
    <w:p w:rsidR="00C54066" w:rsidRDefault="0016580E">
      <w:pPr>
        <w:keepNext/>
        <w:keepLines/>
        <w:rPr>
          <w:rFonts w:ascii="Times New Roman" w:hAnsi="Times New Roman" w:cs="Times New Roman"/>
          <w:sz w:val="24"/>
          <w:szCs w:val="24"/>
        </w:rPr>
      </w:pPr>
      <w:r>
        <w:rPr>
          <w:rFonts w:ascii="Times New Roman" w:hAnsi="Times New Roman" w:cs="Times New Roman"/>
          <w:sz w:val="24"/>
          <w:szCs w:val="24"/>
        </w:rPr>
        <w:t>O</w:t>
      </w:r>
      <w:r w:rsidR="00517E73">
        <w:rPr>
          <w:rFonts w:ascii="Times New Roman" w:hAnsi="Times New Roman" w:cs="Times New Roman"/>
          <w:sz w:val="24"/>
          <w:szCs w:val="24"/>
        </w:rPr>
        <w:t>známí</w:t>
      </w:r>
      <w:r>
        <w:rPr>
          <w:rFonts w:ascii="Times New Roman" w:hAnsi="Times New Roman" w:cs="Times New Roman"/>
          <w:sz w:val="24"/>
          <w:szCs w:val="24"/>
        </w:rPr>
        <w:t>-li přijetí smluvní pokuty</w:t>
      </w:r>
      <w:r w:rsidR="00517E73">
        <w:rPr>
          <w:rFonts w:ascii="Times New Roman" w:hAnsi="Times New Roman" w:cs="Times New Roman"/>
          <w:sz w:val="24"/>
          <w:szCs w:val="24"/>
        </w:rPr>
        <w:t xml:space="preserve"> po schválení závěrečné žádosti o platbu, ŘO IOP vystaví příjemci Pokyn k vrácení prostředků. Příjemce je povinen vrátit částky vypočítané podle bodu a), případně b), do 30 kalendářních dnů od obdržení Pokynu k vrácení prostředků.</w:t>
      </w:r>
    </w:p>
    <w:p w:rsidR="00C54066" w:rsidRDefault="00C54066">
      <w:pPr>
        <w:keepNext/>
        <w:keepLines/>
        <w:spacing w:after="120"/>
        <w:rPr>
          <w:rFonts w:ascii="Times New Roman" w:hAnsi="Times New Roman" w:cs="Times New Roman"/>
          <w:sz w:val="24"/>
          <w:szCs w:val="24"/>
        </w:rPr>
      </w:pPr>
    </w:p>
    <w:p w:rsidR="00517E73" w:rsidRDefault="00517E73" w:rsidP="007A3F03">
      <w:pPr>
        <w:pStyle w:val="Nadpis3"/>
        <w:keepLines/>
        <w:spacing w:before="360"/>
      </w:pPr>
      <w:bookmarkStart w:id="725" w:name="_Toc202596979"/>
      <w:bookmarkStart w:id="726" w:name="_Toc217200910"/>
      <w:bookmarkStart w:id="727" w:name="_Toc217202479"/>
      <w:bookmarkStart w:id="728" w:name="_Toc285113256"/>
      <w:bookmarkStart w:id="729" w:name="_Toc285113368"/>
      <w:bookmarkStart w:id="730" w:name="_Toc285113452"/>
      <w:bookmarkStart w:id="731" w:name="_Toc311644753"/>
      <w:bookmarkStart w:id="732" w:name="_Toc189635673"/>
      <w:bookmarkStart w:id="733" w:name="_Toc193873411"/>
      <w:bookmarkStart w:id="734" w:name="_Toc195523407"/>
      <w:r>
        <w:t xml:space="preserve"> </w:t>
      </w:r>
      <w:bookmarkStart w:id="735" w:name="_Toc370318171"/>
      <w:bookmarkStart w:id="736" w:name="_Toc370320339"/>
      <w:r w:rsidRPr="005A259A">
        <w:t xml:space="preserve">Způsob vyplnění </w:t>
      </w:r>
      <w:r>
        <w:t>zjednodušené ž</w:t>
      </w:r>
      <w:r w:rsidRPr="005A259A">
        <w:t xml:space="preserve">ádosti o </w:t>
      </w:r>
      <w:r>
        <w:t>platbu</w:t>
      </w:r>
      <w:bookmarkEnd w:id="725"/>
      <w:bookmarkEnd w:id="726"/>
      <w:bookmarkEnd w:id="727"/>
      <w:bookmarkEnd w:id="728"/>
      <w:bookmarkEnd w:id="729"/>
      <w:bookmarkEnd w:id="730"/>
      <w:bookmarkEnd w:id="731"/>
      <w:bookmarkEnd w:id="735"/>
      <w:bookmarkEnd w:id="736"/>
    </w:p>
    <w:p w:rsidR="00517E73" w:rsidRDefault="00517E73" w:rsidP="00DB1853">
      <w:pPr>
        <w:keepNext/>
        <w:keepLines/>
        <w:rPr>
          <w:rFonts w:ascii="Times New Roman" w:hAnsi="Times New Roman" w:cs="Times New Roman"/>
          <w:sz w:val="24"/>
          <w:szCs w:val="24"/>
        </w:rPr>
      </w:pPr>
      <w:r>
        <w:rPr>
          <w:rFonts w:ascii="Times New Roman" w:hAnsi="Times New Roman" w:cs="Times New Roman"/>
          <w:sz w:val="24"/>
          <w:szCs w:val="24"/>
        </w:rPr>
        <w:t>Zjednodušenou ž</w:t>
      </w:r>
      <w:r w:rsidRPr="005A259A">
        <w:rPr>
          <w:rFonts w:ascii="Times New Roman" w:hAnsi="Times New Roman" w:cs="Times New Roman"/>
          <w:sz w:val="24"/>
          <w:szCs w:val="24"/>
        </w:rPr>
        <w:t>ádost</w:t>
      </w:r>
      <w:r>
        <w:rPr>
          <w:rFonts w:ascii="Times New Roman" w:hAnsi="Times New Roman" w:cs="Times New Roman"/>
          <w:sz w:val="24"/>
          <w:szCs w:val="24"/>
        </w:rPr>
        <w:t xml:space="preserve"> o platbu předkládá příjemce v elektronické a tištěné verzi. Elektronickou verzi vyplňuje v IS </w:t>
      </w:r>
      <w:r w:rsidR="00CF16A5" w:rsidRPr="00CF5AFC">
        <w:rPr>
          <w:rFonts w:ascii="Times New Roman" w:hAnsi="Times New Roman" w:cs="Times New Roman"/>
          <w:sz w:val="24"/>
          <w:szCs w:val="24"/>
        </w:rPr>
        <w:t>B</w:t>
      </w:r>
      <w:r w:rsidR="00CF16A5">
        <w:rPr>
          <w:rFonts w:ascii="Times New Roman" w:hAnsi="Times New Roman" w:cs="Times New Roman"/>
          <w:sz w:val="24"/>
          <w:szCs w:val="24"/>
        </w:rPr>
        <w:t>ENEFIT</w:t>
      </w:r>
      <w:r w:rsidR="00CF16A5" w:rsidRPr="00CF5AFC">
        <w:rPr>
          <w:rFonts w:ascii="Times New Roman" w:hAnsi="Times New Roman" w:cs="Times New Roman"/>
          <w:sz w:val="24"/>
          <w:szCs w:val="24"/>
        </w:rPr>
        <w:t xml:space="preserve">7 </w:t>
      </w:r>
      <w:r w:rsidRPr="00CF5AFC">
        <w:rPr>
          <w:rFonts w:ascii="Times New Roman" w:hAnsi="Times New Roman" w:cs="Times New Roman"/>
          <w:sz w:val="24"/>
          <w:szCs w:val="24"/>
        </w:rPr>
        <w:t xml:space="preserve">(viz příloha č. </w:t>
      </w:r>
      <w:r w:rsidR="005C1BFE">
        <w:rPr>
          <w:rFonts w:ascii="Times New Roman" w:hAnsi="Times New Roman" w:cs="Times New Roman"/>
          <w:sz w:val="24"/>
          <w:szCs w:val="24"/>
        </w:rPr>
        <w:t>6</w:t>
      </w:r>
      <w:r w:rsidR="005C1BFE" w:rsidRPr="00CF5AFC">
        <w:rPr>
          <w:rFonts w:ascii="Times New Roman" w:hAnsi="Times New Roman" w:cs="Times New Roman"/>
          <w:sz w:val="24"/>
          <w:szCs w:val="24"/>
        </w:rPr>
        <w:t xml:space="preserve"> </w:t>
      </w:r>
      <w:r w:rsidRPr="00CF5AFC">
        <w:rPr>
          <w:rFonts w:ascii="Times New Roman" w:hAnsi="Times New Roman" w:cs="Times New Roman"/>
          <w:sz w:val="24"/>
          <w:szCs w:val="24"/>
        </w:rPr>
        <w:t>Příručky).</w:t>
      </w:r>
      <w:r>
        <w:rPr>
          <w:rFonts w:ascii="Times New Roman" w:hAnsi="Times New Roman" w:cs="Times New Roman"/>
          <w:sz w:val="24"/>
          <w:szCs w:val="24"/>
        </w:rPr>
        <w:t xml:space="preserve"> </w:t>
      </w:r>
    </w:p>
    <w:p w:rsidR="00C54066" w:rsidRDefault="00517E73">
      <w:pPr>
        <w:keepNext/>
        <w:keepLines/>
        <w:rPr>
          <w:rFonts w:ascii="Times New Roman" w:hAnsi="Times New Roman" w:cs="Times New Roman"/>
          <w:sz w:val="24"/>
          <w:szCs w:val="24"/>
        </w:rPr>
      </w:pPr>
      <w:r>
        <w:rPr>
          <w:rFonts w:ascii="Times New Roman" w:hAnsi="Times New Roman" w:cs="Times New Roman"/>
          <w:sz w:val="24"/>
          <w:szCs w:val="24"/>
        </w:rPr>
        <w:t>Orientační harmonogram uvádí jednotlivé kroky čerpání dotace. V případě, že je příjemce vyzván k doplnění dokladů nebo opravě žádosti</w:t>
      </w:r>
      <w:r w:rsidR="005F3680">
        <w:rPr>
          <w:rFonts w:ascii="Times New Roman" w:hAnsi="Times New Roman" w:cs="Times New Roman"/>
          <w:sz w:val="24"/>
          <w:szCs w:val="24"/>
        </w:rPr>
        <w:t>,</w:t>
      </w:r>
      <w:r>
        <w:rPr>
          <w:rFonts w:ascii="Times New Roman" w:hAnsi="Times New Roman" w:cs="Times New Roman"/>
          <w:sz w:val="24"/>
          <w:szCs w:val="24"/>
        </w:rPr>
        <w:t xml:space="preserve"> běh lhůt se přerušuje. Uvedené lhůty jsou maximální.</w:t>
      </w:r>
    </w:p>
    <w:p w:rsidR="00C54066" w:rsidRDefault="00C54066">
      <w:pPr>
        <w:keepNext/>
        <w:keepLines/>
        <w:rPr>
          <w:rFonts w:ascii="Times New Roman" w:hAnsi="Times New Roman" w:cs="Times New Roman"/>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395"/>
        <w:gridCol w:w="2142"/>
      </w:tblGrid>
      <w:tr w:rsidR="00CF16A5" w:rsidRPr="00CF16A5" w:rsidTr="00CF16A5">
        <w:trPr>
          <w:trHeight w:val="1052"/>
          <w:jc w:val="center"/>
        </w:trPr>
        <w:tc>
          <w:tcPr>
            <w:tcW w:w="4643" w:type="dxa"/>
          </w:tcPr>
          <w:p w:rsidR="00C54066" w:rsidRDefault="00C54066">
            <w:pPr>
              <w:keepNext/>
              <w:keepLines/>
              <w:rPr>
                <w:szCs w:val="22"/>
              </w:rPr>
            </w:pPr>
          </w:p>
        </w:tc>
        <w:tc>
          <w:tcPr>
            <w:tcW w:w="2395" w:type="dxa"/>
            <w:vAlign w:val="center"/>
          </w:tcPr>
          <w:p w:rsidR="00C54066" w:rsidRDefault="00CF16A5">
            <w:pPr>
              <w:keepNext/>
              <w:keepLines/>
              <w:jc w:val="center"/>
              <w:rPr>
                <w:rFonts w:ascii="Times New Roman" w:hAnsi="Times New Roman" w:cs="Times New Roman"/>
                <w:b/>
                <w:szCs w:val="22"/>
              </w:rPr>
            </w:pPr>
            <w:r w:rsidRPr="00CF16A5">
              <w:rPr>
                <w:rFonts w:ascii="Times New Roman" w:hAnsi="Times New Roman" w:cs="Times New Roman"/>
                <w:b/>
                <w:szCs w:val="22"/>
              </w:rPr>
              <w:t>Max. počet pracovních dnů od ukončení předchozí činnosti</w:t>
            </w:r>
          </w:p>
        </w:tc>
        <w:tc>
          <w:tcPr>
            <w:tcW w:w="2142" w:type="dxa"/>
            <w:vAlign w:val="center"/>
          </w:tcPr>
          <w:p w:rsidR="00C54066" w:rsidRDefault="00CF16A5">
            <w:pPr>
              <w:keepNext/>
              <w:keepLines/>
              <w:jc w:val="center"/>
              <w:rPr>
                <w:rFonts w:ascii="Times New Roman" w:hAnsi="Times New Roman" w:cs="Times New Roman"/>
                <w:b/>
                <w:szCs w:val="22"/>
              </w:rPr>
            </w:pPr>
            <w:r w:rsidRPr="00CF16A5">
              <w:rPr>
                <w:rFonts w:ascii="Times New Roman" w:hAnsi="Times New Roman" w:cs="Times New Roman"/>
                <w:b/>
                <w:szCs w:val="22"/>
              </w:rPr>
              <w:t xml:space="preserve">Počet pracovních dnů od předložení ZŽoP na </w:t>
            </w:r>
            <w:r w:rsidR="007A2F9A">
              <w:rPr>
                <w:rFonts w:ascii="Times New Roman" w:hAnsi="Times New Roman" w:cs="Times New Roman"/>
                <w:b/>
                <w:szCs w:val="22"/>
              </w:rPr>
              <w:t xml:space="preserve">CRR </w:t>
            </w:r>
            <w:r w:rsidRPr="00CF16A5">
              <w:rPr>
                <w:rFonts w:ascii="Times New Roman" w:hAnsi="Times New Roman" w:cs="Times New Roman"/>
                <w:b/>
                <w:szCs w:val="22"/>
              </w:rPr>
              <w:t>ČR</w:t>
            </w:r>
          </w:p>
        </w:tc>
      </w:tr>
      <w:tr w:rsidR="00CF16A5" w:rsidRPr="00CF16A5" w:rsidTr="00CF16A5">
        <w:trPr>
          <w:trHeight w:val="885"/>
          <w:jc w:val="center"/>
        </w:trPr>
        <w:tc>
          <w:tcPr>
            <w:tcW w:w="4643" w:type="dxa"/>
            <w:vAlign w:val="center"/>
          </w:tcPr>
          <w:p w:rsidR="00CF16A5" w:rsidRPr="00CF16A5" w:rsidRDefault="00CF16A5" w:rsidP="00DB1853">
            <w:pPr>
              <w:keepNext/>
              <w:keepLines/>
              <w:jc w:val="left"/>
              <w:rPr>
                <w:rFonts w:ascii="Times New Roman" w:hAnsi="Times New Roman" w:cs="Times New Roman"/>
                <w:b/>
                <w:szCs w:val="22"/>
              </w:rPr>
            </w:pPr>
            <w:r w:rsidRPr="00CF16A5">
              <w:rPr>
                <w:rFonts w:ascii="Times New Roman" w:hAnsi="Times New Roman" w:cs="Times New Roman"/>
                <w:b/>
                <w:szCs w:val="22"/>
              </w:rPr>
              <w:t xml:space="preserve">Předložení zjednodušené žádosti o platbu příjemcem na </w:t>
            </w:r>
            <w:r w:rsidR="007A2F9A">
              <w:rPr>
                <w:rFonts w:ascii="Times New Roman" w:hAnsi="Times New Roman" w:cs="Times New Roman"/>
                <w:b/>
                <w:szCs w:val="22"/>
              </w:rPr>
              <w:t xml:space="preserve">CRR </w:t>
            </w:r>
            <w:r w:rsidRPr="00CF16A5">
              <w:rPr>
                <w:rFonts w:ascii="Times New Roman" w:hAnsi="Times New Roman" w:cs="Times New Roman"/>
                <w:b/>
                <w:szCs w:val="22"/>
              </w:rPr>
              <w:t>ČR od ukončení etapy/ projektu</w:t>
            </w:r>
          </w:p>
        </w:tc>
        <w:tc>
          <w:tcPr>
            <w:tcW w:w="2395" w:type="dxa"/>
            <w:vAlign w:val="center"/>
          </w:tcPr>
          <w:p w:rsidR="00C54066" w:rsidRDefault="00CF16A5">
            <w:pPr>
              <w:keepNext/>
              <w:keepLines/>
              <w:jc w:val="center"/>
              <w:rPr>
                <w:rFonts w:ascii="Times New Roman" w:hAnsi="Times New Roman" w:cs="Times New Roman"/>
                <w:szCs w:val="22"/>
                <w:lang w:eastAsia="ar-SA"/>
              </w:rPr>
            </w:pPr>
            <w:r w:rsidRPr="00CF16A5">
              <w:rPr>
                <w:rFonts w:ascii="Times New Roman" w:hAnsi="Times New Roman" w:cs="Times New Roman"/>
                <w:szCs w:val="22"/>
              </w:rPr>
              <w:t>20</w:t>
            </w:r>
          </w:p>
        </w:tc>
        <w:tc>
          <w:tcPr>
            <w:tcW w:w="2142" w:type="dxa"/>
            <w:vAlign w:val="center"/>
          </w:tcPr>
          <w:p w:rsidR="00C54066" w:rsidRDefault="00CF16A5">
            <w:pPr>
              <w:keepNext/>
              <w:keepLines/>
              <w:jc w:val="center"/>
              <w:rPr>
                <w:rFonts w:ascii="Times New Roman" w:hAnsi="Times New Roman" w:cs="Times New Roman"/>
                <w:szCs w:val="22"/>
                <w:lang w:eastAsia="ar-SA"/>
              </w:rPr>
            </w:pPr>
            <w:r w:rsidRPr="00CF16A5">
              <w:rPr>
                <w:rFonts w:ascii="Times New Roman" w:hAnsi="Times New Roman" w:cs="Times New Roman"/>
                <w:szCs w:val="22"/>
              </w:rPr>
              <w:t>0</w:t>
            </w:r>
          </w:p>
        </w:tc>
      </w:tr>
      <w:tr w:rsidR="00CF16A5" w:rsidRPr="00CF16A5" w:rsidTr="00CF16A5">
        <w:trPr>
          <w:trHeight w:val="885"/>
          <w:jc w:val="center"/>
        </w:trPr>
        <w:tc>
          <w:tcPr>
            <w:tcW w:w="4643" w:type="dxa"/>
            <w:vAlign w:val="center"/>
          </w:tcPr>
          <w:p w:rsidR="00CF16A5" w:rsidRPr="00CF16A5" w:rsidRDefault="00CF16A5" w:rsidP="00DB1853">
            <w:pPr>
              <w:keepNext/>
              <w:keepLines/>
              <w:jc w:val="left"/>
              <w:rPr>
                <w:rFonts w:ascii="Times New Roman" w:hAnsi="Times New Roman" w:cs="Times New Roman"/>
                <w:b/>
                <w:szCs w:val="22"/>
                <w:lang w:eastAsia="ar-SA"/>
              </w:rPr>
            </w:pPr>
            <w:r w:rsidRPr="00CF16A5">
              <w:rPr>
                <w:rFonts w:ascii="Times New Roman" w:hAnsi="Times New Roman" w:cs="Times New Roman"/>
                <w:b/>
                <w:szCs w:val="22"/>
              </w:rPr>
              <w:t>Kontrola ZŽoP a vystavení F1 - Žádost o platbu</w:t>
            </w:r>
          </w:p>
        </w:tc>
        <w:tc>
          <w:tcPr>
            <w:tcW w:w="2395" w:type="dxa"/>
            <w:vAlign w:val="center"/>
          </w:tcPr>
          <w:p w:rsidR="00C54066" w:rsidRDefault="00CF16A5">
            <w:pPr>
              <w:keepNext/>
              <w:keepLines/>
              <w:jc w:val="center"/>
              <w:rPr>
                <w:rFonts w:ascii="Times New Roman" w:hAnsi="Times New Roman" w:cs="Times New Roman"/>
                <w:szCs w:val="22"/>
                <w:lang w:eastAsia="ar-SA"/>
              </w:rPr>
            </w:pPr>
            <w:r w:rsidRPr="00CF16A5">
              <w:rPr>
                <w:rFonts w:ascii="Times New Roman" w:hAnsi="Times New Roman" w:cs="Times New Roman"/>
                <w:szCs w:val="22"/>
              </w:rPr>
              <w:t>20</w:t>
            </w:r>
          </w:p>
        </w:tc>
        <w:tc>
          <w:tcPr>
            <w:tcW w:w="2142" w:type="dxa"/>
            <w:vAlign w:val="center"/>
          </w:tcPr>
          <w:p w:rsidR="00C54066" w:rsidRDefault="00CF16A5">
            <w:pPr>
              <w:keepNext/>
              <w:keepLines/>
              <w:jc w:val="center"/>
              <w:rPr>
                <w:rFonts w:ascii="Times New Roman" w:hAnsi="Times New Roman" w:cs="Times New Roman"/>
                <w:szCs w:val="22"/>
                <w:lang w:eastAsia="ar-SA"/>
              </w:rPr>
            </w:pPr>
            <w:r w:rsidRPr="00CF16A5">
              <w:rPr>
                <w:rFonts w:ascii="Times New Roman" w:hAnsi="Times New Roman" w:cs="Times New Roman"/>
                <w:szCs w:val="22"/>
              </w:rPr>
              <w:t>20</w:t>
            </w:r>
          </w:p>
        </w:tc>
      </w:tr>
      <w:tr w:rsidR="00CF16A5" w:rsidRPr="00CF16A5" w:rsidTr="00CF16A5">
        <w:trPr>
          <w:trHeight w:val="885"/>
          <w:jc w:val="center"/>
        </w:trPr>
        <w:tc>
          <w:tcPr>
            <w:tcW w:w="4643" w:type="dxa"/>
            <w:vAlign w:val="center"/>
          </w:tcPr>
          <w:p w:rsidR="00CF16A5" w:rsidRPr="00CF16A5" w:rsidRDefault="00CF16A5" w:rsidP="00DB1853">
            <w:pPr>
              <w:keepNext/>
              <w:keepLines/>
              <w:jc w:val="left"/>
              <w:rPr>
                <w:rFonts w:ascii="Times New Roman" w:hAnsi="Times New Roman" w:cs="Times New Roman"/>
                <w:b/>
                <w:szCs w:val="22"/>
                <w:lang w:eastAsia="ar-SA"/>
              </w:rPr>
            </w:pPr>
            <w:r w:rsidRPr="00CF16A5">
              <w:rPr>
                <w:rFonts w:ascii="Times New Roman" w:hAnsi="Times New Roman" w:cs="Times New Roman"/>
                <w:b/>
                <w:szCs w:val="22"/>
              </w:rPr>
              <w:t>Schválení F1 - Žádosti o platbu</w:t>
            </w:r>
          </w:p>
        </w:tc>
        <w:tc>
          <w:tcPr>
            <w:tcW w:w="2395" w:type="dxa"/>
            <w:vAlign w:val="center"/>
          </w:tcPr>
          <w:p w:rsidR="00C54066" w:rsidRDefault="00CF16A5">
            <w:pPr>
              <w:keepNext/>
              <w:keepLines/>
              <w:jc w:val="center"/>
              <w:rPr>
                <w:rFonts w:ascii="Times New Roman" w:hAnsi="Times New Roman" w:cs="Times New Roman"/>
                <w:szCs w:val="22"/>
                <w:lang w:eastAsia="ar-SA"/>
              </w:rPr>
            </w:pPr>
            <w:r w:rsidRPr="00CF16A5">
              <w:rPr>
                <w:rFonts w:ascii="Times New Roman" w:hAnsi="Times New Roman" w:cs="Times New Roman"/>
                <w:szCs w:val="22"/>
              </w:rPr>
              <w:t>20</w:t>
            </w:r>
          </w:p>
        </w:tc>
        <w:tc>
          <w:tcPr>
            <w:tcW w:w="2142" w:type="dxa"/>
            <w:vAlign w:val="center"/>
          </w:tcPr>
          <w:p w:rsidR="00C54066" w:rsidRDefault="00CF16A5">
            <w:pPr>
              <w:keepNext/>
              <w:keepLines/>
              <w:jc w:val="center"/>
              <w:rPr>
                <w:rFonts w:ascii="Times New Roman" w:hAnsi="Times New Roman" w:cs="Times New Roman"/>
                <w:szCs w:val="22"/>
                <w:lang w:eastAsia="ar-SA"/>
              </w:rPr>
            </w:pPr>
            <w:r w:rsidRPr="00CF16A5">
              <w:rPr>
                <w:rFonts w:ascii="Times New Roman" w:hAnsi="Times New Roman" w:cs="Times New Roman"/>
                <w:szCs w:val="22"/>
              </w:rPr>
              <w:t>40</w:t>
            </w:r>
          </w:p>
        </w:tc>
      </w:tr>
    </w:tbl>
    <w:p w:rsidR="00517E73" w:rsidRDefault="00517E73" w:rsidP="00DB1853">
      <w:pPr>
        <w:keepNext/>
        <w:keepLines/>
        <w:rPr>
          <w:rFonts w:ascii="Times New Roman" w:hAnsi="Times New Roman" w:cs="Times New Roman"/>
          <w:sz w:val="24"/>
          <w:szCs w:val="24"/>
        </w:rPr>
      </w:pPr>
    </w:p>
    <w:p w:rsidR="009568DB" w:rsidRPr="009E62ED" w:rsidRDefault="009568DB" w:rsidP="004C4AB2">
      <w:pPr>
        <w:rPr>
          <w:rFonts w:ascii="Times New Roman" w:hAnsi="Times New Roman"/>
          <w:b/>
          <w:color w:val="000000"/>
          <w:sz w:val="24"/>
          <w:szCs w:val="24"/>
        </w:rPr>
      </w:pPr>
      <w:bookmarkStart w:id="737" w:name="_Toc344384739"/>
      <w:bookmarkStart w:id="738" w:name="_Toc344384745"/>
      <w:bookmarkStart w:id="739" w:name="_Toc311644754"/>
      <w:bookmarkEnd w:id="732"/>
      <w:bookmarkEnd w:id="733"/>
      <w:bookmarkEnd w:id="734"/>
      <w:bookmarkEnd w:id="737"/>
      <w:bookmarkEnd w:id="738"/>
      <w:r w:rsidRPr="009E62ED">
        <w:rPr>
          <w:rFonts w:ascii="Times New Roman" w:hAnsi="Times New Roman"/>
          <w:color w:val="000000"/>
          <w:sz w:val="24"/>
          <w:szCs w:val="24"/>
        </w:rPr>
        <w:t xml:space="preserve"> </w:t>
      </w:r>
    </w:p>
    <w:p w:rsidR="009568DB" w:rsidRDefault="009568DB" w:rsidP="00DB1853">
      <w:pPr>
        <w:keepNext/>
        <w:keepLines/>
        <w:spacing w:after="120"/>
        <w:rPr>
          <w:rFonts w:ascii="Times New Roman" w:hAnsi="Times New Roman" w:cs="Times New Roman"/>
          <w:sz w:val="24"/>
          <w:szCs w:val="24"/>
        </w:rPr>
      </w:pPr>
    </w:p>
    <w:p w:rsidR="00C54066" w:rsidRDefault="006A469E">
      <w:pPr>
        <w:pStyle w:val="Nadpis1"/>
        <w:keepLines/>
      </w:pPr>
      <w:r>
        <w:br w:type="page"/>
      </w:r>
      <w:bookmarkStart w:id="740" w:name="_Toc370318172"/>
      <w:bookmarkStart w:id="741" w:name="_Toc370320340"/>
      <w:r w:rsidR="00F833DB">
        <w:lastRenderedPageBreak/>
        <w:t xml:space="preserve">Ukončení </w:t>
      </w:r>
      <w:r w:rsidR="005F3680">
        <w:t xml:space="preserve">realizace </w:t>
      </w:r>
      <w:r w:rsidR="00F833DB">
        <w:t>projektu</w:t>
      </w:r>
      <w:bookmarkEnd w:id="740"/>
      <w:bookmarkEnd w:id="741"/>
    </w:p>
    <w:p w:rsidR="00C54066" w:rsidRDefault="00C54066">
      <w:pPr>
        <w:keepNext/>
        <w:keepLines/>
        <w:rPr>
          <w:rFonts w:ascii="Times New Roman" w:hAnsi="Times New Roman" w:cs="Times New Roman"/>
          <w:sz w:val="24"/>
          <w:szCs w:val="24"/>
        </w:rPr>
      </w:pPr>
    </w:p>
    <w:p w:rsidR="00C54066" w:rsidRDefault="00F833DB">
      <w:pPr>
        <w:keepNext/>
        <w:keepLines/>
        <w:rPr>
          <w:rFonts w:ascii="Times New Roman" w:hAnsi="Times New Roman" w:cs="Times New Roman"/>
          <w:b/>
          <w:sz w:val="24"/>
          <w:szCs w:val="24"/>
        </w:rPr>
      </w:pPr>
      <w:r w:rsidRPr="00F833DB">
        <w:rPr>
          <w:rFonts w:ascii="Times New Roman" w:hAnsi="Times New Roman" w:cs="Times New Roman"/>
          <w:b/>
          <w:sz w:val="24"/>
          <w:szCs w:val="24"/>
        </w:rPr>
        <w:t xml:space="preserve">Do data </w:t>
      </w:r>
      <w:r w:rsidR="005F3680">
        <w:rPr>
          <w:rFonts w:ascii="Times New Roman" w:hAnsi="Times New Roman" w:cs="Times New Roman"/>
          <w:b/>
          <w:sz w:val="24"/>
          <w:szCs w:val="24"/>
        </w:rPr>
        <w:t xml:space="preserve">ukončení realizace projektu, uvedeného v Rozhodnutí o poskytnutí dotace, </w:t>
      </w:r>
      <w:r w:rsidRPr="00F833DB">
        <w:rPr>
          <w:rFonts w:ascii="Times New Roman" w:hAnsi="Times New Roman" w:cs="Times New Roman"/>
          <w:b/>
          <w:sz w:val="24"/>
          <w:szCs w:val="24"/>
        </w:rPr>
        <w:t xml:space="preserve">je nutné: </w:t>
      </w:r>
    </w:p>
    <w:p w:rsidR="006B3CFA" w:rsidRDefault="00F833DB"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ukončit veškeré aktivity projekt</w:t>
      </w:r>
      <w:r w:rsidR="005F3680" w:rsidRPr="009E62ED">
        <w:rPr>
          <w:rFonts w:ascii="Times New Roman" w:hAnsi="Times New Roman"/>
          <w:noProof/>
          <w:sz w:val="24"/>
          <w:szCs w:val="24"/>
        </w:rPr>
        <w:t>u</w:t>
      </w:r>
      <w:r w:rsidRPr="009E62ED">
        <w:rPr>
          <w:rFonts w:ascii="Times New Roman" w:hAnsi="Times New Roman"/>
          <w:noProof/>
          <w:sz w:val="24"/>
          <w:szCs w:val="24"/>
        </w:rPr>
        <w:t xml:space="preserve"> (dokončení a předání staveb, dodání služeb atd.);</w:t>
      </w:r>
    </w:p>
    <w:p w:rsidR="006B3CFA" w:rsidRDefault="00F833DB"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 xml:space="preserve">zajistit naplnění cílů projektu; </w:t>
      </w:r>
    </w:p>
    <w:p w:rsidR="006B3CFA" w:rsidRDefault="00F833DB"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 xml:space="preserve">naplnit indikátor „Počet </w:t>
      </w:r>
      <w:r w:rsidR="00EA6B4D" w:rsidRPr="00EA6B4D">
        <w:rPr>
          <w:rFonts w:ascii="Times New Roman" w:hAnsi="Times New Roman"/>
          <w:noProof/>
          <w:sz w:val="24"/>
          <w:szCs w:val="24"/>
        </w:rPr>
        <w:t xml:space="preserve">nově vybudovaných či zmodernizovaných </w:t>
      </w:r>
      <w:r w:rsidRPr="009E62ED">
        <w:rPr>
          <w:rFonts w:ascii="Times New Roman" w:hAnsi="Times New Roman"/>
          <w:noProof/>
          <w:sz w:val="24"/>
          <w:szCs w:val="24"/>
        </w:rPr>
        <w:t xml:space="preserve">kulturních </w:t>
      </w:r>
      <w:r w:rsidR="00EA6B4D">
        <w:rPr>
          <w:rFonts w:ascii="Times New Roman" w:hAnsi="Times New Roman"/>
          <w:noProof/>
          <w:sz w:val="24"/>
          <w:szCs w:val="24"/>
        </w:rPr>
        <w:t>zařízení</w:t>
      </w:r>
      <w:r w:rsidRPr="009E62ED">
        <w:rPr>
          <w:rFonts w:ascii="Times New Roman" w:hAnsi="Times New Roman"/>
          <w:noProof/>
          <w:sz w:val="24"/>
          <w:szCs w:val="24"/>
        </w:rPr>
        <w:t>“.</w:t>
      </w:r>
    </w:p>
    <w:p w:rsidR="00F833DB" w:rsidRPr="00F833DB" w:rsidRDefault="00F833DB" w:rsidP="00DB1853">
      <w:pPr>
        <w:keepNext/>
        <w:keepLines/>
        <w:rPr>
          <w:rFonts w:ascii="Times New Roman" w:hAnsi="Times New Roman" w:cs="Times New Roman"/>
          <w:b/>
          <w:sz w:val="24"/>
          <w:szCs w:val="24"/>
        </w:rPr>
      </w:pPr>
      <w:r w:rsidRPr="00F833DB">
        <w:rPr>
          <w:rFonts w:ascii="Times New Roman" w:hAnsi="Times New Roman" w:cs="Times New Roman"/>
          <w:b/>
          <w:sz w:val="24"/>
          <w:szCs w:val="24"/>
        </w:rPr>
        <w:t xml:space="preserve">Od data ukončení </w:t>
      </w:r>
      <w:r w:rsidR="005F3680">
        <w:rPr>
          <w:rFonts w:ascii="Times New Roman" w:hAnsi="Times New Roman" w:cs="Times New Roman"/>
          <w:b/>
          <w:sz w:val="24"/>
          <w:szCs w:val="24"/>
        </w:rPr>
        <w:t xml:space="preserve">realizace </w:t>
      </w:r>
      <w:r w:rsidRPr="00F833DB">
        <w:rPr>
          <w:rFonts w:ascii="Times New Roman" w:hAnsi="Times New Roman" w:cs="Times New Roman"/>
          <w:b/>
          <w:sz w:val="24"/>
          <w:szCs w:val="24"/>
        </w:rPr>
        <w:t>projektu začíná:</w:t>
      </w:r>
      <w:r w:rsidRPr="00F833DB">
        <w:rPr>
          <w:rFonts w:ascii="Times New Roman" w:hAnsi="Times New Roman" w:cs="Times New Roman"/>
          <w:b/>
          <w:sz w:val="24"/>
          <w:szCs w:val="24"/>
        </w:rPr>
        <w:tab/>
      </w:r>
    </w:p>
    <w:p w:rsidR="006B3CFA" w:rsidRDefault="00F833DB"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lhůta dvacet</w:t>
      </w:r>
      <w:r w:rsidR="005F3680" w:rsidRPr="009E62ED">
        <w:rPr>
          <w:rFonts w:ascii="Times New Roman" w:hAnsi="Times New Roman"/>
          <w:noProof/>
          <w:sz w:val="24"/>
          <w:szCs w:val="24"/>
        </w:rPr>
        <w:t>i</w:t>
      </w:r>
      <w:r w:rsidRPr="009E62ED">
        <w:rPr>
          <w:rFonts w:ascii="Times New Roman" w:hAnsi="Times New Roman"/>
          <w:noProof/>
          <w:sz w:val="24"/>
          <w:szCs w:val="24"/>
        </w:rPr>
        <w:t xml:space="preserve"> pracovních dnů na předložení závěrečné monitorovací zprávy projektu a závěrečné žádosti o platbu;</w:t>
      </w:r>
    </w:p>
    <w:p w:rsidR="006B3CFA" w:rsidRDefault="00F833DB"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pětileté období udržitelnosti projektu;</w:t>
      </w:r>
    </w:p>
    <w:p w:rsidR="006B3CFA" w:rsidRDefault="00F833DB"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 xml:space="preserve">lhůta pro </w:t>
      </w:r>
      <w:r w:rsidR="005F3680" w:rsidRPr="009E62ED">
        <w:rPr>
          <w:rFonts w:ascii="Times New Roman" w:hAnsi="Times New Roman"/>
          <w:noProof/>
          <w:sz w:val="24"/>
          <w:szCs w:val="24"/>
        </w:rPr>
        <w:t>zachová</w:t>
      </w:r>
      <w:r w:rsidRPr="009E62ED">
        <w:rPr>
          <w:rFonts w:ascii="Times New Roman" w:hAnsi="Times New Roman"/>
          <w:noProof/>
          <w:sz w:val="24"/>
          <w:szCs w:val="24"/>
        </w:rPr>
        <w:t xml:space="preserve">ní </w:t>
      </w:r>
      <w:r w:rsidR="005F3680" w:rsidRPr="009E62ED">
        <w:rPr>
          <w:rFonts w:ascii="Times New Roman" w:hAnsi="Times New Roman"/>
          <w:noProof/>
          <w:sz w:val="24"/>
          <w:szCs w:val="24"/>
        </w:rPr>
        <w:t xml:space="preserve">hodnot monitorovacích </w:t>
      </w:r>
      <w:r w:rsidRPr="009E62ED">
        <w:rPr>
          <w:rFonts w:ascii="Times New Roman" w:hAnsi="Times New Roman"/>
          <w:noProof/>
          <w:sz w:val="24"/>
          <w:szCs w:val="24"/>
        </w:rPr>
        <w:t>indikátorů;</w:t>
      </w:r>
    </w:p>
    <w:p w:rsidR="006B3CFA" w:rsidRDefault="00F833DB"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 xml:space="preserve">lhůta pro archivaci a poskytování informací a součinnosti kontrolním orgánům. </w:t>
      </w:r>
    </w:p>
    <w:p w:rsidR="00F833DB" w:rsidRPr="000E28F3" w:rsidRDefault="007A0408" w:rsidP="00DB1853">
      <w:pPr>
        <w:keepNext/>
        <w:keepLines/>
        <w:rPr>
          <w:rFonts w:ascii="Times New Roman" w:hAnsi="Times New Roman"/>
          <w:b/>
          <w:sz w:val="24"/>
        </w:rPr>
      </w:pPr>
      <w:r w:rsidRPr="000E28F3">
        <w:rPr>
          <w:rFonts w:ascii="Times New Roman" w:hAnsi="Times New Roman"/>
          <w:b/>
          <w:sz w:val="24"/>
        </w:rPr>
        <w:t>Před ukončením realizace projektu:</w:t>
      </w:r>
    </w:p>
    <w:p w:rsidR="006B3CFA" w:rsidRDefault="00F833DB"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nelze-li z důvodu zákonných postupů zařadit do dokumentace originály dokumentů (např. mzdové výkazy), je třeba přiložit k dokumentaci písemné sdělení, kde lze tyto dokumenty dohledat a ověřit;</w:t>
      </w:r>
    </w:p>
    <w:p w:rsidR="006B3CFA" w:rsidRDefault="00F833DB"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 xml:space="preserve">ujistit se, že účetnictví projektu je v souladu se soupiskami účetních dokladů </w:t>
      </w:r>
      <w:r w:rsidR="005F3680" w:rsidRPr="009E62ED">
        <w:rPr>
          <w:rFonts w:ascii="Times New Roman" w:hAnsi="Times New Roman"/>
          <w:noProof/>
          <w:sz w:val="24"/>
          <w:szCs w:val="24"/>
        </w:rPr>
        <w:t xml:space="preserve">a </w:t>
      </w:r>
      <w:r w:rsidRPr="009E62ED">
        <w:rPr>
          <w:rFonts w:ascii="Times New Roman" w:hAnsi="Times New Roman"/>
          <w:noProof/>
          <w:sz w:val="24"/>
          <w:szCs w:val="24"/>
        </w:rPr>
        <w:t>žádostmi o platbu;</w:t>
      </w:r>
    </w:p>
    <w:p w:rsidR="006B3CFA" w:rsidRDefault="00F833DB"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 xml:space="preserve">zajistit archivaci dokumentace a materiálů, které dokládají </w:t>
      </w:r>
      <w:r w:rsidR="005F3680" w:rsidRPr="009E62ED">
        <w:rPr>
          <w:rFonts w:ascii="Times New Roman" w:hAnsi="Times New Roman"/>
          <w:noProof/>
          <w:sz w:val="24"/>
          <w:szCs w:val="24"/>
        </w:rPr>
        <w:t xml:space="preserve">aktivity </w:t>
      </w:r>
      <w:r w:rsidRPr="009E62ED">
        <w:rPr>
          <w:rFonts w:ascii="Times New Roman" w:hAnsi="Times New Roman"/>
          <w:noProof/>
          <w:sz w:val="24"/>
          <w:szCs w:val="24"/>
        </w:rPr>
        <w:t>projektu;</w:t>
      </w:r>
    </w:p>
    <w:p w:rsidR="006B3CFA" w:rsidRDefault="005F3680"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 xml:space="preserve">ověřit </w:t>
      </w:r>
      <w:r w:rsidR="004F5BF1" w:rsidRPr="009E62ED">
        <w:rPr>
          <w:rFonts w:ascii="Times New Roman" w:hAnsi="Times New Roman"/>
          <w:noProof/>
          <w:sz w:val="24"/>
          <w:szCs w:val="24"/>
        </w:rPr>
        <w:t>realizaci aktivit projektu</w:t>
      </w:r>
      <w:r w:rsidR="00F833DB" w:rsidRPr="009E62ED">
        <w:rPr>
          <w:rFonts w:ascii="Times New Roman" w:hAnsi="Times New Roman"/>
          <w:noProof/>
          <w:sz w:val="24"/>
          <w:szCs w:val="24"/>
        </w:rPr>
        <w:t>,</w:t>
      </w:r>
      <w:r w:rsidR="004F5BF1" w:rsidRPr="009E62ED">
        <w:rPr>
          <w:rFonts w:ascii="Times New Roman" w:hAnsi="Times New Roman"/>
          <w:noProof/>
          <w:sz w:val="24"/>
          <w:szCs w:val="24"/>
        </w:rPr>
        <w:t xml:space="preserve"> ke kterým se příjemce zavázal v projektové žádosti,</w:t>
      </w:r>
      <w:r w:rsidR="00F833DB" w:rsidRPr="009E62ED">
        <w:rPr>
          <w:rFonts w:ascii="Times New Roman" w:hAnsi="Times New Roman"/>
          <w:noProof/>
          <w:sz w:val="24"/>
          <w:szCs w:val="24"/>
        </w:rPr>
        <w:t xml:space="preserve"> </w:t>
      </w:r>
    </w:p>
    <w:p w:rsidR="006B3CFA" w:rsidRDefault="005F3680"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zajistit vedení oddělené účetní evidence příjmů</w:t>
      </w:r>
      <w:r w:rsidR="008746C6">
        <w:rPr>
          <w:rFonts w:ascii="Times New Roman" w:hAnsi="Times New Roman"/>
          <w:noProof/>
          <w:sz w:val="24"/>
          <w:szCs w:val="24"/>
        </w:rPr>
        <w:t xml:space="preserve"> a výdajů</w:t>
      </w:r>
      <w:r w:rsidRPr="009E62ED">
        <w:rPr>
          <w:rFonts w:ascii="Times New Roman" w:hAnsi="Times New Roman"/>
          <w:noProof/>
          <w:sz w:val="24"/>
          <w:szCs w:val="24"/>
        </w:rPr>
        <w:t>, souvisejících s projektem,</w:t>
      </w:r>
    </w:p>
    <w:p w:rsidR="006B3CFA" w:rsidRDefault="005F3680"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 xml:space="preserve">zajistit monitorování a vykazování příjmů a </w:t>
      </w:r>
      <w:r w:rsidR="008746C6">
        <w:rPr>
          <w:rFonts w:ascii="Times New Roman" w:hAnsi="Times New Roman"/>
          <w:noProof/>
          <w:sz w:val="24"/>
          <w:szCs w:val="24"/>
        </w:rPr>
        <w:t>výdajů, souvisejících s</w:t>
      </w:r>
      <w:r w:rsidR="00205DB2">
        <w:rPr>
          <w:rFonts w:ascii="Times New Roman" w:hAnsi="Times New Roman"/>
          <w:noProof/>
          <w:sz w:val="24"/>
          <w:szCs w:val="24"/>
        </w:rPr>
        <w:t> </w:t>
      </w:r>
      <w:r w:rsidR="008746C6">
        <w:rPr>
          <w:rFonts w:ascii="Times New Roman" w:hAnsi="Times New Roman"/>
          <w:noProof/>
          <w:sz w:val="24"/>
          <w:szCs w:val="24"/>
        </w:rPr>
        <w:t xml:space="preserve"> projektem</w:t>
      </w:r>
      <w:r w:rsidR="00205DB2">
        <w:rPr>
          <w:rFonts w:ascii="Times New Roman" w:hAnsi="Times New Roman"/>
          <w:noProof/>
          <w:sz w:val="24"/>
          <w:szCs w:val="24"/>
        </w:rPr>
        <w:t>,</w:t>
      </w:r>
      <w:r w:rsidR="008746C6">
        <w:rPr>
          <w:rFonts w:ascii="Times New Roman" w:hAnsi="Times New Roman"/>
          <w:noProof/>
          <w:sz w:val="24"/>
          <w:szCs w:val="24"/>
        </w:rPr>
        <w:t xml:space="preserve"> </w:t>
      </w:r>
      <w:r>
        <w:rPr>
          <w:rFonts w:ascii="Times New Roman" w:hAnsi="Times New Roman"/>
          <w:noProof/>
          <w:sz w:val="24"/>
          <w:szCs w:val="24"/>
        </w:rPr>
        <w:t xml:space="preserve">a </w:t>
      </w:r>
      <w:r w:rsidRPr="009E62ED">
        <w:rPr>
          <w:rFonts w:ascii="Times New Roman" w:hAnsi="Times New Roman"/>
          <w:noProof/>
          <w:sz w:val="24"/>
          <w:szCs w:val="24"/>
        </w:rPr>
        <w:t>výpočet finanční mezery,</w:t>
      </w:r>
    </w:p>
    <w:p w:rsidR="006B3CFA" w:rsidRDefault="004F5BF1" w:rsidP="000E28F3">
      <w:pPr>
        <w:pStyle w:val="Odstavecseseznamem"/>
        <w:keepNext/>
        <w:keepLines/>
        <w:numPr>
          <w:ilvl w:val="0"/>
          <w:numId w:val="101"/>
        </w:numPr>
        <w:spacing w:before="60"/>
        <w:ind w:left="709" w:hanging="283"/>
        <w:jc w:val="both"/>
        <w:rPr>
          <w:rFonts w:ascii="Times New Roman" w:hAnsi="Times New Roman"/>
          <w:noProof/>
          <w:sz w:val="24"/>
          <w:szCs w:val="24"/>
        </w:rPr>
      </w:pPr>
      <w:r w:rsidRPr="009E62ED">
        <w:rPr>
          <w:rFonts w:ascii="Times New Roman" w:hAnsi="Times New Roman"/>
          <w:noProof/>
          <w:sz w:val="24"/>
          <w:szCs w:val="24"/>
        </w:rPr>
        <w:t>zajistit</w:t>
      </w:r>
      <w:r w:rsidR="00F833DB" w:rsidRPr="009E62ED">
        <w:rPr>
          <w:rFonts w:ascii="Times New Roman" w:hAnsi="Times New Roman"/>
          <w:noProof/>
          <w:sz w:val="24"/>
          <w:szCs w:val="24"/>
        </w:rPr>
        <w:t xml:space="preserve"> podávání hlášení o udržitelnosti.</w:t>
      </w:r>
    </w:p>
    <w:p w:rsidR="00F833DB" w:rsidRDefault="00F833DB" w:rsidP="00DB1853">
      <w:pPr>
        <w:keepNext/>
        <w:keepLines/>
        <w:rPr>
          <w:rFonts w:ascii="Times New Roman" w:hAnsi="Times New Roman" w:cs="Times New Roman"/>
          <w:sz w:val="24"/>
          <w:szCs w:val="24"/>
        </w:rPr>
      </w:pPr>
    </w:p>
    <w:p w:rsidR="00C54066" w:rsidRDefault="00F833DB">
      <w:pPr>
        <w:keepNext/>
        <w:keepLines/>
      </w:pPr>
      <w:r>
        <w:br w:type="page"/>
      </w:r>
    </w:p>
    <w:p w:rsidR="00C54066" w:rsidRDefault="00F833DB">
      <w:pPr>
        <w:pStyle w:val="Nadpis1"/>
        <w:keepLines/>
      </w:pPr>
      <w:bookmarkStart w:id="742" w:name="_Toc359850988"/>
      <w:bookmarkStart w:id="743" w:name="_Toc370318173"/>
      <w:bookmarkStart w:id="744" w:name="_Toc370320341"/>
      <w:r w:rsidRPr="00F833DB">
        <w:lastRenderedPageBreak/>
        <w:t>Přehled povinností v udržitelnosti</w:t>
      </w:r>
      <w:bookmarkEnd w:id="742"/>
      <w:bookmarkEnd w:id="743"/>
      <w:bookmarkEnd w:id="744"/>
    </w:p>
    <w:p w:rsidR="00C54066" w:rsidRDefault="00456F4C">
      <w:pPr>
        <w:keepNext/>
        <w:keepLines/>
        <w:rPr>
          <w:rFonts w:ascii="Times New Roman" w:hAnsi="Times New Roman" w:cs="Times New Roman"/>
          <w:sz w:val="24"/>
          <w:szCs w:val="24"/>
        </w:rPr>
      </w:pPr>
      <w:bookmarkStart w:id="745" w:name="_Toc278357668"/>
      <w:bookmarkStart w:id="746" w:name="_Toc278377938"/>
      <w:bookmarkStart w:id="747" w:name="_Toc278439550"/>
      <w:bookmarkStart w:id="748" w:name="_Toc278439785"/>
      <w:bookmarkStart w:id="749" w:name="_Toc279571198"/>
      <w:bookmarkStart w:id="750" w:name="_Toc279745551"/>
      <w:bookmarkStart w:id="751" w:name="_Toc279758953"/>
      <w:bookmarkStart w:id="752" w:name="_Toc279759249"/>
      <w:bookmarkStart w:id="753" w:name="_Toc279759774"/>
      <w:bookmarkEnd w:id="745"/>
      <w:bookmarkEnd w:id="746"/>
      <w:bookmarkEnd w:id="747"/>
      <w:bookmarkEnd w:id="748"/>
      <w:bookmarkEnd w:id="749"/>
      <w:bookmarkEnd w:id="750"/>
      <w:bookmarkEnd w:id="751"/>
      <w:bookmarkEnd w:id="752"/>
      <w:bookmarkEnd w:id="753"/>
      <w:r w:rsidRPr="00C67087">
        <w:rPr>
          <w:rFonts w:ascii="Times New Roman" w:hAnsi="Times New Roman" w:cs="Times New Roman"/>
          <w:b/>
          <w:sz w:val="24"/>
          <w:szCs w:val="24"/>
        </w:rPr>
        <w:t>P</w:t>
      </w:r>
      <w:r w:rsidR="00F833DB" w:rsidRPr="00C67087">
        <w:rPr>
          <w:rFonts w:ascii="Times New Roman" w:hAnsi="Times New Roman" w:cs="Times New Roman"/>
          <w:b/>
          <w:sz w:val="24"/>
          <w:szCs w:val="24"/>
        </w:rPr>
        <w:t>říjemce</w:t>
      </w:r>
      <w:r w:rsidR="00F833DB" w:rsidRPr="00F833DB">
        <w:rPr>
          <w:rFonts w:ascii="Times New Roman" w:hAnsi="Times New Roman" w:cs="Times New Roman"/>
          <w:sz w:val="24"/>
          <w:szCs w:val="24"/>
        </w:rPr>
        <w:t xml:space="preserve"> musí po dobu udržitelnosti:</w:t>
      </w:r>
    </w:p>
    <w:p w:rsidR="006B3CFA" w:rsidRDefault="00F833DB" w:rsidP="000E28F3">
      <w:pPr>
        <w:pStyle w:val="Odstavecseseznamem"/>
        <w:keepNext/>
        <w:keepLines/>
        <w:numPr>
          <w:ilvl w:val="0"/>
          <w:numId w:val="100"/>
        </w:numPr>
        <w:spacing w:before="60"/>
        <w:ind w:left="567" w:hanging="283"/>
        <w:jc w:val="both"/>
        <w:rPr>
          <w:rFonts w:ascii="Times New Roman" w:hAnsi="Times New Roman"/>
          <w:noProof/>
          <w:sz w:val="24"/>
          <w:szCs w:val="24"/>
        </w:rPr>
      </w:pPr>
      <w:r w:rsidRPr="009E62ED">
        <w:rPr>
          <w:rFonts w:ascii="Times New Roman" w:hAnsi="Times New Roman"/>
          <w:noProof/>
          <w:sz w:val="24"/>
          <w:szCs w:val="24"/>
        </w:rPr>
        <w:t xml:space="preserve">každých dvanáct měsíců od ukončení projektu podávat Hlášení o udržitelnosti (příloha č. </w:t>
      </w:r>
      <w:r w:rsidR="005C1BFE">
        <w:rPr>
          <w:rFonts w:ascii="Times New Roman" w:hAnsi="Times New Roman"/>
          <w:noProof/>
          <w:sz w:val="24"/>
          <w:szCs w:val="24"/>
        </w:rPr>
        <w:t>1</w:t>
      </w:r>
      <w:r w:rsidR="00F753D0">
        <w:rPr>
          <w:rFonts w:ascii="Times New Roman" w:hAnsi="Times New Roman"/>
          <w:noProof/>
          <w:sz w:val="24"/>
          <w:szCs w:val="24"/>
        </w:rPr>
        <w:t>4</w:t>
      </w:r>
      <w:r w:rsidR="005C1BFE">
        <w:rPr>
          <w:rFonts w:ascii="Times New Roman" w:hAnsi="Times New Roman"/>
          <w:noProof/>
          <w:sz w:val="24"/>
          <w:szCs w:val="24"/>
        </w:rPr>
        <w:t xml:space="preserve"> </w:t>
      </w:r>
      <w:r w:rsidR="00A12F4E" w:rsidRPr="009E62ED">
        <w:rPr>
          <w:rFonts w:ascii="Times New Roman" w:hAnsi="Times New Roman"/>
          <w:noProof/>
          <w:sz w:val="24"/>
          <w:szCs w:val="24"/>
        </w:rPr>
        <w:t>Příručky</w:t>
      </w:r>
      <w:r w:rsidRPr="009E62ED">
        <w:rPr>
          <w:rFonts w:ascii="Times New Roman" w:hAnsi="Times New Roman"/>
          <w:noProof/>
          <w:sz w:val="24"/>
          <w:szCs w:val="24"/>
        </w:rPr>
        <w:t xml:space="preserve">) a Přepočet finanční mezery a maximální výše dotace (příloha č. </w:t>
      </w:r>
      <w:r w:rsidR="005C1BFE">
        <w:rPr>
          <w:rFonts w:ascii="Times New Roman" w:hAnsi="Times New Roman"/>
          <w:noProof/>
          <w:sz w:val="24"/>
          <w:szCs w:val="24"/>
        </w:rPr>
        <w:t>1</w:t>
      </w:r>
      <w:r w:rsidR="004B2592">
        <w:rPr>
          <w:rFonts w:ascii="Times New Roman" w:hAnsi="Times New Roman"/>
          <w:noProof/>
          <w:sz w:val="24"/>
          <w:szCs w:val="24"/>
        </w:rPr>
        <w:t>1</w:t>
      </w:r>
      <w:r w:rsidR="005C1BFE">
        <w:rPr>
          <w:rFonts w:ascii="Times New Roman" w:hAnsi="Times New Roman"/>
          <w:noProof/>
          <w:sz w:val="24"/>
          <w:szCs w:val="24"/>
        </w:rPr>
        <w:t>a</w:t>
      </w:r>
      <w:r w:rsidR="005C1BFE" w:rsidRPr="009E62ED">
        <w:rPr>
          <w:rFonts w:ascii="Times New Roman" w:hAnsi="Times New Roman"/>
          <w:noProof/>
          <w:sz w:val="24"/>
          <w:szCs w:val="24"/>
        </w:rPr>
        <w:t xml:space="preserve"> </w:t>
      </w:r>
      <w:r w:rsidR="00A12F4E" w:rsidRPr="009E62ED">
        <w:rPr>
          <w:rFonts w:ascii="Times New Roman" w:hAnsi="Times New Roman"/>
          <w:noProof/>
          <w:sz w:val="24"/>
          <w:szCs w:val="24"/>
        </w:rPr>
        <w:t>Příručky</w:t>
      </w:r>
      <w:r w:rsidRPr="009E62ED">
        <w:rPr>
          <w:rFonts w:ascii="Times New Roman" w:hAnsi="Times New Roman"/>
          <w:noProof/>
          <w:sz w:val="24"/>
          <w:szCs w:val="24"/>
        </w:rPr>
        <w:t>);</w:t>
      </w:r>
    </w:p>
    <w:p w:rsidR="006B3CFA" w:rsidRDefault="00F833DB" w:rsidP="000E28F3">
      <w:pPr>
        <w:pStyle w:val="Odstavecseseznamem"/>
        <w:keepNext/>
        <w:keepLines/>
        <w:numPr>
          <w:ilvl w:val="0"/>
          <w:numId w:val="100"/>
        </w:numPr>
        <w:spacing w:before="60"/>
        <w:ind w:left="567" w:hanging="283"/>
        <w:jc w:val="both"/>
        <w:rPr>
          <w:rFonts w:ascii="Times New Roman" w:hAnsi="Times New Roman"/>
          <w:noProof/>
          <w:sz w:val="24"/>
          <w:szCs w:val="24"/>
        </w:rPr>
      </w:pPr>
      <w:r w:rsidRPr="009E62ED">
        <w:rPr>
          <w:rFonts w:ascii="Times New Roman" w:hAnsi="Times New Roman"/>
          <w:noProof/>
          <w:sz w:val="24"/>
          <w:szCs w:val="24"/>
        </w:rPr>
        <w:t xml:space="preserve">udržet dosažené cíle a výstupy projektu; </w:t>
      </w:r>
    </w:p>
    <w:p w:rsidR="006B3CFA" w:rsidRDefault="00F833DB" w:rsidP="000E28F3">
      <w:pPr>
        <w:pStyle w:val="Odstavecseseznamem"/>
        <w:keepNext/>
        <w:keepLines/>
        <w:numPr>
          <w:ilvl w:val="0"/>
          <w:numId w:val="100"/>
        </w:numPr>
        <w:spacing w:before="60"/>
        <w:ind w:left="567" w:hanging="283"/>
        <w:jc w:val="both"/>
        <w:rPr>
          <w:rFonts w:ascii="Times New Roman" w:hAnsi="Times New Roman"/>
          <w:noProof/>
          <w:sz w:val="24"/>
          <w:szCs w:val="24"/>
        </w:rPr>
      </w:pPr>
      <w:r w:rsidRPr="009E62ED">
        <w:rPr>
          <w:rFonts w:ascii="Times New Roman" w:hAnsi="Times New Roman"/>
          <w:noProof/>
          <w:sz w:val="24"/>
          <w:szCs w:val="24"/>
        </w:rPr>
        <w:t xml:space="preserve">dodržovat pravidla publicity; </w:t>
      </w:r>
    </w:p>
    <w:p w:rsidR="006B3CFA" w:rsidRDefault="00F833DB" w:rsidP="000E28F3">
      <w:pPr>
        <w:pStyle w:val="Odstavecseseznamem"/>
        <w:keepNext/>
        <w:keepLines/>
        <w:numPr>
          <w:ilvl w:val="0"/>
          <w:numId w:val="100"/>
        </w:numPr>
        <w:spacing w:before="60"/>
        <w:ind w:left="567" w:hanging="283"/>
        <w:jc w:val="both"/>
        <w:rPr>
          <w:rFonts w:ascii="Times New Roman" w:hAnsi="Times New Roman"/>
          <w:noProof/>
          <w:sz w:val="24"/>
          <w:szCs w:val="24"/>
        </w:rPr>
      </w:pPr>
      <w:r w:rsidRPr="009E62ED">
        <w:rPr>
          <w:rFonts w:ascii="Times New Roman" w:hAnsi="Times New Roman"/>
          <w:noProof/>
          <w:sz w:val="24"/>
          <w:szCs w:val="24"/>
        </w:rPr>
        <w:t xml:space="preserve">informovat </w:t>
      </w:r>
      <w:r w:rsidR="007A2F9A" w:rsidRPr="009E62ED">
        <w:rPr>
          <w:rFonts w:ascii="Times New Roman" w:hAnsi="Times New Roman"/>
          <w:noProof/>
          <w:sz w:val="24"/>
          <w:szCs w:val="24"/>
        </w:rPr>
        <w:t>CRR ČR</w:t>
      </w:r>
      <w:r w:rsidRPr="009E62ED">
        <w:rPr>
          <w:rFonts w:ascii="Times New Roman" w:hAnsi="Times New Roman"/>
          <w:noProof/>
          <w:sz w:val="24"/>
          <w:szCs w:val="24"/>
        </w:rPr>
        <w:t xml:space="preserve"> o všech zahájených externích kontrolách, zasílat návrhy závěrečných zpráv a protokolů, </w:t>
      </w:r>
      <w:r w:rsidR="005F3680" w:rsidRPr="009E62ED">
        <w:rPr>
          <w:rFonts w:ascii="Times New Roman" w:hAnsi="Times New Roman"/>
          <w:noProof/>
          <w:sz w:val="24"/>
          <w:szCs w:val="24"/>
        </w:rPr>
        <w:t xml:space="preserve">zasílat CRR finální zprávy, </w:t>
      </w:r>
      <w:r w:rsidRPr="009E62ED">
        <w:rPr>
          <w:rFonts w:ascii="Times New Roman" w:hAnsi="Times New Roman"/>
          <w:noProof/>
          <w:sz w:val="24"/>
          <w:szCs w:val="24"/>
        </w:rPr>
        <w:t>plnit nápravná opatření z předcházejících kontrol;</w:t>
      </w:r>
    </w:p>
    <w:p w:rsidR="006B3CFA" w:rsidRDefault="00F833DB" w:rsidP="000E28F3">
      <w:pPr>
        <w:pStyle w:val="Odstavecseseznamem"/>
        <w:keepNext/>
        <w:keepLines/>
        <w:numPr>
          <w:ilvl w:val="0"/>
          <w:numId w:val="100"/>
        </w:numPr>
        <w:spacing w:before="60"/>
        <w:ind w:left="567" w:hanging="283"/>
        <w:jc w:val="both"/>
        <w:rPr>
          <w:rFonts w:ascii="Times New Roman" w:hAnsi="Times New Roman"/>
          <w:noProof/>
          <w:sz w:val="24"/>
          <w:szCs w:val="24"/>
        </w:rPr>
      </w:pPr>
      <w:r w:rsidRPr="009E62ED">
        <w:rPr>
          <w:rFonts w:ascii="Times New Roman" w:hAnsi="Times New Roman"/>
          <w:noProof/>
          <w:sz w:val="24"/>
          <w:szCs w:val="24"/>
        </w:rPr>
        <w:t xml:space="preserve">informovat </w:t>
      </w:r>
      <w:r w:rsidR="007A2F9A" w:rsidRPr="009E62ED">
        <w:rPr>
          <w:rFonts w:ascii="Times New Roman" w:hAnsi="Times New Roman"/>
          <w:noProof/>
          <w:sz w:val="24"/>
          <w:szCs w:val="24"/>
        </w:rPr>
        <w:t>CRR ČR</w:t>
      </w:r>
      <w:r w:rsidRPr="009E62ED">
        <w:rPr>
          <w:rFonts w:ascii="Times New Roman" w:hAnsi="Times New Roman"/>
          <w:noProof/>
          <w:sz w:val="24"/>
          <w:szCs w:val="24"/>
        </w:rPr>
        <w:t xml:space="preserve"> o </w:t>
      </w:r>
      <w:r w:rsidR="005F3680" w:rsidRPr="009E62ED">
        <w:rPr>
          <w:rFonts w:ascii="Times New Roman" w:hAnsi="Times New Roman"/>
          <w:noProof/>
          <w:sz w:val="24"/>
          <w:szCs w:val="24"/>
        </w:rPr>
        <w:t xml:space="preserve">všech </w:t>
      </w:r>
      <w:r w:rsidRPr="009E62ED">
        <w:rPr>
          <w:rFonts w:ascii="Times New Roman" w:hAnsi="Times New Roman"/>
          <w:noProof/>
          <w:sz w:val="24"/>
          <w:szCs w:val="24"/>
        </w:rPr>
        <w:t xml:space="preserve">změnách </w:t>
      </w:r>
      <w:r w:rsidR="005F3680" w:rsidRPr="009E62ED">
        <w:rPr>
          <w:rFonts w:ascii="Times New Roman" w:hAnsi="Times New Roman"/>
          <w:noProof/>
          <w:sz w:val="24"/>
          <w:szCs w:val="24"/>
        </w:rPr>
        <w:t xml:space="preserve">v </w:t>
      </w:r>
      <w:r w:rsidRPr="009E62ED">
        <w:rPr>
          <w:rFonts w:ascii="Times New Roman" w:hAnsi="Times New Roman"/>
          <w:noProof/>
          <w:sz w:val="24"/>
          <w:szCs w:val="24"/>
        </w:rPr>
        <w:t>projektu;</w:t>
      </w:r>
    </w:p>
    <w:p w:rsidR="006B3CFA" w:rsidRDefault="00F833DB" w:rsidP="000E28F3">
      <w:pPr>
        <w:pStyle w:val="Odstavecseseznamem"/>
        <w:keepNext/>
        <w:keepLines/>
        <w:numPr>
          <w:ilvl w:val="0"/>
          <w:numId w:val="100"/>
        </w:numPr>
        <w:spacing w:before="60"/>
        <w:ind w:left="567" w:hanging="283"/>
        <w:jc w:val="both"/>
        <w:rPr>
          <w:rFonts w:ascii="Times New Roman" w:hAnsi="Times New Roman"/>
          <w:noProof/>
          <w:sz w:val="24"/>
          <w:szCs w:val="24"/>
        </w:rPr>
      </w:pPr>
      <w:r w:rsidRPr="00194287">
        <w:rPr>
          <w:rFonts w:ascii="Times New Roman" w:hAnsi="Times New Roman"/>
          <w:noProof/>
          <w:sz w:val="24"/>
          <w:szCs w:val="24"/>
        </w:rPr>
        <w:t xml:space="preserve">monitorovat příjmy projektu </w:t>
      </w:r>
      <w:r w:rsidR="00194287" w:rsidRPr="00194287">
        <w:rPr>
          <w:rFonts w:ascii="Times New Roman" w:hAnsi="Times New Roman"/>
          <w:sz w:val="24"/>
          <w:szCs w:val="24"/>
        </w:rPr>
        <w:t>do uzavření programu v Evropské komisi</w:t>
      </w:r>
      <w:r w:rsidR="00194287">
        <w:rPr>
          <w:rFonts w:ascii="Times New Roman" w:hAnsi="Times New Roman"/>
          <w:noProof/>
          <w:sz w:val="24"/>
          <w:szCs w:val="24"/>
        </w:rPr>
        <w:t xml:space="preserve">; </w:t>
      </w:r>
    </w:p>
    <w:p w:rsidR="006B3CFA" w:rsidRDefault="00194287" w:rsidP="000E28F3">
      <w:pPr>
        <w:pStyle w:val="Odstavecseseznamem"/>
        <w:keepNext/>
        <w:keepLines/>
        <w:tabs>
          <w:tab w:val="left" w:pos="567"/>
        </w:tabs>
        <w:spacing w:before="60"/>
        <w:ind w:left="567"/>
        <w:jc w:val="both"/>
        <w:rPr>
          <w:rFonts w:ascii="Times New Roman" w:hAnsi="Times New Roman"/>
          <w:noProof/>
          <w:sz w:val="24"/>
          <w:szCs w:val="24"/>
        </w:rPr>
      </w:pPr>
      <w:r w:rsidRPr="00194287">
        <w:rPr>
          <w:rFonts w:ascii="Times New Roman" w:hAnsi="Times New Roman"/>
          <w:i/>
          <w:noProof/>
          <w:sz w:val="24"/>
          <w:szCs w:val="24"/>
        </w:rPr>
        <w:t xml:space="preserve">Přesný termín uzavření programu závisí na požadavcích Evropské komise vůči členskému státu a nelze ho nyní přesně stanovit. Uzavření programu se předpokládá v roce 2021. Před uzavřením programu vyzve CRR </w:t>
      </w:r>
      <w:r>
        <w:rPr>
          <w:rFonts w:ascii="Times New Roman" w:hAnsi="Times New Roman"/>
          <w:i/>
          <w:noProof/>
          <w:sz w:val="24"/>
          <w:szCs w:val="24"/>
        </w:rPr>
        <w:t xml:space="preserve">ČR </w:t>
      </w:r>
      <w:r w:rsidRPr="00194287">
        <w:rPr>
          <w:rFonts w:ascii="Times New Roman" w:hAnsi="Times New Roman"/>
          <w:i/>
          <w:noProof/>
          <w:sz w:val="24"/>
          <w:szCs w:val="24"/>
        </w:rPr>
        <w:t>příjemce ke konečnému přepočtu finanční mezery</w:t>
      </w:r>
      <w:r>
        <w:rPr>
          <w:rFonts w:ascii="Times New Roman" w:hAnsi="Times New Roman"/>
          <w:i/>
          <w:noProof/>
          <w:sz w:val="24"/>
          <w:szCs w:val="24"/>
        </w:rPr>
        <w:t>.</w:t>
      </w:r>
    </w:p>
    <w:p w:rsidR="006B3CFA" w:rsidRDefault="008419E8" w:rsidP="000E28F3">
      <w:pPr>
        <w:pStyle w:val="Odstavecseseznamem"/>
        <w:keepNext/>
        <w:keepLines/>
        <w:numPr>
          <w:ilvl w:val="0"/>
          <w:numId w:val="100"/>
        </w:numPr>
        <w:spacing w:before="60"/>
        <w:ind w:left="567" w:hanging="283"/>
        <w:jc w:val="both"/>
        <w:rPr>
          <w:rFonts w:ascii="Times New Roman" w:hAnsi="Times New Roman"/>
          <w:noProof/>
          <w:sz w:val="24"/>
          <w:szCs w:val="24"/>
        </w:rPr>
      </w:pPr>
      <w:r w:rsidRPr="00194287">
        <w:rPr>
          <w:rFonts w:ascii="Times New Roman" w:hAnsi="Times New Roman"/>
          <w:noProof/>
          <w:sz w:val="24"/>
          <w:szCs w:val="24"/>
        </w:rPr>
        <w:t>prokázat naplnění indikátoru 410404 Počet vytvořených metodik v oblasti kulturního dědictví</w:t>
      </w:r>
      <w:r w:rsidR="002A7A29" w:rsidRPr="00194287">
        <w:rPr>
          <w:rFonts w:ascii="Times New Roman" w:hAnsi="Times New Roman"/>
          <w:noProof/>
          <w:sz w:val="24"/>
          <w:szCs w:val="24"/>
        </w:rPr>
        <w:t xml:space="preserve"> </w:t>
      </w:r>
      <w:r w:rsidR="002A7A29" w:rsidRPr="00194287">
        <w:rPr>
          <w:rFonts w:ascii="Times New Roman" w:hAnsi="Times New Roman"/>
          <w:color w:val="000000"/>
          <w:sz w:val="24"/>
          <w:szCs w:val="24"/>
        </w:rPr>
        <w:t>do jednoho roku od ukončení realizace projektu v aktivit</w:t>
      </w:r>
      <w:r w:rsidR="005F3680" w:rsidRPr="00194287">
        <w:rPr>
          <w:rFonts w:ascii="Times New Roman" w:hAnsi="Times New Roman"/>
          <w:color w:val="000000"/>
          <w:sz w:val="24"/>
          <w:szCs w:val="24"/>
        </w:rPr>
        <w:t>ě</w:t>
      </w:r>
      <w:r w:rsidR="002A7A29" w:rsidRPr="00194287">
        <w:rPr>
          <w:rFonts w:ascii="Times New Roman" w:hAnsi="Times New Roman"/>
          <w:color w:val="000000"/>
          <w:sz w:val="24"/>
          <w:szCs w:val="24"/>
        </w:rPr>
        <w:t xml:space="preserve"> 5.1a</w:t>
      </w:r>
      <w:r w:rsidRPr="00194287">
        <w:rPr>
          <w:rFonts w:ascii="Times New Roman" w:hAnsi="Times New Roman"/>
          <w:noProof/>
          <w:sz w:val="24"/>
          <w:szCs w:val="24"/>
        </w:rPr>
        <w:t>.</w:t>
      </w:r>
    </w:p>
    <w:p w:rsidR="00BE68AA" w:rsidRDefault="00BE68AA" w:rsidP="00DB1853">
      <w:pPr>
        <w:keepNext/>
        <w:keepLines/>
        <w:spacing w:before="60"/>
        <w:ind w:left="720"/>
        <w:rPr>
          <w:rFonts w:ascii="Times New Roman" w:hAnsi="Times New Roman" w:cs="Times New Roman"/>
          <w:noProof/>
          <w:sz w:val="24"/>
          <w:szCs w:val="24"/>
        </w:rPr>
      </w:pPr>
    </w:p>
    <w:p w:rsidR="00C54066" w:rsidRDefault="00C54066">
      <w:pPr>
        <w:keepNext/>
        <w:keepLines/>
        <w:rPr>
          <w:rFonts w:ascii="Calibri" w:hAnsi="Calibri" w:cs="Calibri"/>
          <w:color w:val="000000"/>
          <w:sz w:val="22"/>
          <w:szCs w:val="22"/>
        </w:rPr>
      </w:pPr>
    </w:p>
    <w:p w:rsidR="00C54066" w:rsidRDefault="00D34607">
      <w:pPr>
        <w:keepNext/>
        <w:keepLines/>
        <w:spacing w:before="0"/>
        <w:jc w:val="left"/>
        <w:rPr>
          <w:rFonts w:ascii="Times New Roman" w:hAnsi="Times New Roman" w:cs="Times New Roman"/>
          <w:b/>
          <w:bCs/>
          <w:kern w:val="32"/>
          <w:sz w:val="24"/>
          <w:szCs w:val="24"/>
        </w:rPr>
      </w:pPr>
      <w:r w:rsidRPr="00D34607">
        <w:rPr>
          <w:rFonts w:ascii="Times New Roman" w:hAnsi="Times New Roman" w:cs="Times New Roman"/>
          <w:sz w:val="24"/>
          <w:szCs w:val="24"/>
        </w:rPr>
        <w:br w:type="page"/>
      </w:r>
    </w:p>
    <w:p w:rsidR="00C54066" w:rsidRDefault="004E1E09">
      <w:pPr>
        <w:pStyle w:val="Nadpis1"/>
        <w:keepLines/>
      </w:pPr>
      <w:bookmarkStart w:id="754" w:name="_Toc370318174"/>
      <w:bookmarkStart w:id="755" w:name="_Toc370320342"/>
      <w:r w:rsidRPr="00273D60">
        <w:lastRenderedPageBreak/>
        <w:t>Stížnosti a odvolání</w:t>
      </w:r>
      <w:bookmarkEnd w:id="739"/>
      <w:bookmarkEnd w:id="754"/>
      <w:bookmarkEnd w:id="755"/>
    </w:p>
    <w:p w:rsidR="00C54066" w:rsidRDefault="004E1E09">
      <w:pPr>
        <w:pStyle w:val="Seznamsodrkami"/>
        <w:keepNext/>
        <w:keepLines/>
      </w:pPr>
      <w:r w:rsidRPr="002132A3">
        <w:t>Každý podnět na ověření správného, objektivního, transparentního a nediskriminačního postupu bude vždy prošetřen.</w:t>
      </w:r>
    </w:p>
    <w:p w:rsidR="00C54066" w:rsidRDefault="004E1E09">
      <w:pPr>
        <w:pStyle w:val="Seznamsodrkami"/>
        <w:keepNext/>
        <w:keepLines/>
      </w:pPr>
      <w:r w:rsidRPr="002132A3">
        <w:t>Bude-li podnět naplňovat znaky stížnosti, postupuje se podle zákona č. 500/2004 Sb., správní řád.</w:t>
      </w:r>
    </w:p>
    <w:p w:rsidR="00C54066" w:rsidRDefault="004E1E09">
      <w:pPr>
        <w:pStyle w:val="Seznamsodrkami"/>
        <w:keepNext/>
        <w:keepLines/>
      </w:pPr>
      <w:r>
        <w:t>Zákonná úprava stížností je obsažena v § 175 zákona č. 500/2004 Sb., správní řád, v platném znění.</w:t>
      </w:r>
    </w:p>
    <w:p w:rsidR="00C54066" w:rsidRDefault="004E1E09">
      <w:pPr>
        <w:pStyle w:val="Seznamsodrkami"/>
        <w:keepNext/>
        <w:keepLines/>
      </w:pPr>
      <w:r>
        <w:t>Kdokoli může podat stížnost poukazující na nevhodné chování úředních osob nebo nesp</w:t>
      </w:r>
      <w:r w:rsidR="00C1031F">
        <w:t>rávný postup</w:t>
      </w:r>
      <w:r>
        <w:t xml:space="preserve">, jestliže se ho jednání přímo dotýká. </w:t>
      </w:r>
    </w:p>
    <w:p w:rsidR="00C54066" w:rsidRDefault="004E1E09">
      <w:pPr>
        <w:keepNext/>
        <w:keepLines/>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Podá-li stížnost osoba, která nebyla předmětem stížnosti sama dotčena</w:t>
      </w:r>
      <w:r>
        <w:rPr>
          <w:rFonts w:ascii="TimesNewRomanPSMT" w:hAnsi="TimesNewRomanPSMT" w:cs="TimesNewRomanPSMT"/>
          <w:sz w:val="24"/>
          <w:szCs w:val="24"/>
        </w:rPr>
        <w:t>, bude</w:t>
      </w:r>
      <w:r w:rsidR="005F3680">
        <w:rPr>
          <w:rFonts w:ascii="TimesNewRomanPSMT" w:hAnsi="TimesNewRomanPSMT" w:cs="TimesNewRomanPSMT"/>
          <w:sz w:val="24"/>
          <w:szCs w:val="24"/>
        </w:rPr>
        <w:t xml:space="preserve"> opodstatněné</w:t>
      </w:r>
      <w:r>
        <w:rPr>
          <w:rFonts w:ascii="TimesNewRomanPSMT" w:hAnsi="TimesNewRomanPSMT" w:cs="TimesNewRomanPSMT"/>
          <w:sz w:val="24"/>
          <w:szCs w:val="24"/>
        </w:rPr>
        <w:t xml:space="preserve"> podání </w:t>
      </w:r>
      <w:r w:rsidR="005F3680">
        <w:rPr>
          <w:rFonts w:ascii="TimesNewRomanPSMT" w:hAnsi="TimesNewRomanPSMT" w:cs="TimesNewRomanPSMT"/>
          <w:sz w:val="24"/>
          <w:szCs w:val="24"/>
        </w:rPr>
        <w:t xml:space="preserve">brát </w:t>
      </w:r>
      <w:r w:rsidR="007A2F9A">
        <w:rPr>
          <w:rFonts w:ascii="TimesNewRomanPSMT" w:hAnsi="TimesNewRomanPSMT" w:cs="TimesNewRomanPSMT"/>
          <w:sz w:val="24"/>
          <w:szCs w:val="24"/>
        </w:rPr>
        <w:t>CRR ČR</w:t>
      </w:r>
      <w:r w:rsidR="005F3680">
        <w:rPr>
          <w:rFonts w:ascii="TimesNewRomanPSMT" w:hAnsi="TimesNewRomanPSMT" w:cs="TimesNewRomanPSMT"/>
          <w:sz w:val="24"/>
          <w:szCs w:val="24"/>
        </w:rPr>
        <w:t xml:space="preserve"> a </w:t>
      </w:r>
      <w:r>
        <w:rPr>
          <w:rFonts w:ascii="TimesNewRomanPSMT" w:hAnsi="TimesNewRomanPSMT" w:cs="TimesNewRomanPSMT"/>
          <w:sz w:val="24"/>
          <w:szCs w:val="24"/>
        </w:rPr>
        <w:t>ŘO IOP jako podnět k výkonu dohledu či kontroly nebo jako podnět ke zlepšení činnosti a k odstranění nedostatků. Obdobným způsobem bude postupovat i v případě přijetí anonymního podání, tj. pokud stěžovatel zašle podání bez podpisu či s podpisem, ale bez uvedení adresy pro doručování.</w:t>
      </w:r>
    </w:p>
    <w:p w:rsidR="00C54066" w:rsidRDefault="004E1E09">
      <w:pPr>
        <w:keepNext/>
        <w:keepLines/>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Stížnost lze podat</w:t>
      </w:r>
      <w:r>
        <w:rPr>
          <w:rFonts w:ascii="TimesNewRomanPSMT" w:hAnsi="TimesNewRomanPSMT" w:cs="TimesNewRomanPSMT"/>
          <w:sz w:val="24"/>
          <w:szCs w:val="24"/>
        </w:rPr>
        <w:t xml:space="preserve"> písemně, ústně, fax</w:t>
      </w:r>
      <w:r w:rsidR="006429B2">
        <w:rPr>
          <w:rFonts w:ascii="TimesNewRomanPSMT" w:hAnsi="TimesNewRomanPSMT" w:cs="TimesNewRomanPSMT"/>
          <w:sz w:val="24"/>
          <w:szCs w:val="24"/>
        </w:rPr>
        <w:t>em</w:t>
      </w:r>
      <w:r>
        <w:rPr>
          <w:rFonts w:ascii="TimesNewRomanPSMT" w:hAnsi="TimesNewRomanPSMT" w:cs="TimesNewRomanPSMT"/>
          <w:sz w:val="24"/>
          <w:szCs w:val="24"/>
        </w:rPr>
        <w:t xml:space="preserve"> nebo elektronicky. Pokud nelze ústní stížnost vyřídit ihned, sepíše o ní </w:t>
      </w:r>
      <w:r w:rsidR="007A2F9A">
        <w:rPr>
          <w:rFonts w:ascii="TimesNewRomanPSMT" w:hAnsi="TimesNewRomanPSMT" w:cs="TimesNewRomanPSMT"/>
          <w:sz w:val="24"/>
          <w:szCs w:val="24"/>
        </w:rPr>
        <w:t>CRR ČR</w:t>
      </w:r>
      <w:r>
        <w:rPr>
          <w:rFonts w:ascii="TimesNewRomanPSMT" w:hAnsi="TimesNewRomanPSMT" w:cs="TimesNewRomanPSMT"/>
          <w:sz w:val="24"/>
          <w:szCs w:val="24"/>
        </w:rPr>
        <w:t>/ŘO IOP písemný záznam.</w:t>
      </w:r>
    </w:p>
    <w:p w:rsidR="00C54066" w:rsidRDefault="004E1E09">
      <w:pPr>
        <w:keepNext/>
        <w:keepLines/>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Ze stížnosti musí být patrné</w:t>
      </w:r>
      <w:r>
        <w:rPr>
          <w:rFonts w:ascii="TimesNewRomanPSMT" w:hAnsi="TimesNewRomanPSMT" w:cs="TimesNewRomanPSMT"/>
          <w:sz w:val="24"/>
          <w:szCs w:val="24"/>
        </w:rPr>
        <w:t xml:space="preserve">, kdo ji podává, které věci se týká a co se navrhuje. Stížnost musí obsahovat především náležitosti nutné k jejímu vyřízení. Jestliže tyto náležitosti postrádá, vyzve </w:t>
      </w:r>
      <w:r w:rsidR="007A2F9A">
        <w:rPr>
          <w:rFonts w:ascii="TimesNewRomanPSMT" w:hAnsi="TimesNewRomanPSMT" w:cs="TimesNewRomanPSMT"/>
          <w:sz w:val="24"/>
          <w:szCs w:val="24"/>
        </w:rPr>
        <w:t>CRR ČR</w:t>
      </w:r>
      <w:r>
        <w:rPr>
          <w:rFonts w:ascii="TimesNewRomanPSMT" w:hAnsi="TimesNewRomanPSMT" w:cs="TimesNewRomanPSMT"/>
          <w:sz w:val="24"/>
          <w:szCs w:val="24"/>
        </w:rPr>
        <w:t xml:space="preserve"> /ŘO IOP stěžovatele k jejich doplnění v přiměřené lhůtě. Současně stěžovatele poučí, že pokud nejasnosti, které by bránily dalšímu postupu, neodstraní, stížností se dále nebude zabývat.</w:t>
      </w:r>
    </w:p>
    <w:p w:rsidR="00C54066" w:rsidRDefault="004E1E09">
      <w:pPr>
        <w:keepNext/>
        <w:keepLines/>
        <w:autoSpaceDE w:val="0"/>
        <w:autoSpaceDN w:val="0"/>
        <w:adjustRightInd w:val="0"/>
        <w:rPr>
          <w:rFonts w:ascii="TimesNewRomanPSMT" w:hAnsi="TimesNewRomanPSMT" w:cs="TimesNewRomanPSMT"/>
          <w:sz w:val="24"/>
          <w:szCs w:val="24"/>
        </w:rPr>
      </w:pPr>
      <w:r>
        <w:rPr>
          <w:rFonts w:ascii="TimesNewRomanPS-BoldMT" w:hAnsi="TimesNewRomanPS-BoldMT" w:cs="TimesNewRomanPS-BoldMT"/>
          <w:b/>
          <w:bCs/>
          <w:sz w:val="24"/>
          <w:szCs w:val="24"/>
        </w:rPr>
        <w:t>Stížnost se podává</w:t>
      </w:r>
      <w:r>
        <w:rPr>
          <w:rFonts w:ascii="TimesNewRomanPS-BoldMT" w:hAnsi="TimesNewRomanPS-BoldMT" w:cs="TimesNewRomanPS-BoldMT"/>
          <w:bCs/>
          <w:sz w:val="24"/>
          <w:szCs w:val="24"/>
        </w:rPr>
        <w:t xml:space="preserve"> u orgánu, proti jehož činnosti je zaměřena. </w:t>
      </w:r>
    </w:p>
    <w:p w:rsidR="00C54066" w:rsidRDefault="007A2F9A">
      <w:pPr>
        <w:pStyle w:val="Seznamsodrkami"/>
        <w:keepNext/>
        <w:keepLines/>
      </w:pPr>
      <w:r>
        <w:rPr>
          <w:rFonts w:ascii="TimesNewRomanPSMT" w:hAnsi="TimesNewRomanPSMT" w:cs="TimesNewRomanPSMT"/>
          <w:b/>
        </w:rPr>
        <w:t>CRR ČR</w:t>
      </w:r>
      <w:r w:rsidR="004E1E09">
        <w:rPr>
          <w:rFonts w:ascii="TimesNewRomanPSMT" w:hAnsi="TimesNewRomanPSMT" w:cs="TimesNewRomanPSMT"/>
          <w:b/>
        </w:rPr>
        <w:t>, příp. ŘO IOP</w:t>
      </w:r>
      <w:r w:rsidR="005F3680">
        <w:rPr>
          <w:rFonts w:ascii="TimesNewRomanPSMT" w:hAnsi="TimesNewRomanPSMT" w:cs="TimesNewRomanPSMT"/>
          <w:b/>
        </w:rPr>
        <w:t>,</w:t>
      </w:r>
      <w:r w:rsidR="004E1E09">
        <w:rPr>
          <w:rFonts w:ascii="TimesNewRomanPSMT" w:hAnsi="TimesNewRomanPSMT" w:cs="TimesNewRomanPSMT"/>
          <w:b/>
        </w:rPr>
        <w:t xml:space="preserve"> </w:t>
      </w:r>
      <w:r w:rsidR="004E1E09">
        <w:rPr>
          <w:rFonts w:ascii="TimesNewRomanPSMT" w:hAnsi="TimesNewRomanPSMT" w:cs="TimesNewRomanPSMT"/>
        </w:rPr>
        <w:t xml:space="preserve">prošetří všechny skutečnosti uvedené ve stížnosti a </w:t>
      </w:r>
      <w:r w:rsidR="004E1E09">
        <w:rPr>
          <w:rFonts w:ascii="TimesNewRomanPSMT" w:hAnsi="TimesNewRomanPSMT" w:cs="TimesNewRomanPSMT"/>
          <w:b/>
        </w:rPr>
        <w:t>s</w:t>
      </w:r>
      <w:r w:rsidR="004E1E09">
        <w:rPr>
          <w:b/>
        </w:rPr>
        <w:t>tížnost vyřídí do 60 dnů ode dne doručen</w:t>
      </w:r>
      <w:r w:rsidR="005F3680">
        <w:rPr>
          <w:b/>
        </w:rPr>
        <w:t>í</w:t>
      </w:r>
      <w:r w:rsidR="004E1E09">
        <w:t>. Stanovenou lhůtu lze překročit, nelze-li v jejím průběhu zajistit podklady potřebné pro vyřízení stížnosti.</w:t>
      </w:r>
    </w:p>
    <w:p w:rsidR="00C54066" w:rsidRDefault="004E1E09">
      <w:pPr>
        <w:pStyle w:val="Seznamsodrkami"/>
        <w:keepNext/>
        <w:keepLines/>
      </w:pPr>
      <w:r>
        <w:t xml:space="preserve">V této lhůtě také písemně vyrozumí stěžovatele o vyřízení stížnosti. Stížnost se považuje za vyřízenou dnem, kdy je vyrozumění o vyřízení stížnosti vypraveno či předáno k poštovní přepravě. </w:t>
      </w:r>
    </w:p>
    <w:p w:rsidR="00C54066" w:rsidRDefault="004E1E09">
      <w:pPr>
        <w:keepNext/>
        <w:keepLines/>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Jestliže stěžovatel nesouhlasí se způsobem vyřízení stížnosti, může požádat o přešetření.</w:t>
      </w:r>
    </w:p>
    <w:p w:rsidR="004E1E09" w:rsidRDefault="005F3680" w:rsidP="00194287">
      <w:pPr>
        <w:keepNext/>
        <w:keepLines/>
        <w:numPr>
          <w:ilvl w:val="0"/>
          <w:numId w:val="99"/>
        </w:num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O</w:t>
      </w:r>
      <w:r w:rsidR="004E1E09">
        <w:rPr>
          <w:rFonts w:ascii="TimesNewRomanPSMT" w:hAnsi="TimesNewRomanPSMT" w:cs="TimesNewRomanPSMT"/>
          <w:b/>
          <w:sz w:val="24"/>
          <w:szCs w:val="24"/>
        </w:rPr>
        <w:t>rgán, který vyřizoval stížnost</w:t>
      </w:r>
      <w:r w:rsidR="004E1E09">
        <w:rPr>
          <w:rFonts w:ascii="TimesNewRomanPSMT" w:hAnsi="TimesNewRomanPSMT" w:cs="TimesNewRomanPSMT"/>
          <w:sz w:val="24"/>
          <w:szCs w:val="24"/>
        </w:rPr>
        <w:t xml:space="preserve"> – posoudí obsah a shledá-li důvod ke změně svých předchozích závěrů, vyrozumí stěžovatele. V opačném případě oznámí stěžovateli, že neshledal důvody ke změně závěrů</w:t>
      </w:r>
      <w:r>
        <w:rPr>
          <w:rFonts w:ascii="TimesNewRomanPSMT" w:hAnsi="TimesNewRomanPSMT" w:cs="TimesNewRomanPSMT"/>
          <w:sz w:val="24"/>
          <w:szCs w:val="24"/>
        </w:rPr>
        <w:t>,</w:t>
      </w:r>
      <w:r w:rsidR="004E1E09">
        <w:rPr>
          <w:rFonts w:ascii="TimesNewRomanPSMT" w:hAnsi="TimesNewRomanPSMT" w:cs="TimesNewRomanPSMT"/>
          <w:sz w:val="24"/>
          <w:szCs w:val="24"/>
        </w:rPr>
        <w:t xml:space="preserve"> a předá stížnost k přešetření nadřízenému správnímu orgánu. </w:t>
      </w:r>
      <w:r>
        <w:rPr>
          <w:rFonts w:ascii="TimesNewRomanPSMT" w:hAnsi="TimesNewRomanPSMT" w:cs="TimesNewRomanPSMT"/>
          <w:sz w:val="24"/>
          <w:szCs w:val="24"/>
        </w:rPr>
        <w:t xml:space="preserve">Pro </w:t>
      </w:r>
      <w:r w:rsidR="007A2F9A">
        <w:rPr>
          <w:rFonts w:ascii="TimesNewRomanPSMT" w:hAnsi="TimesNewRomanPSMT" w:cs="TimesNewRomanPSMT"/>
          <w:sz w:val="24"/>
          <w:szCs w:val="24"/>
        </w:rPr>
        <w:t>CRR</w:t>
      </w:r>
      <w:r w:rsidR="0069210A">
        <w:rPr>
          <w:rFonts w:ascii="TimesNewRomanPSMT" w:hAnsi="TimesNewRomanPSMT" w:cs="TimesNewRomanPSMT"/>
          <w:sz w:val="24"/>
          <w:szCs w:val="24"/>
        </w:rPr>
        <w:t xml:space="preserve"> </w:t>
      </w:r>
      <w:r w:rsidR="004E1E09">
        <w:rPr>
          <w:rFonts w:ascii="TimesNewRomanPSMT" w:hAnsi="TimesNewRomanPSMT" w:cs="TimesNewRomanPSMT"/>
          <w:sz w:val="24"/>
          <w:szCs w:val="24"/>
        </w:rPr>
        <w:t xml:space="preserve">ČR je </w:t>
      </w:r>
      <w:r>
        <w:rPr>
          <w:rFonts w:ascii="TimesNewRomanPSMT" w:hAnsi="TimesNewRomanPSMT" w:cs="TimesNewRomanPSMT"/>
          <w:sz w:val="24"/>
          <w:szCs w:val="24"/>
        </w:rPr>
        <w:t xml:space="preserve">jím </w:t>
      </w:r>
      <w:r w:rsidR="004E1E09">
        <w:rPr>
          <w:rFonts w:ascii="TimesNewRomanPSMT" w:hAnsi="TimesNewRomanPSMT" w:cs="TimesNewRomanPSMT"/>
          <w:sz w:val="24"/>
          <w:szCs w:val="24"/>
        </w:rPr>
        <w:t>ŘO IOP</w:t>
      </w:r>
      <w:r>
        <w:rPr>
          <w:rFonts w:ascii="TimesNewRomanPSMT" w:hAnsi="TimesNewRomanPSMT" w:cs="TimesNewRomanPSMT"/>
          <w:sz w:val="24"/>
          <w:szCs w:val="24"/>
        </w:rPr>
        <w:t>,</w:t>
      </w:r>
      <w:r w:rsidR="00EC3CF0">
        <w:rPr>
          <w:rFonts w:ascii="TimesNewRomanPSMT" w:hAnsi="TimesNewRomanPSMT" w:cs="TimesNewRomanPSMT"/>
          <w:sz w:val="24"/>
          <w:szCs w:val="24"/>
        </w:rPr>
        <w:t xml:space="preserve"> </w:t>
      </w:r>
      <w:r w:rsidR="004E1E09">
        <w:rPr>
          <w:rFonts w:ascii="TimesNewRomanPSMT" w:hAnsi="TimesNewRomanPSMT" w:cs="TimesNewRomanPSMT"/>
          <w:sz w:val="24"/>
          <w:szCs w:val="24"/>
        </w:rPr>
        <w:t> p</w:t>
      </w:r>
      <w:r>
        <w:rPr>
          <w:rFonts w:ascii="TimesNewRomanPSMT" w:hAnsi="TimesNewRomanPSMT" w:cs="TimesNewRomanPSMT"/>
          <w:sz w:val="24"/>
          <w:szCs w:val="24"/>
        </w:rPr>
        <w:t>ro</w:t>
      </w:r>
      <w:r w:rsidR="004E1E09">
        <w:rPr>
          <w:rFonts w:ascii="TimesNewRomanPSMT" w:hAnsi="TimesNewRomanPSMT" w:cs="TimesNewRomanPSMT"/>
          <w:sz w:val="24"/>
          <w:szCs w:val="24"/>
        </w:rPr>
        <w:t xml:space="preserve"> ŘO IOP </w:t>
      </w:r>
      <w:r w:rsidR="00EC3CF0">
        <w:rPr>
          <w:rFonts w:ascii="TimesNewRomanPSMT" w:hAnsi="TimesNewRomanPSMT" w:cs="TimesNewRomanPSMT"/>
          <w:sz w:val="24"/>
          <w:szCs w:val="24"/>
        </w:rPr>
        <w:t xml:space="preserve">samostatné oddělení </w:t>
      </w:r>
      <w:r w:rsidR="004E1E09">
        <w:rPr>
          <w:rFonts w:ascii="TimesNewRomanPSMT" w:hAnsi="TimesNewRomanPSMT" w:cs="TimesNewRomanPSMT"/>
          <w:sz w:val="24"/>
          <w:szCs w:val="24"/>
        </w:rPr>
        <w:t xml:space="preserve">kontroly MMR ČR. </w:t>
      </w:r>
    </w:p>
    <w:p w:rsidR="004E1E09" w:rsidRDefault="005F3680" w:rsidP="00194287">
      <w:pPr>
        <w:keepNext/>
        <w:keepLines/>
        <w:numPr>
          <w:ilvl w:val="0"/>
          <w:numId w:val="99"/>
        </w:num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N</w:t>
      </w:r>
      <w:r w:rsidR="004E1E09">
        <w:rPr>
          <w:rFonts w:ascii="TimesNewRomanPSMT" w:hAnsi="TimesNewRomanPSMT" w:cs="TimesNewRomanPSMT"/>
          <w:b/>
          <w:sz w:val="24"/>
          <w:szCs w:val="24"/>
        </w:rPr>
        <w:t>adřízen</w:t>
      </w:r>
      <w:r>
        <w:rPr>
          <w:rFonts w:ascii="TimesNewRomanPSMT" w:hAnsi="TimesNewRomanPSMT" w:cs="TimesNewRomanPSMT"/>
          <w:b/>
          <w:sz w:val="24"/>
          <w:szCs w:val="24"/>
        </w:rPr>
        <w:t>ý</w:t>
      </w:r>
      <w:r w:rsidR="004E1E09">
        <w:rPr>
          <w:rFonts w:ascii="TimesNewRomanPSMT" w:hAnsi="TimesNewRomanPSMT" w:cs="TimesNewRomanPSMT"/>
          <w:b/>
          <w:sz w:val="24"/>
          <w:szCs w:val="24"/>
        </w:rPr>
        <w:t xml:space="preserve"> orgán – </w:t>
      </w:r>
      <w:r w:rsidR="004E1E09">
        <w:rPr>
          <w:rFonts w:ascii="TimesNewRomanPSMT" w:hAnsi="TimesNewRomanPSMT" w:cs="TimesNewRomanPSMT"/>
          <w:sz w:val="24"/>
          <w:szCs w:val="24"/>
        </w:rPr>
        <w:t xml:space="preserve">je povinen prošetřit bez zbytečného odkladu všechny skutečnosti uvedené ve stížnosti. Způsob vyřízení stížnosti závisí na </w:t>
      </w:r>
      <w:r>
        <w:rPr>
          <w:rFonts w:ascii="TimesNewRomanPSMT" w:hAnsi="TimesNewRomanPSMT" w:cs="TimesNewRomanPSMT"/>
          <w:sz w:val="24"/>
          <w:szCs w:val="24"/>
        </w:rPr>
        <w:t xml:space="preserve">jejím </w:t>
      </w:r>
      <w:r w:rsidR="004E1E09">
        <w:rPr>
          <w:rFonts w:ascii="TimesNewRomanPSMT" w:hAnsi="TimesNewRomanPSMT" w:cs="TimesNewRomanPSMT"/>
          <w:sz w:val="24"/>
          <w:szCs w:val="24"/>
        </w:rPr>
        <w:t xml:space="preserve">obsahu. </w:t>
      </w:r>
    </w:p>
    <w:p w:rsidR="004E1E09" w:rsidRDefault="004E1E09" w:rsidP="00DB1853">
      <w:pPr>
        <w:keepNext/>
        <w:keepLines/>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V případě, že stěžovatel poté, co nadřízený orgán stížnost prošetřil a potvrdil výsledky předchozího šetření, podá znovu stížnost shodného obsahu a nebudou shledány důvody ke změně výsledků předchozího vyřízení, bude stížnost založena bez dalšího šetření. Stěžovatel bude o tomto postupu informován.</w:t>
      </w:r>
    </w:p>
    <w:p w:rsidR="00517E73" w:rsidRPr="00C82C64" w:rsidRDefault="004E1E09" w:rsidP="00DB1853">
      <w:pPr>
        <w:keepNext/>
        <w:keepLines/>
        <w:autoSpaceDE w:val="0"/>
        <w:autoSpaceDN w:val="0"/>
        <w:adjustRightInd w:val="0"/>
        <w:rPr>
          <w:rFonts w:ascii="TimesNewRomanPSMT" w:hAnsi="TimesNewRomanPSMT" w:cs="TimesNewRomanPSMT"/>
          <w:sz w:val="24"/>
          <w:szCs w:val="24"/>
        </w:rPr>
      </w:pPr>
      <w:r w:rsidRPr="00C82C64">
        <w:rPr>
          <w:rFonts w:ascii="TimesNewRomanPSMT" w:hAnsi="TimesNewRomanPSMT" w:cs="TimesNewRomanPSMT"/>
          <w:sz w:val="24"/>
          <w:szCs w:val="24"/>
        </w:rPr>
        <w:lastRenderedPageBreak/>
        <w:t xml:space="preserve">Na dotaci podle § 14 zákona č. 218/2000Sb., o rozpočtových pravidlech, ve znění pozdějších předpisů, není právní nárok, tudíž nelze aplikovat obecné předpisy o správním řízení a je vyloučeno soudní přezkoumání. </w:t>
      </w:r>
      <w:r w:rsidR="005A2EBD">
        <w:rPr>
          <w:rFonts w:ascii="TimesNewRomanPSMT" w:hAnsi="TimesNewRomanPSMT" w:cs="TimesNewRomanPSMT"/>
          <w:sz w:val="24"/>
          <w:szCs w:val="24"/>
        </w:rPr>
        <w:t>Příjemce</w:t>
      </w:r>
      <w:r w:rsidRPr="00C82C64">
        <w:rPr>
          <w:rFonts w:ascii="TimesNewRomanPSMT" w:hAnsi="TimesNewRomanPSMT" w:cs="TimesNewRomanPSMT"/>
          <w:sz w:val="24"/>
          <w:szCs w:val="24"/>
        </w:rPr>
        <w:t xml:space="preserve"> může požádat o přešetření podle uvedeného postupu.</w:t>
      </w:r>
    </w:p>
    <w:p w:rsidR="00C54066" w:rsidRDefault="00C54066">
      <w:pPr>
        <w:pStyle w:val="Zkladntext2"/>
        <w:keepNext/>
        <w:keepLines/>
        <w:spacing w:line="240" w:lineRule="auto"/>
        <w:jc w:val="both"/>
        <w:rPr>
          <w:noProof/>
          <w:sz w:val="20"/>
          <w:szCs w:val="20"/>
        </w:rPr>
      </w:pPr>
    </w:p>
    <w:p w:rsidR="00C54066" w:rsidRDefault="009E62ED">
      <w:pPr>
        <w:spacing w:before="0"/>
        <w:jc w:val="left"/>
      </w:pPr>
      <w:r>
        <w:rPr>
          <w:noProof/>
        </w:rPr>
        <w:br w:type="page"/>
      </w:r>
    </w:p>
    <w:p w:rsidR="00C54066" w:rsidRDefault="00334BDF">
      <w:pPr>
        <w:pStyle w:val="Nadpis1"/>
        <w:keepLines/>
      </w:pPr>
      <w:bookmarkStart w:id="756" w:name="_Toc285113258"/>
      <w:bookmarkStart w:id="757" w:name="_Toc285113370"/>
      <w:bookmarkStart w:id="758" w:name="_Toc285113454"/>
      <w:bookmarkStart w:id="759" w:name="_Toc311644755"/>
      <w:bookmarkStart w:id="760" w:name="_Toc370318175"/>
      <w:bookmarkStart w:id="761" w:name="_Toc370320343"/>
      <w:r>
        <w:lastRenderedPageBreak/>
        <w:t>Kontroly projektu</w:t>
      </w:r>
      <w:bookmarkEnd w:id="756"/>
      <w:bookmarkEnd w:id="757"/>
      <w:bookmarkEnd w:id="758"/>
      <w:bookmarkEnd w:id="759"/>
      <w:bookmarkEnd w:id="760"/>
      <w:bookmarkEnd w:id="761"/>
    </w:p>
    <w:p w:rsidR="00334BDF" w:rsidRDefault="00334BDF" w:rsidP="007A3F03">
      <w:pPr>
        <w:pStyle w:val="Nadpis2"/>
        <w:keepLines/>
        <w:spacing w:before="360"/>
        <w:ind w:left="578" w:hanging="578"/>
        <w:rPr>
          <w:noProof/>
        </w:rPr>
      </w:pPr>
      <w:bookmarkStart w:id="762" w:name="_Toc285113259"/>
      <w:bookmarkStart w:id="763" w:name="_Toc285113371"/>
      <w:bookmarkStart w:id="764" w:name="_Toc285113455"/>
      <w:bookmarkStart w:id="765" w:name="_Toc311644756"/>
      <w:bookmarkStart w:id="766" w:name="_Toc370318176"/>
      <w:bookmarkStart w:id="767" w:name="_Toc370320344"/>
      <w:bookmarkStart w:id="768" w:name="_Toc72902227"/>
      <w:bookmarkStart w:id="769" w:name="_Toc86201992"/>
      <w:bookmarkStart w:id="770" w:name="_Toc155769601"/>
      <w:r>
        <w:rPr>
          <w:noProof/>
        </w:rPr>
        <w:t>Základní druhy kontrol</w:t>
      </w:r>
      <w:bookmarkEnd w:id="762"/>
      <w:bookmarkEnd w:id="763"/>
      <w:bookmarkEnd w:id="764"/>
      <w:bookmarkEnd w:id="765"/>
      <w:bookmarkEnd w:id="766"/>
      <w:bookmarkEnd w:id="767"/>
      <w:r>
        <w:rPr>
          <w:noProof/>
        </w:rPr>
        <w:t xml:space="preserve"> </w:t>
      </w:r>
      <w:bookmarkEnd w:id="768"/>
      <w:bookmarkEnd w:id="769"/>
      <w:bookmarkEnd w:id="770"/>
    </w:p>
    <w:p w:rsidR="00334BDF" w:rsidRPr="00B61146" w:rsidRDefault="00334BDF" w:rsidP="007A3F03">
      <w:pPr>
        <w:pStyle w:val="Nadpis3"/>
        <w:keepLines/>
        <w:spacing w:before="360"/>
      </w:pPr>
      <w:bookmarkStart w:id="771" w:name="_Toc285113260"/>
      <w:bookmarkStart w:id="772" w:name="_Toc285113372"/>
      <w:bookmarkStart w:id="773" w:name="_Toc285113456"/>
      <w:bookmarkStart w:id="774" w:name="_Toc311644757"/>
      <w:bookmarkStart w:id="775" w:name="_Toc370318177"/>
      <w:bookmarkStart w:id="776" w:name="_Toc370320345"/>
      <w:r w:rsidRPr="00B61146">
        <w:t>Kontroly z hlediska realizace projektu</w:t>
      </w:r>
      <w:bookmarkEnd w:id="771"/>
      <w:bookmarkEnd w:id="772"/>
      <w:bookmarkEnd w:id="773"/>
      <w:bookmarkEnd w:id="774"/>
      <w:bookmarkEnd w:id="775"/>
      <w:bookmarkEnd w:id="776"/>
    </w:p>
    <w:p w:rsidR="00334BDF" w:rsidRDefault="00334BDF" w:rsidP="00DB1853">
      <w:pPr>
        <w:keepNext/>
        <w:keepLines/>
        <w:spacing w:before="0" w:after="120"/>
        <w:rPr>
          <w:rFonts w:ascii="Times New Roman" w:hAnsi="Times New Roman" w:cs="Times New Roman"/>
          <w:snapToGrid w:val="0"/>
          <w:sz w:val="24"/>
        </w:rPr>
      </w:pPr>
      <w:r w:rsidRPr="004200DD">
        <w:rPr>
          <w:rFonts w:ascii="Times New Roman" w:hAnsi="Times New Roman" w:cs="Times New Roman"/>
          <w:b/>
          <w:snapToGrid w:val="0"/>
          <w:sz w:val="24"/>
        </w:rPr>
        <w:t xml:space="preserve">Příjemce je povinen </w:t>
      </w:r>
      <w:r>
        <w:rPr>
          <w:rFonts w:ascii="Times New Roman" w:hAnsi="Times New Roman" w:cs="Times New Roman"/>
          <w:b/>
          <w:snapToGrid w:val="0"/>
          <w:sz w:val="24"/>
        </w:rPr>
        <w:t xml:space="preserve">v době realizace projektu a </w:t>
      </w:r>
      <w:r w:rsidRPr="004200DD">
        <w:rPr>
          <w:rFonts w:ascii="Times New Roman" w:hAnsi="Times New Roman" w:cs="Times New Roman"/>
          <w:b/>
          <w:snapToGrid w:val="0"/>
          <w:sz w:val="24"/>
        </w:rPr>
        <w:t>po dobu deseti let od ukončení realizace projektu</w:t>
      </w:r>
      <w:r>
        <w:rPr>
          <w:rFonts w:ascii="Times New Roman" w:hAnsi="Times New Roman" w:cs="Times New Roman"/>
          <w:b/>
          <w:snapToGrid w:val="0"/>
          <w:sz w:val="24"/>
        </w:rPr>
        <w:t>, minimálně do roku 2021</w:t>
      </w:r>
      <w:r w:rsidRPr="0021339B">
        <w:rPr>
          <w:rFonts w:ascii="Times New Roman" w:hAnsi="Times New Roman" w:cs="Times New Roman"/>
          <w:snapToGrid w:val="0"/>
          <w:sz w:val="24"/>
        </w:rPr>
        <w:t>, pokud uvedená lhůta skončí dříve</w:t>
      </w:r>
      <w:r>
        <w:rPr>
          <w:rFonts w:ascii="Times New Roman" w:hAnsi="Times New Roman" w:cs="Times New Roman"/>
          <w:snapToGrid w:val="0"/>
          <w:sz w:val="24"/>
        </w:rPr>
        <w:t>,</w:t>
      </w:r>
      <w:r w:rsidRPr="00842368" w:rsidDel="007241FE">
        <w:rPr>
          <w:rFonts w:ascii="Times New Roman" w:hAnsi="Times New Roman" w:cs="Times New Roman"/>
          <w:snapToGrid w:val="0"/>
          <w:sz w:val="24"/>
        </w:rPr>
        <w:t xml:space="preserve"> </w:t>
      </w:r>
      <w:r w:rsidRPr="00842368">
        <w:rPr>
          <w:rFonts w:ascii="Times New Roman" w:hAnsi="Times New Roman" w:cs="Times New Roman"/>
          <w:snapToGrid w:val="0"/>
          <w:sz w:val="24"/>
        </w:rPr>
        <w:t>za účelem ověřování plnění povinností vyplývajících z</w:t>
      </w:r>
      <w:r w:rsidR="007D5C7B">
        <w:rPr>
          <w:rFonts w:ascii="Times New Roman" w:hAnsi="Times New Roman" w:cs="Times New Roman"/>
          <w:snapToGrid w:val="0"/>
          <w:sz w:val="24"/>
        </w:rPr>
        <w:t xml:space="preserve"> Rozhodnutí</w:t>
      </w:r>
      <w:r w:rsidR="003820D3">
        <w:rPr>
          <w:rFonts w:ascii="Times New Roman" w:hAnsi="Times New Roman" w:cs="Times New Roman"/>
          <w:snapToGrid w:val="0"/>
          <w:sz w:val="24"/>
        </w:rPr>
        <w:t xml:space="preserve"> </w:t>
      </w:r>
      <w:r w:rsidRPr="00842368">
        <w:rPr>
          <w:rFonts w:ascii="Times New Roman" w:hAnsi="Times New Roman" w:cs="Times New Roman"/>
          <w:snapToGrid w:val="0"/>
          <w:sz w:val="24"/>
        </w:rPr>
        <w:t>a Podmínek poskytovat požadované informace a dokumentaci zaměstnancům nebo zmocněncům pověřených orgánů</w:t>
      </w:r>
      <w:r>
        <w:rPr>
          <w:rFonts w:ascii="Times New Roman" w:hAnsi="Times New Roman" w:cs="Times New Roman"/>
          <w:snapToGrid w:val="0"/>
          <w:sz w:val="24"/>
        </w:rPr>
        <w:t>.</w:t>
      </w:r>
      <w:r w:rsidRPr="00842368">
        <w:rPr>
          <w:rFonts w:ascii="Times New Roman" w:hAnsi="Times New Roman" w:cs="Times New Roman"/>
          <w:snapToGrid w:val="0"/>
          <w:sz w:val="24"/>
        </w:rPr>
        <w:t xml:space="preserve"> </w:t>
      </w:r>
    </w:p>
    <w:p w:rsidR="00C54066" w:rsidRDefault="00334BDF">
      <w:pPr>
        <w:keepNext/>
        <w:keepLines/>
        <w:spacing w:before="0" w:after="120"/>
        <w:rPr>
          <w:rFonts w:ascii="Times New Roman" w:hAnsi="Times New Roman" w:cs="Times New Roman"/>
          <w:snapToGrid w:val="0"/>
          <w:sz w:val="24"/>
        </w:rPr>
      </w:pPr>
      <w:r>
        <w:rPr>
          <w:rFonts w:ascii="Times New Roman" w:hAnsi="Times New Roman" w:cs="Times New Roman"/>
          <w:snapToGrid w:val="0"/>
          <w:sz w:val="24"/>
        </w:rPr>
        <w:t>V případě, že Říd</w:t>
      </w:r>
      <w:r w:rsidR="00F901DC">
        <w:rPr>
          <w:rFonts w:ascii="Times New Roman" w:hAnsi="Times New Roman" w:cs="Times New Roman"/>
          <w:snapToGrid w:val="0"/>
          <w:sz w:val="24"/>
        </w:rPr>
        <w:t>i</w:t>
      </w:r>
      <w:r>
        <w:rPr>
          <w:rFonts w:ascii="Times New Roman" w:hAnsi="Times New Roman" w:cs="Times New Roman"/>
          <w:snapToGrid w:val="0"/>
          <w:sz w:val="24"/>
        </w:rPr>
        <w:t xml:space="preserve">cí orgán IOP nebo </w:t>
      </w:r>
      <w:r w:rsidR="007A2F9A">
        <w:rPr>
          <w:rFonts w:ascii="Times New Roman" w:hAnsi="Times New Roman" w:cs="Times New Roman"/>
          <w:snapToGrid w:val="0"/>
          <w:sz w:val="24"/>
        </w:rPr>
        <w:t>CRR ČR</w:t>
      </w:r>
      <w:r>
        <w:rPr>
          <w:rFonts w:ascii="Times New Roman" w:hAnsi="Times New Roman" w:cs="Times New Roman"/>
          <w:snapToGrid w:val="0"/>
          <w:sz w:val="24"/>
        </w:rPr>
        <w:t xml:space="preserve">, případně další oprávněný subjekt, provádí kontrolu projektu, běh lhůt pro administraci projektu může být pozastaven. </w:t>
      </w:r>
    </w:p>
    <w:p w:rsidR="00C54066" w:rsidRDefault="00C54066">
      <w:pPr>
        <w:keepNext/>
        <w:keepLines/>
        <w:rPr>
          <w:rFonts w:ascii="Times New Roman" w:hAnsi="Times New Roman" w:cs="Times New Roman"/>
          <w:sz w:val="24"/>
          <w:szCs w:val="24"/>
        </w:rPr>
      </w:pPr>
    </w:p>
    <w:p w:rsidR="00C54066" w:rsidRDefault="00334BDF">
      <w:pPr>
        <w:keepNext/>
        <w:keepLines/>
        <w:rPr>
          <w:rFonts w:ascii="Times New Roman" w:hAnsi="Times New Roman" w:cs="Times New Roman"/>
          <w:sz w:val="24"/>
          <w:szCs w:val="24"/>
        </w:rPr>
      </w:pPr>
      <w:r w:rsidRPr="00E1311E">
        <w:rPr>
          <w:rFonts w:ascii="Times New Roman" w:hAnsi="Times New Roman" w:cs="Times New Roman"/>
          <w:b/>
          <w:sz w:val="24"/>
          <w:szCs w:val="24"/>
        </w:rPr>
        <w:t>Interim kontroly</w:t>
      </w:r>
      <w:r w:rsidRPr="00E1311E">
        <w:rPr>
          <w:rFonts w:ascii="Times New Roman" w:hAnsi="Times New Roman" w:cs="Times New Roman"/>
          <w:b/>
          <w:sz w:val="24"/>
          <w:szCs w:val="24"/>
        </w:rPr>
        <w:tab/>
      </w:r>
    </w:p>
    <w:p w:rsidR="00C54066" w:rsidRDefault="00334BDF">
      <w:pPr>
        <w:keepNext/>
        <w:keepLines/>
        <w:rPr>
          <w:rFonts w:ascii="Times New Roman" w:hAnsi="Times New Roman" w:cs="Times New Roman"/>
          <w:sz w:val="24"/>
          <w:szCs w:val="24"/>
        </w:rPr>
      </w:pPr>
      <w:r>
        <w:rPr>
          <w:rFonts w:ascii="Times New Roman" w:hAnsi="Times New Roman" w:cs="Times New Roman"/>
          <w:sz w:val="24"/>
          <w:szCs w:val="24"/>
        </w:rPr>
        <w:t xml:space="preserve">Interim kontroly mohou být prováděny bez žádosti o platbu nebo v souvislosti s předložením žádosti o platbu.  </w:t>
      </w:r>
    </w:p>
    <w:p w:rsidR="00C54066" w:rsidRDefault="00334BDF">
      <w:pPr>
        <w:keepNext/>
        <w:keepLines/>
        <w:rPr>
          <w:rFonts w:ascii="Times New Roman" w:hAnsi="Times New Roman" w:cs="Times New Roman"/>
          <w:sz w:val="24"/>
          <w:szCs w:val="24"/>
        </w:rPr>
      </w:pPr>
      <w:r w:rsidRPr="00E1311E">
        <w:rPr>
          <w:rFonts w:ascii="Times New Roman" w:hAnsi="Times New Roman" w:cs="Times New Roman"/>
          <w:sz w:val="24"/>
          <w:szCs w:val="24"/>
        </w:rPr>
        <w:t xml:space="preserve">Provádí se v průběhu realizace </w:t>
      </w:r>
      <w:r>
        <w:rPr>
          <w:rFonts w:ascii="Times New Roman" w:hAnsi="Times New Roman" w:cs="Times New Roman"/>
          <w:sz w:val="24"/>
          <w:szCs w:val="24"/>
        </w:rPr>
        <w:t xml:space="preserve">projektu do </w:t>
      </w:r>
      <w:r w:rsidRPr="00E1311E">
        <w:rPr>
          <w:rFonts w:ascii="Times New Roman" w:hAnsi="Times New Roman" w:cs="Times New Roman"/>
          <w:sz w:val="24"/>
          <w:szCs w:val="24"/>
        </w:rPr>
        <w:t>ukončení</w:t>
      </w:r>
      <w:r>
        <w:rPr>
          <w:rFonts w:ascii="Times New Roman" w:hAnsi="Times New Roman" w:cs="Times New Roman"/>
          <w:sz w:val="24"/>
          <w:szCs w:val="24"/>
        </w:rPr>
        <w:t xml:space="preserve"> financování </w:t>
      </w:r>
      <w:r w:rsidRPr="00E1311E">
        <w:rPr>
          <w:rFonts w:ascii="Times New Roman" w:hAnsi="Times New Roman" w:cs="Times New Roman"/>
          <w:sz w:val="24"/>
          <w:szCs w:val="24"/>
        </w:rPr>
        <w:t xml:space="preserve">projektu. Jejich cílem je ověření plnění </w:t>
      </w:r>
      <w:r w:rsidR="007D5C7B">
        <w:rPr>
          <w:rFonts w:ascii="Times New Roman" w:hAnsi="Times New Roman" w:cs="Times New Roman"/>
          <w:sz w:val="24"/>
          <w:szCs w:val="24"/>
        </w:rPr>
        <w:t>Rozhodnutí</w:t>
      </w:r>
      <w:r w:rsidR="00F901DC">
        <w:rPr>
          <w:rFonts w:ascii="Times New Roman" w:hAnsi="Times New Roman" w:cs="Times New Roman"/>
          <w:sz w:val="24"/>
          <w:szCs w:val="24"/>
        </w:rPr>
        <w:t xml:space="preserve"> </w:t>
      </w:r>
      <w:r w:rsidRPr="00E1311E">
        <w:rPr>
          <w:rFonts w:ascii="Times New Roman" w:hAnsi="Times New Roman" w:cs="Times New Roman"/>
          <w:sz w:val="24"/>
          <w:szCs w:val="24"/>
        </w:rPr>
        <w:t>a Podmínek</w:t>
      </w:r>
      <w:r>
        <w:rPr>
          <w:rFonts w:ascii="Times New Roman" w:hAnsi="Times New Roman" w:cs="Times New Roman"/>
          <w:sz w:val="24"/>
          <w:szCs w:val="24"/>
        </w:rPr>
        <w:t xml:space="preserve"> a ověření</w:t>
      </w:r>
      <w:r w:rsidRPr="00E1311E">
        <w:rPr>
          <w:rFonts w:ascii="Times New Roman" w:hAnsi="Times New Roman" w:cs="Times New Roman"/>
          <w:sz w:val="24"/>
          <w:szCs w:val="24"/>
        </w:rPr>
        <w:t xml:space="preserve">, že finanční prostředky jsou použity k záměru specifikovanému projektem, </w:t>
      </w:r>
      <w:r w:rsidR="007D5C7B">
        <w:rPr>
          <w:rFonts w:ascii="Times New Roman" w:hAnsi="Times New Roman" w:cs="Times New Roman"/>
          <w:sz w:val="24"/>
          <w:szCs w:val="24"/>
        </w:rPr>
        <w:t>Rozhodnutím</w:t>
      </w:r>
      <w:r w:rsidR="00F901DC">
        <w:rPr>
          <w:rFonts w:ascii="Times New Roman" w:hAnsi="Times New Roman" w:cs="Times New Roman"/>
          <w:sz w:val="24"/>
          <w:szCs w:val="24"/>
        </w:rPr>
        <w:t xml:space="preserve"> </w:t>
      </w:r>
      <w:r w:rsidRPr="00E1311E">
        <w:rPr>
          <w:rFonts w:ascii="Times New Roman" w:hAnsi="Times New Roman" w:cs="Times New Roman"/>
          <w:sz w:val="24"/>
          <w:szCs w:val="24"/>
        </w:rPr>
        <w:t xml:space="preserve">a Podmínkami a v průběhu realizace </w:t>
      </w:r>
      <w:r>
        <w:rPr>
          <w:rFonts w:ascii="Times New Roman" w:hAnsi="Times New Roman" w:cs="Times New Roman"/>
          <w:sz w:val="24"/>
          <w:szCs w:val="24"/>
        </w:rPr>
        <w:t xml:space="preserve">projektu </w:t>
      </w:r>
      <w:r w:rsidRPr="00E1311E">
        <w:rPr>
          <w:rFonts w:ascii="Times New Roman" w:hAnsi="Times New Roman" w:cs="Times New Roman"/>
          <w:sz w:val="24"/>
          <w:szCs w:val="24"/>
        </w:rPr>
        <w:t>nejsou porušována pravidla pro poskytování finančních prostředků ze státního rozpočtu a strukturálních fondů.</w:t>
      </w:r>
    </w:p>
    <w:p w:rsidR="00C54066" w:rsidRDefault="00334BDF">
      <w:pPr>
        <w:keepNext/>
        <w:keepLines/>
        <w:rPr>
          <w:rFonts w:ascii="Times New Roman" w:hAnsi="Times New Roman" w:cs="Times New Roman"/>
          <w:b/>
          <w:sz w:val="24"/>
          <w:szCs w:val="24"/>
        </w:rPr>
      </w:pPr>
      <w:r w:rsidRPr="00E1311E">
        <w:rPr>
          <w:rFonts w:ascii="Times New Roman" w:hAnsi="Times New Roman" w:cs="Times New Roman"/>
          <w:b/>
          <w:sz w:val="24"/>
          <w:szCs w:val="24"/>
        </w:rPr>
        <w:t>Ex-post kontroly</w:t>
      </w:r>
    </w:p>
    <w:p w:rsidR="00C54066" w:rsidRDefault="00334BDF">
      <w:pPr>
        <w:keepNext/>
        <w:keepLines/>
        <w:rPr>
          <w:rFonts w:ascii="Times New Roman" w:hAnsi="Times New Roman" w:cs="Times New Roman"/>
          <w:sz w:val="24"/>
          <w:szCs w:val="24"/>
        </w:rPr>
      </w:pPr>
      <w:r w:rsidRPr="00E1311E">
        <w:rPr>
          <w:rFonts w:ascii="Times New Roman" w:hAnsi="Times New Roman" w:cs="Times New Roman"/>
          <w:sz w:val="24"/>
          <w:szCs w:val="24"/>
        </w:rPr>
        <w:t>Provád</w:t>
      </w:r>
      <w:r>
        <w:rPr>
          <w:rFonts w:ascii="Times New Roman" w:hAnsi="Times New Roman" w:cs="Times New Roman"/>
          <w:sz w:val="24"/>
          <w:szCs w:val="24"/>
        </w:rPr>
        <w:t>ěj</w:t>
      </w:r>
      <w:r w:rsidRPr="00E1311E">
        <w:rPr>
          <w:rFonts w:ascii="Times New Roman" w:hAnsi="Times New Roman" w:cs="Times New Roman"/>
          <w:sz w:val="24"/>
          <w:szCs w:val="24"/>
        </w:rPr>
        <w:t xml:space="preserve">í se v období pěti let od ukončení </w:t>
      </w:r>
      <w:r>
        <w:rPr>
          <w:rFonts w:ascii="Times New Roman" w:hAnsi="Times New Roman" w:cs="Times New Roman"/>
          <w:sz w:val="24"/>
          <w:szCs w:val="24"/>
        </w:rPr>
        <w:t xml:space="preserve">realizace </w:t>
      </w:r>
      <w:r w:rsidRPr="00E1311E">
        <w:rPr>
          <w:rFonts w:ascii="Times New Roman" w:hAnsi="Times New Roman" w:cs="Times New Roman"/>
          <w:sz w:val="24"/>
          <w:szCs w:val="24"/>
        </w:rPr>
        <w:t xml:space="preserve">projektu (doba udržitelnosti projektu). Cílem </w:t>
      </w:r>
      <w:r w:rsidRPr="00D039D1">
        <w:rPr>
          <w:rFonts w:ascii="Times New Roman" w:hAnsi="Times New Roman" w:cs="Times New Roman"/>
          <w:sz w:val="24"/>
          <w:szCs w:val="24"/>
        </w:rPr>
        <w:t xml:space="preserve">je </w:t>
      </w:r>
      <w:r>
        <w:rPr>
          <w:rFonts w:ascii="Times New Roman" w:hAnsi="Times New Roman" w:cs="Times New Roman"/>
          <w:sz w:val="24"/>
          <w:szCs w:val="24"/>
        </w:rPr>
        <w:t>ověřit p</w:t>
      </w:r>
      <w:r w:rsidRPr="0069008D">
        <w:rPr>
          <w:rFonts w:ascii="Times New Roman" w:hAnsi="Times New Roman" w:cs="Times New Roman" w:hint="eastAsia"/>
          <w:sz w:val="24"/>
          <w:szCs w:val="24"/>
        </w:rPr>
        <w:t xml:space="preserve">lnění </w:t>
      </w:r>
      <w:r>
        <w:rPr>
          <w:rFonts w:ascii="Times New Roman" w:hAnsi="Times New Roman" w:cs="Times New Roman"/>
          <w:sz w:val="24"/>
          <w:szCs w:val="24"/>
        </w:rPr>
        <w:t>p</w:t>
      </w:r>
      <w:r w:rsidRPr="0069008D">
        <w:rPr>
          <w:rFonts w:ascii="Times New Roman" w:hAnsi="Times New Roman" w:cs="Times New Roman" w:hint="eastAsia"/>
          <w:sz w:val="24"/>
          <w:szCs w:val="24"/>
        </w:rPr>
        <w:t>o</w:t>
      </w:r>
      <w:r w:rsidR="005F3680">
        <w:rPr>
          <w:rFonts w:ascii="Times New Roman" w:hAnsi="Times New Roman" w:cs="Times New Roman"/>
          <w:sz w:val="24"/>
          <w:szCs w:val="24"/>
        </w:rPr>
        <w:t>vinností</w:t>
      </w:r>
      <w:r w:rsidRPr="0069008D">
        <w:rPr>
          <w:rFonts w:ascii="Times New Roman" w:hAnsi="Times New Roman" w:cs="Times New Roman" w:hint="eastAsia"/>
          <w:sz w:val="24"/>
          <w:szCs w:val="24"/>
        </w:rPr>
        <w:t xml:space="preserve"> stanovených </w:t>
      </w:r>
      <w:r>
        <w:rPr>
          <w:rFonts w:ascii="Times New Roman" w:hAnsi="Times New Roman" w:cs="Times New Roman"/>
          <w:sz w:val="24"/>
          <w:szCs w:val="24"/>
        </w:rPr>
        <w:t>v</w:t>
      </w:r>
      <w:r w:rsidR="007D5C7B">
        <w:rPr>
          <w:rFonts w:ascii="Times New Roman" w:hAnsi="Times New Roman" w:cs="Times New Roman"/>
          <w:sz w:val="24"/>
          <w:szCs w:val="24"/>
        </w:rPr>
        <w:t xml:space="preserve"> Rozhodnutí</w:t>
      </w:r>
      <w:r w:rsidR="0070767B">
        <w:rPr>
          <w:rFonts w:ascii="Times New Roman" w:hAnsi="Times New Roman" w:cs="Times New Roman"/>
          <w:sz w:val="24"/>
          <w:szCs w:val="24"/>
        </w:rPr>
        <w:t xml:space="preserve"> </w:t>
      </w:r>
      <w:r>
        <w:rPr>
          <w:rFonts w:ascii="Times New Roman" w:hAnsi="Times New Roman" w:cs="Times New Roman"/>
          <w:sz w:val="24"/>
          <w:szCs w:val="24"/>
        </w:rPr>
        <w:t xml:space="preserve">a Podmínkách </w:t>
      </w:r>
      <w:r w:rsidR="005F3680">
        <w:rPr>
          <w:rFonts w:ascii="Times New Roman" w:hAnsi="Times New Roman" w:cs="Times New Roman"/>
          <w:sz w:val="24"/>
          <w:szCs w:val="24"/>
        </w:rPr>
        <w:t>pro</w:t>
      </w:r>
      <w:r>
        <w:rPr>
          <w:rFonts w:ascii="Times New Roman" w:hAnsi="Times New Roman" w:cs="Times New Roman"/>
          <w:sz w:val="24"/>
          <w:szCs w:val="24"/>
        </w:rPr>
        <w:t xml:space="preserve"> dob</w:t>
      </w:r>
      <w:r w:rsidR="005F3680">
        <w:rPr>
          <w:rFonts w:ascii="Times New Roman" w:hAnsi="Times New Roman" w:cs="Times New Roman"/>
          <w:sz w:val="24"/>
          <w:szCs w:val="24"/>
        </w:rPr>
        <w:t>u</w:t>
      </w:r>
      <w:r>
        <w:rPr>
          <w:rFonts w:ascii="Times New Roman" w:hAnsi="Times New Roman" w:cs="Times New Roman"/>
          <w:sz w:val="24"/>
          <w:szCs w:val="24"/>
        </w:rPr>
        <w:t xml:space="preserve"> udržitelnosti.</w:t>
      </w:r>
    </w:p>
    <w:p w:rsidR="00C54066" w:rsidRDefault="00C54066">
      <w:pPr>
        <w:pStyle w:val="ntextCharChar"/>
        <w:keepNext/>
        <w:keepLines/>
        <w:widowControl/>
        <w:spacing w:line="240" w:lineRule="auto"/>
        <w:ind w:firstLine="0"/>
        <w:rPr>
          <w:rFonts w:cs="Times New Roman"/>
        </w:rPr>
      </w:pPr>
    </w:p>
    <w:p w:rsidR="00C54066" w:rsidRDefault="00334BDF">
      <w:pPr>
        <w:pStyle w:val="ntextCharChar"/>
        <w:keepNext/>
        <w:keepLines/>
        <w:widowControl/>
        <w:spacing w:line="240" w:lineRule="auto"/>
        <w:ind w:firstLine="0"/>
        <w:rPr>
          <w:rFonts w:cs="Times New Roman"/>
        </w:rPr>
      </w:pPr>
      <w:r w:rsidRPr="00E1311E">
        <w:rPr>
          <w:rFonts w:cs="Times New Roman"/>
        </w:rPr>
        <w:t>Uvedené kontroly mohou probíhat jako plánované nebo neplánované.</w:t>
      </w:r>
    </w:p>
    <w:p w:rsidR="00334BDF" w:rsidRPr="00E34E33" w:rsidRDefault="00334BDF" w:rsidP="007A3F03">
      <w:pPr>
        <w:pStyle w:val="Nadpis3"/>
        <w:keepLines/>
        <w:spacing w:before="360"/>
      </w:pPr>
      <w:bookmarkStart w:id="777" w:name="_Toc285113261"/>
      <w:bookmarkStart w:id="778" w:name="_Toc285113373"/>
      <w:bookmarkStart w:id="779" w:name="_Toc285113457"/>
      <w:bookmarkStart w:id="780" w:name="_Toc311644758"/>
      <w:bookmarkStart w:id="781" w:name="_Toc370318178"/>
      <w:bookmarkStart w:id="782" w:name="_Toc370320346"/>
      <w:r>
        <w:t>K</w:t>
      </w:r>
      <w:r w:rsidRPr="00E34E33">
        <w:t xml:space="preserve">ontroly </w:t>
      </w:r>
      <w:r>
        <w:t>z</w:t>
      </w:r>
      <w:r w:rsidRPr="00E34E33">
        <w:t> hlediska charakteru a zaměření</w:t>
      </w:r>
      <w:bookmarkEnd w:id="777"/>
      <w:bookmarkEnd w:id="778"/>
      <w:bookmarkEnd w:id="779"/>
      <w:bookmarkEnd w:id="780"/>
      <w:bookmarkEnd w:id="781"/>
      <w:bookmarkEnd w:id="782"/>
    </w:p>
    <w:p w:rsidR="000E35A1" w:rsidRPr="00302E6C" w:rsidRDefault="00334BDF" w:rsidP="00DB1853">
      <w:pPr>
        <w:keepNext/>
        <w:keepLines/>
      </w:pPr>
      <w:r>
        <w:rPr>
          <w:rFonts w:ascii="Times New Roman" w:hAnsi="Times New Roman" w:cs="Times New Roman"/>
          <w:b/>
          <w:sz w:val="24"/>
          <w:szCs w:val="24"/>
        </w:rPr>
        <w:t>A</w:t>
      </w:r>
      <w:r w:rsidRPr="00E1311E">
        <w:rPr>
          <w:rFonts w:ascii="Times New Roman" w:hAnsi="Times New Roman" w:cs="Times New Roman"/>
          <w:b/>
          <w:sz w:val="24"/>
          <w:szCs w:val="24"/>
        </w:rPr>
        <w:t>dministrativní kontrola</w:t>
      </w:r>
      <w:r w:rsidRPr="00E1311E">
        <w:rPr>
          <w:rFonts w:ascii="Times New Roman" w:hAnsi="Times New Roman" w:cs="Times New Roman"/>
          <w:sz w:val="24"/>
          <w:szCs w:val="24"/>
        </w:rPr>
        <w:t xml:space="preserve"> spočív</w:t>
      </w:r>
      <w:r>
        <w:rPr>
          <w:rFonts w:ascii="Times New Roman" w:hAnsi="Times New Roman" w:cs="Times New Roman"/>
          <w:sz w:val="24"/>
          <w:szCs w:val="24"/>
        </w:rPr>
        <w:t>á</w:t>
      </w:r>
      <w:r w:rsidRPr="00E1311E">
        <w:rPr>
          <w:rFonts w:ascii="Times New Roman" w:hAnsi="Times New Roman" w:cs="Times New Roman"/>
          <w:sz w:val="24"/>
          <w:szCs w:val="24"/>
        </w:rPr>
        <w:t xml:space="preserve"> v kontrole dokladů předložených žadatelem nebo příjemcem při příjmu </w:t>
      </w:r>
      <w:r>
        <w:rPr>
          <w:rFonts w:ascii="Times New Roman" w:hAnsi="Times New Roman" w:cs="Times New Roman"/>
          <w:sz w:val="24"/>
          <w:szCs w:val="24"/>
        </w:rPr>
        <w:t>projektové žádosti</w:t>
      </w:r>
      <w:r w:rsidRPr="00E1311E">
        <w:rPr>
          <w:rFonts w:ascii="Times New Roman" w:hAnsi="Times New Roman" w:cs="Times New Roman"/>
          <w:sz w:val="24"/>
          <w:szCs w:val="24"/>
        </w:rPr>
        <w:t xml:space="preserve">, </w:t>
      </w:r>
      <w:r>
        <w:rPr>
          <w:rFonts w:ascii="Times New Roman" w:hAnsi="Times New Roman" w:cs="Times New Roman"/>
          <w:sz w:val="24"/>
          <w:szCs w:val="24"/>
        </w:rPr>
        <w:t>při kontrole zadávacího/výběrového řízení,</w:t>
      </w:r>
      <w:r w:rsidRPr="00E1311E">
        <w:rPr>
          <w:rFonts w:ascii="Times New Roman" w:hAnsi="Times New Roman" w:cs="Times New Roman"/>
          <w:sz w:val="24"/>
          <w:szCs w:val="24"/>
        </w:rPr>
        <w:t xml:space="preserve"> při oznámení o změně </w:t>
      </w:r>
      <w:r>
        <w:rPr>
          <w:rFonts w:ascii="Times New Roman" w:hAnsi="Times New Roman" w:cs="Times New Roman"/>
          <w:sz w:val="24"/>
          <w:szCs w:val="24"/>
        </w:rPr>
        <w:t>v </w:t>
      </w:r>
      <w:r w:rsidRPr="00E1311E">
        <w:rPr>
          <w:rFonts w:ascii="Times New Roman" w:hAnsi="Times New Roman" w:cs="Times New Roman"/>
          <w:sz w:val="24"/>
          <w:szCs w:val="24"/>
        </w:rPr>
        <w:t>projektu</w:t>
      </w:r>
      <w:r>
        <w:rPr>
          <w:rFonts w:ascii="Times New Roman" w:hAnsi="Times New Roman" w:cs="Times New Roman"/>
          <w:sz w:val="24"/>
          <w:szCs w:val="24"/>
        </w:rPr>
        <w:t>, při předložení monitorovací zprávy</w:t>
      </w:r>
      <w:r w:rsidRPr="00E1311E">
        <w:rPr>
          <w:rFonts w:ascii="Times New Roman" w:hAnsi="Times New Roman" w:cs="Times New Roman"/>
          <w:sz w:val="24"/>
          <w:szCs w:val="24"/>
        </w:rPr>
        <w:t xml:space="preserve"> a při příjmu </w:t>
      </w:r>
      <w:r>
        <w:rPr>
          <w:rFonts w:ascii="Times New Roman" w:hAnsi="Times New Roman" w:cs="Times New Roman"/>
          <w:sz w:val="24"/>
          <w:szCs w:val="24"/>
        </w:rPr>
        <w:t>zjednodušené ž</w:t>
      </w:r>
      <w:r w:rsidRPr="00E1311E">
        <w:rPr>
          <w:rFonts w:ascii="Times New Roman" w:hAnsi="Times New Roman" w:cs="Times New Roman"/>
          <w:sz w:val="24"/>
          <w:szCs w:val="24"/>
        </w:rPr>
        <w:t xml:space="preserve">ádosti o platbu. </w:t>
      </w:r>
      <w:r w:rsidR="00EC3CF0">
        <w:rPr>
          <w:rFonts w:ascii="Times New Roman" w:hAnsi="Times New Roman" w:cs="Times New Roman"/>
          <w:sz w:val="24"/>
          <w:szCs w:val="24"/>
        </w:rPr>
        <w:t xml:space="preserve">Administrativní kontrola může být provedena </w:t>
      </w:r>
      <w:r w:rsidR="00F901DC">
        <w:rPr>
          <w:rFonts w:ascii="Times New Roman" w:hAnsi="Times New Roman" w:cs="Times New Roman"/>
          <w:sz w:val="24"/>
          <w:szCs w:val="24"/>
        </w:rPr>
        <w:br/>
      </w:r>
      <w:r w:rsidR="00EC3CF0">
        <w:rPr>
          <w:rFonts w:ascii="Times New Roman" w:hAnsi="Times New Roman" w:cs="Times New Roman"/>
          <w:sz w:val="24"/>
          <w:szCs w:val="24"/>
        </w:rPr>
        <w:t>i veřejnosprávní formou, kde je příjemce o zahájení a jeho právech a povinnostech informován, zároveň je oprávněn se ke kontrolním závěrům vyjádřit.</w:t>
      </w:r>
      <w:r w:rsidR="009971B2">
        <w:rPr>
          <w:rFonts w:ascii="Times New Roman" w:hAnsi="Times New Roman" w:cs="Times New Roman"/>
          <w:sz w:val="24"/>
          <w:szCs w:val="24"/>
        </w:rPr>
        <w:t xml:space="preserve"> Kontrolu může provádět </w:t>
      </w:r>
      <w:r w:rsidR="007A2F9A">
        <w:rPr>
          <w:rFonts w:ascii="Times New Roman" w:hAnsi="Times New Roman" w:cs="Times New Roman"/>
          <w:sz w:val="24"/>
          <w:szCs w:val="24"/>
        </w:rPr>
        <w:t>CRR ČR</w:t>
      </w:r>
      <w:r w:rsidR="00F901DC">
        <w:rPr>
          <w:rFonts w:ascii="Times New Roman" w:hAnsi="Times New Roman" w:cs="Times New Roman"/>
          <w:sz w:val="24"/>
          <w:szCs w:val="24"/>
        </w:rPr>
        <w:t xml:space="preserve"> nebo</w:t>
      </w:r>
      <w:r w:rsidR="009971B2">
        <w:rPr>
          <w:rFonts w:ascii="Times New Roman" w:hAnsi="Times New Roman" w:cs="Times New Roman"/>
          <w:sz w:val="24"/>
          <w:szCs w:val="24"/>
        </w:rPr>
        <w:t xml:space="preserve"> ŘO IOP.</w:t>
      </w:r>
    </w:p>
    <w:p w:rsidR="00C54066" w:rsidRDefault="005F3680">
      <w:pPr>
        <w:keepNext/>
        <w:keepLines/>
        <w:autoSpaceDE w:val="0"/>
        <w:autoSpaceDN w:val="0"/>
        <w:adjustRightInd w:val="0"/>
        <w:spacing w:after="120"/>
        <w:rPr>
          <w:rFonts w:ascii="Times New Roman" w:hAnsi="Times New Roman" w:cs="Times New Roman"/>
          <w:sz w:val="24"/>
          <w:szCs w:val="24"/>
        </w:rPr>
      </w:pPr>
      <w:r>
        <w:rPr>
          <w:rFonts w:ascii="Times New Roman" w:hAnsi="Times New Roman" w:cs="Times New Roman"/>
          <w:b/>
          <w:sz w:val="24"/>
          <w:szCs w:val="24"/>
        </w:rPr>
        <w:t>K</w:t>
      </w:r>
      <w:r w:rsidR="00334BDF" w:rsidRPr="00E1311E">
        <w:rPr>
          <w:rFonts w:ascii="Times New Roman" w:hAnsi="Times New Roman" w:cs="Times New Roman"/>
          <w:b/>
          <w:sz w:val="24"/>
          <w:szCs w:val="24"/>
        </w:rPr>
        <w:t>ontrola</w:t>
      </w:r>
      <w:r w:rsidR="00334BDF" w:rsidRPr="00E1311E">
        <w:rPr>
          <w:rFonts w:ascii="Times New Roman" w:hAnsi="Times New Roman" w:cs="Times New Roman"/>
          <w:sz w:val="24"/>
          <w:szCs w:val="24"/>
        </w:rPr>
        <w:t xml:space="preserve"> na místě porovnává skutečný stav se stavem deklarovaným</w:t>
      </w:r>
      <w:r>
        <w:rPr>
          <w:rFonts w:ascii="Times New Roman" w:hAnsi="Times New Roman" w:cs="Times New Roman"/>
          <w:sz w:val="24"/>
          <w:szCs w:val="24"/>
        </w:rPr>
        <w:t>,</w:t>
      </w:r>
      <w:r w:rsidR="00334BDF" w:rsidRPr="00E1311E">
        <w:rPr>
          <w:rFonts w:ascii="Times New Roman" w:hAnsi="Times New Roman" w:cs="Times New Roman"/>
          <w:sz w:val="24"/>
          <w:szCs w:val="24"/>
        </w:rPr>
        <w:t xml:space="preserve"> obsahuje rovněž kontrolu dokladů.</w:t>
      </w:r>
      <w:r w:rsidR="00334BDF">
        <w:rPr>
          <w:rFonts w:ascii="Times New Roman" w:hAnsi="Times New Roman" w:cs="Times New Roman"/>
          <w:sz w:val="24"/>
          <w:szCs w:val="24"/>
        </w:rPr>
        <w:t xml:space="preserve"> </w:t>
      </w:r>
    </w:p>
    <w:p w:rsidR="00C54066" w:rsidRDefault="00334BDF">
      <w:pPr>
        <w:keepNext/>
        <w:keepLines/>
        <w:autoSpaceDE w:val="0"/>
        <w:autoSpaceDN w:val="0"/>
        <w:adjustRightInd w:val="0"/>
        <w:spacing w:before="0"/>
        <w:rPr>
          <w:rFonts w:ascii="Times New Roman" w:hAnsi="Times New Roman" w:cs="Times New Roman"/>
          <w:sz w:val="24"/>
          <w:szCs w:val="24"/>
        </w:rPr>
      </w:pPr>
      <w:r>
        <w:rPr>
          <w:rFonts w:ascii="Times New Roman" w:hAnsi="Times New Roman" w:cs="Times New Roman"/>
          <w:b/>
          <w:sz w:val="24"/>
          <w:szCs w:val="24"/>
        </w:rPr>
        <w:lastRenderedPageBreak/>
        <w:t>M</w:t>
      </w:r>
      <w:r w:rsidRPr="00E1311E">
        <w:rPr>
          <w:rFonts w:ascii="Times New Roman" w:hAnsi="Times New Roman" w:cs="Times New Roman"/>
          <w:b/>
          <w:sz w:val="24"/>
          <w:szCs w:val="24"/>
        </w:rPr>
        <w:t xml:space="preserve">onitorovací návštěva </w:t>
      </w:r>
      <w:r>
        <w:rPr>
          <w:rFonts w:ascii="Times New Roman" w:hAnsi="Times New Roman" w:cs="Times New Roman"/>
          <w:sz w:val="24"/>
          <w:szCs w:val="24"/>
        </w:rPr>
        <w:t>spočívá</w:t>
      </w:r>
      <w:r w:rsidRPr="00D039D1">
        <w:rPr>
          <w:rFonts w:ascii="Times New Roman" w:hAnsi="Times New Roman" w:cs="Times New Roman"/>
          <w:sz w:val="24"/>
          <w:szCs w:val="24"/>
        </w:rPr>
        <w:t xml:space="preserve"> v návštěvách na místě</w:t>
      </w:r>
      <w:r>
        <w:rPr>
          <w:rFonts w:ascii="Times New Roman" w:hAnsi="Times New Roman" w:cs="Times New Roman"/>
          <w:sz w:val="24"/>
          <w:szCs w:val="24"/>
        </w:rPr>
        <w:t xml:space="preserve"> realizace projektu</w:t>
      </w:r>
      <w:r w:rsidRPr="00D039D1">
        <w:rPr>
          <w:rFonts w:ascii="Times New Roman" w:hAnsi="Times New Roman" w:cs="Times New Roman"/>
          <w:sz w:val="24"/>
          <w:szCs w:val="24"/>
        </w:rPr>
        <w:t xml:space="preserve">. </w:t>
      </w:r>
      <w:r w:rsidR="005F3680">
        <w:rPr>
          <w:rFonts w:ascii="Times New Roman" w:hAnsi="Times New Roman" w:cs="Times New Roman"/>
          <w:sz w:val="24"/>
          <w:szCs w:val="24"/>
        </w:rPr>
        <w:t>N</w:t>
      </w:r>
      <w:r>
        <w:rPr>
          <w:rFonts w:ascii="Times New Roman" w:hAnsi="Times New Roman" w:cs="Times New Roman"/>
          <w:sz w:val="24"/>
          <w:szCs w:val="24"/>
        </w:rPr>
        <w:t xml:space="preserve">emusí být kontrolovanému subjektu oznámena předem a kontrolní pracovník nemusí mít vystavené pověření ke kontrole. </w:t>
      </w:r>
      <w:r w:rsidRPr="00D039D1">
        <w:rPr>
          <w:rFonts w:ascii="Times New Roman" w:hAnsi="Times New Roman" w:cs="Times New Roman"/>
          <w:sz w:val="24"/>
          <w:szCs w:val="24"/>
        </w:rPr>
        <w:t xml:space="preserve">Výstupem monitorovací návštěvy je </w:t>
      </w:r>
      <w:r>
        <w:rPr>
          <w:rFonts w:ascii="Times New Roman" w:hAnsi="Times New Roman" w:cs="Times New Roman"/>
          <w:sz w:val="24"/>
          <w:szCs w:val="24"/>
        </w:rPr>
        <w:t>zá</w:t>
      </w:r>
      <w:r w:rsidRPr="00D039D1">
        <w:rPr>
          <w:rFonts w:ascii="Times New Roman" w:hAnsi="Times New Roman" w:cs="Times New Roman"/>
          <w:sz w:val="24"/>
          <w:szCs w:val="24"/>
        </w:rPr>
        <w:t xml:space="preserve">pis </w:t>
      </w:r>
      <w:r>
        <w:rPr>
          <w:rFonts w:ascii="Times New Roman" w:hAnsi="Times New Roman" w:cs="Times New Roman"/>
          <w:sz w:val="24"/>
          <w:szCs w:val="24"/>
        </w:rPr>
        <w:t>popisující</w:t>
      </w:r>
      <w:r w:rsidRPr="00D039D1">
        <w:rPr>
          <w:rFonts w:ascii="Times New Roman" w:hAnsi="Times New Roman" w:cs="Times New Roman"/>
          <w:sz w:val="24"/>
          <w:szCs w:val="24"/>
        </w:rPr>
        <w:t xml:space="preserve"> průběh</w:t>
      </w:r>
      <w:r>
        <w:rPr>
          <w:rFonts w:ascii="Times New Roman" w:hAnsi="Times New Roman" w:cs="Times New Roman"/>
          <w:sz w:val="24"/>
          <w:szCs w:val="24"/>
        </w:rPr>
        <w:t xml:space="preserve"> a závěry monitorovací</w:t>
      </w:r>
      <w:r w:rsidRPr="00D039D1">
        <w:rPr>
          <w:rFonts w:ascii="Times New Roman" w:hAnsi="Times New Roman" w:cs="Times New Roman"/>
          <w:sz w:val="24"/>
          <w:szCs w:val="24"/>
        </w:rPr>
        <w:t xml:space="preserve"> návštěvy</w:t>
      </w:r>
      <w:r>
        <w:rPr>
          <w:rFonts w:ascii="Times New Roman" w:hAnsi="Times New Roman" w:cs="Times New Roman"/>
          <w:sz w:val="24"/>
          <w:szCs w:val="24"/>
        </w:rPr>
        <w:t>,</w:t>
      </w:r>
      <w:r w:rsidRPr="00D039D1">
        <w:rPr>
          <w:rFonts w:ascii="Times New Roman" w:hAnsi="Times New Roman" w:cs="Times New Roman"/>
          <w:sz w:val="24"/>
          <w:szCs w:val="24"/>
        </w:rPr>
        <w:t xml:space="preserve"> sepsaný pracovníkem, který monitorovací návštěvu provedl.</w:t>
      </w:r>
      <w:r>
        <w:rPr>
          <w:rFonts w:ascii="Times New Roman" w:hAnsi="Times New Roman" w:cs="Times New Roman"/>
          <w:sz w:val="24"/>
          <w:szCs w:val="24"/>
        </w:rPr>
        <w:t xml:space="preserve"> Monitorovací návštěvu provádí </w:t>
      </w:r>
      <w:r w:rsidR="007A2F9A">
        <w:rPr>
          <w:rFonts w:ascii="Times New Roman" w:hAnsi="Times New Roman" w:cs="Times New Roman"/>
          <w:sz w:val="24"/>
          <w:szCs w:val="24"/>
        </w:rPr>
        <w:t>CRR ČR</w:t>
      </w:r>
      <w:r w:rsidR="00F901DC">
        <w:rPr>
          <w:rFonts w:ascii="Times New Roman" w:hAnsi="Times New Roman" w:cs="Times New Roman"/>
          <w:sz w:val="24"/>
          <w:szCs w:val="24"/>
        </w:rPr>
        <w:t xml:space="preserve"> nebo</w:t>
      </w:r>
      <w:r w:rsidR="009971B2">
        <w:rPr>
          <w:rFonts w:ascii="Times New Roman" w:hAnsi="Times New Roman" w:cs="Times New Roman"/>
          <w:sz w:val="24"/>
          <w:szCs w:val="24"/>
        </w:rPr>
        <w:t xml:space="preserve"> </w:t>
      </w:r>
      <w:r>
        <w:rPr>
          <w:rFonts w:ascii="Times New Roman" w:hAnsi="Times New Roman" w:cs="Times New Roman"/>
          <w:sz w:val="24"/>
          <w:szCs w:val="24"/>
        </w:rPr>
        <w:t>ŘO IOP.</w:t>
      </w:r>
    </w:p>
    <w:p w:rsidR="00C54066" w:rsidRDefault="00334BDF">
      <w:pPr>
        <w:pStyle w:val="PPZPtextCharChar"/>
        <w:keepNext/>
        <w:keepLines/>
        <w:rPr>
          <w:rFonts w:ascii="Times New Roman" w:hAnsi="Times New Roman" w:cs="Times New Roman"/>
        </w:rPr>
      </w:pPr>
      <w:r w:rsidRPr="0064250B">
        <w:rPr>
          <w:rFonts w:ascii="Times New Roman" w:hAnsi="Times New Roman" w:cs="Times New Roman"/>
        </w:rPr>
        <w:t>Příjemce se může setkat s vnější nezávislou kontrolou</w:t>
      </w:r>
      <w:r>
        <w:rPr>
          <w:rFonts w:ascii="Times New Roman" w:hAnsi="Times New Roman" w:cs="Times New Roman"/>
        </w:rPr>
        <w:t>,</w:t>
      </w:r>
      <w:r w:rsidRPr="0064250B">
        <w:rPr>
          <w:rFonts w:ascii="Times New Roman" w:hAnsi="Times New Roman" w:cs="Times New Roman"/>
        </w:rPr>
        <w:t xml:space="preserve"> </w:t>
      </w:r>
      <w:r>
        <w:rPr>
          <w:rFonts w:ascii="Times New Roman" w:hAnsi="Times New Roman" w:cs="Times New Roman"/>
        </w:rPr>
        <w:t>kterou</w:t>
      </w:r>
      <w:r w:rsidRPr="0064250B">
        <w:rPr>
          <w:rFonts w:ascii="Times New Roman" w:hAnsi="Times New Roman" w:cs="Times New Roman"/>
        </w:rPr>
        <w:t xml:space="preserve"> provádějí zejména</w:t>
      </w:r>
      <w:r>
        <w:rPr>
          <w:rFonts w:ascii="Times New Roman" w:hAnsi="Times New Roman" w:cs="Times New Roman"/>
        </w:rPr>
        <w:t xml:space="preserve"> následující orgány</w:t>
      </w:r>
      <w:r w:rsidRPr="0064250B">
        <w:rPr>
          <w:rFonts w:ascii="Times New Roman" w:hAnsi="Times New Roman" w:cs="Times New Roman"/>
        </w:rPr>
        <w:t>:</w:t>
      </w:r>
    </w:p>
    <w:p w:rsidR="006B3CFA" w:rsidRDefault="00334BDF" w:rsidP="000E28F3">
      <w:pPr>
        <w:pStyle w:val="odrazkykulateuroven1CharChar"/>
        <w:keepNext/>
        <w:keepLines/>
        <w:numPr>
          <w:ilvl w:val="0"/>
          <w:numId w:val="23"/>
        </w:numPr>
        <w:spacing w:before="60" w:after="60"/>
        <w:ind w:left="714" w:hanging="357"/>
        <w:rPr>
          <w:rFonts w:ascii="Times New Roman" w:hAnsi="Times New Roman" w:cs="Times New Roman"/>
        </w:rPr>
      </w:pPr>
      <w:r w:rsidRPr="0064250B">
        <w:rPr>
          <w:rFonts w:ascii="Times New Roman" w:hAnsi="Times New Roman" w:cs="Times New Roman"/>
        </w:rPr>
        <w:t>Nejvyšší kontrolní úřad,</w:t>
      </w:r>
    </w:p>
    <w:p w:rsidR="006B3CFA" w:rsidRDefault="00334BDF" w:rsidP="000E28F3">
      <w:pPr>
        <w:pStyle w:val="odrazkykulateuroven1CharChar"/>
        <w:keepNext/>
        <w:keepLines/>
        <w:numPr>
          <w:ilvl w:val="0"/>
          <w:numId w:val="23"/>
        </w:numPr>
        <w:spacing w:before="60" w:after="60"/>
        <w:ind w:left="714" w:hanging="357"/>
        <w:rPr>
          <w:rFonts w:ascii="Times New Roman" w:hAnsi="Times New Roman" w:cs="Times New Roman"/>
        </w:rPr>
      </w:pPr>
      <w:r>
        <w:rPr>
          <w:rFonts w:ascii="Times New Roman" w:hAnsi="Times New Roman" w:cs="Times New Roman"/>
        </w:rPr>
        <w:t xml:space="preserve">Ministerstvo financí ČR – </w:t>
      </w:r>
      <w:r w:rsidRPr="0064250B">
        <w:rPr>
          <w:rFonts w:ascii="Times New Roman" w:hAnsi="Times New Roman" w:cs="Times New Roman"/>
        </w:rPr>
        <w:t>Platební a certifikační orgán (PCO),</w:t>
      </w:r>
    </w:p>
    <w:p w:rsidR="006B3CFA" w:rsidRDefault="00334BDF" w:rsidP="000E28F3">
      <w:pPr>
        <w:pStyle w:val="odrazkykulateuroven1CharChar"/>
        <w:keepNext/>
        <w:keepLines/>
        <w:numPr>
          <w:ilvl w:val="0"/>
          <w:numId w:val="23"/>
        </w:numPr>
        <w:spacing w:before="60" w:after="60"/>
        <w:ind w:left="714" w:hanging="357"/>
        <w:rPr>
          <w:rFonts w:ascii="Times New Roman" w:hAnsi="Times New Roman" w:cs="Times New Roman"/>
        </w:rPr>
      </w:pPr>
      <w:r w:rsidRPr="0064250B">
        <w:rPr>
          <w:rFonts w:ascii="Times New Roman" w:hAnsi="Times New Roman" w:cs="Times New Roman"/>
        </w:rPr>
        <w:t xml:space="preserve">Ministerstvo financí ČR </w:t>
      </w:r>
      <w:r>
        <w:rPr>
          <w:rFonts w:ascii="Times New Roman" w:hAnsi="Times New Roman" w:cs="Times New Roman"/>
        </w:rPr>
        <w:t>–</w:t>
      </w:r>
      <w:r w:rsidRPr="0064250B">
        <w:rPr>
          <w:rFonts w:ascii="Times New Roman" w:hAnsi="Times New Roman" w:cs="Times New Roman"/>
        </w:rPr>
        <w:t xml:space="preserve"> Auditní orgán,</w:t>
      </w:r>
    </w:p>
    <w:p w:rsidR="006B3CFA" w:rsidRDefault="00334BDF" w:rsidP="000E28F3">
      <w:pPr>
        <w:pStyle w:val="odrazkykulateuroven1CharChar"/>
        <w:keepNext/>
        <w:keepLines/>
        <w:numPr>
          <w:ilvl w:val="0"/>
          <w:numId w:val="23"/>
        </w:numPr>
        <w:spacing w:before="60" w:after="60"/>
        <w:ind w:left="714" w:hanging="357"/>
        <w:rPr>
          <w:rFonts w:ascii="Times New Roman" w:hAnsi="Times New Roman" w:cs="Times New Roman"/>
        </w:rPr>
      </w:pPr>
      <w:r w:rsidRPr="0064250B">
        <w:rPr>
          <w:rFonts w:ascii="Times New Roman" w:hAnsi="Times New Roman" w:cs="Times New Roman"/>
        </w:rPr>
        <w:t>Evropská komise,</w:t>
      </w:r>
    </w:p>
    <w:p w:rsidR="006B3CFA" w:rsidRDefault="00334BDF" w:rsidP="000E28F3">
      <w:pPr>
        <w:pStyle w:val="odrazkykulateuroven1CharChar"/>
        <w:keepNext/>
        <w:keepLines/>
        <w:numPr>
          <w:ilvl w:val="0"/>
          <w:numId w:val="23"/>
        </w:numPr>
        <w:spacing w:before="60" w:after="60"/>
        <w:ind w:left="714" w:hanging="357"/>
        <w:rPr>
          <w:rFonts w:ascii="Times New Roman" w:hAnsi="Times New Roman" w:cs="Times New Roman"/>
        </w:rPr>
      </w:pPr>
      <w:r w:rsidRPr="0064250B">
        <w:rPr>
          <w:rFonts w:ascii="Times New Roman" w:hAnsi="Times New Roman" w:cs="Times New Roman"/>
        </w:rPr>
        <w:t>Evropský účetní dvůr (E</w:t>
      </w:r>
      <w:r>
        <w:rPr>
          <w:rFonts w:ascii="Times New Roman" w:hAnsi="Times New Roman" w:cs="Times New Roman"/>
        </w:rPr>
        <w:t>Ú</w:t>
      </w:r>
      <w:r w:rsidRPr="0064250B">
        <w:rPr>
          <w:rFonts w:ascii="Times New Roman" w:hAnsi="Times New Roman" w:cs="Times New Roman"/>
        </w:rPr>
        <w:t>D),</w:t>
      </w:r>
    </w:p>
    <w:p w:rsidR="006B3CFA" w:rsidRDefault="00334BDF" w:rsidP="000E28F3">
      <w:pPr>
        <w:pStyle w:val="odrazkykulateuroven1CharChar"/>
        <w:keepNext/>
        <w:keepLines/>
        <w:numPr>
          <w:ilvl w:val="0"/>
          <w:numId w:val="23"/>
        </w:numPr>
        <w:spacing w:before="60" w:after="60"/>
        <w:ind w:left="714" w:hanging="357"/>
        <w:rPr>
          <w:rFonts w:ascii="Times New Roman" w:hAnsi="Times New Roman" w:cs="Times New Roman"/>
        </w:rPr>
      </w:pPr>
      <w:r w:rsidRPr="0064250B">
        <w:rPr>
          <w:rFonts w:ascii="Times New Roman" w:hAnsi="Times New Roman" w:cs="Times New Roman"/>
        </w:rPr>
        <w:t>Evropský úřad pro potírání podvodného jednání (OLAF),</w:t>
      </w:r>
    </w:p>
    <w:p w:rsidR="006B3CFA" w:rsidRDefault="00334BDF" w:rsidP="000E28F3">
      <w:pPr>
        <w:pStyle w:val="odrazkykulateuroven1CharChar"/>
        <w:keepNext/>
        <w:keepLines/>
        <w:numPr>
          <w:ilvl w:val="0"/>
          <w:numId w:val="23"/>
        </w:numPr>
        <w:spacing w:before="60" w:after="60"/>
        <w:ind w:left="714" w:hanging="357"/>
        <w:rPr>
          <w:rFonts w:ascii="Times New Roman" w:hAnsi="Times New Roman" w:cs="Times New Roman"/>
        </w:rPr>
      </w:pPr>
      <w:r w:rsidRPr="00B55E89">
        <w:rPr>
          <w:rFonts w:ascii="Times New Roman" w:hAnsi="Times New Roman" w:cs="Times New Roman"/>
        </w:rPr>
        <w:t>Úřad pro ochranu hospodářské soutěže (ÚOHS),</w:t>
      </w:r>
    </w:p>
    <w:p w:rsidR="005B4933" w:rsidRDefault="00205DB2" w:rsidP="004B6D80">
      <w:pPr>
        <w:pStyle w:val="odrazkykulateuroven1CharChar"/>
        <w:keepNext/>
        <w:keepLines/>
        <w:numPr>
          <w:ilvl w:val="0"/>
          <w:numId w:val="23"/>
        </w:numPr>
        <w:spacing w:before="60" w:after="60"/>
        <w:ind w:left="714" w:hanging="357"/>
        <w:rPr>
          <w:rFonts w:ascii="Times New Roman" w:hAnsi="Times New Roman" w:cs="Times New Roman"/>
        </w:rPr>
      </w:pPr>
      <w:r>
        <w:rPr>
          <w:rFonts w:ascii="Times New Roman" w:hAnsi="Times New Roman" w:cs="Times New Roman"/>
        </w:rPr>
        <w:t>Orgán finanční správy</w:t>
      </w:r>
      <w:r w:rsidR="00334BDF" w:rsidRPr="00B55E89">
        <w:rPr>
          <w:rFonts w:ascii="Times New Roman" w:hAnsi="Times New Roman" w:cs="Times New Roman"/>
        </w:rPr>
        <w:t>.</w:t>
      </w:r>
    </w:p>
    <w:p w:rsidR="00334BDF" w:rsidRDefault="00334BDF" w:rsidP="00DB1853">
      <w:pPr>
        <w:pStyle w:val="PPZPtextCharChar"/>
        <w:keepNext/>
        <w:keepLines/>
        <w:rPr>
          <w:rFonts w:ascii="Times New Roman" w:hAnsi="Times New Roman" w:cs="Times New Roman"/>
          <w:snapToGrid w:val="0"/>
        </w:rPr>
      </w:pPr>
      <w:r w:rsidRPr="00B55E89">
        <w:rPr>
          <w:rFonts w:ascii="Times New Roman" w:hAnsi="Times New Roman" w:cs="Times New Roman"/>
          <w:snapToGrid w:val="0"/>
        </w:rPr>
        <w:t>Př</w:t>
      </w:r>
      <w:r>
        <w:rPr>
          <w:rFonts w:ascii="Times New Roman" w:hAnsi="Times New Roman" w:cs="Times New Roman"/>
          <w:snapToGrid w:val="0"/>
        </w:rPr>
        <w:t>íjemce</w:t>
      </w:r>
      <w:r w:rsidRPr="00842368">
        <w:rPr>
          <w:rFonts w:ascii="Times New Roman" w:hAnsi="Times New Roman" w:cs="Times New Roman"/>
          <w:snapToGrid w:val="0"/>
        </w:rPr>
        <w:t xml:space="preserve"> je povinen vytvořit podmínky k provedení kontroly a poskytnout při </w:t>
      </w:r>
      <w:r>
        <w:rPr>
          <w:rFonts w:ascii="Times New Roman" w:hAnsi="Times New Roman" w:cs="Times New Roman"/>
          <w:snapToGrid w:val="0"/>
        </w:rPr>
        <w:t xml:space="preserve">jejím </w:t>
      </w:r>
      <w:r w:rsidRPr="00842368">
        <w:rPr>
          <w:rFonts w:ascii="Times New Roman" w:hAnsi="Times New Roman" w:cs="Times New Roman"/>
          <w:snapToGrid w:val="0"/>
        </w:rPr>
        <w:t xml:space="preserve">provádění součinnost. </w:t>
      </w:r>
    </w:p>
    <w:p w:rsidR="00C54066" w:rsidRDefault="00110CB1">
      <w:pPr>
        <w:pStyle w:val="PPZPtextCharChar"/>
        <w:keepNext/>
        <w:keepLines/>
        <w:rPr>
          <w:rFonts w:ascii="Times New Roman" w:hAnsi="Times New Roman" w:cs="Times New Roman"/>
          <w:snapToGrid w:val="0"/>
        </w:rPr>
      </w:pPr>
      <w:r w:rsidRPr="00110CB1">
        <w:rPr>
          <w:rFonts w:ascii="Times New Roman" w:hAnsi="Times New Roman" w:cs="Times New Roman"/>
          <w:snapToGrid w:val="0"/>
        </w:rPr>
        <w:t xml:space="preserve">Pokud příjemce nespolupracuje při výkonu kontroly, je to sankcionováno snížením finanční podpory v souladu s Podmínkami odebráním částky ve výši </w:t>
      </w:r>
      <w:r w:rsidR="00B62672">
        <w:rPr>
          <w:rFonts w:ascii="Times New Roman" w:hAnsi="Times New Roman" w:cs="Times New Roman"/>
          <w:snapToGrid w:val="0"/>
        </w:rPr>
        <w:t>0,1- 0,5</w:t>
      </w:r>
      <w:r w:rsidRPr="00110CB1">
        <w:rPr>
          <w:rFonts w:ascii="Times New Roman" w:hAnsi="Times New Roman" w:cs="Times New Roman"/>
          <w:snapToGrid w:val="0"/>
        </w:rPr>
        <w:t xml:space="preserve"> % z celkové částky dotace.</w:t>
      </w:r>
    </w:p>
    <w:p w:rsidR="00C54066" w:rsidRDefault="00334BDF">
      <w:pPr>
        <w:pStyle w:val="PPZPtextCharChar"/>
        <w:keepNext/>
        <w:keepLines/>
        <w:rPr>
          <w:rFonts w:ascii="Times New Roman" w:hAnsi="Times New Roman" w:cs="Times New Roman"/>
        </w:rPr>
      </w:pPr>
      <w:r w:rsidRPr="000F76E3">
        <w:rPr>
          <w:rFonts w:ascii="Times New Roman" w:hAnsi="Times New Roman" w:cs="Times New Roman"/>
        </w:rPr>
        <w:t>U příjemce může prov</w:t>
      </w:r>
      <w:r>
        <w:rPr>
          <w:rFonts w:ascii="Times New Roman" w:hAnsi="Times New Roman" w:cs="Times New Roman"/>
        </w:rPr>
        <w:t>ést</w:t>
      </w:r>
      <w:r w:rsidRPr="000F76E3">
        <w:rPr>
          <w:rFonts w:ascii="Times New Roman" w:hAnsi="Times New Roman" w:cs="Times New Roman"/>
        </w:rPr>
        <w:t xml:space="preserve"> audit </w:t>
      </w:r>
      <w:r w:rsidRPr="0064250B">
        <w:rPr>
          <w:rFonts w:ascii="Times New Roman" w:hAnsi="Times New Roman" w:cs="Times New Roman"/>
        </w:rPr>
        <w:t>Ministerstv</w:t>
      </w:r>
      <w:r>
        <w:rPr>
          <w:rFonts w:ascii="Times New Roman" w:hAnsi="Times New Roman" w:cs="Times New Roman"/>
        </w:rPr>
        <w:t>o</w:t>
      </w:r>
      <w:r w:rsidRPr="0064250B">
        <w:rPr>
          <w:rFonts w:ascii="Times New Roman" w:hAnsi="Times New Roman" w:cs="Times New Roman"/>
        </w:rPr>
        <w:t xml:space="preserve"> financí ČR (Auditní orgán).</w:t>
      </w:r>
    </w:p>
    <w:p w:rsidR="00C54066" w:rsidRDefault="00334BDF">
      <w:pPr>
        <w:pStyle w:val="PPZPtextCharChar"/>
        <w:keepNext/>
        <w:keepLines/>
        <w:rPr>
          <w:rFonts w:ascii="Times New Roman" w:hAnsi="Times New Roman" w:cs="Times New Roman"/>
        </w:rPr>
      </w:pPr>
      <w:r w:rsidRPr="000F76E3">
        <w:rPr>
          <w:rFonts w:ascii="Times New Roman" w:hAnsi="Times New Roman" w:cs="Times New Roman"/>
        </w:rPr>
        <w:t>Výkon auditu se řídí především §</w:t>
      </w:r>
      <w:r>
        <w:rPr>
          <w:rFonts w:ascii="Times New Roman" w:hAnsi="Times New Roman" w:cs="Times New Roman"/>
        </w:rPr>
        <w:t xml:space="preserve"> </w:t>
      </w:r>
      <w:r w:rsidRPr="000F76E3">
        <w:rPr>
          <w:rFonts w:ascii="Times New Roman" w:hAnsi="Times New Roman" w:cs="Times New Roman"/>
        </w:rPr>
        <w:t xml:space="preserve">13a zákona </w:t>
      </w:r>
      <w:r>
        <w:rPr>
          <w:rFonts w:ascii="Times New Roman" w:hAnsi="Times New Roman" w:cs="Times New Roman"/>
        </w:rPr>
        <w:t xml:space="preserve">č. </w:t>
      </w:r>
      <w:r w:rsidRPr="000F76E3">
        <w:rPr>
          <w:rFonts w:ascii="Times New Roman" w:hAnsi="Times New Roman" w:cs="Times New Roman"/>
        </w:rPr>
        <w:t>320/2001 Sb., o f</w:t>
      </w:r>
      <w:r>
        <w:rPr>
          <w:rFonts w:ascii="Times New Roman" w:hAnsi="Times New Roman" w:cs="Times New Roman"/>
        </w:rPr>
        <w:t>inanční kontrole, a</w:t>
      </w:r>
      <w:r w:rsidRPr="000F76E3">
        <w:rPr>
          <w:rFonts w:ascii="Times New Roman" w:hAnsi="Times New Roman" w:cs="Times New Roman"/>
        </w:rPr>
        <w:t xml:space="preserve"> jedná se zejména o tyto procesní postupy:</w:t>
      </w:r>
    </w:p>
    <w:p w:rsidR="00C54066" w:rsidRDefault="00334BDF">
      <w:pPr>
        <w:pStyle w:val="PPZPtextCharChar"/>
        <w:keepNext/>
        <w:keepLines/>
        <w:numPr>
          <w:ilvl w:val="0"/>
          <w:numId w:val="32"/>
        </w:numPr>
        <w:spacing w:before="60"/>
        <w:rPr>
          <w:rFonts w:ascii="Times New Roman" w:hAnsi="Times New Roman" w:cs="Times New Roman"/>
        </w:rPr>
      </w:pPr>
      <w:r>
        <w:rPr>
          <w:rFonts w:ascii="Times New Roman" w:hAnsi="Times New Roman" w:cs="Times New Roman"/>
        </w:rPr>
        <w:t>a</w:t>
      </w:r>
      <w:r w:rsidRPr="000F76E3">
        <w:rPr>
          <w:rFonts w:ascii="Times New Roman" w:hAnsi="Times New Roman" w:cs="Times New Roman"/>
        </w:rPr>
        <w:t>udit je zahájen na základě předložen</w:t>
      </w:r>
      <w:r>
        <w:rPr>
          <w:rFonts w:ascii="Times New Roman" w:hAnsi="Times New Roman" w:cs="Times New Roman"/>
        </w:rPr>
        <w:t>ého pověření k vykonání auditu,</w:t>
      </w:r>
    </w:p>
    <w:p w:rsidR="00C54066" w:rsidRDefault="00334BDF">
      <w:pPr>
        <w:pStyle w:val="PPZPtextCharChar"/>
        <w:keepNext/>
        <w:keepLines/>
        <w:numPr>
          <w:ilvl w:val="0"/>
          <w:numId w:val="32"/>
        </w:numPr>
        <w:spacing w:before="60"/>
        <w:rPr>
          <w:rFonts w:ascii="Times New Roman" w:hAnsi="Times New Roman" w:cs="Times New Roman"/>
        </w:rPr>
      </w:pPr>
      <w:r>
        <w:rPr>
          <w:rFonts w:ascii="Times New Roman" w:hAnsi="Times New Roman" w:cs="Times New Roman"/>
        </w:rPr>
        <w:t>n</w:t>
      </w:r>
      <w:r w:rsidRPr="000F76E3">
        <w:rPr>
          <w:rFonts w:ascii="Times New Roman" w:hAnsi="Times New Roman" w:cs="Times New Roman"/>
        </w:rPr>
        <w:t>a základě provedeného auditu</w:t>
      </w:r>
      <w:r>
        <w:rPr>
          <w:rFonts w:ascii="Times New Roman" w:hAnsi="Times New Roman" w:cs="Times New Roman"/>
        </w:rPr>
        <w:t xml:space="preserve"> je sepsán návrh auditní zprávy,</w:t>
      </w:r>
    </w:p>
    <w:p w:rsidR="00C54066" w:rsidRDefault="00334BDF">
      <w:pPr>
        <w:pStyle w:val="PPZPtextCharChar"/>
        <w:keepNext/>
        <w:keepLines/>
        <w:numPr>
          <w:ilvl w:val="0"/>
          <w:numId w:val="32"/>
        </w:numPr>
        <w:spacing w:before="60"/>
        <w:rPr>
          <w:rFonts w:ascii="Times New Roman" w:hAnsi="Times New Roman" w:cs="Times New Roman"/>
        </w:rPr>
      </w:pPr>
      <w:r>
        <w:rPr>
          <w:rFonts w:ascii="Times New Roman" w:hAnsi="Times New Roman" w:cs="Times New Roman"/>
        </w:rPr>
        <w:t>p</w:t>
      </w:r>
      <w:r w:rsidRPr="000F76E3">
        <w:rPr>
          <w:rFonts w:ascii="Times New Roman" w:hAnsi="Times New Roman" w:cs="Times New Roman"/>
        </w:rPr>
        <w:t>říjemce má právo být seznámen s návrhem auditní zprávy a zaujmout písemné stanovisko, které se násled</w:t>
      </w:r>
      <w:r>
        <w:rPr>
          <w:rFonts w:ascii="Times New Roman" w:hAnsi="Times New Roman" w:cs="Times New Roman"/>
        </w:rPr>
        <w:t>ně stává součástí zprávy,</w:t>
      </w:r>
    </w:p>
    <w:p w:rsidR="00C54066" w:rsidRDefault="00334BDF">
      <w:pPr>
        <w:pStyle w:val="PPZPtextCharChar"/>
        <w:keepNext/>
        <w:keepLines/>
        <w:numPr>
          <w:ilvl w:val="0"/>
          <w:numId w:val="32"/>
        </w:numPr>
        <w:spacing w:before="60"/>
        <w:rPr>
          <w:rFonts w:ascii="Times New Roman" w:hAnsi="Times New Roman" w:cs="Times New Roman"/>
        </w:rPr>
      </w:pPr>
      <w:r>
        <w:rPr>
          <w:rFonts w:ascii="Times New Roman" w:hAnsi="Times New Roman" w:cs="Times New Roman"/>
        </w:rPr>
        <w:t>l</w:t>
      </w:r>
      <w:r w:rsidRPr="000F76E3">
        <w:rPr>
          <w:rFonts w:ascii="Times New Roman" w:hAnsi="Times New Roman" w:cs="Times New Roman"/>
        </w:rPr>
        <w:t>hůta pro podání písemného stanoviska je minimálně 5 kalendářních dní, ne</w:t>
      </w:r>
      <w:r>
        <w:rPr>
          <w:rFonts w:ascii="Times New Roman" w:hAnsi="Times New Roman" w:cs="Times New Roman"/>
        </w:rPr>
        <w:t>stanov</w:t>
      </w:r>
      <w:r w:rsidRPr="000F76E3">
        <w:rPr>
          <w:rFonts w:ascii="Times New Roman" w:hAnsi="Times New Roman" w:cs="Times New Roman"/>
        </w:rPr>
        <w:t xml:space="preserve">í-li </w:t>
      </w:r>
      <w:r>
        <w:rPr>
          <w:rFonts w:ascii="Times New Roman" w:hAnsi="Times New Roman" w:cs="Times New Roman"/>
        </w:rPr>
        <w:t>auditor lhůtu delší,</w:t>
      </w:r>
    </w:p>
    <w:p w:rsidR="00C54066" w:rsidRDefault="00334BDF">
      <w:pPr>
        <w:pStyle w:val="PPZPtextCharChar"/>
        <w:keepNext/>
        <w:keepLines/>
        <w:numPr>
          <w:ilvl w:val="0"/>
          <w:numId w:val="32"/>
        </w:numPr>
        <w:spacing w:before="60"/>
        <w:rPr>
          <w:rFonts w:ascii="Times New Roman" w:hAnsi="Times New Roman" w:cs="Times New Roman"/>
        </w:rPr>
      </w:pPr>
      <w:r>
        <w:rPr>
          <w:rFonts w:ascii="Times New Roman" w:hAnsi="Times New Roman" w:cs="Times New Roman"/>
        </w:rPr>
        <w:t>v</w:t>
      </w:r>
      <w:r w:rsidRPr="000F76E3">
        <w:rPr>
          <w:rFonts w:ascii="Times New Roman" w:hAnsi="Times New Roman" w:cs="Times New Roman"/>
        </w:rPr>
        <w:t xml:space="preserve"> případě, že jsou na základě auditu stanovena nápravná opatření, je příjemce povinen o přijatých nápravných opatřeních a jejich plnění informovat poskytovatele dotace </w:t>
      </w:r>
      <w:r>
        <w:rPr>
          <w:rFonts w:ascii="Times New Roman" w:hAnsi="Times New Roman" w:cs="Times New Roman"/>
        </w:rPr>
        <w:t>a</w:t>
      </w:r>
      <w:r w:rsidRPr="000F76E3">
        <w:rPr>
          <w:rFonts w:ascii="Times New Roman" w:hAnsi="Times New Roman" w:cs="Times New Roman"/>
        </w:rPr>
        <w:t xml:space="preserve"> auditora, který audit provedl.</w:t>
      </w:r>
      <w:r w:rsidR="00EC3CF0">
        <w:rPr>
          <w:rFonts w:ascii="Times New Roman" w:hAnsi="Times New Roman" w:cs="Times New Roman"/>
        </w:rPr>
        <w:t xml:space="preserve"> Příjemce rovněž informuje ŘO IOP a </w:t>
      </w:r>
      <w:r w:rsidR="007A2F9A">
        <w:rPr>
          <w:rFonts w:ascii="Times New Roman" w:hAnsi="Times New Roman" w:cs="Times New Roman"/>
        </w:rPr>
        <w:t>CRR ČR</w:t>
      </w:r>
      <w:r w:rsidR="00EC3CF0">
        <w:rPr>
          <w:rFonts w:ascii="Times New Roman" w:hAnsi="Times New Roman" w:cs="Times New Roman"/>
        </w:rPr>
        <w:t xml:space="preserve"> o zahájení a průběhu kontrol a auditů realizovaných externími kontrolními orgány (viz výše).</w:t>
      </w:r>
    </w:p>
    <w:p w:rsidR="00C54066" w:rsidRDefault="00CE67D6">
      <w:pPr>
        <w:keepNext/>
        <w:keepLines/>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sidRPr="00CE67D6">
        <w:rPr>
          <w:rFonts w:ascii="Times New Roman" w:hAnsi="Times New Roman" w:cs="Times New Roman"/>
          <w:bCs/>
          <w:sz w:val="24"/>
          <w:szCs w:val="24"/>
        </w:rPr>
        <w:t xml:space="preserve">Příjemce neprodleně informuje </w:t>
      </w:r>
      <w:r w:rsidR="007A2F9A">
        <w:rPr>
          <w:rFonts w:ascii="Times New Roman" w:hAnsi="Times New Roman" w:cs="Times New Roman"/>
          <w:bCs/>
          <w:sz w:val="24"/>
          <w:szCs w:val="24"/>
        </w:rPr>
        <w:t>CRR ČR</w:t>
      </w:r>
      <w:r w:rsidRPr="00CE67D6">
        <w:rPr>
          <w:rFonts w:ascii="Times New Roman" w:hAnsi="Times New Roman" w:cs="Times New Roman"/>
          <w:bCs/>
          <w:sz w:val="24"/>
          <w:szCs w:val="24"/>
        </w:rPr>
        <w:t xml:space="preserve"> o zahájení a průběhu všech externích auditů a kontrol. </w:t>
      </w:r>
      <w:r w:rsidRPr="00CE67D6">
        <w:rPr>
          <w:rFonts w:ascii="Times New Roman" w:hAnsi="Times New Roman" w:cs="Times New Roman"/>
          <w:sz w:val="24"/>
          <w:szCs w:val="24"/>
        </w:rPr>
        <w:t xml:space="preserve">Za účelem minimalizace dopadů kontrol či auditů </w:t>
      </w:r>
      <w:r>
        <w:rPr>
          <w:rFonts w:ascii="Times New Roman" w:hAnsi="Times New Roman" w:cs="Times New Roman"/>
          <w:sz w:val="24"/>
          <w:szCs w:val="24"/>
        </w:rPr>
        <w:t>se</w:t>
      </w:r>
      <w:r w:rsidRPr="00CE67D6">
        <w:rPr>
          <w:rFonts w:ascii="Times New Roman" w:hAnsi="Times New Roman" w:cs="Times New Roman"/>
          <w:sz w:val="24"/>
          <w:szCs w:val="24"/>
        </w:rPr>
        <w:t xml:space="preserve"> příjemcům doporučuje konzultovat </w:t>
      </w:r>
      <w:r w:rsidR="004F5BF1">
        <w:rPr>
          <w:rFonts w:ascii="Times New Roman" w:hAnsi="Times New Roman" w:cs="Times New Roman"/>
          <w:sz w:val="24"/>
          <w:szCs w:val="24"/>
        </w:rPr>
        <w:t xml:space="preserve">námitky k nálezům v </w:t>
      </w:r>
      <w:r w:rsidRPr="00CE67D6">
        <w:rPr>
          <w:rFonts w:ascii="Times New Roman" w:hAnsi="Times New Roman" w:cs="Times New Roman"/>
          <w:sz w:val="24"/>
          <w:szCs w:val="24"/>
        </w:rPr>
        <w:t>závěrečných zpráv</w:t>
      </w:r>
      <w:r w:rsidR="004F5BF1">
        <w:rPr>
          <w:rFonts w:ascii="Times New Roman" w:hAnsi="Times New Roman" w:cs="Times New Roman"/>
          <w:sz w:val="24"/>
          <w:szCs w:val="24"/>
        </w:rPr>
        <w:t>ách</w:t>
      </w:r>
      <w:r w:rsidRPr="00CE67D6">
        <w:rPr>
          <w:rFonts w:ascii="Times New Roman" w:hAnsi="Times New Roman" w:cs="Times New Roman"/>
          <w:sz w:val="24"/>
          <w:szCs w:val="24"/>
        </w:rPr>
        <w:t xml:space="preserve"> předem s </w:t>
      </w:r>
      <w:r w:rsidR="007A2F9A">
        <w:rPr>
          <w:rFonts w:ascii="Times New Roman" w:hAnsi="Times New Roman" w:cs="Times New Roman"/>
          <w:sz w:val="24"/>
          <w:szCs w:val="24"/>
        </w:rPr>
        <w:t>CRR ČR</w:t>
      </w:r>
      <w:r w:rsidRPr="00CE67D6">
        <w:rPr>
          <w:rFonts w:ascii="Times New Roman" w:hAnsi="Times New Roman" w:cs="Times New Roman"/>
          <w:sz w:val="24"/>
          <w:szCs w:val="24"/>
        </w:rPr>
        <w:t>.</w:t>
      </w:r>
    </w:p>
    <w:p w:rsidR="007D5C7B" w:rsidRPr="00CE67D6" w:rsidRDefault="003F2207" w:rsidP="004C4AB2">
      <w:pPr>
        <w:keepNext/>
        <w:keepLines/>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Po </w:t>
      </w:r>
      <w:r w:rsidR="00CE67D6" w:rsidRPr="00CE67D6">
        <w:rPr>
          <w:rFonts w:ascii="Times New Roman" w:hAnsi="Times New Roman" w:cs="Times New Roman"/>
          <w:sz w:val="24"/>
          <w:szCs w:val="24"/>
        </w:rPr>
        <w:t xml:space="preserve">obdržení písemného rozhodnutí </w:t>
      </w:r>
      <w:r w:rsidR="00FF0D5B">
        <w:rPr>
          <w:rFonts w:ascii="Times New Roman" w:hAnsi="Times New Roman" w:cs="Times New Roman"/>
          <w:sz w:val="24"/>
          <w:szCs w:val="24"/>
        </w:rPr>
        <w:t>orgánu finanční správy</w:t>
      </w:r>
      <w:r w:rsidR="00CE67D6" w:rsidRPr="00CE67D6">
        <w:rPr>
          <w:rFonts w:ascii="Times New Roman" w:hAnsi="Times New Roman" w:cs="Times New Roman"/>
          <w:sz w:val="24"/>
          <w:szCs w:val="24"/>
        </w:rPr>
        <w:t xml:space="preserve"> o uložení odvodu za porušení rozpočtové kázně nebo rozhodnutí Úřadu pro ochranu hospodářské soutěže, kde je vyměřen</w:t>
      </w:r>
      <w:r w:rsidR="00381409">
        <w:rPr>
          <w:rFonts w:ascii="Times New Roman" w:hAnsi="Times New Roman" w:cs="Times New Roman"/>
          <w:sz w:val="24"/>
          <w:szCs w:val="24"/>
        </w:rPr>
        <w:t>á</w:t>
      </w:r>
      <w:r w:rsidR="00CE67D6" w:rsidRPr="00CE67D6">
        <w:rPr>
          <w:rFonts w:ascii="Times New Roman" w:hAnsi="Times New Roman" w:cs="Times New Roman"/>
          <w:sz w:val="24"/>
          <w:szCs w:val="24"/>
        </w:rPr>
        <w:t xml:space="preserve"> sankce, zašle příjemce neprodleně kopii tohoto dokumentu </w:t>
      </w:r>
      <w:r w:rsidR="007A2F9A">
        <w:rPr>
          <w:rFonts w:ascii="Times New Roman" w:hAnsi="Times New Roman" w:cs="Times New Roman"/>
          <w:sz w:val="24"/>
          <w:szCs w:val="24"/>
        </w:rPr>
        <w:t>CRR ČR</w:t>
      </w:r>
      <w:r w:rsidR="00CE67D6" w:rsidRPr="00CE67D6">
        <w:rPr>
          <w:rFonts w:ascii="Times New Roman" w:hAnsi="Times New Roman" w:cs="Times New Roman"/>
          <w:sz w:val="24"/>
          <w:szCs w:val="24"/>
        </w:rPr>
        <w:t>.</w:t>
      </w:r>
      <w:r w:rsidR="007D5C7B" w:rsidRPr="00CE67D6">
        <w:rPr>
          <w:rFonts w:ascii="Times New Roman" w:hAnsi="Times New Roman" w:cs="Times New Roman"/>
          <w:sz w:val="24"/>
          <w:szCs w:val="24"/>
        </w:rPr>
        <w:t xml:space="preserve"> </w:t>
      </w:r>
    </w:p>
    <w:p w:rsidR="00334BDF" w:rsidRPr="00E1311E" w:rsidRDefault="005F3680" w:rsidP="007A3F03">
      <w:pPr>
        <w:pStyle w:val="Nadpis2"/>
        <w:keepLines/>
        <w:spacing w:before="360"/>
        <w:ind w:left="578" w:hanging="578"/>
        <w:rPr>
          <w:noProof/>
        </w:rPr>
      </w:pPr>
      <w:bookmarkStart w:id="783" w:name="_Toc72902230"/>
      <w:bookmarkStart w:id="784" w:name="_Toc86201993"/>
      <w:bookmarkStart w:id="785" w:name="_Toc155769604"/>
      <w:bookmarkStart w:id="786" w:name="_Toc285113262"/>
      <w:bookmarkStart w:id="787" w:name="_Toc285113374"/>
      <w:bookmarkStart w:id="788" w:name="_Toc285113458"/>
      <w:bookmarkStart w:id="789" w:name="_Toc311644759"/>
      <w:bookmarkStart w:id="790" w:name="_Toc370318179"/>
      <w:bookmarkStart w:id="791" w:name="_Toc370320347"/>
      <w:r>
        <w:rPr>
          <w:noProof/>
        </w:rPr>
        <w:lastRenderedPageBreak/>
        <w:t>K</w:t>
      </w:r>
      <w:r w:rsidR="00334BDF">
        <w:rPr>
          <w:noProof/>
        </w:rPr>
        <w:t>ontrola na místě</w:t>
      </w:r>
      <w:bookmarkEnd w:id="783"/>
      <w:bookmarkEnd w:id="784"/>
      <w:bookmarkEnd w:id="785"/>
      <w:bookmarkEnd w:id="786"/>
      <w:bookmarkEnd w:id="787"/>
      <w:bookmarkEnd w:id="788"/>
      <w:bookmarkEnd w:id="789"/>
      <w:bookmarkEnd w:id="790"/>
      <w:bookmarkEnd w:id="791"/>
    </w:p>
    <w:p w:rsidR="00334BDF" w:rsidRPr="00E34E33" w:rsidRDefault="00334BDF" w:rsidP="007A3F03">
      <w:pPr>
        <w:pStyle w:val="Nadpis3"/>
        <w:keepLines/>
        <w:spacing w:before="360"/>
      </w:pPr>
      <w:bookmarkStart w:id="792" w:name="_Toc155769605"/>
      <w:bookmarkStart w:id="793" w:name="_Toc285113263"/>
      <w:bookmarkStart w:id="794" w:name="_Toc285113375"/>
      <w:bookmarkStart w:id="795" w:name="_Toc285113459"/>
      <w:bookmarkStart w:id="796" w:name="_Toc311644760"/>
      <w:bookmarkStart w:id="797" w:name="_Toc370318180"/>
      <w:bookmarkStart w:id="798" w:name="_Toc370320348"/>
      <w:r w:rsidRPr="00E34E33">
        <w:t xml:space="preserve">Práva </w:t>
      </w:r>
      <w:r>
        <w:t xml:space="preserve">příjemce jako </w:t>
      </w:r>
      <w:r w:rsidRPr="00E34E33">
        <w:t>kontrolované</w:t>
      </w:r>
      <w:r>
        <w:t>ho subjektu</w:t>
      </w:r>
      <w:bookmarkEnd w:id="792"/>
      <w:bookmarkEnd w:id="793"/>
      <w:bookmarkEnd w:id="794"/>
      <w:bookmarkEnd w:id="795"/>
      <w:bookmarkEnd w:id="796"/>
      <w:bookmarkEnd w:id="797"/>
      <w:bookmarkEnd w:id="798"/>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Pr>
          <w:rFonts w:ascii="Times New Roman" w:hAnsi="Times New Roman" w:cs="Times New Roman"/>
          <w:sz w:val="24"/>
          <w:szCs w:val="24"/>
        </w:rPr>
        <w:t>Požadovat po</w:t>
      </w:r>
      <w:r w:rsidRPr="00E1311E">
        <w:rPr>
          <w:rFonts w:ascii="Times New Roman" w:hAnsi="Times New Roman" w:cs="Times New Roman"/>
          <w:sz w:val="24"/>
          <w:szCs w:val="24"/>
        </w:rPr>
        <w:t xml:space="preserve"> kontrolorovi (kontrolní skupině) předložení písemného oprávnění ke kontrole (služební průkaz/průkaz kontrolora, pověření ke kontrole)</w:t>
      </w:r>
      <w:r>
        <w:rPr>
          <w:rFonts w:ascii="Times New Roman" w:hAnsi="Times New Roman" w:cs="Times New Roman"/>
          <w:sz w:val="24"/>
          <w:szCs w:val="24"/>
        </w:rPr>
        <w:t>,</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být informován o termínu plánované kontroly minimálně </w:t>
      </w:r>
      <w:r>
        <w:rPr>
          <w:rFonts w:ascii="Times New Roman" w:hAnsi="Times New Roman" w:cs="Times New Roman"/>
          <w:sz w:val="24"/>
          <w:szCs w:val="24"/>
        </w:rPr>
        <w:t xml:space="preserve">2 pracovní dny </w:t>
      </w:r>
      <w:r w:rsidRPr="00E1311E">
        <w:rPr>
          <w:rFonts w:ascii="Times New Roman" w:hAnsi="Times New Roman" w:cs="Times New Roman"/>
          <w:sz w:val="24"/>
          <w:szCs w:val="24"/>
        </w:rPr>
        <w:t>předem</w:t>
      </w:r>
      <w:r w:rsidR="003820D3">
        <w:rPr>
          <w:rFonts w:ascii="Times New Roman" w:hAnsi="Times New Roman" w:cs="Times New Roman"/>
          <w:sz w:val="24"/>
          <w:szCs w:val="24"/>
        </w:rPr>
        <w:t xml:space="preserve"> </w:t>
      </w:r>
      <w:r w:rsidR="003A0669">
        <w:rPr>
          <w:rFonts w:ascii="Times New Roman" w:hAnsi="Times New Roman" w:cs="Times New Roman"/>
          <w:sz w:val="24"/>
          <w:szCs w:val="24"/>
        </w:rPr>
        <w:t>(v odůvodněných případech nejpozději v den zahájení kontroly)</w:t>
      </w:r>
      <w:r>
        <w:rPr>
          <w:rFonts w:ascii="Times New Roman" w:hAnsi="Times New Roman" w:cs="Times New Roman"/>
          <w:sz w:val="24"/>
          <w:szCs w:val="24"/>
        </w:rPr>
        <w:t>,</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Pr>
          <w:rFonts w:ascii="Times New Roman" w:hAnsi="Times New Roman" w:cs="Times New Roman"/>
          <w:sz w:val="24"/>
          <w:szCs w:val="24"/>
        </w:rPr>
        <w:t>být informován o předmětu kontroly a o požadavku na předloženou dokumentaci,</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vyžádat si náhradní termín pro kontrolu na místě</w:t>
      </w:r>
      <w:r>
        <w:rPr>
          <w:rFonts w:ascii="Times New Roman" w:hAnsi="Times New Roman" w:cs="Times New Roman"/>
          <w:sz w:val="24"/>
          <w:szCs w:val="24"/>
        </w:rPr>
        <w:t>,</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9702CF">
        <w:rPr>
          <w:rFonts w:ascii="Times New Roman" w:hAnsi="Times New Roman" w:cs="Times New Roman"/>
          <w:sz w:val="24"/>
          <w:szCs w:val="24"/>
        </w:rPr>
        <w:t>být seznámen s protokol</w:t>
      </w:r>
      <w:r w:rsidR="005F3680">
        <w:rPr>
          <w:rFonts w:ascii="Times New Roman" w:hAnsi="Times New Roman" w:cs="Times New Roman"/>
          <w:sz w:val="24"/>
          <w:szCs w:val="24"/>
        </w:rPr>
        <w:t>em</w:t>
      </w:r>
      <w:r>
        <w:rPr>
          <w:rFonts w:ascii="Times New Roman" w:hAnsi="Times New Roman" w:cs="Times New Roman"/>
          <w:sz w:val="24"/>
          <w:szCs w:val="24"/>
        </w:rPr>
        <w:t>/zápis</w:t>
      </w:r>
      <w:r w:rsidR="005F3680">
        <w:rPr>
          <w:rFonts w:ascii="Times New Roman" w:hAnsi="Times New Roman" w:cs="Times New Roman"/>
          <w:sz w:val="24"/>
          <w:szCs w:val="24"/>
        </w:rPr>
        <w:t>em</w:t>
      </w:r>
      <w:r>
        <w:rPr>
          <w:rFonts w:ascii="Times New Roman" w:hAnsi="Times New Roman" w:cs="Times New Roman"/>
          <w:sz w:val="24"/>
          <w:szCs w:val="24"/>
        </w:rPr>
        <w:t xml:space="preserve"> z kontroly,</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Pr>
          <w:rFonts w:ascii="Times New Roman" w:hAnsi="Times New Roman" w:cs="Times New Roman"/>
          <w:sz w:val="24"/>
          <w:szCs w:val="24"/>
        </w:rPr>
        <w:t>požadovat po</w:t>
      </w:r>
      <w:r w:rsidRPr="00E1311E">
        <w:rPr>
          <w:rFonts w:ascii="Times New Roman" w:hAnsi="Times New Roman" w:cs="Times New Roman"/>
          <w:sz w:val="24"/>
          <w:szCs w:val="24"/>
        </w:rPr>
        <w:t xml:space="preserve"> kontrolorovi (kontrolní skupině) předání zprávy o kontrole – protokol</w:t>
      </w:r>
      <w:r>
        <w:rPr>
          <w:rFonts w:ascii="Times New Roman" w:hAnsi="Times New Roman" w:cs="Times New Roman"/>
          <w:sz w:val="24"/>
          <w:szCs w:val="24"/>
        </w:rPr>
        <w:t>/zápis</w:t>
      </w:r>
      <w:r w:rsidRPr="00E1311E">
        <w:rPr>
          <w:rFonts w:ascii="Times New Roman" w:hAnsi="Times New Roman" w:cs="Times New Roman"/>
          <w:sz w:val="24"/>
          <w:szCs w:val="24"/>
        </w:rPr>
        <w:t xml:space="preserve"> z  kontroly</w:t>
      </w:r>
      <w:r>
        <w:rPr>
          <w:rFonts w:ascii="Times New Roman" w:hAnsi="Times New Roman" w:cs="Times New Roman"/>
          <w:sz w:val="24"/>
          <w:szCs w:val="24"/>
        </w:rPr>
        <w:t>,</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doložit své </w:t>
      </w:r>
      <w:r>
        <w:rPr>
          <w:rFonts w:ascii="Times New Roman" w:hAnsi="Times New Roman" w:cs="Times New Roman"/>
          <w:sz w:val="24"/>
          <w:szCs w:val="24"/>
        </w:rPr>
        <w:t xml:space="preserve">námitky </w:t>
      </w:r>
      <w:r w:rsidRPr="00E1311E">
        <w:rPr>
          <w:rFonts w:ascii="Times New Roman" w:hAnsi="Times New Roman" w:cs="Times New Roman"/>
          <w:sz w:val="24"/>
          <w:szCs w:val="24"/>
        </w:rPr>
        <w:t>k</w:t>
      </w:r>
      <w:r>
        <w:rPr>
          <w:rFonts w:ascii="Times New Roman" w:hAnsi="Times New Roman" w:cs="Times New Roman"/>
          <w:sz w:val="24"/>
          <w:szCs w:val="24"/>
        </w:rPr>
        <w:t> </w:t>
      </w:r>
      <w:r w:rsidRPr="00E1311E">
        <w:rPr>
          <w:rFonts w:ascii="Times New Roman" w:hAnsi="Times New Roman" w:cs="Times New Roman"/>
          <w:sz w:val="24"/>
          <w:szCs w:val="24"/>
        </w:rPr>
        <w:t>protokolu</w:t>
      </w:r>
      <w:r>
        <w:rPr>
          <w:rFonts w:ascii="Times New Roman" w:hAnsi="Times New Roman" w:cs="Times New Roman"/>
          <w:sz w:val="24"/>
          <w:szCs w:val="24"/>
        </w:rPr>
        <w:t>/zápisu</w:t>
      </w:r>
      <w:r w:rsidRPr="00E1311E">
        <w:rPr>
          <w:rFonts w:ascii="Times New Roman" w:hAnsi="Times New Roman" w:cs="Times New Roman"/>
          <w:sz w:val="24"/>
          <w:szCs w:val="24"/>
        </w:rPr>
        <w:t xml:space="preserve"> do </w:t>
      </w:r>
      <w:r>
        <w:rPr>
          <w:rFonts w:ascii="Times New Roman" w:hAnsi="Times New Roman" w:cs="Times New Roman"/>
          <w:sz w:val="24"/>
          <w:szCs w:val="24"/>
        </w:rPr>
        <w:t xml:space="preserve">5 pracovních dní </w:t>
      </w:r>
      <w:r w:rsidRPr="00E1311E">
        <w:rPr>
          <w:rFonts w:ascii="Times New Roman" w:hAnsi="Times New Roman" w:cs="Times New Roman"/>
          <w:sz w:val="24"/>
          <w:szCs w:val="24"/>
        </w:rPr>
        <w:t xml:space="preserve">od </w:t>
      </w:r>
      <w:r>
        <w:rPr>
          <w:rFonts w:ascii="Times New Roman" w:hAnsi="Times New Roman" w:cs="Times New Roman"/>
          <w:sz w:val="24"/>
          <w:szCs w:val="24"/>
        </w:rPr>
        <w:t xml:space="preserve">seznámení se s protokolem/zápisem nebo od jeho </w:t>
      </w:r>
      <w:r w:rsidRPr="00E1311E">
        <w:rPr>
          <w:rFonts w:ascii="Times New Roman" w:hAnsi="Times New Roman" w:cs="Times New Roman"/>
          <w:sz w:val="24"/>
          <w:szCs w:val="24"/>
        </w:rPr>
        <w:t xml:space="preserve">doručení </w:t>
      </w:r>
      <w:r>
        <w:rPr>
          <w:rFonts w:ascii="Times New Roman" w:hAnsi="Times New Roman" w:cs="Times New Roman"/>
          <w:sz w:val="24"/>
          <w:szCs w:val="24"/>
        </w:rPr>
        <w:t>poštou,</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požadovat od kontrolorů potvrzení o převzetí dokladů</w:t>
      </w:r>
      <w:r>
        <w:rPr>
          <w:rFonts w:ascii="Times New Roman" w:hAnsi="Times New Roman" w:cs="Times New Roman"/>
          <w:sz w:val="24"/>
          <w:szCs w:val="24"/>
        </w:rPr>
        <w:t>,</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neposkytnout součinnost v případech, kdy by </w:t>
      </w:r>
      <w:r w:rsidR="005F3680">
        <w:rPr>
          <w:rFonts w:ascii="Times New Roman" w:hAnsi="Times New Roman" w:cs="Times New Roman"/>
          <w:sz w:val="24"/>
          <w:szCs w:val="24"/>
        </w:rPr>
        <w:t xml:space="preserve">její </w:t>
      </w:r>
      <w:r w:rsidRPr="00E1311E">
        <w:rPr>
          <w:rFonts w:ascii="Times New Roman" w:hAnsi="Times New Roman" w:cs="Times New Roman"/>
          <w:sz w:val="24"/>
          <w:szCs w:val="24"/>
        </w:rPr>
        <w:t xml:space="preserve">poskytnutí </w:t>
      </w:r>
      <w:r>
        <w:rPr>
          <w:rFonts w:ascii="Times New Roman" w:hAnsi="Times New Roman" w:cs="Times New Roman"/>
          <w:sz w:val="24"/>
          <w:szCs w:val="24"/>
        </w:rPr>
        <w:t>způsobilo trestní stíhání sobě nebo osobám blízkým</w:t>
      </w:r>
      <w:r w:rsidRPr="00BE4A7A">
        <w:rPr>
          <w:rFonts w:ascii="Times New Roman" w:hAnsi="Times New Roman" w:cs="Times New Roman"/>
          <w:sz w:val="24"/>
          <w:szCs w:val="24"/>
          <w:vertAlign w:val="superscript"/>
        </w:rPr>
        <w:footnoteReference w:id="9"/>
      </w:r>
      <w:r>
        <w:rPr>
          <w:rFonts w:ascii="Times New Roman" w:hAnsi="Times New Roman" w:cs="Times New Roman"/>
          <w:sz w:val="24"/>
          <w:szCs w:val="24"/>
        </w:rPr>
        <w:t xml:space="preserve"> </w:t>
      </w:r>
      <w:r w:rsidRPr="00E1311E">
        <w:rPr>
          <w:rFonts w:ascii="Times New Roman" w:hAnsi="Times New Roman" w:cs="Times New Roman"/>
          <w:sz w:val="24"/>
          <w:szCs w:val="24"/>
        </w:rPr>
        <w:t>nebo kdy by jejím splněním porušil</w:t>
      </w:r>
      <w:r>
        <w:rPr>
          <w:rFonts w:ascii="Times New Roman" w:hAnsi="Times New Roman" w:cs="Times New Roman"/>
          <w:sz w:val="24"/>
          <w:szCs w:val="24"/>
        </w:rPr>
        <w:t>y</w:t>
      </w:r>
      <w:r w:rsidRPr="00E1311E">
        <w:rPr>
          <w:rFonts w:ascii="Times New Roman" w:hAnsi="Times New Roman" w:cs="Times New Roman"/>
          <w:sz w:val="24"/>
          <w:szCs w:val="24"/>
        </w:rPr>
        <w:t xml:space="preserve"> zákonem výslovně uloženou povinnost mlčenlivosti.</w:t>
      </w:r>
    </w:p>
    <w:p w:rsidR="00334BDF" w:rsidRDefault="00334BDF" w:rsidP="007A3F03">
      <w:pPr>
        <w:pStyle w:val="Nadpis3"/>
        <w:keepLines/>
        <w:spacing w:before="360"/>
      </w:pPr>
      <w:bookmarkStart w:id="799" w:name="_Toc285113264"/>
      <w:bookmarkStart w:id="800" w:name="_Toc285113376"/>
      <w:bookmarkStart w:id="801" w:name="_Toc285113460"/>
      <w:bookmarkStart w:id="802" w:name="_Toc311644761"/>
      <w:bookmarkStart w:id="803" w:name="_Toc370318181"/>
      <w:bookmarkStart w:id="804" w:name="_Toc370320349"/>
      <w:bookmarkStart w:id="805" w:name="_Toc155769606"/>
      <w:r w:rsidRPr="00E34E33">
        <w:t xml:space="preserve">Povinnosti </w:t>
      </w:r>
      <w:r>
        <w:t xml:space="preserve">příjemce jako </w:t>
      </w:r>
      <w:r w:rsidRPr="00E34E33">
        <w:t>kontrolované</w:t>
      </w:r>
      <w:r>
        <w:t>ho</w:t>
      </w:r>
      <w:r w:rsidRPr="00E34E33">
        <w:t xml:space="preserve"> </w:t>
      </w:r>
      <w:r>
        <w:t>subjektu</w:t>
      </w:r>
      <w:bookmarkEnd w:id="799"/>
      <w:bookmarkEnd w:id="800"/>
      <w:bookmarkEnd w:id="801"/>
      <w:bookmarkEnd w:id="802"/>
      <w:bookmarkEnd w:id="803"/>
      <w:bookmarkEnd w:id="804"/>
    </w:p>
    <w:p w:rsidR="00334BDF" w:rsidRPr="003C77AA" w:rsidRDefault="00334BDF" w:rsidP="00DB1853">
      <w:pPr>
        <w:pStyle w:val="Pruka-ZkladnstylCharChar1Char"/>
        <w:keepNext/>
        <w:keepLines/>
      </w:pPr>
      <w:r w:rsidRPr="003C77AA">
        <w:t xml:space="preserve">Kontrolovaný subjekt je na základě </w:t>
      </w:r>
      <w:r w:rsidR="00BE4A7A">
        <w:t>Rozhodnutí</w:t>
      </w:r>
      <w:r w:rsidR="00111F22">
        <w:rPr>
          <w:szCs w:val="24"/>
        </w:rPr>
        <w:t xml:space="preserve"> </w:t>
      </w:r>
      <w:r w:rsidRPr="003C77AA">
        <w:t xml:space="preserve">a Podmínek povinný umožnit projekt před realizací, po dobu realizace </w:t>
      </w:r>
      <w:r w:rsidR="005F3680">
        <w:t>a v době udržitelnosti</w:t>
      </w:r>
      <w:r w:rsidRPr="003C77AA">
        <w:t xml:space="preserve"> zkontrolovat.</w:t>
      </w:r>
      <w:r w:rsidR="003A0669">
        <w:t xml:space="preserve"> Práva a povinnosti kontrolních pracovníků a kontrolovaných osob jsou stanoveny v zákoně č. 552/1991 Sb., o státní kontrole.</w:t>
      </w:r>
    </w:p>
    <w:bookmarkEnd w:id="805"/>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8C1BFB">
        <w:rPr>
          <w:rFonts w:ascii="Times New Roman" w:hAnsi="Times New Roman" w:cs="Times New Roman"/>
          <w:sz w:val="24"/>
          <w:szCs w:val="24"/>
        </w:rPr>
        <w:t>Vytvořit podmínky pro provedení kontroly, osobně se jí zúčastnit a zdržet se jednání a činností, které by mohly ohrozit její řádný průběh,</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navrhnout náhradní termín pro provedení kontroly ne delší než </w:t>
      </w:r>
      <w:r w:rsidR="00111F22">
        <w:rPr>
          <w:rFonts w:ascii="Times New Roman" w:hAnsi="Times New Roman" w:cs="Times New Roman"/>
          <w:sz w:val="24"/>
          <w:szCs w:val="24"/>
        </w:rPr>
        <w:t>7</w:t>
      </w:r>
      <w:r w:rsidR="00111F22" w:rsidRPr="00E1311E">
        <w:rPr>
          <w:rFonts w:ascii="Times New Roman" w:hAnsi="Times New Roman" w:cs="Times New Roman"/>
          <w:sz w:val="24"/>
          <w:szCs w:val="24"/>
        </w:rPr>
        <w:t xml:space="preserve"> </w:t>
      </w:r>
      <w:r w:rsidRPr="00E1311E">
        <w:rPr>
          <w:rFonts w:ascii="Times New Roman" w:hAnsi="Times New Roman" w:cs="Times New Roman"/>
          <w:sz w:val="24"/>
          <w:szCs w:val="24"/>
        </w:rPr>
        <w:t>kalendářních dnů od původně navrženého termínu kontroly</w:t>
      </w:r>
      <w:r>
        <w:rPr>
          <w:rFonts w:ascii="Times New Roman" w:hAnsi="Times New Roman" w:cs="Times New Roman"/>
          <w:sz w:val="24"/>
          <w:szCs w:val="24"/>
        </w:rPr>
        <w:t>,</w:t>
      </w:r>
      <w:r w:rsidRPr="00E1311E">
        <w:rPr>
          <w:rFonts w:ascii="Times New Roman" w:hAnsi="Times New Roman" w:cs="Times New Roman"/>
          <w:sz w:val="24"/>
          <w:szCs w:val="24"/>
        </w:rPr>
        <w:t xml:space="preserve"> </w:t>
      </w:r>
      <w:r w:rsidR="005F3680">
        <w:rPr>
          <w:rFonts w:ascii="Times New Roman" w:hAnsi="Times New Roman" w:cs="Times New Roman"/>
          <w:sz w:val="24"/>
          <w:szCs w:val="24"/>
        </w:rPr>
        <w:t>pokud má k němu výhrady,</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seznámit členy kontrolní skupiny s bezpečnostními předpisy, které se vztahují ke kontrolovaným objektům a které </w:t>
      </w:r>
      <w:r w:rsidR="005F3680">
        <w:rPr>
          <w:rFonts w:ascii="Times New Roman" w:hAnsi="Times New Roman" w:cs="Times New Roman"/>
          <w:sz w:val="24"/>
          <w:szCs w:val="24"/>
        </w:rPr>
        <w:t xml:space="preserve">je nutné </w:t>
      </w:r>
      <w:r w:rsidRPr="00E1311E">
        <w:rPr>
          <w:rFonts w:ascii="Times New Roman" w:hAnsi="Times New Roman" w:cs="Times New Roman"/>
          <w:sz w:val="24"/>
          <w:szCs w:val="24"/>
        </w:rPr>
        <w:t>v průběhu kontroly dodržovat</w:t>
      </w:r>
      <w:r>
        <w:rPr>
          <w:rFonts w:ascii="Times New Roman" w:hAnsi="Times New Roman" w:cs="Times New Roman"/>
          <w:sz w:val="24"/>
          <w:szCs w:val="24"/>
        </w:rPr>
        <w:t>,</w:t>
      </w:r>
    </w:p>
    <w:p w:rsidR="006B3CFA" w:rsidRDefault="005F3680"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Pr>
          <w:rFonts w:ascii="Times New Roman" w:hAnsi="Times New Roman" w:cs="Times New Roman"/>
          <w:sz w:val="24"/>
          <w:szCs w:val="24"/>
        </w:rPr>
        <w:t xml:space="preserve">zajistit </w:t>
      </w:r>
      <w:r w:rsidR="00334BDF" w:rsidRPr="00E1311E">
        <w:rPr>
          <w:rFonts w:ascii="Times New Roman" w:hAnsi="Times New Roman" w:cs="Times New Roman"/>
          <w:sz w:val="24"/>
          <w:szCs w:val="24"/>
        </w:rPr>
        <w:t>vybav</w:t>
      </w:r>
      <w:r>
        <w:rPr>
          <w:rFonts w:ascii="Times New Roman" w:hAnsi="Times New Roman" w:cs="Times New Roman"/>
          <w:sz w:val="24"/>
          <w:szCs w:val="24"/>
        </w:rPr>
        <w:t>ení</w:t>
      </w:r>
      <w:r w:rsidR="00334BDF" w:rsidRPr="00E1311E">
        <w:rPr>
          <w:rFonts w:ascii="Times New Roman" w:hAnsi="Times New Roman" w:cs="Times New Roman"/>
          <w:sz w:val="24"/>
          <w:szCs w:val="24"/>
        </w:rPr>
        <w:t xml:space="preserve"> všech osob</w:t>
      </w:r>
      <w:r>
        <w:rPr>
          <w:rFonts w:ascii="Times New Roman" w:hAnsi="Times New Roman" w:cs="Times New Roman"/>
          <w:sz w:val="24"/>
          <w:szCs w:val="24"/>
        </w:rPr>
        <w:t>,</w:t>
      </w:r>
      <w:r w:rsidR="00334BDF" w:rsidRPr="00E1311E">
        <w:rPr>
          <w:rFonts w:ascii="Times New Roman" w:hAnsi="Times New Roman" w:cs="Times New Roman"/>
          <w:sz w:val="24"/>
          <w:szCs w:val="24"/>
        </w:rPr>
        <w:t xml:space="preserve"> vstupující</w:t>
      </w:r>
      <w:r>
        <w:rPr>
          <w:rFonts w:ascii="Times New Roman" w:hAnsi="Times New Roman" w:cs="Times New Roman"/>
          <w:sz w:val="24"/>
          <w:szCs w:val="24"/>
        </w:rPr>
        <w:t>ch</w:t>
      </w:r>
      <w:r w:rsidR="00334BDF" w:rsidRPr="00E1311E">
        <w:rPr>
          <w:rFonts w:ascii="Times New Roman" w:hAnsi="Times New Roman" w:cs="Times New Roman"/>
          <w:sz w:val="24"/>
          <w:szCs w:val="24"/>
        </w:rPr>
        <w:t xml:space="preserve"> na staveniště nebo pracoviště</w:t>
      </w:r>
      <w:r>
        <w:rPr>
          <w:rFonts w:ascii="Times New Roman" w:hAnsi="Times New Roman" w:cs="Times New Roman"/>
          <w:sz w:val="24"/>
          <w:szCs w:val="24"/>
        </w:rPr>
        <w:t>,</w:t>
      </w:r>
      <w:r w:rsidR="00334BDF" w:rsidRPr="00E1311E">
        <w:rPr>
          <w:rFonts w:ascii="Times New Roman" w:hAnsi="Times New Roman" w:cs="Times New Roman"/>
          <w:sz w:val="24"/>
          <w:szCs w:val="24"/>
        </w:rPr>
        <w:t xml:space="preserve"> osobními ochrannými prostředky, které odpovídají ohrožení</w:t>
      </w:r>
      <w:r>
        <w:rPr>
          <w:rFonts w:ascii="Times New Roman" w:hAnsi="Times New Roman" w:cs="Times New Roman"/>
          <w:sz w:val="24"/>
          <w:szCs w:val="24"/>
        </w:rPr>
        <w:t xml:space="preserve">, </w:t>
      </w:r>
      <w:r w:rsidR="00334BDF" w:rsidRPr="00E1311E">
        <w:rPr>
          <w:rFonts w:ascii="Times New Roman" w:hAnsi="Times New Roman" w:cs="Times New Roman"/>
          <w:sz w:val="24"/>
          <w:szCs w:val="24"/>
        </w:rPr>
        <w:t xml:space="preserve">poučit je o rizicích a dbát </w:t>
      </w:r>
      <w:r>
        <w:rPr>
          <w:rFonts w:ascii="Times New Roman" w:hAnsi="Times New Roman" w:cs="Times New Roman"/>
          <w:sz w:val="24"/>
          <w:szCs w:val="24"/>
        </w:rPr>
        <w:t>na</w:t>
      </w:r>
      <w:r w:rsidR="00334BDF" w:rsidRPr="00E1311E">
        <w:rPr>
          <w:rFonts w:ascii="Times New Roman" w:hAnsi="Times New Roman" w:cs="Times New Roman"/>
          <w:sz w:val="24"/>
          <w:szCs w:val="24"/>
        </w:rPr>
        <w:t xml:space="preserve"> jejich bezpečnost</w:t>
      </w:r>
      <w:r w:rsidR="00334BDF">
        <w:rPr>
          <w:rFonts w:ascii="Times New Roman" w:hAnsi="Times New Roman" w:cs="Times New Roman"/>
          <w:sz w:val="24"/>
          <w:szCs w:val="24"/>
        </w:rPr>
        <w:t>,</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předložit kontrolní skupině na vyžádání dokumenty</w:t>
      </w:r>
      <w:r>
        <w:rPr>
          <w:rFonts w:ascii="Times New Roman" w:hAnsi="Times New Roman" w:cs="Times New Roman"/>
          <w:sz w:val="24"/>
          <w:szCs w:val="24"/>
        </w:rPr>
        <w:t xml:space="preserve"> vztahující se k projektu,</w:t>
      </w:r>
      <w:r w:rsidRPr="00E1311E">
        <w:rPr>
          <w:rFonts w:ascii="Times New Roman" w:hAnsi="Times New Roman" w:cs="Times New Roman"/>
          <w:sz w:val="24"/>
          <w:szCs w:val="24"/>
        </w:rPr>
        <w:t xml:space="preserve"> </w:t>
      </w:r>
      <w:r w:rsidR="00111F22">
        <w:rPr>
          <w:rFonts w:ascii="Times New Roman" w:hAnsi="Times New Roman" w:cs="Times New Roman"/>
          <w:sz w:val="24"/>
          <w:szCs w:val="24"/>
        </w:rPr>
        <w:br/>
      </w:r>
      <w:r w:rsidRPr="00E1311E">
        <w:rPr>
          <w:rFonts w:ascii="Times New Roman" w:hAnsi="Times New Roman" w:cs="Times New Roman"/>
          <w:sz w:val="24"/>
          <w:szCs w:val="24"/>
        </w:rPr>
        <w:t>o kontrolách, které provedly jiné kontrolní orgány a které mají vztah ke kontrole projektu financovaného z IOP</w:t>
      </w:r>
      <w:r>
        <w:rPr>
          <w:rFonts w:ascii="Times New Roman" w:hAnsi="Times New Roman" w:cs="Times New Roman"/>
          <w:sz w:val="24"/>
          <w:szCs w:val="24"/>
        </w:rPr>
        <w:t>,</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lastRenderedPageBreak/>
        <w:t>umožnit kontrolní skupině vstup na pozemek, do</w:t>
      </w:r>
      <w:r w:rsidR="005F3680">
        <w:rPr>
          <w:rFonts w:ascii="Times New Roman" w:hAnsi="Times New Roman" w:cs="Times New Roman"/>
          <w:sz w:val="24"/>
          <w:szCs w:val="24"/>
        </w:rPr>
        <w:t xml:space="preserve"> všech</w:t>
      </w:r>
      <w:r w:rsidRPr="00E1311E">
        <w:rPr>
          <w:rFonts w:ascii="Times New Roman" w:hAnsi="Times New Roman" w:cs="Times New Roman"/>
          <w:sz w:val="24"/>
          <w:szCs w:val="24"/>
        </w:rPr>
        <w:t xml:space="preserve"> budov, místnost</w:t>
      </w:r>
      <w:r w:rsidR="005F3680">
        <w:rPr>
          <w:rFonts w:ascii="Times New Roman" w:hAnsi="Times New Roman" w:cs="Times New Roman"/>
          <w:sz w:val="24"/>
          <w:szCs w:val="24"/>
        </w:rPr>
        <w:t>í,</w:t>
      </w:r>
      <w:r w:rsidRPr="00E1311E">
        <w:rPr>
          <w:rFonts w:ascii="Times New Roman" w:hAnsi="Times New Roman" w:cs="Times New Roman"/>
          <w:sz w:val="24"/>
          <w:szCs w:val="24"/>
        </w:rPr>
        <w:t xml:space="preserve"> </w:t>
      </w:r>
      <w:proofErr w:type="gramStart"/>
      <w:r w:rsidRPr="00E1311E">
        <w:rPr>
          <w:rFonts w:ascii="Times New Roman" w:hAnsi="Times New Roman" w:cs="Times New Roman"/>
          <w:sz w:val="24"/>
          <w:szCs w:val="24"/>
        </w:rPr>
        <w:t>míst</w:t>
      </w:r>
      <w:r w:rsidR="005F3680">
        <w:rPr>
          <w:rFonts w:ascii="Times New Roman" w:hAnsi="Times New Roman" w:cs="Times New Roman"/>
          <w:sz w:val="24"/>
          <w:szCs w:val="24"/>
        </w:rPr>
        <w:t xml:space="preserve">, </w:t>
      </w:r>
      <w:r w:rsidRPr="00E1311E">
        <w:rPr>
          <w:rFonts w:ascii="Times New Roman" w:hAnsi="Times New Roman" w:cs="Times New Roman"/>
          <w:sz w:val="24"/>
          <w:szCs w:val="24"/>
        </w:rPr>
        <w:t xml:space="preserve"> dopravních</w:t>
      </w:r>
      <w:proofErr w:type="gramEnd"/>
      <w:r w:rsidRPr="00E1311E">
        <w:rPr>
          <w:rFonts w:ascii="Times New Roman" w:hAnsi="Times New Roman" w:cs="Times New Roman"/>
          <w:sz w:val="24"/>
          <w:szCs w:val="24"/>
        </w:rPr>
        <w:t xml:space="preserve"> prostředků a přepravních obalů, přístup k účetním písemnostem, záznamům a informacím na nosičích dat v rozsahu nezbytně nutném pro dosažení cíle kontroly</w:t>
      </w:r>
      <w:r w:rsidR="00580B46">
        <w:rPr>
          <w:rFonts w:ascii="Times New Roman" w:hAnsi="Times New Roman" w:cs="Times New Roman"/>
          <w:sz w:val="24"/>
          <w:szCs w:val="24"/>
        </w:rPr>
        <w:t>,</w:t>
      </w:r>
      <w:r w:rsidRPr="00E1311E">
        <w:rPr>
          <w:rFonts w:ascii="Times New Roman" w:hAnsi="Times New Roman" w:cs="Times New Roman"/>
          <w:sz w:val="24"/>
          <w:szCs w:val="24"/>
        </w:rPr>
        <w:t xml:space="preserve"> </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předložit kontrolní skupině ve stanovených lhůtách vyžádané doklady a poskytnout informace k předmětu kontroly</w:t>
      </w:r>
      <w:r>
        <w:rPr>
          <w:rFonts w:ascii="Times New Roman" w:hAnsi="Times New Roman" w:cs="Times New Roman"/>
          <w:sz w:val="24"/>
          <w:szCs w:val="24"/>
        </w:rPr>
        <w:t>,</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uchovávat</w:t>
      </w:r>
      <w:r w:rsidR="005F3680">
        <w:rPr>
          <w:rFonts w:ascii="Times New Roman" w:hAnsi="Times New Roman" w:cs="Times New Roman"/>
          <w:sz w:val="24"/>
          <w:szCs w:val="24"/>
        </w:rPr>
        <w:t xml:space="preserve"> </w:t>
      </w:r>
      <w:r>
        <w:rPr>
          <w:rFonts w:ascii="Times New Roman" w:hAnsi="Times New Roman" w:cs="Times New Roman"/>
          <w:sz w:val="24"/>
          <w:szCs w:val="24"/>
        </w:rPr>
        <w:t xml:space="preserve">doklady o provedených kontrolách </w:t>
      </w:r>
      <w:r w:rsidRPr="00E1311E">
        <w:rPr>
          <w:rFonts w:ascii="Times New Roman" w:hAnsi="Times New Roman" w:cs="Times New Roman"/>
          <w:sz w:val="24"/>
          <w:szCs w:val="24"/>
        </w:rPr>
        <w:t xml:space="preserve">spolu s veškerou projektovou dokumentací </w:t>
      </w:r>
      <w:r>
        <w:rPr>
          <w:rFonts w:ascii="Times New Roman" w:hAnsi="Times New Roman" w:cs="Times New Roman"/>
          <w:sz w:val="24"/>
          <w:szCs w:val="24"/>
        </w:rPr>
        <w:t>minimálně do roku 2021,</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v nezbytném rozsahu</w:t>
      </w:r>
      <w:r w:rsidR="005F3680">
        <w:rPr>
          <w:rFonts w:ascii="Times New Roman" w:hAnsi="Times New Roman" w:cs="Times New Roman"/>
          <w:sz w:val="24"/>
          <w:szCs w:val="24"/>
        </w:rPr>
        <w:t xml:space="preserve"> </w:t>
      </w:r>
      <w:r w:rsidRPr="00E1311E">
        <w:rPr>
          <w:rFonts w:ascii="Times New Roman" w:hAnsi="Times New Roman" w:cs="Times New Roman"/>
          <w:sz w:val="24"/>
          <w:szCs w:val="24"/>
        </w:rPr>
        <w:t>poskytnout materiální a technické zabezpečení pro výkon kontroly</w:t>
      </w:r>
      <w:r>
        <w:rPr>
          <w:rFonts w:ascii="Times New Roman" w:hAnsi="Times New Roman" w:cs="Times New Roman"/>
          <w:sz w:val="24"/>
          <w:szCs w:val="24"/>
        </w:rPr>
        <w:t>,</w:t>
      </w:r>
    </w:p>
    <w:p w:rsidR="006B3CFA" w:rsidRDefault="00334BDF" w:rsidP="000E28F3">
      <w:pPr>
        <w:keepNext/>
        <w:keepLines/>
        <w:numPr>
          <w:ilvl w:val="0"/>
          <w:numId w:val="33"/>
        </w:numPr>
        <w:tabs>
          <w:tab w:val="clear" w:pos="360"/>
          <w:tab w:val="num" w:pos="709"/>
        </w:tabs>
        <w:adjustRightInd w:val="0"/>
        <w:spacing w:before="60"/>
        <w:ind w:left="709" w:hanging="283"/>
        <w:textAlignment w:val="baseline"/>
        <w:rPr>
          <w:rFonts w:ascii="Times New Roman" w:hAnsi="Times New Roman" w:cs="Times New Roman"/>
          <w:sz w:val="24"/>
          <w:szCs w:val="24"/>
        </w:rPr>
      </w:pPr>
      <w:r w:rsidRPr="00E1311E">
        <w:rPr>
          <w:rFonts w:ascii="Times New Roman" w:hAnsi="Times New Roman" w:cs="Times New Roman"/>
          <w:sz w:val="24"/>
          <w:szCs w:val="24"/>
        </w:rPr>
        <w:t>přijmout opatření k nápravě nedostatků zjištěných kontrolou</w:t>
      </w:r>
      <w:r>
        <w:rPr>
          <w:rFonts w:ascii="Times New Roman" w:hAnsi="Times New Roman" w:cs="Times New Roman"/>
          <w:sz w:val="24"/>
          <w:szCs w:val="24"/>
        </w:rPr>
        <w:t xml:space="preserve"> a ve stanovené lhůtě </w:t>
      </w:r>
      <w:r w:rsidR="00111F22">
        <w:rPr>
          <w:rFonts w:ascii="Times New Roman" w:hAnsi="Times New Roman" w:cs="Times New Roman"/>
          <w:sz w:val="24"/>
          <w:szCs w:val="24"/>
        </w:rPr>
        <w:br/>
      </w:r>
      <w:r>
        <w:rPr>
          <w:rFonts w:ascii="Times New Roman" w:hAnsi="Times New Roman" w:cs="Times New Roman"/>
          <w:sz w:val="24"/>
          <w:szCs w:val="24"/>
        </w:rPr>
        <w:t>o přijatých nápravných opatřeních písemně informovat kontrol</w:t>
      </w:r>
      <w:r w:rsidR="005F3680">
        <w:rPr>
          <w:rFonts w:ascii="Times New Roman" w:hAnsi="Times New Roman" w:cs="Times New Roman"/>
          <w:sz w:val="24"/>
          <w:szCs w:val="24"/>
        </w:rPr>
        <w:t>n</w:t>
      </w:r>
      <w:r>
        <w:rPr>
          <w:rFonts w:ascii="Times New Roman" w:hAnsi="Times New Roman" w:cs="Times New Roman"/>
          <w:sz w:val="24"/>
          <w:szCs w:val="24"/>
        </w:rPr>
        <w:t>í</w:t>
      </w:r>
      <w:r w:rsidR="005F3680">
        <w:rPr>
          <w:rFonts w:ascii="Times New Roman" w:hAnsi="Times New Roman" w:cs="Times New Roman"/>
          <w:sz w:val="24"/>
          <w:szCs w:val="24"/>
        </w:rPr>
        <w:t xml:space="preserve"> orgán</w:t>
      </w:r>
      <w:r w:rsidRPr="00E1311E">
        <w:rPr>
          <w:rFonts w:ascii="Times New Roman" w:hAnsi="Times New Roman" w:cs="Times New Roman"/>
          <w:sz w:val="24"/>
          <w:szCs w:val="24"/>
        </w:rPr>
        <w:t>.</w:t>
      </w:r>
    </w:p>
    <w:p w:rsidR="00334BDF" w:rsidRPr="0095013B" w:rsidRDefault="00334BDF" w:rsidP="007A3F03">
      <w:pPr>
        <w:pStyle w:val="Nadpis3"/>
        <w:keepLines/>
        <w:spacing w:before="360"/>
      </w:pPr>
      <w:bookmarkStart w:id="806" w:name="_Toc265563311"/>
      <w:bookmarkStart w:id="807" w:name="_Toc271531088"/>
      <w:bookmarkStart w:id="808" w:name="_Toc272931024"/>
      <w:bookmarkStart w:id="809" w:name="_Toc277320823"/>
      <w:bookmarkStart w:id="810" w:name="_Toc277320934"/>
      <w:bookmarkStart w:id="811" w:name="_Toc285113265"/>
      <w:bookmarkStart w:id="812" w:name="_Toc285113377"/>
      <w:bookmarkStart w:id="813" w:name="_Toc285113461"/>
      <w:bookmarkStart w:id="814" w:name="_Toc311644762"/>
      <w:bookmarkStart w:id="815" w:name="_Toc370318182"/>
      <w:bookmarkStart w:id="816" w:name="_Toc370320350"/>
      <w:bookmarkStart w:id="817" w:name="_Toc155769610"/>
      <w:r w:rsidRPr="0095013B">
        <w:t>Zahájení kontroly na místě</w:t>
      </w:r>
      <w:bookmarkEnd w:id="806"/>
      <w:bookmarkEnd w:id="807"/>
      <w:bookmarkEnd w:id="808"/>
      <w:bookmarkEnd w:id="809"/>
      <w:bookmarkEnd w:id="810"/>
      <w:bookmarkEnd w:id="811"/>
      <w:bookmarkEnd w:id="812"/>
      <w:bookmarkEnd w:id="813"/>
      <w:bookmarkEnd w:id="814"/>
      <w:bookmarkEnd w:id="815"/>
      <w:bookmarkEnd w:id="816"/>
    </w:p>
    <w:p w:rsidR="00334BDF" w:rsidRDefault="00334BDF" w:rsidP="00DB1853">
      <w:pPr>
        <w:keepNext/>
        <w:keepLines/>
        <w:rPr>
          <w:rFonts w:ascii="Times New Roman" w:hAnsi="Times New Roman" w:cs="Times New Roman"/>
          <w:sz w:val="24"/>
          <w:szCs w:val="24"/>
        </w:rPr>
      </w:pPr>
      <w:r>
        <w:rPr>
          <w:rFonts w:ascii="Times New Roman" w:hAnsi="Times New Roman" w:cs="Times New Roman"/>
          <w:sz w:val="24"/>
          <w:szCs w:val="24"/>
        </w:rPr>
        <w:t xml:space="preserve">Kontrolovaný subjekt bude o připravované kontrole vhodným způsobem vyrozuměn minimálně </w:t>
      </w:r>
      <w:r w:rsidR="005F3680">
        <w:rPr>
          <w:rFonts w:ascii="Times New Roman" w:hAnsi="Times New Roman" w:cs="Times New Roman"/>
          <w:sz w:val="24"/>
          <w:szCs w:val="24"/>
        </w:rPr>
        <w:t>dva</w:t>
      </w:r>
      <w:r>
        <w:rPr>
          <w:rFonts w:ascii="Times New Roman" w:hAnsi="Times New Roman" w:cs="Times New Roman"/>
          <w:sz w:val="24"/>
          <w:szCs w:val="24"/>
        </w:rPr>
        <w:t xml:space="preserve"> pracovní dny předem. Ve výjimečných případech, vyžaduje-li to splnění účelu kontroly nebo hrozí-li zmaření účelu kontroly, může být kontrola oznámena v den zahájení kontroly.</w:t>
      </w:r>
    </w:p>
    <w:p w:rsidR="00C54066" w:rsidRDefault="00334BDF">
      <w:pPr>
        <w:keepNext/>
        <w:keepLines/>
        <w:rPr>
          <w:rFonts w:ascii="Times New Roman" w:hAnsi="Times New Roman" w:cs="Times New Roman"/>
          <w:sz w:val="24"/>
          <w:szCs w:val="24"/>
        </w:rPr>
      </w:pPr>
      <w:r>
        <w:rPr>
          <w:rFonts w:ascii="Times New Roman" w:hAnsi="Times New Roman" w:cs="Times New Roman"/>
          <w:sz w:val="24"/>
          <w:szCs w:val="24"/>
        </w:rPr>
        <w:t xml:space="preserve">Pracovníci se při kontrole prokazují služebním průkazem a písemným pověřením ke kontrole vystaveným osobou oprávněnou pověřovat k provedení kontroly. </w:t>
      </w:r>
    </w:p>
    <w:p w:rsidR="00C54066" w:rsidRDefault="00334BDF">
      <w:pPr>
        <w:keepNext/>
        <w:keepLines/>
        <w:rPr>
          <w:rFonts w:ascii="Times New Roman" w:hAnsi="Times New Roman" w:cs="Times New Roman"/>
          <w:sz w:val="24"/>
          <w:szCs w:val="24"/>
        </w:rPr>
      </w:pPr>
      <w:r w:rsidRPr="0064250B">
        <w:rPr>
          <w:rFonts w:ascii="Times New Roman" w:hAnsi="Times New Roman" w:cs="Times New Roman"/>
          <w:sz w:val="24"/>
          <w:szCs w:val="24"/>
        </w:rPr>
        <w:t>Kontrola je zahájena předložením písemného pověření ke kontrole.</w:t>
      </w:r>
    </w:p>
    <w:p w:rsidR="00C54066" w:rsidRDefault="00334BDF">
      <w:pPr>
        <w:keepNext/>
        <w:keepLines/>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Ze zahájení kontroly na místě je pořízen zápis.</w:t>
      </w:r>
    </w:p>
    <w:p w:rsidR="00334BDF" w:rsidRPr="00E17FE4" w:rsidRDefault="00334BDF" w:rsidP="007A3F03">
      <w:pPr>
        <w:pStyle w:val="Nadpis3"/>
        <w:keepLines/>
        <w:spacing w:before="360"/>
      </w:pPr>
      <w:bookmarkStart w:id="818" w:name="_Toc277320824"/>
      <w:bookmarkStart w:id="819" w:name="_Toc277320935"/>
      <w:bookmarkStart w:id="820" w:name="_Toc285113266"/>
      <w:bookmarkStart w:id="821" w:name="_Toc285113378"/>
      <w:bookmarkStart w:id="822" w:name="_Toc285113462"/>
      <w:bookmarkStart w:id="823" w:name="_Toc311644763"/>
      <w:bookmarkStart w:id="824" w:name="_Toc370318183"/>
      <w:bookmarkStart w:id="825" w:name="_Toc370320351"/>
      <w:r w:rsidRPr="00E17FE4">
        <w:t>Protokol/zápis z kontroly</w:t>
      </w:r>
      <w:bookmarkEnd w:id="818"/>
      <w:bookmarkEnd w:id="819"/>
      <w:bookmarkEnd w:id="820"/>
      <w:bookmarkEnd w:id="821"/>
      <w:bookmarkEnd w:id="822"/>
      <w:bookmarkEnd w:id="823"/>
      <w:bookmarkEnd w:id="824"/>
      <w:bookmarkEnd w:id="825"/>
    </w:p>
    <w:p w:rsidR="00334BDF" w:rsidRDefault="005F3680" w:rsidP="00DB1853">
      <w:pPr>
        <w:keepNext/>
        <w:keepLines/>
        <w:rPr>
          <w:rFonts w:ascii="Times New Roman" w:hAnsi="Times New Roman" w:cs="Times New Roman"/>
          <w:sz w:val="24"/>
          <w:szCs w:val="24"/>
        </w:rPr>
      </w:pPr>
      <w:r>
        <w:rPr>
          <w:rFonts w:ascii="Times New Roman" w:hAnsi="Times New Roman" w:cs="Times New Roman"/>
          <w:sz w:val="24"/>
          <w:szCs w:val="24"/>
        </w:rPr>
        <w:t>Kontrolní skupina vyhotoví</w:t>
      </w:r>
      <w:r w:rsidR="00334BDF">
        <w:rPr>
          <w:rFonts w:ascii="Times New Roman" w:hAnsi="Times New Roman" w:cs="Times New Roman"/>
          <w:sz w:val="24"/>
          <w:szCs w:val="24"/>
        </w:rPr>
        <w:t xml:space="preserve"> protokol/zápis z kontroly ve dvou stejnopisech, jeden pro kontrolní orgán a druhý pro kontrolovaný subjekt.</w:t>
      </w:r>
      <w:r w:rsidR="00334BDF" w:rsidRPr="00C40DBC">
        <w:rPr>
          <w:rFonts w:ascii="Times New Roman" w:hAnsi="Times New Roman" w:cs="Times New Roman"/>
          <w:sz w:val="24"/>
          <w:szCs w:val="24"/>
        </w:rPr>
        <w:t xml:space="preserve"> </w:t>
      </w:r>
    </w:p>
    <w:p w:rsidR="00C54066" w:rsidRDefault="005F3680">
      <w:pPr>
        <w:keepNext/>
        <w:keepLines/>
        <w:rPr>
          <w:rFonts w:ascii="Times New Roman" w:hAnsi="Times New Roman" w:cs="Times New Roman"/>
          <w:sz w:val="24"/>
          <w:szCs w:val="24"/>
        </w:rPr>
      </w:pPr>
      <w:r>
        <w:rPr>
          <w:rFonts w:ascii="Times New Roman" w:hAnsi="Times New Roman" w:cs="Times New Roman"/>
          <w:sz w:val="24"/>
          <w:szCs w:val="24"/>
        </w:rPr>
        <w:t xml:space="preserve">Kontrolní orgán </w:t>
      </w:r>
      <w:r w:rsidR="00334BDF" w:rsidRPr="00E1311E">
        <w:rPr>
          <w:rFonts w:ascii="Times New Roman" w:hAnsi="Times New Roman" w:cs="Times New Roman"/>
          <w:sz w:val="24"/>
          <w:szCs w:val="24"/>
        </w:rPr>
        <w:t>m</w:t>
      </w:r>
      <w:r>
        <w:rPr>
          <w:rFonts w:ascii="Times New Roman" w:hAnsi="Times New Roman" w:cs="Times New Roman"/>
          <w:sz w:val="24"/>
          <w:szCs w:val="24"/>
        </w:rPr>
        <w:t>ůže</w:t>
      </w:r>
      <w:r w:rsidR="00334BDF" w:rsidRPr="00E1311E">
        <w:rPr>
          <w:rFonts w:ascii="Times New Roman" w:hAnsi="Times New Roman" w:cs="Times New Roman"/>
          <w:sz w:val="24"/>
          <w:szCs w:val="24"/>
        </w:rPr>
        <w:t xml:space="preserve"> příjemci uložit opatření k nápravě zjištěných nedostatků</w:t>
      </w:r>
      <w:r w:rsidR="00334BDF">
        <w:rPr>
          <w:rFonts w:ascii="Times New Roman" w:hAnsi="Times New Roman" w:cs="Times New Roman"/>
          <w:sz w:val="24"/>
          <w:szCs w:val="24"/>
        </w:rPr>
        <w:t xml:space="preserve"> </w:t>
      </w:r>
      <w:r>
        <w:rPr>
          <w:rFonts w:ascii="Times New Roman" w:hAnsi="Times New Roman" w:cs="Times New Roman"/>
          <w:sz w:val="24"/>
          <w:szCs w:val="24"/>
        </w:rPr>
        <w:t>a stanovit</w:t>
      </w:r>
      <w:r w:rsidR="00334BDF">
        <w:rPr>
          <w:rFonts w:ascii="Times New Roman" w:hAnsi="Times New Roman" w:cs="Times New Roman"/>
          <w:sz w:val="24"/>
          <w:szCs w:val="24"/>
        </w:rPr>
        <w:t xml:space="preserve"> lhůt</w:t>
      </w:r>
      <w:r>
        <w:rPr>
          <w:rFonts w:ascii="Times New Roman" w:hAnsi="Times New Roman" w:cs="Times New Roman"/>
          <w:sz w:val="24"/>
          <w:szCs w:val="24"/>
        </w:rPr>
        <w:t>u</w:t>
      </w:r>
      <w:r w:rsidR="00334BDF">
        <w:rPr>
          <w:rFonts w:ascii="Times New Roman" w:hAnsi="Times New Roman" w:cs="Times New Roman"/>
          <w:sz w:val="24"/>
          <w:szCs w:val="24"/>
        </w:rPr>
        <w:t xml:space="preserve"> pro přijetí nápravných opatření</w:t>
      </w:r>
      <w:r w:rsidR="00334BDF" w:rsidRPr="00E1311E">
        <w:rPr>
          <w:rFonts w:ascii="Times New Roman" w:hAnsi="Times New Roman" w:cs="Times New Roman"/>
          <w:sz w:val="24"/>
          <w:szCs w:val="24"/>
        </w:rPr>
        <w:t xml:space="preserve">. Informace o uložení opatření k nápravě </w:t>
      </w:r>
      <w:r>
        <w:rPr>
          <w:rFonts w:ascii="Times New Roman" w:hAnsi="Times New Roman" w:cs="Times New Roman"/>
          <w:sz w:val="24"/>
          <w:szCs w:val="24"/>
        </w:rPr>
        <w:t>a </w:t>
      </w:r>
      <w:r w:rsidR="00334BDF">
        <w:rPr>
          <w:rFonts w:ascii="Times New Roman" w:hAnsi="Times New Roman" w:cs="Times New Roman"/>
          <w:sz w:val="24"/>
          <w:szCs w:val="24"/>
        </w:rPr>
        <w:t>termín</w:t>
      </w:r>
      <w:r>
        <w:rPr>
          <w:rFonts w:ascii="Times New Roman" w:hAnsi="Times New Roman" w:cs="Times New Roman"/>
          <w:sz w:val="24"/>
          <w:szCs w:val="24"/>
        </w:rPr>
        <w:t xml:space="preserve"> pro odstranění </w:t>
      </w:r>
      <w:r w:rsidR="00334BDF">
        <w:rPr>
          <w:rFonts w:ascii="Times New Roman" w:hAnsi="Times New Roman" w:cs="Times New Roman"/>
          <w:sz w:val="24"/>
          <w:szCs w:val="24"/>
        </w:rPr>
        <w:t>nedostatk</w:t>
      </w:r>
      <w:r>
        <w:rPr>
          <w:rFonts w:ascii="Times New Roman" w:hAnsi="Times New Roman" w:cs="Times New Roman"/>
          <w:sz w:val="24"/>
          <w:szCs w:val="24"/>
        </w:rPr>
        <w:t>ů</w:t>
      </w:r>
      <w:r w:rsidR="00334BDF">
        <w:rPr>
          <w:rFonts w:ascii="Times New Roman" w:hAnsi="Times New Roman" w:cs="Times New Roman"/>
          <w:sz w:val="24"/>
          <w:szCs w:val="24"/>
        </w:rPr>
        <w:t xml:space="preserve"> </w:t>
      </w:r>
      <w:r w:rsidR="00334BDF" w:rsidRPr="00E1311E">
        <w:rPr>
          <w:rFonts w:ascii="Times New Roman" w:hAnsi="Times New Roman" w:cs="Times New Roman"/>
          <w:sz w:val="24"/>
          <w:szCs w:val="24"/>
        </w:rPr>
        <w:t>jsou součástí protokolu</w:t>
      </w:r>
      <w:r w:rsidR="00334BDF">
        <w:rPr>
          <w:rFonts w:ascii="Times New Roman" w:hAnsi="Times New Roman" w:cs="Times New Roman"/>
          <w:sz w:val="24"/>
          <w:szCs w:val="24"/>
        </w:rPr>
        <w:t>/zápisu</w:t>
      </w:r>
      <w:r w:rsidR="00334BDF" w:rsidRPr="00E1311E">
        <w:rPr>
          <w:rFonts w:ascii="Times New Roman" w:hAnsi="Times New Roman" w:cs="Times New Roman"/>
          <w:sz w:val="24"/>
          <w:szCs w:val="24"/>
        </w:rPr>
        <w:t xml:space="preserve"> z kontroly. </w:t>
      </w:r>
    </w:p>
    <w:p w:rsidR="00C54066" w:rsidRDefault="00334BDF">
      <w:pPr>
        <w:keepNext/>
        <w:keepLines/>
        <w:rPr>
          <w:rFonts w:ascii="Times New Roman" w:hAnsi="Times New Roman" w:cs="Times New Roman"/>
          <w:sz w:val="24"/>
          <w:szCs w:val="24"/>
        </w:rPr>
      </w:pPr>
      <w:r>
        <w:rPr>
          <w:rFonts w:ascii="Times New Roman" w:hAnsi="Times New Roman" w:cs="Times New Roman"/>
          <w:sz w:val="24"/>
          <w:szCs w:val="24"/>
        </w:rPr>
        <w:t xml:space="preserve">Kontrolovaný subjekt protokol/zápis z fyzické kontroly </w:t>
      </w:r>
      <w:r w:rsidRPr="00E1311E">
        <w:rPr>
          <w:rFonts w:ascii="Times New Roman" w:hAnsi="Times New Roman" w:cs="Times New Roman"/>
          <w:sz w:val="24"/>
          <w:szCs w:val="24"/>
        </w:rPr>
        <w:t>podepisuje a potvrzuje</w:t>
      </w:r>
      <w:r>
        <w:rPr>
          <w:rFonts w:ascii="Times New Roman" w:hAnsi="Times New Roman" w:cs="Times New Roman"/>
          <w:sz w:val="24"/>
          <w:szCs w:val="24"/>
        </w:rPr>
        <w:t>, že se s ním seznámil.</w:t>
      </w:r>
      <w:r w:rsidRPr="00E1311E">
        <w:rPr>
          <w:rFonts w:ascii="Times New Roman" w:hAnsi="Times New Roman" w:cs="Times New Roman"/>
          <w:sz w:val="24"/>
          <w:szCs w:val="24"/>
        </w:rPr>
        <w:t xml:space="preserve"> </w:t>
      </w:r>
      <w:r>
        <w:rPr>
          <w:rFonts w:ascii="Times New Roman" w:hAnsi="Times New Roman" w:cs="Times New Roman"/>
          <w:sz w:val="24"/>
          <w:szCs w:val="24"/>
        </w:rPr>
        <w:t>V případě, že se kontrolovaný subjekt</w:t>
      </w:r>
      <w:r w:rsidRPr="00E1311E">
        <w:rPr>
          <w:rFonts w:ascii="Times New Roman" w:hAnsi="Times New Roman" w:cs="Times New Roman"/>
          <w:sz w:val="24"/>
          <w:szCs w:val="24"/>
        </w:rPr>
        <w:t xml:space="preserve"> odmítne </w:t>
      </w:r>
      <w:r>
        <w:rPr>
          <w:rFonts w:ascii="Times New Roman" w:hAnsi="Times New Roman" w:cs="Times New Roman"/>
          <w:sz w:val="24"/>
          <w:szCs w:val="24"/>
        </w:rPr>
        <w:t xml:space="preserve">seznámit s protokolem/zápisem nebo toto seznámení odmítne </w:t>
      </w:r>
      <w:r w:rsidRPr="00E1311E">
        <w:rPr>
          <w:rFonts w:ascii="Times New Roman" w:hAnsi="Times New Roman" w:cs="Times New Roman"/>
          <w:sz w:val="24"/>
          <w:szCs w:val="24"/>
        </w:rPr>
        <w:t>potvrdit svým podpisem, vyznačí se tato skutečnost v</w:t>
      </w:r>
      <w:r>
        <w:rPr>
          <w:rFonts w:ascii="Times New Roman" w:hAnsi="Times New Roman" w:cs="Times New Roman"/>
          <w:sz w:val="24"/>
          <w:szCs w:val="24"/>
        </w:rPr>
        <w:t> </w:t>
      </w:r>
      <w:r w:rsidRPr="00E1311E">
        <w:rPr>
          <w:rFonts w:ascii="Times New Roman" w:hAnsi="Times New Roman" w:cs="Times New Roman"/>
          <w:sz w:val="24"/>
          <w:szCs w:val="24"/>
        </w:rPr>
        <w:t>protokol</w:t>
      </w:r>
      <w:r>
        <w:rPr>
          <w:rFonts w:ascii="Times New Roman" w:hAnsi="Times New Roman" w:cs="Times New Roman"/>
          <w:sz w:val="24"/>
          <w:szCs w:val="24"/>
        </w:rPr>
        <w:t>e/zápise</w:t>
      </w:r>
      <w:r w:rsidRPr="00E1311E">
        <w:rPr>
          <w:rFonts w:ascii="Times New Roman" w:hAnsi="Times New Roman" w:cs="Times New Roman"/>
          <w:sz w:val="24"/>
          <w:szCs w:val="24"/>
        </w:rPr>
        <w:t xml:space="preserve"> včetně data a důvodu odmítnutí. </w:t>
      </w:r>
    </w:p>
    <w:p w:rsidR="00C54066" w:rsidRDefault="00334BDF">
      <w:pPr>
        <w:keepNext/>
        <w:keepLines/>
        <w:rPr>
          <w:rFonts w:ascii="Times New Roman" w:hAnsi="Times New Roman" w:cs="Times New Roman"/>
          <w:sz w:val="24"/>
          <w:szCs w:val="24"/>
        </w:rPr>
      </w:pPr>
      <w:r w:rsidRPr="00347AE6">
        <w:rPr>
          <w:rFonts w:ascii="Times New Roman" w:hAnsi="Times New Roman" w:cs="Times New Roman"/>
          <w:sz w:val="24"/>
          <w:szCs w:val="24"/>
        </w:rPr>
        <w:t>Odmítne-li se kontrolovan</w:t>
      </w:r>
      <w:r>
        <w:rPr>
          <w:rFonts w:ascii="Times New Roman" w:hAnsi="Times New Roman" w:cs="Times New Roman"/>
          <w:sz w:val="24"/>
          <w:szCs w:val="24"/>
        </w:rPr>
        <w:t>ý</w:t>
      </w:r>
      <w:r w:rsidRPr="00347AE6">
        <w:rPr>
          <w:rFonts w:ascii="Times New Roman" w:hAnsi="Times New Roman" w:cs="Times New Roman"/>
          <w:sz w:val="24"/>
          <w:szCs w:val="24"/>
        </w:rPr>
        <w:t xml:space="preserve"> </w:t>
      </w:r>
      <w:r>
        <w:rPr>
          <w:rFonts w:ascii="Times New Roman" w:hAnsi="Times New Roman" w:cs="Times New Roman"/>
          <w:sz w:val="24"/>
          <w:szCs w:val="24"/>
        </w:rPr>
        <w:t>subjekt</w:t>
      </w:r>
      <w:r w:rsidRPr="00347AE6">
        <w:rPr>
          <w:rFonts w:ascii="Times New Roman" w:hAnsi="Times New Roman" w:cs="Times New Roman"/>
          <w:sz w:val="24"/>
          <w:szCs w:val="24"/>
        </w:rPr>
        <w:t xml:space="preserve"> seznámit s</w:t>
      </w:r>
      <w:r>
        <w:rPr>
          <w:rFonts w:ascii="Times New Roman" w:hAnsi="Times New Roman" w:cs="Times New Roman"/>
          <w:sz w:val="24"/>
          <w:szCs w:val="24"/>
        </w:rPr>
        <w:t> p</w:t>
      </w:r>
      <w:r w:rsidRPr="00347AE6">
        <w:rPr>
          <w:rFonts w:ascii="Times New Roman" w:hAnsi="Times New Roman" w:cs="Times New Roman"/>
          <w:sz w:val="24"/>
          <w:szCs w:val="24"/>
        </w:rPr>
        <w:t>rotokolem</w:t>
      </w:r>
      <w:r>
        <w:rPr>
          <w:rFonts w:ascii="Times New Roman" w:hAnsi="Times New Roman" w:cs="Times New Roman"/>
          <w:sz w:val="24"/>
          <w:szCs w:val="24"/>
        </w:rPr>
        <w:t>/zápisem</w:t>
      </w:r>
      <w:r w:rsidRPr="00347AE6">
        <w:rPr>
          <w:rFonts w:ascii="Times New Roman" w:hAnsi="Times New Roman" w:cs="Times New Roman"/>
          <w:sz w:val="24"/>
          <w:szCs w:val="24"/>
        </w:rPr>
        <w:t>, ztrácí oprávnění uplatnit námitky</w:t>
      </w:r>
      <w:r>
        <w:rPr>
          <w:rFonts w:ascii="Times New Roman" w:hAnsi="Times New Roman" w:cs="Times New Roman"/>
          <w:sz w:val="24"/>
          <w:szCs w:val="24"/>
        </w:rPr>
        <w:t>. J</w:t>
      </w:r>
      <w:r w:rsidRPr="00347AE6">
        <w:rPr>
          <w:rFonts w:ascii="Times New Roman" w:hAnsi="Times New Roman" w:cs="Times New Roman"/>
          <w:sz w:val="24"/>
          <w:szCs w:val="24"/>
        </w:rPr>
        <w:t>estliže se s</w:t>
      </w:r>
      <w:r>
        <w:rPr>
          <w:rFonts w:ascii="Times New Roman" w:hAnsi="Times New Roman" w:cs="Times New Roman"/>
          <w:sz w:val="24"/>
          <w:szCs w:val="24"/>
        </w:rPr>
        <w:t> p</w:t>
      </w:r>
      <w:r w:rsidRPr="00347AE6">
        <w:rPr>
          <w:rFonts w:ascii="Times New Roman" w:hAnsi="Times New Roman" w:cs="Times New Roman"/>
          <w:sz w:val="24"/>
          <w:szCs w:val="24"/>
        </w:rPr>
        <w:t>rotokolem</w:t>
      </w:r>
      <w:r>
        <w:rPr>
          <w:rFonts w:ascii="Times New Roman" w:hAnsi="Times New Roman" w:cs="Times New Roman"/>
          <w:sz w:val="24"/>
          <w:szCs w:val="24"/>
        </w:rPr>
        <w:t>/zápisem</w:t>
      </w:r>
      <w:r w:rsidRPr="00347AE6">
        <w:rPr>
          <w:rFonts w:ascii="Times New Roman" w:hAnsi="Times New Roman" w:cs="Times New Roman"/>
          <w:sz w:val="24"/>
          <w:szCs w:val="24"/>
        </w:rPr>
        <w:t xml:space="preserve"> seznámí, ale odmítne ho podepsat, běží </w:t>
      </w:r>
      <w:r>
        <w:rPr>
          <w:rFonts w:ascii="Times New Roman" w:hAnsi="Times New Roman" w:cs="Times New Roman"/>
          <w:sz w:val="24"/>
          <w:szCs w:val="24"/>
        </w:rPr>
        <w:t>mu</w:t>
      </w:r>
      <w:r w:rsidRPr="00347AE6">
        <w:rPr>
          <w:rFonts w:ascii="Times New Roman" w:hAnsi="Times New Roman" w:cs="Times New Roman"/>
          <w:sz w:val="24"/>
          <w:szCs w:val="24"/>
        </w:rPr>
        <w:t xml:space="preserve"> od tohoto dne lhůta pro podání námitek.</w:t>
      </w:r>
      <w:r>
        <w:rPr>
          <w:rFonts w:ascii="Times New Roman" w:hAnsi="Times New Roman" w:cs="Times New Roman"/>
          <w:sz w:val="24"/>
          <w:szCs w:val="24"/>
        </w:rPr>
        <w:t xml:space="preserve"> </w:t>
      </w:r>
      <w:r w:rsidRPr="00347AE6">
        <w:rPr>
          <w:rFonts w:ascii="Times New Roman" w:hAnsi="Times New Roman" w:cs="Times New Roman"/>
          <w:sz w:val="24"/>
          <w:szCs w:val="24"/>
        </w:rPr>
        <w:t xml:space="preserve">Tyto skutečnosti </w:t>
      </w:r>
      <w:r w:rsidR="005F3680">
        <w:rPr>
          <w:rFonts w:ascii="Times New Roman" w:hAnsi="Times New Roman" w:cs="Times New Roman"/>
          <w:sz w:val="24"/>
          <w:szCs w:val="24"/>
        </w:rPr>
        <w:t>a</w:t>
      </w:r>
      <w:r w:rsidRPr="00347AE6">
        <w:rPr>
          <w:rFonts w:ascii="Times New Roman" w:hAnsi="Times New Roman" w:cs="Times New Roman"/>
          <w:sz w:val="24"/>
          <w:szCs w:val="24"/>
        </w:rPr>
        <w:t> dat</w:t>
      </w:r>
      <w:r w:rsidR="005F3680">
        <w:rPr>
          <w:rFonts w:ascii="Times New Roman" w:hAnsi="Times New Roman" w:cs="Times New Roman"/>
          <w:sz w:val="24"/>
          <w:szCs w:val="24"/>
        </w:rPr>
        <w:t>u</w:t>
      </w:r>
      <w:r w:rsidRPr="00347AE6">
        <w:rPr>
          <w:rFonts w:ascii="Times New Roman" w:hAnsi="Times New Roman" w:cs="Times New Roman"/>
          <w:sz w:val="24"/>
          <w:szCs w:val="24"/>
        </w:rPr>
        <w:t>m zaznamená vedoucí nebo člen kontrolní skupiny do protokolu</w:t>
      </w:r>
      <w:r>
        <w:rPr>
          <w:rFonts w:ascii="Times New Roman" w:hAnsi="Times New Roman" w:cs="Times New Roman"/>
          <w:sz w:val="24"/>
          <w:szCs w:val="24"/>
        </w:rPr>
        <w:t>/zápisu z kontroly (§ 16 a</w:t>
      </w:r>
      <w:r w:rsidRPr="006235F4">
        <w:rPr>
          <w:rFonts w:ascii="Times New Roman" w:hAnsi="Times New Roman" w:cs="Times New Roman"/>
          <w:sz w:val="24"/>
          <w:szCs w:val="24"/>
        </w:rPr>
        <w:t xml:space="preserve"> 17 zákon</w:t>
      </w:r>
      <w:r>
        <w:rPr>
          <w:rFonts w:ascii="Times New Roman" w:hAnsi="Times New Roman" w:cs="Times New Roman"/>
          <w:sz w:val="24"/>
          <w:szCs w:val="24"/>
        </w:rPr>
        <w:t xml:space="preserve">a č. </w:t>
      </w:r>
      <w:r w:rsidRPr="006235F4">
        <w:rPr>
          <w:rFonts w:ascii="Times New Roman" w:hAnsi="Times New Roman" w:cs="Times New Roman"/>
          <w:sz w:val="24"/>
          <w:szCs w:val="24"/>
        </w:rPr>
        <w:t>552/1991 Sb.</w:t>
      </w:r>
      <w:r>
        <w:rPr>
          <w:rFonts w:ascii="Times New Roman" w:hAnsi="Times New Roman" w:cs="Times New Roman"/>
          <w:sz w:val="24"/>
          <w:szCs w:val="24"/>
        </w:rPr>
        <w:t>, o státní kontrole)</w:t>
      </w:r>
      <w:r w:rsidRPr="00347AE6">
        <w:rPr>
          <w:rFonts w:ascii="Times New Roman" w:hAnsi="Times New Roman" w:cs="Times New Roman"/>
          <w:sz w:val="24"/>
          <w:szCs w:val="24"/>
        </w:rPr>
        <w:t>.</w:t>
      </w:r>
    </w:p>
    <w:p w:rsidR="00334BDF" w:rsidRPr="00793A9C" w:rsidRDefault="00334BDF" w:rsidP="007A3F03">
      <w:pPr>
        <w:pStyle w:val="Nadpis3"/>
        <w:keepLines/>
        <w:spacing w:before="360"/>
      </w:pPr>
      <w:bookmarkStart w:id="826" w:name="_Toc277320825"/>
      <w:bookmarkStart w:id="827" w:name="_Toc277320936"/>
      <w:bookmarkStart w:id="828" w:name="_Toc285113267"/>
      <w:bookmarkStart w:id="829" w:name="_Toc285113379"/>
      <w:bookmarkStart w:id="830" w:name="_Toc285113463"/>
      <w:bookmarkStart w:id="831" w:name="_Toc311644764"/>
      <w:bookmarkStart w:id="832" w:name="_Toc370318184"/>
      <w:bookmarkStart w:id="833" w:name="_Toc370320352"/>
      <w:r w:rsidRPr="00793A9C">
        <w:t>Řízení o námitkách kontrolovaného subjektu</w:t>
      </w:r>
      <w:bookmarkEnd w:id="826"/>
      <w:bookmarkEnd w:id="827"/>
      <w:bookmarkEnd w:id="828"/>
      <w:bookmarkEnd w:id="829"/>
      <w:bookmarkEnd w:id="830"/>
      <w:bookmarkEnd w:id="831"/>
      <w:bookmarkEnd w:id="832"/>
      <w:bookmarkEnd w:id="833"/>
    </w:p>
    <w:p w:rsidR="00334BDF" w:rsidRPr="00E1311E" w:rsidRDefault="00334BDF" w:rsidP="00DB1853">
      <w:pPr>
        <w:keepNext/>
        <w:keepLines/>
        <w:adjustRightInd w:val="0"/>
        <w:textAlignment w:val="baseline"/>
        <w:rPr>
          <w:rFonts w:ascii="Times New Roman" w:hAnsi="Times New Roman" w:cs="Times New Roman"/>
          <w:sz w:val="24"/>
          <w:szCs w:val="24"/>
        </w:rPr>
      </w:pPr>
      <w:r>
        <w:rPr>
          <w:rFonts w:ascii="Times New Roman" w:hAnsi="Times New Roman" w:cs="Times New Roman"/>
          <w:sz w:val="24"/>
          <w:szCs w:val="24"/>
        </w:rPr>
        <w:t>Kontrolovaný subjekt může p</w:t>
      </w:r>
      <w:r w:rsidRPr="00E1311E">
        <w:rPr>
          <w:rFonts w:ascii="Times New Roman" w:hAnsi="Times New Roman" w:cs="Times New Roman"/>
          <w:sz w:val="24"/>
          <w:szCs w:val="24"/>
        </w:rPr>
        <w:t>roti protokolu</w:t>
      </w:r>
      <w:r>
        <w:rPr>
          <w:rFonts w:ascii="Times New Roman" w:hAnsi="Times New Roman" w:cs="Times New Roman"/>
          <w:sz w:val="24"/>
          <w:szCs w:val="24"/>
        </w:rPr>
        <w:t>/zápisu</w:t>
      </w:r>
      <w:r w:rsidRPr="00E1311E">
        <w:rPr>
          <w:rFonts w:ascii="Times New Roman" w:hAnsi="Times New Roman" w:cs="Times New Roman"/>
          <w:sz w:val="24"/>
          <w:szCs w:val="24"/>
        </w:rPr>
        <w:t>, resp. proti prů</w:t>
      </w:r>
      <w:r>
        <w:rPr>
          <w:rFonts w:ascii="Times New Roman" w:hAnsi="Times New Roman" w:cs="Times New Roman"/>
          <w:sz w:val="24"/>
          <w:szCs w:val="24"/>
        </w:rPr>
        <w:t>běhu kontroly,</w:t>
      </w:r>
      <w:r w:rsidRPr="00E1311E">
        <w:rPr>
          <w:rFonts w:ascii="Times New Roman" w:hAnsi="Times New Roman" w:cs="Times New Roman"/>
          <w:sz w:val="24"/>
          <w:szCs w:val="24"/>
        </w:rPr>
        <w:t xml:space="preserve"> </w:t>
      </w:r>
      <w:r w:rsidR="00EC3CF0">
        <w:rPr>
          <w:rFonts w:ascii="Times New Roman" w:hAnsi="Times New Roman" w:cs="Times New Roman"/>
          <w:sz w:val="24"/>
          <w:szCs w:val="24"/>
        </w:rPr>
        <w:t>uplatnit své písemné a zdůvodněné námitky ve lhůtě uvedené v protokolu/zápisu z kontroly.</w:t>
      </w:r>
      <w:r w:rsidRPr="00E1311E">
        <w:rPr>
          <w:rFonts w:ascii="Times New Roman" w:hAnsi="Times New Roman" w:cs="Times New Roman"/>
          <w:sz w:val="24"/>
          <w:szCs w:val="24"/>
        </w:rPr>
        <w:t xml:space="preserve"> </w:t>
      </w:r>
    </w:p>
    <w:p w:rsidR="00334BDF" w:rsidRPr="00E1311E" w:rsidRDefault="00EC3CF0" w:rsidP="00DB1853">
      <w:pPr>
        <w:keepNext/>
        <w:keepLines/>
        <w:adjustRightInd w:val="0"/>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Vedoucí kontrolní skupiny </w:t>
      </w:r>
      <w:r w:rsidR="00334BDF" w:rsidRPr="00E1311E">
        <w:rPr>
          <w:rFonts w:ascii="Times New Roman" w:hAnsi="Times New Roman" w:cs="Times New Roman"/>
          <w:sz w:val="24"/>
          <w:szCs w:val="24"/>
        </w:rPr>
        <w:t xml:space="preserve">námitky prošetří a do </w:t>
      </w:r>
      <w:r w:rsidR="00111F22">
        <w:rPr>
          <w:rFonts w:ascii="Times New Roman" w:hAnsi="Times New Roman" w:cs="Times New Roman"/>
          <w:sz w:val="24"/>
          <w:szCs w:val="24"/>
        </w:rPr>
        <w:t>30</w:t>
      </w:r>
      <w:r w:rsidR="00111F22" w:rsidRPr="00E1311E">
        <w:rPr>
          <w:rFonts w:ascii="Times New Roman" w:hAnsi="Times New Roman" w:cs="Times New Roman"/>
          <w:sz w:val="24"/>
          <w:szCs w:val="24"/>
        </w:rPr>
        <w:t xml:space="preserve"> </w:t>
      </w:r>
      <w:r w:rsidR="00334BDF" w:rsidRPr="00E1311E">
        <w:rPr>
          <w:rFonts w:ascii="Times New Roman" w:hAnsi="Times New Roman" w:cs="Times New Roman"/>
          <w:sz w:val="24"/>
          <w:szCs w:val="24"/>
        </w:rPr>
        <w:t>kalendářních dnů od podání námitek kontrolované</w:t>
      </w:r>
      <w:r w:rsidR="00334BDF">
        <w:rPr>
          <w:rFonts w:ascii="Times New Roman" w:hAnsi="Times New Roman" w:cs="Times New Roman"/>
          <w:sz w:val="24"/>
          <w:szCs w:val="24"/>
        </w:rPr>
        <w:t>mu subjektu</w:t>
      </w:r>
      <w:r w:rsidR="00334BDF" w:rsidRPr="00E1311E">
        <w:rPr>
          <w:rFonts w:ascii="Times New Roman" w:hAnsi="Times New Roman" w:cs="Times New Roman"/>
          <w:sz w:val="24"/>
          <w:szCs w:val="24"/>
        </w:rPr>
        <w:t xml:space="preserve"> odpoví. O důvodech prodloužení lhůty na prošetře</w:t>
      </w:r>
      <w:r w:rsidR="00334BDF">
        <w:rPr>
          <w:rFonts w:ascii="Times New Roman" w:hAnsi="Times New Roman" w:cs="Times New Roman"/>
          <w:sz w:val="24"/>
          <w:szCs w:val="24"/>
        </w:rPr>
        <w:t>ní námitek musí být kontrolovaný</w:t>
      </w:r>
      <w:r w:rsidR="00334BDF" w:rsidRPr="00E1311E">
        <w:rPr>
          <w:rFonts w:ascii="Times New Roman" w:hAnsi="Times New Roman" w:cs="Times New Roman"/>
          <w:sz w:val="24"/>
          <w:szCs w:val="24"/>
        </w:rPr>
        <w:t xml:space="preserve"> </w:t>
      </w:r>
      <w:r w:rsidR="00334BDF">
        <w:rPr>
          <w:rFonts w:ascii="Times New Roman" w:hAnsi="Times New Roman" w:cs="Times New Roman"/>
          <w:sz w:val="24"/>
          <w:szCs w:val="24"/>
        </w:rPr>
        <w:t>subjekt písemně vyrozuměn</w:t>
      </w:r>
      <w:r w:rsidR="00334BDF" w:rsidRPr="00E1311E">
        <w:rPr>
          <w:rFonts w:ascii="Times New Roman" w:hAnsi="Times New Roman" w:cs="Times New Roman"/>
          <w:sz w:val="24"/>
          <w:szCs w:val="24"/>
        </w:rPr>
        <w:t>.</w:t>
      </w:r>
    </w:p>
    <w:p w:rsidR="00C54066" w:rsidRDefault="00334BDF">
      <w:pPr>
        <w:keepNext/>
        <w:keepLines/>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Částečné nebo úplné zamítnutí námitek je kontrolované</w:t>
      </w:r>
      <w:r>
        <w:rPr>
          <w:rFonts w:ascii="Times New Roman" w:hAnsi="Times New Roman" w:cs="Times New Roman"/>
          <w:sz w:val="24"/>
          <w:szCs w:val="24"/>
        </w:rPr>
        <w:t>mu subjektu</w:t>
      </w:r>
      <w:r w:rsidRPr="00E1311E">
        <w:rPr>
          <w:rFonts w:ascii="Times New Roman" w:hAnsi="Times New Roman" w:cs="Times New Roman"/>
          <w:sz w:val="24"/>
          <w:szCs w:val="24"/>
        </w:rPr>
        <w:t xml:space="preserve"> odůvodněno.</w:t>
      </w:r>
    </w:p>
    <w:p w:rsidR="00C54066" w:rsidRDefault="00334BDF">
      <w:pPr>
        <w:keepNext/>
        <w:keepLines/>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Námitky, kterým kontrolní orgán nevyhověl nebo vyhověl </w:t>
      </w:r>
      <w:r>
        <w:rPr>
          <w:rFonts w:ascii="Times New Roman" w:hAnsi="Times New Roman" w:cs="Times New Roman"/>
          <w:sz w:val="24"/>
          <w:szCs w:val="24"/>
        </w:rPr>
        <w:t>částečně, nemůže kontrolovaný subjekt</w:t>
      </w:r>
      <w:r w:rsidRPr="00E1311E">
        <w:rPr>
          <w:rFonts w:ascii="Times New Roman" w:hAnsi="Times New Roman" w:cs="Times New Roman"/>
          <w:sz w:val="24"/>
          <w:szCs w:val="24"/>
        </w:rPr>
        <w:t xml:space="preserve"> opakovaně uplatnit.</w:t>
      </w:r>
      <w:r>
        <w:rPr>
          <w:rFonts w:ascii="Times New Roman" w:hAnsi="Times New Roman" w:cs="Times New Roman"/>
          <w:sz w:val="24"/>
          <w:szCs w:val="24"/>
        </w:rPr>
        <w:t xml:space="preserve"> </w:t>
      </w:r>
      <w:r w:rsidR="00EC3CF0">
        <w:rPr>
          <w:rFonts w:ascii="Times New Roman" w:hAnsi="Times New Roman" w:cs="Times New Roman"/>
          <w:sz w:val="24"/>
          <w:szCs w:val="24"/>
        </w:rPr>
        <w:t xml:space="preserve">O námitkách rozhoduje ministr pro místní rozvoj. </w:t>
      </w:r>
      <w:r>
        <w:rPr>
          <w:rFonts w:ascii="Times New Roman" w:hAnsi="Times New Roman" w:cs="Times New Roman"/>
          <w:sz w:val="24"/>
          <w:szCs w:val="24"/>
        </w:rPr>
        <w:t>Proti rozhodnutí o námitkách není opravný prostředek přípustný.</w:t>
      </w:r>
    </w:p>
    <w:p w:rsidR="00C54066" w:rsidRDefault="00334BDF">
      <w:pPr>
        <w:keepNext/>
        <w:keepLines/>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Pokud kontrolní orgán námitkám kontrolované</w:t>
      </w:r>
      <w:r>
        <w:rPr>
          <w:rFonts w:ascii="Times New Roman" w:hAnsi="Times New Roman" w:cs="Times New Roman"/>
          <w:sz w:val="24"/>
          <w:szCs w:val="24"/>
        </w:rPr>
        <w:t>ho subjektu</w:t>
      </w:r>
      <w:r w:rsidRPr="00E1311E">
        <w:rPr>
          <w:rFonts w:ascii="Times New Roman" w:hAnsi="Times New Roman" w:cs="Times New Roman"/>
          <w:sz w:val="24"/>
          <w:szCs w:val="24"/>
        </w:rPr>
        <w:t xml:space="preserve"> plně nebo částečně vyhoví, bude stanovisko</w:t>
      </w:r>
      <w:r w:rsidR="00EC3CF0">
        <w:rPr>
          <w:rFonts w:ascii="Times New Roman" w:hAnsi="Times New Roman" w:cs="Times New Roman"/>
          <w:sz w:val="24"/>
          <w:szCs w:val="24"/>
        </w:rPr>
        <w:t>/</w:t>
      </w:r>
      <w:r w:rsidR="005F3680">
        <w:rPr>
          <w:rFonts w:ascii="Times New Roman" w:hAnsi="Times New Roman" w:cs="Times New Roman"/>
          <w:sz w:val="24"/>
          <w:szCs w:val="24"/>
        </w:rPr>
        <w:t>r</w:t>
      </w:r>
      <w:r w:rsidR="00EC3CF0">
        <w:rPr>
          <w:rFonts w:ascii="Times New Roman" w:hAnsi="Times New Roman" w:cs="Times New Roman"/>
          <w:sz w:val="24"/>
          <w:szCs w:val="24"/>
        </w:rPr>
        <w:t>ozhodnutí o námitkách</w:t>
      </w:r>
      <w:r w:rsidRPr="00E1311E">
        <w:rPr>
          <w:rFonts w:ascii="Times New Roman" w:hAnsi="Times New Roman" w:cs="Times New Roman"/>
          <w:sz w:val="24"/>
          <w:szCs w:val="24"/>
        </w:rPr>
        <w:t xml:space="preserve"> přiloženo k</w:t>
      </w:r>
      <w:r>
        <w:rPr>
          <w:rFonts w:ascii="Times New Roman" w:hAnsi="Times New Roman" w:cs="Times New Roman"/>
          <w:sz w:val="24"/>
          <w:szCs w:val="24"/>
        </w:rPr>
        <w:t> </w:t>
      </w:r>
      <w:r w:rsidRPr="00E1311E">
        <w:rPr>
          <w:rFonts w:ascii="Times New Roman" w:hAnsi="Times New Roman" w:cs="Times New Roman"/>
          <w:sz w:val="24"/>
          <w:szCs w:val="24"/>
        </w:rPr>
        <w:t>protokolu</w:t>
      </w:r>
      <w:r>
        <w:rPr>
          <w:rFonts w:ascii="Times New Roman" w:hAnsi="Times New Roman" w:cs="Times New Roman"/>
          <w:sz w:val="24"/>
          <w:szCs w:val="24"/>
        </w:rPr>
        <w:t>/zápisu z</w:t>
      </w:r>
      <w:r w:rsidRPr="00E1311E">
        <w:rPr>
          <w:rFonts w:ascii="Times New Roman" w:hAnsi="Times New Roman" w:cs="Times New Roman"/>
          <w:sz w:val="24"/>
          <w:szCs w:val="24"/>
        </w:rPr>
        <w:t xml:space="preserve"> kontrol</w:t>
      </w:r>
      <w:r>
        <w:rPr>
          <w:rFonts w:ascii="Times New Roman" w:hAnsi="Times New Roman" w:cs="Times New Roman"/>
          <w:sz w:val="24"/>
          <w:szCs w:val="24"/>
        </w:rPr>
        <w:t>y</w:t>
      </w:r>
      <w:r w:rsidRPr="00E1311E">
        <w:rPr>
          <w:rFonts w:ascii="Times New Roman" w:hAnsi="Times New Roman" w:cs="Times New Roman"/>
          <w:sz w:val="24"/>
          <w:szCs w:val="24"/>
        </w:rPr>
        <w:t>.</w:t>
      </w:r>
    </w:p>
    <w:p w:rsidR="00C54066" w:rsidRDefault="00334BDF">
      <w:pPr>
        <w:keepNext/>
        <w:keepLines/>
        <w:adjustRightInd w:val="0"/>
        <w:textAlignment w:val="baseline"/>
        <w:rPr>
          <w:rFonts w:ascii="Times New Roman" w:hAnsi="Times New Roman" w:cs="Times New Roman"/>
          <w:sz w:val="24"/>
          <w:szCs w:val="24"/>
        </w:rPr>
      </w:pPr>
      <w:r w:rsidRPr="0088480E">
        <w:rPr>
          <w:rFonts w:ascii="Times New Roman" w:hAnsi="Times New Roman" w:cs="Times New Roman"/>
          <w:sz w:val="24"/>
          <w:szCs w:val="24"/>
        </w:rPr>
        <w:t>P</w:t>
      </w:r>
      <w:r>
        <w:rPr>
          <w:rFonts w:ascii="Times New Roman" w:hAnsi="Times New Roman" w:cs="Times New Roman"/>
          <w:sz w:val="24"/>
          <w:szCs w:val="24"/>
        </w:rPr>
        <w:t xml:space="preserve">okud kontrolovaný subjekt </w:t>
      </w:r>
      <w:r w:rsidRPr="0088480E">
        <w:rPr>
          <w:rFonts w:ascii="Times New Roman" w:hAnsi="Times New Roman" w:cs="Times New Roman"/>
          <w:sz w:val="24"/>
          <w:szCs w:val="24"/>
        </w:rPr>
        <w:t>překročil lhůtu pro upl</w:t>
      </w:r>
      <w:r>
        <w:rPr>
          <w:rFonts w:ascii="Times New Roman" w:hAnsi="Times New Roman" w:cs="Times New Roman"/>
          <w:sz w:val="24"/>
          <w:szCs w:val="24"/>
        </w:rPr>
        <w:t>atnění námitek, vedoucí kontrolní skupiny</w:t>
      </w:r>
      <w:r w:rsidRPr="0088480E">
        <w:rPr>
          <w:rFonts w:ascii="Times New Roman" w:hAnsi="Times New Roman" w:cs="Times New Roman"/>
          <w:sz w:val="24"/>
          <w:szCs w:val="24"/>
        </w:rPr>
        <w:t xml:space="preserve"> </w:t>
      </w:r>
      <w:r>
        <w:rPr>
          <w:rFonts w:ascii="Times New Roman" w:hAnsi="Times New Roman" w:cs="Times New Roman"/>
          <w:sz w:val="24"/>
          <w:szCs w:val="24"/>
        </w:rPr>
        <w:t>mu</w:t>
      </w:r>
      <w:r w:rsidRPr="0088480E">
        <w:rPr>
          <w:rFonts w:ascii="Times New Roman" w:hAnsi="Times New Roman" w:cs="Times New Roman"/>
          <w:sz w:val="24"/>
          <w:szCs w:val="24"/>
        </w:rPr>
        <w:t xml:space="preserve"> písemně sdělí, že stanovená lhůta pro podání námitek byla překročena a námitky </w:t>
      </w:r>
      <w:r>
        <w:rPr>
          <w:rFonts w:ascii="Times New Roman" w:hAnsi="Times New Roman" w:cs="Times New Roman"/>
          <w:sz w:val="24"/>
          <w:szCs w:val="24"/>
        </w:rPr>
        <w:t>jsou považovány</w:t>
      </w:r>
      <w:r w:rsidRPr="0088480E">
        <w:rPr>
          <w:rFonts w:ascii="Times New Roman" w:hAnsi="Times New Roman" w:cs="Times New Roman"/>
          <w:sz w:val="24"/>
          <w:szCs w:val="24"/>
        </w:rPr>
        <w:t xml:space="preserve"> za bezpředmětné.</w:t>
      </w:r>
    </w:p>
    <w:p w:rsidR="00C54066" w:rsidRDefault="00334BDF">
      <w:pPr>
        <w:keepNext/>
        <w:keepLines/>
        <w:adjustRightInd w:val="0"/>
        <w:textAlignment w:val="baseline"/>
        <w:rPr>
          <w:noProof/>
        </w:rPr>
      </w:pPr>
      <w:r w:rsidRPr="003601B9">
        <w:rPr>
          <w:rFonts w:ascii="Times New Roman" w:hAnsi="Times New Roman" w:cs="Times New Roman"/>
          <w:sz w:val="24"/>
          <w:szCs w:val="24"/>
        </w:rPr>
        <w:t>Kontrola je ukončena uplynutím lhůty pro podání námitek, vzdáním se práva podat námitky, odmítnutím seznám</w:t>
      </w:r>
      <w:r w:rsidR="005F3680">
        <w:rPr>
          <w:rFonts w:ascii="Times New Roman" w:hAnsi="Times New Roman" w:cs="Times New Roman"/>
          <w:sz w:val="24"/>
          <w:szCs w:val="24"/>
        </w:rPr>
        <w:t>it</w:t>
      </w:r>
      <w:r w:rsidRPr="003601B9">
        <w:rPr>
          <w:rFonts w:ascii="Times New Roman" w:hAnsi="Times New Roman" w:cs="Times New Roman"/>
          <w:sz w:val="24"/>
          <w:szCs w:val="24"/>
        </w:rPr>
        <w:t xml:space="preserve"> se s protokolem/zápisem nebo dnem doručení rozhodnutí o námitkách kontrolovanému subjektu.</w:t>
      </w:r>
      <w:bookmarkEnd w:id="817"/>
    </w:p>
    <w:p w:rsidR="007B2A95" w:rsidRPr="0048085A" w:rsidRDefault="001B1163" w:rsidP="007A3F03">
      <w:pPr>
        <w:pStyle w:val="Nadpis1"/>
        <w:keepLines/>
      </w:pPr>
      <w:bookmarkStart w:id="834" w:name="_Toc322697627"/>
      <w:bookmarkStart w:id="835" w:name="_Toc322697950"/>
      <w:bookmarkStart w:id="836" w:name="_Toc322698202"/>
      <w:bookmarkStart w:id="837" w:name="_Toc322698453"/>
      <w:bookmarkStart w:id="838" w:name="_Toc323218025"/>
      <w:bookmarkStart w:id="839" w:name="_Toc324935403"/>
      <w:bookmarkStart w:id="840" w:name="_Toc177462481"/>
      <w:bookmarkStart w:id="841" w:name="_Toc191363137"/>
      <w:bookmarkStart w:id="842" w:name="_Toc191978816"/>
      <w:bookmarkStart w:id="843" w:name="_Toc244415596"/>
      <w:bookmarkEnd w:id="834"/>
      <w:bookmarkEnd w:id="835"/>
      <w:bookmarkEnd w:id="836"/>
      <w:bookmarkEnd w:id="837"/>
      <w:bookmarkEnd w:id="838"/>
      <w:bookmarkEnd w:id="839"/>
      <w:r>
        <w:rPr>
          <w:noProof/>
        </w:rPr>
        <w:br w:type="page"/>
      </w:r>
      <w:r>
        <w:lastRenderedPageBreak/>
        <w:t xml:space="preserve"> </w:t>
      </w:r>
      <w:bookmarkStart w:id="844" w:name="_Toc370318185"/>
      <w:bookmarkStart w:id="845" w:name="_Toc370320353"/>
      <w:r w:rsidR="00110CB1">
        <w:t>Z</w:t>
      </w:r>
      <w:bookmarkStart w:id="846" w:name="_Toc322697296"/>
      <w:bookmarkStart w:id="847" w:name="_Toc322697631"/>
      <w:bookmarkStart w:id="848" w:name="_Toc322697324"/>
      <w:bookmarkStart w:id="849" w:name="_Toc322697659"/>
      <w:bookmarkStart w:id="850" w:name="_Toc322697325"/>
      <w:bookmarkStart w:id="851" w:name="_Toc322697660"/>
      <w:bookmarkStart w:id="852" w:name="_Toc322697330"/>
      <w:bookmarkStart w:id="853" w:name="_Toc322697665"/>
      <w:bookmarkStart w:id="854" w:name="_Toc322697332"/>
      <w:bookmarkStart w:id="855" w:name="_Toc322697667"/>
      <w:bookmarkStart w:id="856" w:name="_Toc322697334"/>
      <w:bookmarkStart w:id="857" w:name="_Toc322697669"/>
      <w:bookmarkStart w:id="858" w:name="_Toc322697336"/>
      <w:bookmarkStart w:id="859" w:name="_Toc322697671"/>
      <w:bookmarkStart w:id="860" w:name="_Toc322697339"/>
      <w:bookmarkStart w:id="861" w:name="_Toc322697674"/>
      <w:bookmarkStart w:id="862" w:name="_Toc322697341"/>
      <w:bookmarkStart w:id="863" w:name="_Toc322697676"/>
      <w:bookmarkStart w:id="864" w:name="_Toc322697343"/>
      <w:bookmarkStart w:id="865" w:name="_Toc322697678"/>
      <w:bookmarkStart w:id="866" w:name="_Toc322697345"/>
      <w:bookmarkStart w:id="867" w:name="_Toc322697680"/>
      <w:bookmarkStart w:id="868" w:name="_Toc322697346"/>
      <w:bookmarkStart w:id="869" w:name="_Toc322697681"/>
      <w:bookmarkEnd w:id="840"/>
      <w:bookmarkEnd w:id="841"/>
      <w:bookmarkEnd w:id="842"/>
      <w:bookmarkEnd w:id="843"/>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00110CB1">
        <w:t>ákladní právní předpisy a dokumenty</w:t>
      </w:r>
      <w:bookmarkEnd w:id="844"/>
      <w:bookmarkEnd w:id="845"/>
    </w:p>
    <w:p w:rsidR="00110CB1" w:rsidRPr="00196ADA" w:rsidRDefault="00110CB1" w:rsidP="00DB1853">
      <w:pPr>
        <w:pStyle w:val="Pruky-Nadpis2"/>
        <w:keepLines/>
        <w:numPr>
          <w:ilvl w:val="0"/>
          <w:numId w:val="0"/>
        </w:numPr>
        <w:spacing w:after="240"/>
        <w:rPr>
          <w:rFonts w:ascii="Times New Roman" w:hAnsi="Times New Roman"/>
        </w:rPr>
      </w:pPr>
      <w:bookmarkStart w:id="870" w:name="_Toc172096941"/>
      <w:bookmarkStart w:id="871" w:name="_Toc173138462"/>
      <w:bookmarkStart w:id="872" w:name="_Toc177462432"/>
      <w:bookmarkStart w:id="873" w:name="_Toc285113269"/>
      <w:bookmarkStart w:id="874" w:name="_Toc285113381"/>
      <w:bookmarkStart w:id="875" w:name="_Toc285113465"/>
      <w:bookmarkStart w:id="876" w:name="_Toc311644766"/>
      <w:bookmarkStart w:id="877" w:name="_Toc370318186"/>
      <w:bookmarkStart w:id="878" w:name="_Toc370320354"/>
      <w:bookmarkStart w:id="879" w:name="_Toc244415600"/>
      <w:r w:rsidRPr="00196ADA">
        <w:rPr>
          <w:rFonts w:ascii="Times New Roman" w:hAnsi="Times New Roman"/>
        </w:rPr>
        <w:t>Základní legislativa EU</w:t>
      </w:r>
      <w:bookmarkEnd w:id="870"/>
      <w:bookmarkEnd w:id="871"/>
      <w:bookmarkEnd w:id="872"/>
      <w:bookmarkEnd w:id="873"/>
      <w:bookmarkEnd w:id="874"/>
      <w:bookmarkEnd w:id="875"/>
      <w:bookmarkEnd w:id="876"/>
      <w:bookmarkEnd w:id="877"/>
      <w:bookmarkEnd w:id="878"/>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8778F6">
        <w:rPr>
          <w:rFonts w:ascii="Times New Roman" w:hAnsi="Times New Roman" w:cs="Times New Roman"/>
          <w:sz w:val="24"/>
          <w:szCs w:val="24"/>
        </w:rPr>
        <w:t>Smlouva o založení Evropských společenství (od 1. prosince 2009 vstoupila v platnost Smlouva o Evropské unii a Smlouva o fungování Evropské unie),</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Rady (ES) č. 1083/2006 ze dne 11. července 2006 o obecných ustanoveních </w:t>
      </w:r>
      <w:r w:rsidR="00111F22">
        <w:rPr>
          <w:rFonts w:ascii="Times New Roman" w:hAnsi="Times New Roman" w:cs="Times New Roman"/>
          <w:bCs/>
          <w:sz w:val="24"/>
          <w:szCs w:val="24"/>
        </w:rPr>
        <w:br/>
      </w:r>
      <w:r w:rsidRPr="00196ADA">
        <w:rPr>
          <w:rFonts w:ascii="Times New Roman" w:hAnsi="Times New Roman" w:cs="Times New Roman"/>
          <w:bCs/>
          <w:sz w:val="24"/>
          <w:szCs w:val="24"/>
        </w:rPr>
        <w:t>o Evropském fondu pro regionální rozvoj, Evropském sociálním fondu a Fondu soudržnosti a o zrušení nařízení (ES) č. 1260/1999,</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Evropského parlamentu a </w:t>
      </w:r>
      <w:r>
        <w:rPr>
          <w:rFonts w:ascii="Times New Roman" w:hAnsi="Times New Roman" w:cs="Times New Roman"/>
          <w:bCs/>
          <w:sz w:val="24"/>
          <w:szCs w:val="24"/>
        </w:rPr>
        <w:t>R</w:t>
      </w:r>
      <w:r w:rsidRPr="00196ADA">
        <w:rPr>
          <w:rFonts w:ascii="Times New Roman" w:hAnsi="Times New Roman" w:cs="Times New Roman"/>
          <w:bCs/>
          <w:sz w:val="24"/>
          <w:szCs w:val="24"/>
        </w:rPr>
        <w:t xml:space="preserve">ady (ES) č. 1080/2006 ze dne 5. července 2006 </w:t>
      </w:r>
      <w:r w:rsidR="00111F22">
        <w:rPr>
          <w:rFonts w:ascii="Times New Roman" w:hAnsi="Times New Roman" w:cs="Times New Roman"/>
          <w:bCs/>
          <w:sz w:val="24"/>
          <w:szCs w:val="24"/>
        </w:rPr>
        <w:br/>
      </w:r>
      <w:r w:rsidRPr="00196ADA">
        <w:rPr>
          <w:rFonts w:ascii="Times New Roman" w:hAnsi="Times New Roman" w:cs="Times New Roman"/>
          <w:bCs/>
          <w:sz w:val="24"/>
          <w:szCs w:val="24"/>
        </w:rPr>
        <w:t>o Evropském fondu pro regionální rozvoj a o zrušení nařízení (ES) č. 1783/1999,</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Komise (ES)</w:t>
      </w:r>
      <w:r>
        <w:rPr>
          <w:rFonts w:ascii="Times New Roman" w:hAnsi="Times New Roman" w:cs="Times New Roman"/>
          <w:bCs/>
          <w:sz w:val="24"/>
          <w:szCs w:val="24"/>
        </w:rPr>
        <w:t xml:space="preserve"> </w:t>
      </w:r>
      <w:r w:rsidRPr="00196ADA">
        <w:rPr>
          <w:rFonts w:ascii="Times New Roman" w:hAnsi="Times New Roman" w:cs="Times New Roman"/>
          <w:bCs/>
          <w:sz w:val="24"/>
          <w:szCs w:val="24"/>
        </w:rPr>
        <w:t>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Rady (ES) č. 284/2009 ze dne 7.</w:t>
      </w:r>
      <w:r>
        <w:rPr>
          <w:rFonts w:ascii="Times New Roman" w:hAnsi="Times New Roman" w:cs="Times New Roman"/>
          <w:sz w:val="24"/>
          <w:szCs w:val="24"/>
        </w:rPr>
        <w:t xml:space="preserve"> </w:t>
      </w:r>
      <w:r w:rsidRPr="00B06DCE">
        <w:rPr>
          <w:rFonts w:ascii="Times New Roman" w:hAnsi="Times New Roman" w:cs="Times New Roman"/>
          <w:sz w:val="24"/>
          <w:szCs w:val="24"/>
        </w:rPr>
        <w:t xml:space="preserve">dubna 2009, kterým se mění nařízení (ES) </w:t>
      </w:r>
      <w:r w:rsidR="00111F22">
        <w:rPr>
          <w:rFonts w:ascii="Times New Roman" w:hAnsi="Times New Roman" w:cs="Times New Roman"/>
          <w:sz w:val="24"/>
          <w:szCs w:val="24"/>
        </w:rPr>
        <w:br/>
      </w:r>
      <w:r w:rsidRPr="00B06DCE">
        <w:rPr>
          <w:rFonts w:ascii="Times New Roman" w:hAnsi="Times New Roman" w:cs="Times New Roman"/>
          <w:sz w:val="24"/>
          <w:szCs w:val="24"/>
        </w:rPr>
        <w:t>č. 1083/2006 o obecných ustanoveních o Evropském fondu pro regionální rozvoj, Evropském sociálním fondu a Fondu soudržnosti, pokud jde o některá ustanovení týkající se finančního řízení,</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Evropského parlamentu a Rady (EU) č. 539/2010 ze dne 16.</w:t>
      </w:r>
      <w:r>
        <w:rPr>
          <w:rFonts w:ascii="Times New Roman" w:hAnsi="Times New Roman" w:cs="Times New Roman"/>
          <w:sz w:val="24"/>
          <w:szCs w:val="24"/>
        </w:rPr>
        <w:t xml:space="preserve"> </w:t>
      </w:r>
      <w:r w:rsidRPr="00B06DCE">
        <w:rPr>
          <w:rFonts w:ascii="Times New Roman" w:hAnsi="Times New Roman" w:cs="Times New Roman"/>
          <w:sz w:val="24"/>
          <w:szCs w:val="24"/>
        </w:rPr>
        <w:t>června 2010, kterým se mění nařízení Rady (ES) č. 1083/2006 o obecných ustanoveních o Evropském fondu pro regionální rozvoj, Evropském sociálním fondu a Fondu soudržnosti, pokud jde o zjednodušení určitých požadavků a o některá ustanovení týkající se finančního řízení,</w:t>
      </w:r>
    </w:p>
    <w:p w:rsidR="006B3CFA" w:rsidRDefault="00110CB1" w:rsidP="000E28F3">
      <w:pPr>
        <w:keepNext/>
        <w:keepLines/>
        <w:numPr>
          <w:ilvl w:val="0"/>
          <w:numId w:val="24"/>
        </w:numPr>
        <w:ind w:left="357" w:hanging="357"/>
        <w:rPr>
          <w:rFonts w:ascii="Times New Roman" w:hAnsi="Times New Roman" w:cs="Times New Roman"/>
          <w:b/>
          <w:bCs/>
          <w:sz w:val="24"/>
          <w:szCs w:val="24"/>
        </w:rPr>
      </w:pPr>
      <w:r>
        <w:rPr>
          <w:rFonts w:ascii="Times New Roman" w:hAnsi="Times New Roman" w:cs="Times New Roman"/>
          <w:bCs/>
          <w:sz w:val="24"/>
          <w:szCs w:val="24"/>
        </w:rPr>
        <w:t xml:space="preserve">Nařízení </w:t>
      </w:r>
      <w:r w:rsidRPr="00E32C53">
        <w:rPr>
          <w:rFonts w:ascii="Times New Roman" w:hAnsi="Times New Roman" w:cs="Times New Roman"/>
          <w:bCs/>
          <w:sz w:val="24"/>
          <w:szCs w:val="24"/>
        </w:rPr>
        <w:t>Komise (ES) č. 846/2009 ze dne 1. září 2009, kterým se mění nařízení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r>
        <w:rPr>
          <w:rFonts w:ascii="Times New Roman" w:hAnsi="Times New Roman" w:cs="Times New Roman"/>
          <w:bCs/>
          <w:sz w:val="24"/>
          <w:szCs w:val="24"/>
        </w:rPr>
        <w:t>,</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Rozhodnutí Rady (ES) ze dne 6.</w:t>
      </w:r>
      <w:r>
        <w:rPr>
          <w:rFonts w:ascii="Times New Roman" w:hAnsi="Times New Roman" w:cs="Times New Roman"/>
          <w:bCs/>
          <w:sz w:val="24"/>
          <w:szCs w:val="24"/>
        </w:rPr>
        <w:t xml:space="preserve"> </w:t>
      </w:r>
      <w:r w:rsidRPr="00196ADA">
        <w:rPr>
          <w:rFonts w:ascii="Times New Roman" w:hAnsi="Times New Roman" w:cs="Times New Roman"/>
          <w:bCs/>
          <w:sz w:val="24"/>
          <w:szCs w:val="24"/>
        </w:rPr>
        <w:t>října 2006 o strategických obecných zásadách Společenství pro soudržnost (2006/702/ES),</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1605/2002 ze dne 25. června 2002, kterým se stanoví finanční nařízení o souhrnném rozpočtu Evropských společenství,</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2185/96 ze dne 11. prosince 1996 o kontrolách a inspekcích na místě prováděných Komisí za účelem ochrany finančních zájmů Evropských společenství proti podvodům a jiným nesrovnalostem,</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2988/95 ze dne 18. prosince 1995 o ochraně finančních zájmů Evropských společenství,</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lastRenderedPageBreak/>
        <w:t xml:space="preserve">Nařízení Komise (ES, Euratom) č. 2343/2002 ze dne </w:t>
      </w:r>
      <w:r>
        <w:rPr>
          <w:rFonts w:ascii="Times New Roman" w:hAnsi="Times New Roman" w:cs="Times New Roman"/>
          <w:bCs/>
          <w:sz w:val="24"/>
          <w:szCs w:val="24"/>
        </w:rPr>
        <w:t>19. listopadu</w:t>
      </w:r>
      <w:r w:rsidRPr="00196ADA">
        <w:rPr>
          <w:rFonts w:ascii="Times New Roman" w:hAnsi="Times New Roman" w:cs="Times New Roman"/>
          <w:bCs/>
          <w:sz w:val="24"/>
          <w:szCs w:val="24"/>
        </w:rPr>
        <w:t xml:space="preserve"> 2002 o rámcovém finančním nařízení pro </w:t>
      </w:r>
      <w:r>
        <w:rPr>
          <w:rFonts w:ascii="Times New Roman" w:hAnsi="Times New Roman" w:cs="Times New Roman"/>
          <w:bCs/>
          <w:sz w:val="24"/>
          <w:szCs w:val="24"/>
        </w:rPr>
        <w:t>subjekty</w:t>
      </w:r>
      <w:r w:rsidRPr="00196ADA">
        <w:rPr>
          <w:rFonts w:ascii="Times New Roman" w:hAnsi="Times New Roman" w:cs="Times New Roman"/>
          <w:bCs/>
          <w:sz w:val="24"/>
          <w:szCs w:val="24"/>
        </w:rPr>
        <w:t xml:space="preserve"> uvedené v článku 185 </w:t>
      </w:r>
      <w:r>
        <w:rPr>
          <w:rFonts w:ascii="Times New Roman" w:hAnsi="Times New Roman" w:cs="Times New Roman"/>
          <w:bCs/>
          <w:sz w:val="24"/>
          <w:szCs w:val="24"/>
        </w:rPr>
        <w:t>N</w:t>
      </w:r>
      <w:r w:rsidRPr="00196ADA">
        <w:rPr>
          <w:rFonts w:ascii="Times New Roman" w:hAnsi="Times New Roman" w:cs="Times New Roman"/>
          <w:bCs/>
          <w:sz w:val="24"/>
          <w:szCs w:val="24"/>
        </w:rPr>
        <w:t xml:space="preserve">ařízení Rady (ES, Euratom) </w:t>
      </w:r>
      <w:r w:rsidR="00111F22">
        <w:rPr>
          <w:rFonts w:ascii="Times New Roman" w:hAnsi="Times New Roman" w:cs="Times New Roman"/>
          <w:bCs/>
          <w:sz w:val="24"/>
          <w:szCs w:val="24"/>
        </w:rPr>
        <w:br/>
      </w:r>
      <w:r w:rsidRPr="00196ADA">
        <w:rPr>
          <w:rFonts w:ascii="Times New Roman" w:hAnsi="Times New Roman" w:cs="Times New Roman"/>
          <w:bCs/>
          <w:sz w:val="24"/>
          <w:szCs w:val="24"/>
        </w:rPr>
        <w:t>č. 1605/2002, kterým se stanoví finanční nařízení o souhrnném rozpočtu Evropských společenství,</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Komise (ES, Euratom) č. 2342/2002 ze dne 23. prosince 2002 o prováděcích pravidlech k nařízení Rady (ES, Euratom) č. 1605/2002 ze dne 25. června 2002, kterým se stanoví finanční nařízení o souhrnném rozpočtu Evropských společenství,</w:t>
      </w:r>
    </w:p>
    <w:p w:rsidR="00110CB1" w:rsidRPr="00C96DFF" w:rsidRDefault="00110CB1" w:rsidP="00DB1853">
      <w:pPr>
        <w:keepNext/>
        <w:keepLines/>
        <w:numPr>
          <w:ilvl w:val="0"/>
          <w:numId w:val="24"/>
        </w:numPr>
        <w:spacing w:after="120"/>
        <w:rPr>
          <w:spacing w:val="4"/>
        </w:rPr>
      </w:pPr>
      <w:r w:rsidRPr="00890161">
        <w:rPr>
          <w:rFonts w:ascii="Times New Roman" w:hAnsi="Times New Roman" w:cs="Times New Roman"/>
          <w:sz w:val="24"/>
          <w:szCs w:val="24"/>
        </w:rPr>
        <w:t xml:space="preserve">Nařízení Komise (ES) č. 70/2001 ze dne 12. ledna 2001 o použití článků 87 a 88 Smlouvy o ES na státní podpory malým a středním podnikům ve znění Nařízení Komise (ES) </w:t>
      </w:r>
      <w:r w:rsidRPr="001F0295">
        <w:rPr>
          <w:rFonts w:ascii="Times New Roman" w:hAnsi="Times New Roman" w:cs="Times New Roman"/>
          <w:sz w:val="24"/>
          <w:szCs w:val="24"/>
        </w:rPr>
        <w:t>364/2004 ze dne 25. února 2004, kterým se mění Nařízení Komise (ES) č. 70/2001 ve vztahu k rozšíření rozsahu uvedeného nařízení tak, aby zahrnovalo podporu určenou na výzkum a vývoj,</w:t>
      </w:r>
    </w:p>
    <w:p w:rsidR="00C54066" w:rsidRDefault="00110CB1">
      <w:pPr>
        <w:keepNext/>
        <w:keepLines/>
        <w:numPr>
          <w:ilvl w:val="0"/>
          <w:numId w:val="24"/>
        </w:numPr>
        <w:spacing w:after="120"/>
        <w:rPr>
          <w:rFonts w:ascii="Times New Roman" w:hAnsi="Times New Roman" w:cs="Times New Roman"/>
          <w:spacing w:val="4"/>
          <w:sz w:val="24"/>
          <w:szCs w:val="24"/>
        </w:rPr>
      </w:pPr>
      <w:r w:rsidRPr="00580B39">
        <w:rPr>
          <w:rFonts w:ascii="Times New Roman" w:hAnsi="Times New Roman" w:cs="Times New Roman"/>
          <w:sz w:val="24"/>
          <w:szCs w:val="24"/>
        </w:rPr>
        <w:t>Nařízení Komise (ES) č. 800/2008 ze dne 6. srpna 2008, kterým se v souladu s články 87 a 88 Smlouvy o ES prohlašují určité kategorie podpory za slučitelné se společným trhem (obecné nařízení o blokových výjimkách),</w:t>
      </w:r>
    </w:p>
    <w:p w:rsidR="00C54066" w:rsidRDefault="00110CB1">
      <w:pPr>
        <w:keepNext/>
        <w:keepLines/>
        <w:numPr>
          <w:ilvl w:val="0"/>
          <w:numId w:val="24"/>
        </w:numPr>
        <w:spacing w:after="120"/>
        <w:rPr>
          <w:rFonts w:ascii="Times New Roman" w:hAnsi="Times New Roman" w:cs="Times New Roman"/>
          <w:b/>
          <w:bCs/>
          <w:sz w:val="24"/>
          <w:szCs w:val="24"/>
        </w:rPr>
      </w:pPr>
      <w:r w:rsidRPr="00196ADA">
        <w:rPr>
          <w:rFonts w:ascii="Times New Roman" w:hAnsi="Times New Roman" w:cs="Times New Roman"/>
          <w:bCs/>
          <w:sz w:val="24"/>
          <w:szCs w:val="24"/>
        </w:rPr>
        <w:t>Pokyny k regionální podpoře na období 2007</w:t>
      </w:r>
      <w:r w:rsidR="00111F22">
        <w:rPr>
          <w:rFonts w:ascii="Times New Roman" w:hAnsi="Times New Roman" w:cs="Times New Roman"/>
          <w:bCs/>
          <w:sz w:val="24"/>
          <w:szCs w:val="24"/>
        </w:rPr>
        <w:t>–</w:t>
      </w:r>
      <w:r w:rsidRPr="00196ADA">
        <w:rPr>
          <w:rFonts w:ascii="Times New Roman" w:hAnsi="Times New Roman" w:cs="Times New Roman"/>
          <w:bCs/>
          <w:sz w:val="24"/>
          <w:szCs w:val="24"/>
        </w:rPr>
        <w:t>2013 (2006/C 54/08),</w:t>
      </w:r>
    </w:p>
    <w:p w:rsidR="006B3CFA" w:rsidRDefault="00110CB1" w:rsidP="000E28F3">
      <w:pPr>
        <w:keepNext/>
        <w:keepLines/>
        <w:numPr>
          <w:ilvl w:val="0"/>
          <w:numId w:val="24"/>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Komise (ES) č. 1628/2006 ze dne 24. října 2006 o použití článků 87 a 88 Smlouvy na vnitrostátní regionální investiční podporu,</w:t>
      </w:r>
    </w:p>
    <w:p w:rsidR="006B3CFA" w:rsidRDefault="00110CB1"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Nařízení Komise (ES) č. 2035/2005 ze dne 12. prosince 2005, kterým se mění nařízení Komise č. 1681/94 ze dne 11. července 1994 o nesrovnalostech a navrácení </w:t>
      </w:r>
      <w:r>
        <w:rPr>
          <w:rFonts w:ascii="Times New Roman" w:hAnsi="Times New Roman" w:cs="Times New Roman"/>
          <w:bCs/>
          <w:sz w:val="24"/>
          <w:szCs w:val="24"/>
        </w:rPr>
        <w:t>neoprávněně</w:t>
      </w:r>
      <w:r w:rsidRPr="00196ADA">
        <w:rPr>
          <w:rFonts w:ascii="Times New Roman" w:hAnsi="Times New Roman" w:cs="Times New Roman"/>
          <w:bCs/>
          <w:sz w:val="24"/>
          <w:szCs w:val="24"/>
        </w:rPr>
        <w:t xml:space="preserve"> vyplacených částek v souvislosti s financováním strukturálních politik a organizací informačního systému v této oblasti,</w:t>
      </w:r>
    </w:p>
    <w:p w:rsidR="006B3CFA" w:rsidRDefault="00110CB1"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Nařízení Komise (ES) č. 1998/2006 ze dne 15. prosince 2006 o použití článků 87 a 88 Smlouvy na podporu de minimis,</w:t>
      </w:r>
    </w:p>
    <w:p w:rsidR="006B3CFA" w:rsidRDefault="00110CB1"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Rozhodnutí Komise </w:t>
      </w:r>
      <w:proofErr w:type="gramStart"/>
      <w:r w:rsidRPr="00196ADA">
        <w:rPr>
          <w:rFonts w:ascii="Times New Roman" w:hAnsi="Times New Roman" w:cs="Times New Roman"/>
          <w:bCs/>
          <w:sz w:val="24"/>
          <w:szCs w:val="24"/>
        </w:rPr>
        <w:t xml:space="preserve">č. </w:t>
      </w:r>
      <w:r>
        <w:rPr>
          <w:rFonts w:ascii="Times New Roman" w:hAnsi="Times New Roman" w:cs="Times New Roman"/>
          <w:bCs/>
          <w:sz w:val="24"/>
          <w:szCs w:val="24"/>
        </w:rPr>
        <w:t>K(207</w:t>
      </w:r>
      <w:proofErr w:type="gramEnd"/>
      <w:r>
        <w:rPr>
          <w:rFonts w:ascii="Times New Roman" w:hAnsi="Times New Roman" w:cs="Times New Roman"/>
          <w:bCs/>
          <w:sz w:val="24"/>
          <w:szCs w:val="24"/>
        </w:rPr>
        <w:t>)</w:t>
      </w:r>
      <w:r w:rsidRPr="00196ADA">
        <w:rPr>
          <w:rFonts w:ascii="Times New Roman" w:hAnsi="Times New Roman" w:cs="Times New Roman"/>
          <w:bCs/>
          <w:sz w:val="24"/>
          <w:szCs w:val="24"/>
        </w:rPr>
        <w:t xml:space="preserve">6835 ze dne 20. prosince 2007, kterým se přijímá Integrovaný operační program pro pomoc Společenství z Evropského fondu pro regionální rozvoj v rámci cílů </w:t>
      </w:r>
      <w:r w:rsidR="00111F22">
        <w:rPr>
          <w:rFonts w:ascii="Times New Roman" w:hAnsi="Times New Roman" w:cs="Times New Roman"/>
          <w:bCs/>
          <w:sz w:val="24"/>
          <w:szCs w:val="24"/>
        </w:rPr>
        <w:t>„</w:t>
      </w:r>
      <w:r w:rsidRPr="00196ADA">
        <w:rPr>
          <w:rFonts w:ascii="Times New Roman" w:hAnsi="Times New Roman" w:cs="Times New Roman"/>
          <w:bCs/>
          <w:sz w:val="24"/>
          <w:szCs w:val="24"/>
        </w:rPr>
        <w:t>Konvergence</w:t>
      </w:r>
      <w:r w:rsidR="00111F22">
        <w:rPr>
          <w:rFonts w:ascii="Times New Roman" w:hAnsi="Times New Roman" w:cs="Times New Roman"/>
          <w:bCs/>
          <w:sz w:val="24"/>
          <w:szCs w:val="24"/>
        </w:rPr>
        <w:t>“</w:t>
      </w:r>
      <w:r w:rsidRPr="00196ADA">
        <w:rPr>
          <w:rFonts w:ascii="Times New Roman" w:hAnsi="Times New Roman" w:cs="Times New Roman"/>
          <w:bCs/>
          <w:sz w:val="24"/>
          <w:szCs w:val="24"/>
        </w:rPr>
        <w:t xml:space="preserve"> a </w:t>
      </w:r>
      <w:r w:rsidR="00111F22">
        <w:rPr>
          <w:rFonts w:ascii="Times New Roman" w:hAnsi="Times New Roman" w:cs="Times New Roman"/>
          <w:bCs/>
          <w:sz w:val="24"/>
          <w:szCs w:val="24"/>
        </w:rPr>
        <w:t>„</w:t>
      </w:r>
      <w:r w:rsidRPr="00196ADA">
        <w:rPr>
          <w:rFonts w:ascii="Times New Roman" w:hAnsi="Times New Roman" w:cs="Times New Roman"/>
          <w:bCs/>
          <w:sz w:val="24"/>
          <w:szCs w:val="24"/>
        </w:rPr>
        <w:t>Regionální konkurenceschopnost a zaměstnanost</w:t>
      </w:r>
      <w:r w:rsidR="00111F22">
        <w:rPr>
          <w:rFonts w:ascii="Times New Roman" w:hAnsi="Times New Roman" w:cs="Times New Roman"/>
          <w:bCs/>
          <w:sz w:val="24"/>
          <w:szCs w:val="24"/>
        </w:rPr>
        <w:t>“</w:t>
      </w:r>
      <w:r>
        <w:rPr>
          <w:rFonts w:ascii="Times New Roman" w:hAnsi="Times New Roman" w:cs="Times New Roman"/>
          <w:bCs/>
          <w:sz w:val="24"/>
          <w:szCs w:val="24"/>
        </w:rPr>
        <w:t xml:space="preserve"> v ČR</w:t>
      </w:r>
      <w:r w:rsidRPr="00196ADA">
        <w:rPr>
          <w:rFonts w:ascii="Times New Roman" w:hAnsi="Times New Roman" w:cs="Times New Roman"/>
          <w:bCs/>
          <w:sz w:val="24"/>
          <w:szCs w:val="24"/>
        </w:rPr>
        <w:t>,</w:t>
      </w:r>
    </w:p>
    <w:p w:rsidR="006B3CFA" w:rsidRDefault="00110CB1"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Směrnice Evropského parlamentu a Rady 2004/18/ES o koordinaci postupů při zadávání veřejných zakázek na stavební práce, dodávky a služby,</w:t>
      </w:r>
      <w:r>
        <w:rPr>
          <w:rFonts w:ascii="Times New Roman" w:hAnsi="Times New Roman" w:cs="Times New Roman"/>
          <w:bCs/>
          <w:sz w:val="24"/>
          <w:szCs w:val="24"/>
        </w:rPr>
        <w:t xml:space="preserve"> </w:t>
      </w:r>
      <w:r>
        <w:rPr>
          <w:rFonts w:ascii="Times New Roman" w:hAnsi="Times New Roman" w:cs="Times New Roman"/>
          <w:sz w:val="24"/>
          <w:szCs w:val="24"/>
        </w:rPr>
        <w:t>ve znění pozdějších předpisů,</w:t>
      </w:r>
    </w:p>
    <w:p w:rsidR="006B3CFA" w:rsidRDefault="00110CB1"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Směrnice Evropského parlamentu a Rady 2004/17/ES o koordinaci postupů při zadávání veřejných zakázek subjekty působícími v odvětví vodního hospodářství, energetiky, dopravy a poštovních služeb</w:t>
      </w:r>
      <w:r>
        <w:rPr>
          <w:rFonts w:ascii="Times New Roman" w:hAnsi="Times New Roman" w:cs="Times New Roman"/>
          <w:bCs/>
          <w:sz w:val="24"/>
          <w:szCs w:val="24"/>
        </w:rPr>
        <w:t xml:space="preserve">, </w:t>
      </w:r>
      <w:r>
        <w:rPr>
          <w:rFonts w:ascii="Times New Roman" w:hAnsi="Times New Roman" w:cs="Times New Roman"/>
          <w:sz w:val="24"/>
          <w:szCs w:val="24"/>
        </w:rPr>
        <w:t>ve znění pozdějších předpisů,</w:t>
      </w:r>
    </w:p>
    <w:p w:rsidR="006B3CFA" w:rsidRDefault="00C22870" w:rsidP="000E28F3">
      <w:pPr>
        <w:keepNext/>
        <w:keepLines/>
        <w:numPr>
          <w:ilvl w:val="0"/>
          <w:numId w:val="24"/>
        </w:numPr>
        <w:ind w:left="357" w:right="-108" w:hanging="357"/>
        <w:rPr>
          <w:noProof/>
          <w:u w:val="single"/>
        </w:rPr>
      </w:pPr>
      <w:r w:rsidRPr="00C22870">
        <w:rPr>
          <w:rFonts w:ascii="Times New Roman" w:hAnsi="Times New Roman" w:cs="Times New Roman"/>
          <w:sz w:val="24"/>
          <w:szCs w:val="24"/>
        </w:rPr>
        <w:t>S</w:t>
      </w:r>
      <w:r w:rsidR="00110CB1" w:rsidRPr="00C22870">
        <w:rPr>
          <w:rFonts w:ascii="Times New Roman" w:hAnsi="Times New Roman" w:cs="Times New Roman"/>
          <w:sz w:val="24"/>
          <w:szCs w:val="24"/>
        </w:rPr>
        <w:t xml:space="preserve">polečné akce pro růst a zaměstnanost: Lisabonský program Společenství, </w:t>
      </w:r>
      <w:proofErr w:type="gramStart"/>
      <w:r w:rsidR="00110CB1" w:rsidRPr="00C22870">
        <w:rPr>
          <w:rFonts w:ascii="Times New Roman" w:hAnsi="Times New Roman" w:cs="Times New Roman"/>
          <w:sz w:val="24"/>
          <w:szCs w:val="24"/>
        </w:rPr>
        <w:t>KOM(2005</w:t>
      </w:r>
      <w:proofErr w:type="gramEnd"/>
      <w:r w:rsidR="00110CB1" w:rsidRPr="00C22870">
        <w:rPr>
          <w:rFonts w:ascii="Times New Roman" w:hAnsi="Times New Roman" w:cs="Times New Roman"/>
          <w:sz w:val="24"/>
          <w:szCs w:val="24"/>
        </w:rPr>
        <w:t>)330.</w:t>
      </w:r>
    </w:p>
    <w:p w:rsidR="00C22870" w:rsidRPr="00196ADA" w:rsidRDefault="00C22870" w:rsidP="00DB1853">
      <w:pPr>
        <w:pStyle w:val="Pruky-Nadpis2"/>
        <w:keepLines/>
        <w:numPr>
          <w:ilvl w:val="0"/>
          <w:numId w:val="0"/>
        </w:numPr>
        <w:spacing w:before="600" w:after="240"/>
        <w:rPr>
          <w:rFonts w:ascii="Times New Roman" w:hAnsi="Times New Roman"/>
        </w:rPr>
      </w:pPr>
      <w:bookmarkStart w:id="880" w:name="_Toc173138463"/>
      <w:bookmarkStart w:id="881" w:name="_Toc177462433"/>
      <w:bookmarkStart w:id="882" w:name="_Toc285113270"/>
      <w:bookmarkStart w:id="883" w:name="_Toc285113382"/>
      <w:bookmarkStart w:id="884" w:name="_Toc285113466"/>
      <w:bookmarkStart w:id="885" w:name="_Toc311644767"/>
      <w:bookmarkStart w:id="886" w:name="_Toc370318187"/>
      <w:bookmarkStart w:id="887" w:name="_Toc370320355"/>
      <w:r w:rsidRPr="00196ADA">
        <w:rPr>
          <w:rFonts w:ascii="Times New Roman" w:hAnsi="Times New Roman"/>
        </w:rPr>
        <w:t xml:space="preserve">Základní </w:t>
      </w:r>
      <w:r>
        <w:rPr>
          <w:rFonts w:ascii="Times New Roman" w:hAnsi="Times New Roman"/>
        </w:rPr>
        <w:t>právní předpisy a dokumenty</w:t>
      </w:r>
      <w:r w:rsidRPr="00196ADA">
        <w:rPr>
          <w:rFonts w:ascii="Times New Roman" w:hAnsi="Times New Roman"/>
        </w:rPr>
        <w:t xml:space="preserve"> ČR</w:t>
      </w:r>
      <w:bookmarkEnd w:id="880"/>
      <w:bookmarkEnd w:id="881"/>
      <w:bookmarkEnd w:id="882"/>
      <w:bookmarkEnd w:id="883"/>
      <w:bookmarkEnd w:id="884"/>
      <w:bookmarkEnd w:id="885"/>
      <w:bookmarkEnd w:id="886"/>
      <w:bookmarkEnd w:id="887"/>
    </w:p>
    <w:p w:rsidR="006B3CFA" w:rsidRDefault="00C22870"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lisabonský program 2005–2008 (Národní plán reforem České republiky) – usnesení vlády č. 1200/2005,</w:t>
      </w:r>
      <w:r>
        <w:rPr>
          <w:rFonts w:ascii="Times New Roman" w:hAnsi="Times New Roman" w:cs="Times New Roman"/>
          <w:bCs/>
          <w:sz w:val="24"/>
          <w:szCs w:val="24"/>
        </w:rPr>
        <w:t xml:space="preserve"> </w:t>
      </w:r>
      <w:r w:rsidRPr="008E1079">
        <w:rPr>
          <w:rFonts w:ascii="Times New Roman" w:hAnsi="Times New Roman" w:cs="Times New Roman"/>
          <w:bCs/>
          <w:sz w:val="24"/>
          <w:szCs w:val="24"/>
        </w:rPr>
        <w:t>Národní program reforem České republiky 2008</w:t>
      </w:r>
      <w:r w:rsidR="00111F22">
        <w:rPr>
          <w:rFonts w:ascii="Times New Roman" w:hAnsi="Times New Roman" w:cs="Times New Roman"/>
          <w:bCs/>
          <w:sz w:val="24"/>
          <w:szCs w:val="24"/>
        </w:rPr>
        <w:t>–</w:t>
      </w:r>
      <w:r w:rsidRPr="008E1079">
        <w:rPr>
          <w:rFonts w:ascii="Times New Roman" w:hAnsi="Times New Roman" w:cs="Times New Roman"/>
          <w:bCs/>
          <w:sz w:val="24"/>
          <w:szCs w:val="24"/>
        </w:rPr>
        <w:t>2010 – usnesení vlády č. 1319/2008,</w:t>
      </w:r>
    </w:p>
    <w:p w:rsidR="006B3CFA" w:rsidRDefault="00C22870"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lastRenderedPageBreak/>
        <w:t xml:space="preserve">Národní strategický referenční rámec ČR pro čerpání finančních prostředků ze strukturálních fondů </w:t>
      </w:r>
      <w:r>
        <w:rPr>
          <w:rFonts w:ascii="Times New Roman" w:hAnsi="Times New Roman" w:cs="Times New Roman"/>
          <w:bCs/>
          <w:sz w:val="24"/>
          <w:szCs w:val="24"/>
        </w:rPr>
        <w:t>a</w:t>
      </w:r>
      <w:r w:rsidRPr="00196ADA">
        <w:rPr>
          <w:rFonts w:ascii="Times New Roman" w:hAnsi="Times New Roman" w:cs="Times New Roman"/>
          <w:bCs/>
          <w:sz w:val="24"/>
          <w:szCs w:val="24"/>
        </w:rPr>
        <w:t xml:space="preserve"> fondu Soudržnosti EU v letech 2007</w:t>
      </w:r>
      <w:r w:rsidR="00111F22">
        <w:rPr>
          <w:rFonts w:ascii="Times New Roman" w:hAnsi="Times New Roman" w:cs="Times New Roman"/>
          <w:bCs/>
          <w:sz w:val="24"/>
          <w:szCs w:val="24"/>
        </w:rPr>
        <w:t>–</w:t>
      </w:r>
      <w:r w:rsidRPr="00196ADA">
        <w:rPr>
          <w:rFonts w:ascii="Times New Roman" w:hAnsi="Times New Roman" w:cs="Times New Roman"/>
          <w:bCs/>
          <w:sz w:val="24"/>
          <w:szCs w:val="24"/>
        </w:rPr>
        <w:t>2013 (NSRR) – usnesení vlády č. 1477/2006,</w:t>
      </w:r>
    </w:p>
    <w:p w:rsidR="006B3CFA" w:rsidRDefault="00C22870"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rozvojový plán ČR 2007–2013  - usnesení vlády č. 175/2006,</w:t>
      </w:r>
    </w:p>
    <w:p w:rsidR="006B3CFA" w:rsidRDefault="00C22870"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Strategie udržitelného rozvoje ČR (SUR) – usnesení vlády č. 1242/2004,</w:t>
      </w:r>
      <w:r>
        <w:rPr>
          <w:rFonts w:ascii="Times New Roman" w:hAnsi="Times New Roman" w:cs="Times New Roman"/>
          <w:bCs/>
          <w:sz w:val="24"/>
          <w:szCs w:val="24"/>
        </w:rPr>
        <w:t xml:space="preserve"> </w:t>
      </w:r>
      <w:r w:rsidRPr="008E1079">
        <w:rPr>
          <w:rFonts w:ascii="Times New Roman" w:hAnsi="Times New Roman" w:cs="Times New Roman"/>
          <w:bCs/>
          <w:sz w:val="24"/>
          <w:szCs w:val="24"/>
        </w:rPr>
        <w:t>Strategický rámec udržitelného rozvoje České republiky – usnesení vlády č. 37/2010,</w:t>
      </w:r>
    </w:p>
    <w:p w:rsidR="006B3CFA" w:rsidRDefault="00C22870"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Strategie hospodářského růstu ČR 2005</w:t>
      </w:r>
      <w:r w:rsidR="00111F22">
        <w:rPr>
          <w:rFonts w:ascii="Times New Roman" w:hAnsi="Times New Roman" w:cs="Times New Roman"/>
          <w:bCs/>
          <w:sz w:val="24"/>
          <w:szCs w:val="24"/>
        </w:rPr>
        <w:t>–</w:t>
      </w:r>
      <w:r w:rsidRPr="00196ADA">
        <w:rPr>
          <w:rFonts w:ascii="Times New Roman" w:hAnsi="Times New Roman" w:cs="Times New Roman"/>
          <w:bCs/>
          <w:sz w:val="24"/>
          <w:szCs w:val="24"/>
        </w:rPr>
        <w:t>2013 (SHR) – usnesení vlády č. 1500/2005,</w:t>
      </w:r>
    </w:p>
    <w:p w:rsidR="006B3CFA" w:rsidRDefault="00C22870"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Strategie regionálního rozvoje ČR (SRR) – usnesení vlády č. 560/2006, </w:t>
      </w:r>
    </w:p>
    <w:p w:rsidR="006B3CFA" w:rsidRDefault="00C22870" w:rsidP="000E28F3">
      <w:pPr>
        <w:keepNext/>
        <w:keepLines/>
        <w:numPr>
          <w:ilvl w:val="0"/>
          <w:numId w:val="24"/>
        </w:numPr>
        <w:ind w:left="357" w:hanging="357"/>
        <w:rPr>
          <w:rFonts w:ascii="Times New Roman" w:hAnsi="Times New Roman" w:cs="Times New Roman"/>
          <w:bCs/>
          <w:sz w:val="24"/>
          <w:szCs w:val="24"/>
        </w:rPr>
      </w:pPr>
      <w:r w:rsidRPr="00C22870">
        <w:rPr>
          <w:rFonts w:ascii="Times New Roman" w:hAnsi="Times New Roman" w:cs="Times New Roman"/>
          <w:bCs/>
          <w:sz w:val="24"/>
          <w:szCs w:val="24"/>
        </w:rPr>
        <w:t>Usnesení vlády č. 854/2008 ke Strategii rozvoje služeb pro informační společnost,</w:t>
      </w:r>
    </w:p>
    <w:p w:rsidR="006B3CFA" w:rsidRDefault="00C22870"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inovační politika na léta 2005</w:t>
      </w:r>
      <w:r w:rsidR="00111F22">
        <w:rPr>
          <w:rFonts w:ascii="Times New Roman" w:hAnsi="Times New Roman" w:cs="Times New Roman"/>
          <w:bCs/>
          <w:sz w:val="24"/>
          <w:szCs w:val="24"/>
        </w:rPr>
        <w:t>–</w:t>
      </w:r>
      <w:r w:rsidRPr="00196ADA">
        <w:rPr>
          <w:rFonts w:ascii="Times New Roman" w:hAnsi="Times New Roman" w:cs="Times New Roman"/>
          <w:bCs/>
          <w:sz w:val="24"/>
          <w:szCs w:val="24"/>
        </w:rPr>
        <w:t>2010</w:t>
      </w:r>
      <w:r>
        <w:rPr>
          <w:rFonts w:ascii="Times New Roman" w:hAnsi="Times New Roman" w:cs="Times New Roman"/>
          <w:bCs/>
          <w:sz w:val="24"/>
          <w:szCs w:val="24"/>
        </w:rPr>
        <w:t xml:space="preserve"> </w:t>
      </w:r>
      <w:r w:rsidRPr="00196ADA">
        <w:rPr>
          <w:rFonts w:ascii="Times New Roman" w:hAnsi="Times New Roman" w:cs="Times New Roman"/>
          <w:bCs/>
          <w:sz w:val="24"/>
          <w:szCs w:val="24"/>
        </w:rPr>
        <w:t>– usnesení vlády č. 851/2005,</w:t>
      </w:r>
    </w:p>
    <w:p w:rsidR="006B3CFA" w:rsidRDefault="00C22870"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politika výzkumu a vývoje na léta 2004 – 2008 – usnesení vlády č. 5/2004,</w:t>
      </w:r>
      <w:r>
        <w:rPr>
          <w:rFonts w:ascii="Times New Roman" w:hAnsi="Times New Roman" w:cs="Times New Roman"/>
          <w:bCs/>
          <w:sz w:val="24"/>
          <w:szCs w:val="24"/>
        </w:rPr>
        <w:t xml:space="preserve"> </w:t>
      </w:r>
      <w:r w:rsidRPr="008E1079">
        <w:rPr>
          <w:rFonts w:ascii="Times New Roman" w:hAnsi="Times New Roman" w:cs="Times New Roman"/>
          <w:bCs/>
          <w:sz w:val="24"/>
          <w:szCs w:val="24"/>
        </w:rPr>
        <w:t>Národní politika výzkumu, vývoje a inovací České republiky na léta 2009</w:t>
      </w:r>
      <w:r w:rsidR="00111F22">
        <w:rPr>
          <w:rFonts w:ascii="Times New Roman" w:hAnsi="Times New Roman" w:cs="Times New Roman"/>
          <w:bCs/>
          <w:sz w:val="24"/>
          <w:szCs w:val="24"/>
        </w:rPr>
        <w:t>–</w:t>
      </w:r>
      <w:r w:rsidRPr="008E1079">
        <w:rPr>
          <w:rFonts w:ascii="Times New Roman" w:hAnsi="Times New Roman" w:cs="Times New Roman"/>
          <w:bCs/>
          <w:sz w:val="24"/>
          <w:szCs w:val="24"/>
        </w:rPr>
        <w:t>2011 – usnesení vlády č. 729/2009,</w:t>
      </w:r>
    </w:p>
    <w:p w:rsidR="006B3CFA" w:rsidRDefault="00C22870" w:rsidP="000E28F3">
      <w:pPr>
        <w:keepNext/>
        <w:keepLines/>
        <w:numPr>
          <w:ilvl w:val="0"/>
          <w:numId w:val="24"/>
        </w:numPr>
        <w:ind w:left="357" w:hanging="357"/>
        <w:rPr>
          <w:rFonts w:ascii="Times New Roman" w:hAnsi="Times New Roman" w:cs="Times New Roman"/>
          <w:bCs/>
          <w:sz w:val="24"/>
          <w:szCs w:val="24"/>
        </w:rPr>
      </w:pPr>
      <w:r w:rsidRPr="00580B39">
        <w:rPr>
          <w:rFonts w:ascii="Times New Roman" w:hAnsi="Times New Roman" w:cs="Times New Roman"/>
          <w:sz w:val="24"/>
          <w:szCs w:val="24"/>
        </w:rPr>
        <w:t>Usnesení vlády č. 245/2005 ze dne 2.</w:t>
      </w:r>
      <w:r w:rsidR="00571587">
        <w:rPr>
          <w:rFonts w:ascii="Times New Roman" w:hAnsi="Times New Roman" w:cs="Times New Roman"/>
          <w:sz w:val="24"/>
          <w:szCs w:val="24"/>
        </w:rPr>
        <w:t xml:space="preserve"> </w:t>
      </w:r>
      <w:r w:rsidRPr="00580B39">
        <w:rPr>
          <w:rFonts w:ascii="Times New Roman" w:hAnsi="Times New Roman" w:cs="Times New Roman"/>
          <w:sz w:val="24"/>
          <w:szCs w:val="24"/>
        </w:rPr>
        <w:t>3.</w:t>
      </w:r>
      <w:r w:rsidR="00571587">
        <w:rPr>
          <w:rFonts w:ascii="Times New Roman" w:hAnsi="Times New Roman" w:cs="Times New Roman"/>
          <w:sz w:val="24"/>
          <w:szCs w:val="24"/>
        </w:rPr>
        <w:t xml:space="preserve"> </w:t>
      </w:r>
      <w:r w:rsidRPr="00580B39">
        <w:rPr>
          <w:rFonts w:ascii="Times New Roman" w:hAnsi="Times New Roman" w:cs="Times New Roman"/>
          <w:sz w:val="24"/>
          <w:szCs w:val="24"/>
        </w:rPr>
        <w:t>2005</w:t>
      </w:r>
      <w:r>
        <w:rPr>
          <w:rFonts w:ascii="Times New Roman" w:hAnsi="Times New Roman" w:cs="Times New Roman"/>
          <w:sz w:val="24"/>
          <w:szCs w:val="24"/>
        </w:rPr>
        <w:t xml:space="preserve"> </w:t>
      </w:r>
      <w:r w:rsidRPr="00466481">
        <w:rPr>
          <w:rFonts w:ascii="Times New Roman" w:hAnsi="Times New Roman" w:cs="Times New Roman"/>
          <w:sz w:val="24"/>
          <w:szCs w:val="24"/>
        </w:rPr>
        <w:t>k postupu p</w:t>
      </w:r>
      <w:r w:rsidRPr="00466481">
        <w:rPr>
          <w:rFonts w:ascii="Times New Roman" w:hAnsi="Times New Roman" w:cs="Times New Roman" w:hint="eastAsia"/>
          <w:sz w:val="24"/>
          <w:szCs w:val="24"/>
        </w:rPr>
        <w:t>ří</w:t>
      </w:r>
      <w:r w:rsidRPr="00466481">
        <w:rPr>
          <w:rFonts w:ascii="Times New Roman" w:hAnsi="Times New Roman" w:cs="Times New Roman"/>
          <w:sz w:val="24"/>
          <w:szCs w:val="24"/>
        </w:rPr>
        <w:t xml:space="preserve">pravy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 xml:space="preserve">eské republiky na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erpání finan</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ních prost</w:t>
      </w:r>
      <w:r w:rsidRPr="00466481">
        <w:rPr>
          <w:rFonts w:ascii="Times New Roman" w:hAnsi="Times New Roman" w:cs="Times New Roman" w:hint="eastAsia"/>
          <w:sz w:val="24"/>
          <w:szCs w:val="24"/>
        </w:rPr>
        <w:t>ř</w:t>
      </w:r>
      <w:r w:rsidRPr="00466481">
        <w:rPr>
          <w:rFonts w:ascii="Times New Roman" w:hAnsi="Times New Roman" w:cs="Times New Roman"/>
          <w:sz w:val="24"/>
          <w:szCs w:val="24"/>
        </w:rPr>
        <w:t>edk</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ze strukturálních fond</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a z Fondu soudržnosti Evropské unie v letech 2007 až 2013</w:t>
      </w:r>
      <w:r w:rsidRPr="00580B39">
        <w:rPr>
          <w:rFonts w:ascii="Times New Roman" w:hAnsi="Times New Roman" w:cs="Times New Roman"/>
          <w:sz w:val="24"/>
          <w:szCs w:val="24"/>
        </w:rPr>
        <w:t>,</w:t>
      </w:r>
    </w:p>
    <w:p w:rsidR="006B3CFA" w:rsidRDefault="00EC5CDA" w:rsidP="000E28F3">
      <w:pPr>
        <w:keepNext/>
        <w:keepLines/>
        <w:numPr>
          <w:ilvl w:val="0"/>
          <w:numId w:val="24"/>
        </w:numPr>
        <w:ind w:left="357" w:hanging="357"/>
        <w:rPr>
          <w:rFonts w:ascii="Times New Roman" w:hAnsi="Times New Roman" w:cs="Times New Roman"/>
          <w:bCs/>
          <w:sz w:val="24"/>
          <w:szCs w:val="24"/>
        </w:rPr>
      </w:pPr>
      <w:r w:rsidRPr="00EC5CDA">
        <w:rPr>
          <w:rFonts w:ascii="Times New Roman" w:hAnsi="Times New Roman" w:cs="Times New Roman"/>
          <w:bCs/>
          <w:sz w:val="24"/>
          <w:szCs w:val="24"/>
        </w:rPr>
        <w:t xml:space="preserve">Usnesení vlády č. 48 ze dne 12. 1. 2009 o Závazných postupech pro zadávání zakázek spolufinancovaných ze zdrojů Evropské unie, nespadajících pod aplikaci zákona </w:t>
      </w:r>
      <w:r w:rsidR="00111F22">
        <w:rPr>
          <w:rFonts w:ascii="Times New Roman" w:hAnsi="Times New Roman" w:cs="Times New Roman"/>
          <w:bCs/>
          <w:sz w:val="24"/>
          <w:szCs w:val="24"/>
        </w:rPr>
        <w:br/>
      </w:r>
      <w:r w:rsidRPr="00EC5CDA">
        <w:rPr>
          <w:rFonts w:ascii="Times New Roman" w:hAnsi="Times New Roman" w:cs="Times New Roman"/>
          <w:bCs/>
          <w:sz w:val="24"/>
          <w:szCs w:val="24"/>
        </w:rPr>
        <w:t>č. 137/2006 Sb., o veřejných zakázkách, v progr</w:t>
      </w:r>
      <w:r>
        <w:rPr>
          <w:rFonts w:ascii="Times New Roman" w:hAnsi="Times New Roman" w:cs="Times New Roman"/>
          <w:bCs/>
          <w:sz w:val="24"/>
          <w:szCs w:val="24"/>
        </w:rPr>
        <w:t xml:space="preserve">amovém období let 2007 až 2013, </w:t>
      </w:r>
      <w:r w:rsidRPr="00EC5CDA">
        <w:rPr>
          <w:rFonts w:ascii="Times New Roman" w:hAnsi="Times New Roman" w:cs="Times New Roman"/>
          <w:bCs/>
          <w:sz w:val="24"/>
          <w:szCs w:val="24"/>
        </w:rPr>
        <w:t>které bylo revidováno v únoru 2011 v souladu s usnesením vlády č. 745 ze dne 20. října 2010</w:t>
      </w:r>
      <w:r>
        <w:rPr>
          <w:rFonts w:ascii="Times New Roman" w:hAnsi="Times New Roman" w:cs="Times New Roman"/>
          <w:bCs/>
          <w:sz w:val="24"/>
          <w:szCs w:val="24"/>
        </w:rPr>
        <w:t>,</w:t>
      </w:r>
    </w:p>
    <w:p w:rsidR="006B3CFA" w:rsidRDefault="00EC5CDA" w:rsidP="000E28F3">
      <w:pPr>
        <w:keepNext/>
        <w:keepLines/>
        <w:numPr>
          <w:ilvl w:val="0"/>
          <w:numId w:val="24"/>
        </w:numPr>
        <w:ind w:left="357" w:hanging="357"/>
        <w:rPr>
          <w:rFonts w:ascii="Times New Roman" w:hAnsi="Times New Roman" w:cs="Times New Roman"/>
          <w:bCs/>
          <w:sz w:val="24"/>
          <w:szCs w:val="24"/>
        </w:rPr>
      </w:pPr>
      <w:r w:rsidRPr="00EC5CDA">
        <w:rPr>
          <w:rFonts w:ascii="Times New Roman" w:hAnsi="Times New Roman" w:cs="Times New Roman"/>
          <w:bCs/>
          <w:sz w:val="24"/>
          <w:szCs w:val="24"/>
        </w:rPr>
        <w:t>Usnesení vlády České republiky ze dne 22. února 2010 č. 158 o opatřeních při zadávání veřejných zakázek</w:t>
      </w:r>
      <w:r>
        <w:rPr>
          <w:rFonts w:ascii="Times New Roman" w:hAnsi="Times New Roman" w:cs="Times New Roman"/>
          <w:bCs/>
          <w:sz w:val="24"/>
          <w:szCs w:val="24"/>
        </w:rPr>
        <w:t>,</w:t>
      </w:r>
    </w:p>
    <w:p w:rsidR="006B3CFA" w:rsidRDefault="00C22870" w:rsidP="000E28F3">
      <w:pPr>
        <w:keepNext/>
        <w:keepLines/>
        <w:numPr>
          <w:ilvl w:val="0"/>
          <w:numId w:val="24"/>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Strategie Efektivní veřejná správa a přátelské veřejné služby – usnesení vlády </w:t>
      </w:r>
      <w:r w:rsidR="00111F22">
        <w:rPr>
          <w:rFonts w:ascii="Times New Roman" w:hAnsi="Times New Roman" w:cs="Times New Roman"/>
          <w:bCs/>
          <w:sz w:val="24"/>
          <w:szCs w:val="24"/>
        </w:rPr>
        <w:br/>
      </w:r>
      <w:r w:rsidRPr="00196ADA">
        <w:rPr>
          <w:rFonts w:ascii="Times New Roman" w:hAnsi="Times New Roman" w:cs="Times New Roman"/>
          <w:bCs/>
          <w:sz w:val="24"/>
          <w:szCs w:val="24"/>
        </w:rPr>
        <w:t>č. 757/2007,</w:t>
      </w:r>
    </w:p>
    <w:p w:rsidR="00C22870" w:rsidRPr="00196ADA" w:rsidRDefault="00C22870" w:rsidP="00DB1853">
      <w:pPr>
        <w:keepNext/>
        <w:keepLines/>
        <w:numPr>
          <w:ilvl w:val="0"/>
          <w:numId w:val="24"/>
        </w:numPr>
        <w:rPr>
          <w:rFonts w:ascii="Times New Roman" w:hAnsi="Times New Roman" w:cs="Times New Roman"/>
          <w:bCs/>
          <w:sz w:val="24"/>
          <w:szCs w:val="24"/>
        </w:rPr>
      </w:pPr>
      <w:r w:rsidRPr="00196ADA">
        <w:rPr>
          <w:rFonts w:ascii="Times New Roman" w:hAnsi="Times New Roman" w:cs="Times New Roman"/>
          <w:bCs/>
          <w:sz w:val="24"/>
          <w:szCs w:val="24"/>
        </w:rPr>
        <w:t>Zákon č. 2/1969 Sb., o zřízení ministerstev a jiných ústředních orgánů státní správy ČSR, ve znění pozdějších předpisů,</w:t>
      </w:r>
    </w:p>
    <w:p w:rsidR="00C54066" w:rsidRDefault="00C22870">
      <w:pPr>
        <w:keepNext/>
        <w:keepLines/>
        <w:numPr>
          <w:ilvl w:val="0"/>
          <w:numId w:val="24"/>
        </w:numPr>
        <w:rPr>
          <w:rFonts w:ascii="Times New Roman" w:hAnsi="Times New Roman" w:cs="Times New Roman"/>
          <w:bCs/>
          <w:sz w:val="24"/>
          <w:szCs w:val="24"/>
        </w:rPr>
      </w:pPr>
      <w:r w:rsidRPr="00196ADA">
        <w:rPr>
          <w:rFonts w:ascii="Times New Roman" w:hAnsi="Times New Roman" w:cs="Times New Roman"/>
          <w:bCs/>
          <w:sz w:val="24"/>
          <w:szCs w:val="24"/>
        </w:rPr>
        <w:t>Zákon č. 219/2000 Sb., o majetku České republiky a jejím vystupování v právních vztazích, ve znění pozdějších předpisů,</w:t>
      </w:r>
    </w:p>
    <w:p w:rsidR="00C54066" w:rsidRDefault="00C22870">
      <w:pPr>
        <w:keepNext/>
        <w:keepLines/>
        <w:numPr>
          <w:ilvl w:val="0"/>
          <w:numId w:val="24"/>
        </w:numPr>
        <w:rPr>
          <w:rFonts w:ascii="Times New Roman" w:hAnsi="Times New Roman" w:cs="Times New Roman"/>
          <w:bCs/>
          <w:sz w:val="24"/>
          <w:szCs w:val="24"/>
        </w:rPr>
      </w:pPr>
      <w:r w:rsidRPr="00196ADA">
        <w:rPr>
          <w:rFonts w:ascii="Times New Roman" w:hAnsi="Times New Roman" w:cs="Times New Roman"/>
          <w:bCs/>
          <w:sz w:val="24"/>
          <w:szCs w:val="24"/>
        </w:rPr>
        <w:t>Zákon č. 218/2000 Sb., o rozpočtových pravidlech</w:t>
      </w:r>
      <w:r>
        <w:rPr>
          <w:rFonts w:ascii="Times New Roman" w:hAnsi="Times New Roman" w:cs="Times New Roman"/>
          <w:bCs/>
          <w:sz w:val="24"/>
          <w:szCs w:val="24"/>
        </w:rPr>
        <w:t xml:space="preserve"> </w:t>
      </w:r>
      <w:r w:rsidRPr="00580B39">
        <w:rPr>
          <w:rFonts w:ascii="Times New Roman" w:hAnsi="Times New Roman" w:cs="Times New Roman"/>
          <w:sz w:val="24"/>
          <w:szCs w:val="24"/>
        </w:rPr>
        <w:t xml:space="preserve">a o změně některých souvisejících zákonů (rozpočtová pravidla), </w:t>
      </w:r>
      <w:r w:rsidRPr="00196ADA">
        <w:rPr>
          <w:rFonts w:ascii="Times New Roman" w:hAnsi="Times New Roman" w:cs="Times New Roman"/>
          <w:bCs/>
          <w:sz w:val="24"/>
          <w:szCs w:val="24"/>
        </w:rPr>
        <w:t>ve znění pozdějších předpisů,</w:t>
      </w:r>
    </w:p>
    <w:p w:rsidR="00C54066" w:rsidRDefault="00C22870">
      <w:pPr>
        <w:keepNext/>
        <w:keepLines/>
        <w:numPr>
          <w:ilvl w:val="0"/>
          <w:numId w:val="24"/>
        </w:numPr>
        <w:rPr>
          <w:rFonts w:ascii="Times New Roman" w:hAnsi="Times New Roman" w:cs="Times New Roman"/>
          <w:bCs/>
          <w:sz w:val="24"/>
          <w:szCs w:val="24"/>
        </w:rPr>
      </w:pPr>
      <w:r w:rsidRPr="00196ADA">
        <w:rPr>
          <w:rFonts w:ascii="Times New Roman" w:hAnsi="Times New Roman" w:cs="Times New Roman"/>
          <w:bCs/>
          <w:sz w:val="24"/>
          <w:szCs w:val="24"/>
        </w:rPr>
        <w:t>Zákon č. 248/2000 Sb., o podpoře regionálního rozvoje, ve znění pozdějších předpisů,</w:t>
      </w:r>
    </w:p>
    <w:p w:rsidR="00C54066" w:rsidRDefault="00C22870">
      <w:pPr>
        <w:keepNext/>
        <w:keepLines/>
        <w:numPr>
          <w:ilvl w:val="0"/>
          <w:numId w:val="24"/>
        </w:numPr>
        <w:rPr>
          <w:rFonts w:ascii="Times New Roman" w:hAnsi="Times New Roman" w:cs="Times New Roman"/>
          <w:bCs/>
          <w:sz w:val="24"/>
          <w:szCs w:val="24"/>
        </w:rPr>
      </w:pPr>
      <w:r w:rsidRPr="00196ADA">
        <w:rPr>
          <w:rFonts w:ascii="Times New Roman" w:hAnsi="Times New Roman" w:cs="Times New Roman"/>
          <w:bCs/>
          <w:sz w:val="24"/>
          <w:szCs w:val="24"/>
        </w:rPr>
        <w:t xml:space="preserve">Zákon č. 47/2002 Sb., o podpoře malého a středního podnikání a o změně zákona </w:t>
      </w:r>
      <w:r w:rsidR="00111F22">
        <w:rPr>
          <w:rFonts w:ascii="Times New Roman" w:hAnsi="Times New Roman" w:cs="Times New Roman"/>
          <w:bCs/>
          <w:sz w:val="24"/>
          <w:szCs w:val="24"/>
        </w:rPr>
        <w:br/>
      </w:r>
      <w:r w:rsidRPr="00196ADA">
        <w:rPr>
          <w:rFonts w:ascii="Times New Roman" w:hAnsi="Times New Roman" w:cs="Times New Roman"/>
          <w:bCs/>
          <w:sz w:val="24"/>
          <w:szCs w:val="24"/>
        </w:rPr>
        <w:t>č. 2/1969 Sb., ve znění pozdějších předpisů,</w:t>
      </w:r>
    </w:p>
    <w:p w:rsidR="00C54066" w:rsidRDefault="00C22870">
      <w:pPr>
        <w:keepNext/>
        <w:keepLines/>
        <w:numPr>
          <w:ilvl w:val="0"/>
          <w:numId w:val="24"/>
        </w:numPr>
        <w:rPr>
          <w:rFonts w:ascii="Times New Roman" w:hAnsi="Times New Roman" w:cs="Times New Roman"/>
          <w:bCs/>
          <w:sz w:val="24"/>
          <w:szCs w:val="24"/>
        </w:rPr>
      </w:pPr>
      <w:r w:rsidRPr="00196ADA">
        <w:rPr>
          <w:rFonts w:ascii="Times New Roman" w:hAnsi="Times New Roman" w:cs="Times New Roman"/>
          <w:bCs/>
          <w:sz w:val="24"/>
          <w:szCs w:val="24"/>
        </w:rPr>
        <w:t>Zákon č. 128/2000 Sb., o obcích, ve znění pozdějších předpisů,</w:t>
      </w:r>
    </w:p>
    <w:p w:rsidR="00C54066" w:rsidRDefault="00C22870">
      <w:pPr>
        <w:keepNext/>
        <w:keepLines/>
        <w:numPr>
          <w:ilvl w:val="0"/>
          <w:numId w:val="24"/>
        </w:numPr>
        <w:rPr>
          <w:rFonts w:ascii="Times New Roman" w:hAnsi="Times New Roman" w:cs="Times New Roman"/>
          <w:bCs/>
          <w:sz w:val="24"/>
          <w:szCs w:val="24"/>
        </w:rPr>
      </w:pPr>
      <w:r w:rsidRPr="00196ADA">
        <w:rPr>
          <w:rFonts w:ascii="Times New Roman" w:hAnsi="Times New Roman" w:cs="Times New Roman"/>
          <w:bCs/>
          <w:sz w:val="24"/>
          <w:szCs w:val="24"/>
        </w:rPr>
        <w:t>Zákon č. 129/2000 Sb., o krajích, ve znění pozdějších předpisů,</w:t>
      </w:r>
    </w:p>
    <w:p w:rsidR="00C54066" w:rsidRDefault="00C22870">
      <w:pPr>
        <w:keepNext/>
        <w:keepLines/>
        <w:numPr>
          <w:ilvl w:val="0"/>
          <w:numId w:val="24"/>
        </w:numPr>
        <w:rPr>
          <w:rFonts w:ascii="Times New Roman" w:hAnsi="Times New Roman" w:cs="Times New Roman"/>
          <w:bCs/>
          <w:sz w:val="24"/>
          <w:szCs w:val="24"/>
        </w:rPr>
      </w:pPr>
      <w:r w:rsidRPr="00196ADA">
        <w:rPr>
          <w:rFonts w:ascii="Times New Roman" w:hAnsi="Times New Roman" w:cs="Times New Roman"/>
          <w:bCs/>
          <w:sz w:val="24"/>
          <w:szCs w:val="24"/>
        </w:rPr>
        <w:t>Zákon č. 131/2000 Sb., o hlavním městě Praze, ve znění pozdějších předpisů,</w:t>
      </w:r>
    </w:p>
    <w:p w:rsidR="00C54066" w:rsidRDefault="00C22870">
      <w:pPr>
        <w:keepNext/>
        <w:keepLines/>
        <w:numPr>
          <w:ilvl w:val="0"/>
          <w:numId w:val="24"/>
        </w:numPr>
        <w:rPr>
          <w:rFonts w:ascii="Times New Roman" w:hAnsi="Times New Roman" w:cs="Times New Roman"/>
          <w:bCs/>
          <w:sz w:val="24"/>
          <w:szCs w:val="24"/>
        </w:rPr>
      </w:pPr>
      <w:r w:rsidRPr="00196ADA">
        <w:rPr>
          <w:rFonts w:ascii="Times New Roman" w:hAnsi="Times New Roman" w:cs="Times New Roman"/>
          <w:bCs/>
          <w:sz w:val="24"/>
          <w:szCs w:val="24"/>
        </w:rPr>
        <w:t>Zákon č. 312/2002 Sb., o úřednících územních samosprávných celků a o změně některých zákonů, ve znění pozdějších předpisů,</w:t>
      </w:r>
    </w:p>
    <w:p w:rsidR="00C54066" w:rsidRDefault="00C22870">
      <w:pPr>
        <w:keepNext/>
        <w:keepLines/>
        <w:numPr>
          <w:ilvl w:val="0"/>
          <w:numId w:val="27"/>
        </w:numPr>
        <w:rPr>
          <w:rFonts w:ascii="Times New Roman" w:hAnsi="Times New Roman" w:cs="Times New Roman"/>
          <w:sz w:val="24"/>
          <w:szCs w:val="24"/>
        </w:rPr>
      </w:pPr>
      <w:r w:rsidRPr="00196ADA">
        <w:rPr>
          <w:rFonts w:ascii="Times New Roman" w:hAnsi="Times New Roman" w:cs="Times New Roman"/>
          <w:sz w:val="24"/>
          <w:szCs w:val="24"/>
        </w:rPr>
        <w:lastRenderedPageBreak/>
        <w:t>Zákon č. 500/2004 Sb., správní řád,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143/2001 Sb., o ochraně hospodářské soutěže a o změně některých zákonů</w:t>
      </w:r>
      <w:r>
        <w:rPr>
          <w:rFonts w:ascii="Times New Roman" w:hAnsi="Times New Roman" w:cs="Times New Roman"/>
          <w:sz w:val="24"/>
          <w:szCs w:val="24"/>
        </w:rPr>
        <w:t xml:space="preserve"> </w:t>
      </w:r>
      <w:r w:rsidRPr="00580B39">
        <w:rPr>
          <w:rFonts w:ascii="Times New Roman" w:hAnsi="Times New Roman" w:cs="Times New Roman"/>
          <w:sz w:val="24"/>
          <w:szCs w:val="24"/>
        </w:rPr>
        <w:t>(zákon o ochraně hospodářské soutěže)</w:t>
      </w:r>
      <w:r w:rsidRPr="00196ADA">
        <w:rPr>
          <w:rFonts w:ascii="Times New Roman" w:hAnsi="Times New Roman" w:cs="Times New Roman"/>
          <w:sz w:val="24"/>
          <w:szCs w:val="24"/>
        </w:rPr>
        <w:t>,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215/2004 Sb., o úpravě některých vztahů v oblasti veřejné podpory a o změně zákona o podpoře výzkumu a vývoje</w:t>
      </w:r>
      <w:r>
        <w:rPr>
          <w:rFonts w:ascii="Times New Roman" w:hAnsi="Times New Roman" w:cs="Times New Roman"/>
          <w:sz w:val="24"/>
          <w:szCs w:val="24"/>
        </w:rPr>
        <w:t xml:space="preserve"> </w:t>
      </w:r>
      <w:r w:rsidRPr="00F219D7">
        <w:rPr>
          <w:rFonts w:ascii="Times New Roman" w:hAnsi="Times New Roman" w:cs="Times New Roman"/>
          <w:sz w:val="24"/>
          <w:szCs w:val="24"/>
        </w:rPr>
        <w:t>(ve znění zákona č. 109/2009 Sb.)</w:t>
      </w:r>
      <w:r w:rsidRPr="00196ADA">
        <w:rPr>
          <w:rFonts w:ascii="Times New Roman" w:hAnsi="Times New Roman" w:cs="Times New Roman"/>
          <w:sz w:val="24"/>
          <w:szCs w:val="24"/>
        </w:rPr>
        <w:t>,</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563/1991 Sb., o účetnictví,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320/2001 Sb., o finanční kontrole ve veřejné správě a o změně některých zákonů</w:t>
      </w:r>
      <w:r>
        <w:rPr>
          <w:rFonts w:ascii="Times New Roman" w:hAnsi="Times New Roman" w:cs="Times New Roman"/>
          <w:sz w:val="24"/>
          <w:szCs w:val="24"/>
        </w:rPr>
        <w:t xml:space="preserve"> </w:t>
      </w:r>
      <w:r w:rsidRPr="00580B39">
        <w:rPr>
          <w:rFonts w:ascii="Times New Roman" w:hAnsi="Times New Roman" w:cs="Times New Roman"/>
          <w:sz w:val="24"/>
          <w:szCs w:val="24"/>
        </w:rPr>
        <w:t>(zákon o finanční kontrole)</w:t>
      </w:r>
      <w:r w:rsidRPr="00196ADA">
        <w:rPr>
          <w:rFonts w:ascii="Times New Roman" w:hAnsi="Times New Roman" w:cs="Times New Roman"/>
          <w:sz w:val="24"/>
          <w:szCs w:val="24"/>
        </w:rPr>
        <w:t>,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552/1991 Sb., o státní kontrole, ve znění pozdějších předpisů,</w:t>
      </w:r>
    </w:p>
    <w:p w:rsidR="00C54066" w:rsidRDefault="00C22870">
      <w:pPr>
        <w:keepNext/>
        <w:keepLines/>
        <w:numPr>
          <w:ilvl w:val="0"/>
          <w:numId w:val="28"/>
        </w:numPr>
        <w:rPr>
          <w:rFonts w:ascii="Times New Roman" w:hAnsi="Times New Roman" w:cs="Times New Roman"/>
          <w:sz w:val="24"/>
          <w:szCs w:val="24"/>
        </w:rPr>
      </w:pPr>
      <w:r w:rsidRPr="00580B39">
        <w:rPr>
          <w:rFonts w:ascii="Times New Roman" w:hAnsi="Times New Roman" w:cs="Times New Roman"/>
          <w:sz w:val="24"/>
          <w:szCs w:val="24"/>
        </w:rPr>
        <w:t xml:space="preserve">Zákon č. </w:t>
      </w:r>
      <w:r>
        <w:rPr>
          <w:rFonts w:ascii="Times New Roman" w:hAnsi="Times New Roman" w:cs="Times New Roman"/>
          <w:sz w:val="24"/>
          <w:szCs w:val="24"/>
        </w:rPr>
        <w:t>280/2009</w:t>
      </w:r>
      <w:r w:rsidRPr="00580B39">
        <w:rPr>
          <w:rFonts w:ascii="Times New Roman" w:hAnsi="Times New Roman" w:cs="Times New Roman"/>
          <w:sz w:val="24"/>
          <w:szCs w:val="24"/>
        </w:rPr>
        <w:t xml:space="preserve"> Sb., </w:t>
      </w:r>
      <w:r>
        <w:rPr>
          <w:rFonts w:ascii="Times New Roman" w:hAnsi="Times New Roman" w:cs="Times New Roman"/>
          <w:sz w:val="24"/>
          <w:szCs w:val="24"/>
        </w:rPr>
        <w:t xml:space="preserve">daňový řád, </w:t>
      </w:r>
      <w:r w:rsidRPr="00196ADA">
        <w:rPr>
          <w:rFonts w:ascii="Times New Roman" w:hAnsi="Times New Roman" w:cs="Times New Roman"/>
          <w:sz w:val="24"/>
          <w:szCs w:val="24"/>
        </w:rPr>
        <w:t>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106/1999 Sb., o svobodném přístupu k informacím,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17/1992 Sb., o životním prostředí,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365/2000 Sb., o informačních systémech veřejné správy a o změně některých dalších zákonů,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101/2000 Sb., o ochraně osobních údajů a o změně některých zákonů,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127/2005 Sb., o elektronických komunikacích a o změně některých souvisejících zákonů,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227/2000 Sb., o elektronickém podpisu a o změně některých dalších zákonů,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 xml:space="preserve">Nařízení vlády č. 495/2004 Sb., kterým se provádí zákon č. 227/2000 Sb., </w:t>
      </w:r>
      <w:r w:rsidR="00111F22">
        <w:rPr>
          <w:rFonts w:ascii="Times New Roman" w:hAnsi="Times New Roman" w:cs="Times New Roman"/>
          <w:sz w:val="24"/>
          <w:szCs w:val="24"/>
        </w:rPr>
        <w:br/>
      </w:r>
      <w:r w:rsidRPr="00196ADA">
        <w:rPr>
          <w:rFonts w:ascii="Times New Roman" w:hAnsi="Times New Roman" w:cs="Times New Roman"/>
          <w:sz w:val="24"/>
          <w:szCs w:val="24"/>
        </w:rPr>
        <w:t>o elektronickém podpisu a o změně některých dalších zákonů,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513/1991 Sb., obchodní zákoník,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526/1990 Sb., o cenách,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565/1990 Sb., o místních poplatcích,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586/1992 Sb., o daních z příjmů,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137/2006 Sb., o veřejných zakázkách,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 xml:space="preserve">Zákon č. 138/2006 Sb., kterým se mění některé zákony v souvislosti s přijetím zákona </w:t>
      </w:r>
      <w:r w:rsidR="00111F22">
        <w:rPr>
          <w:rFonts w:ascii="Times New Roman" w:hAnsi="Times New Roman" w:cs="Times New Roman"/>
          <w:sz w:val="24"/>
          <w:szCs w:val="24"/>
        </w:rPr>
        <w:br/>
      </w:r>
      <w:r w:rsidRPr="00196ADA">
        <w:rPr>
          <w:rFonts w:ascii="Times New Roman" w:hAnsi="Times New Roman" w:cs="Times New Roman"/>
          <w:sz w:val="24"/>
          <w:szCs w:val="24"/>
        </w:rPr>
        <w:t>o veřejných zakázkách,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250/2000 Sb., o rozpočtových pravidlech územních rozpočtů,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100/2001 Sb., o posuzování vlivů na životní prostředí a o změně některých souvisejících zákonů</w:t>
      </w:r>
      <w:r>
        <w:rPr>
          <w:rFonts w:ascii="Times New Roman" w:hAnsi="Times New Roman" w:cs="Times New Roman"/>
          <w:sz w:val="24"/>
          <w:szCs w:val="24"/>
        </w:rPr>
        <w:t xml:space="preserve"> </w:t>
      </w:r>
      <w:r w:rsidRPr="00580B39">
        <w:rPr>
          <w:rFonts w:ascii="Times New Roman" w:hAnsi="Times New Roman" w:cs="Times New Roman"/>
          <w:sz w:val="24"/>
          <w:szCs w:val="24"/>
        </w:rPr>
        <w:t>(zákon o posuzování vlivů na životní prostředí)</w:t>
      </w:r>
      <w:r w:rsidRPr="00196ADA">
        <w:rPr>
          <w:rFonts w:ascii="Times New Roman" w:hAnsi="Times New Roman" w:cs="Times New Roman"/>
          <w:sz w:val="24"/>
          <w:szCs w:val="24"/>
        </w:rPr>
        <w:t>,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Zákon č. 114/1992 Sb., o ochraně přírody a krajiny, ve znění pozdějších předpisů,</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lastRenderedPageBreak/>
        <w:t xml:space="preserve">Zákon č. 499/2004 Sb., o archivnictví a spisové službě a o změně některých zákonů, ve </w:t>
      </w:r>
      <w:r w:rsidRPr="00C22870">
        <w:rPr>
          <w:rFonts w:ascii="Times New Roman" w:hAnsi="Times New Roman" w:cs="Times New Roman"/>
          <w:sz w:val="24"/>
          <w:szCs w:val="24"/>
        </w:rPr>
        <w:t>znění pozdějších předpisů,</w:t>
      </w:r>
    </w:p>
    <w:p w:rsidR="006B3CFA" w:rsidRDefault="00C22870" w:rsidP="000E28F3">
      <w:pPr>
        <w:keepNext/>
        <w:keepLines/>
        <w:numPr>
          <w:ilvl w:val="0"/>
          <w:numId w:val="25"/>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 xml:space="preserve">Zákon č. 319/2006 Sb., o některých opatřeních ke zprůhlednění finančních vztahů </w:t>
      </w:r>
      <w:r w:rsidR="00111F22">
        <w:rPr>
          <w:rStyle w:val="nadpis10"/>
          <w:rFonts w:ascii="Times New Roman" w:hAnsi="Times New Roman" w:cs="Times New Roman"/>
          <w:b w:val="0"/>
          <w:sz w:val="24"/>
          <w:szCs w:val="24"/>
        </w:rPr>
        <w:br/>
      </w:r>
      <w:r w:rsidRPr="00C22870">
        <w:rPr>
          <w:rStyle w:val="nadpis10"/>
          <w:rFonts w:ascii="Times New Roman" w:hAnsi="Times New Roman" w:cs="Times New Roman"/>
          <w:b w:val="0"/>
          <w:sz w:val="24"/>
          <w:szCs w:val="24"/>
        </w:rPr>
        <w:t>v oblasti veřejné podpory a o změně zákona č. 235/2004 Sb., o dani z přidané hodnoty, ve znění pozdějších předpisů,</w:t>
      </w:r>
    </w:p>
    <w:p w:rsidR="006B3CFA" w:rsidRDefault="00C22870" w:rsidP="000E28F3">
      <w:pPr>
        <w:keepNext/>
        <w:keepLines/>
        <w:numPr>
          <w:ilvl w:val="0"/>
          <w:numId w:val="26"/>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Vyhláška MF č. 500/2002 Sb., kterou se provádějí některá ustanovení zákona č. 563/1991 Sb., o účetnictví, ve znění pozdějších předpisů, pro účetní jednotky, které jsou podnikateli účtujícími v soustavě podvojného účetnictví,</w:t>
      </w:r>
    </w:p>
    <w:p w:rsidR="006B3CFA" w:rsidRDefault="00C22870" w:rsidP="000E28F3">
      <w:pPr>
        <w:keepNext/>
        <w:keepLines/>
        <w:numPr>
          <w:ilvl w:val="0"/>
          <w:numId w:val="26"/>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 xml:space="preserve">Vyhláška MF č. 504/2002 Sb., kterou se provádějí některá ustanovení zákona </w:t>
      </w:r>
      <w:r w:rsidR="00111F22">
        <w:rPr>
          <w:rStyle w:val="nadpis10"/>
          <w:rFonts w:ascii="Times New Roman" w:hAnsi="Times New Roman" w:cs="Times New Roman"/>
          <w:b w:val="0"/>
          <w:sz w:val="24"/>
          <w:szCs w:val="24"/>
        </w:rPr>
        <w:br/>
      </w:r>
      <w:r w:rsidRPr="00C22870">
        <w:rPr>
          <w:rStyle w:val="nadpis10"/>
          <w:rFonts w:ascii="Times New Roman" w:hAnsi="Times New Roman" w:cs="Times New Roman"/>
          <w:b w:val="0"/>
          <w:sz w:val="24"/>
          <w:szCs w:val="24"/>
        </w:rPr>
        <w:t>č. 563/1991 Sb., o účetnictví, ve znění pozdějších předpisů, pro účetní jednotky, u kterých hlavním předmětem činnosti není podnikání, pokud účtují v soustavě podvojného účetnictví,</w:t>
      </w:r>
    </w:p>
    <w:p w:rsidR="006B3CFA" w:rsidRDefault="00C22870" w:rsidP="000E28F3">
      <w:pPr>
        <w:keepNext/>
        <w:keepLines/>
        <w:numPr>
          <w:ilvl w:val="0"/>
          <w:numId w:val="26"/>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Vyhláška Úřadu pro ochranu hospodářské soutěže č. 207/2005 Sb., o formě a obsahu plnění informační povinnosti k poskytnuté veřejné podpoře;</w:t>
      </w:r>
    </w:p>
    <w:p w:rsidR="006B3CFA" w:rsidRDefault="00C22870" w:rsidP="000E28F3">
      <w:pPr>
        <w:keepNext/>
        <w:keepLines/>
        <w:numPr>
          <w:ilvl w:val="0"/>
          <w:numId w:val="26"/>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 xml:space="preserve">Vyhláška MF č. 560/2006 Sb., o účasti státního rozpočtu na financování programů reprodukce majetku, </w:t>
      </w:r>
      <w:r w:rsidRPr="00C22870">
        <w:rPr>
          <w:rFonts w:ascii="Times New Roman" w:hAnsi="Times New Roman" w:cs="Times New Roman"/>
          <w:sz w:val="24"/>
          <w:szCs w:val="24"/>
        </w:rPr>
        <w:t>ve znění pozdějších předpisů</w:t>
      </w:r>
      <w:r w:rsidRPr="00C22870">
        <w:rPr>
          <w:rStyle w:val="nadpis10"/>
          <w:rFonts w:ascii="Times New Roman" w:hAnsi="Times New Roman" w:cs="Times New Roman"/>
          <w:b w:val="0"/>
          <w:sz w:val="24"/>
          <w:szCs w:val="24"/>
        </w:rPr>
        <w:t>;</w:t>
      </w:r>
    </w:p>
    <w:p w:rsidR="00C22870" w:rsidRPr="00196ADA" w:rsidRDefault="00C22870" w:rsidP="00DB1853">
      <w:pPr>
        <w:keepNext/>
        <w:keepLines/>
        <w:numPr>
          <w:ilvl w:val="0"/>
          <w:numId w:val="28"/>
        </w:numPr>
        <w:rPr>
          <w:rFonts w:ascii="Times New Roman" w:hAnsi="Times New Roman" w:cs="Times New Roman"/>
          <w:sz w:val="24"/>
          <w:szCs w:val="24"/>
        </w:rPr>
      </w:pPr>
      <w:r w:rsidRPr="00C22870">
        <w:rPr>
          <w:rFonts w:ascii="Times New Roman" w:hAnsi="Times New Roman" w:cs="Times New Roman"/>
          <w:sz w:val="24"/>
          <w:szCs w:val="24"/>
        </w:rPr>
        <w:t>Vyhláška MF č. 416/2004 Sb., kterou se provádí</w:t>
      </w:r>
      <w:r w:rsidRPr="00196ADA">
        <w:rPr>
          <w:rFonts w:ascii="Times New Roman" w:hAnsi="Times New Roman" w:cs="Times New Roman"/>
          <w:sz w:val="24"/>
          <w:szCs w:val="24"/>
        </w:rPr>
        <w:t xml:space="preserve"> zákon č. 320/2001 Sb., o finanční kontrole ve veřejné správě a o změně některých zákonů</w:t>
      </w:r>
      <w:r>
        <w:rPr>
          <w:rFonts w:ascii="Times New Roman" w:hAnsi="Times New Roman" w:cs="Times New Roman"/>
          <w:sz w:val="24"/>
          <w:szCs w:val="24"/>
        </w:rPr>
        <w:t xml:space="preserve"> </w:t>
      </w:r>
      <w:r w:rsidRPr="00580B39">
        <w:rPr>
          <w:rFonts w:ascii="Times New Roman" w:hAnsi="Times New Roman" w:cs="Times New Roman"/>
          <w:sz w:val="24"/>
          <w:szCs w:val="24"/>
        </w:rPr>
        <w:t>(zákon o finanční kontrole)</w:t>
      </w:r>
      <w:r w:rsidRPr="00196ADA">
        <w:rPr>
          <w:rFonts w:ascii="Times New Roman" w:hAnsi="Times New Roman" w:cs="Times New Roman"/>
          <w:sz w:val="24"/>
          <w:szCs w:val="24"/>
        </w:rPr>
        <w:t>,</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 xml:space="preserve">Vyhláška MF č. </w:t>
      </w:r>
      <w:r>
        <w:rPr>
          <w:rFonts w:ascii="Times New Roman" w:hAnsi="Times New Roman" w:cs="Times New Roman"/>
          <w:sz w:val="24"/>
          <w:szCs w:val="24"/>
        </w:rPr>
        <w:t>410/2009</w:t>
      </w:r>
      <w:r w:rsidRPr="00196ADA">
        <w:rPr>
          <w:rFonts w:ascii="Times New Roman" w:hAnsi="Times New Roman" w:cs="Times New Roman"/>
          <w:sz w:val="24"/>
          <w:szCs w:val="24"/>
        </w:rPr>
        <w:t xml:space="preserve"> Sb., kterou se provádějí některá ustanovení zákona č. 563/1991 Sb., o účetnictví, ve znění pozdějších předpisů, pro </w:t>
      </w:r>
      <w:r>
        <w:rPr>
          <w:rFonts w:ascii="Times New Roman" w:hAnsi="Times New Roman" w:cs="Times New Roman"/>
          <w:sz w:val="24"/>
          <w:szCs w:val="24"/>
        </w:rPr>
        <w:t xml:space="preserve">některé vybrané </w:t>
      </w:r>
      <w:r w:rsidRPr="00196ADA">
        <w:rPr>
          <w:rFonts w:ascii="Times New Roman" w:hAnsi="Times New Roman" w:cs="Times New Roman"/>
          <w:sz w:val="24"/>
          <w:szCs w:val="24"/>
        </w:rPr>
        <w:t xml:space="preserve">účetní jednotky, </w:t>
      </w:r>
    </w:p>
    <w:p w:rsidR="00C54066" w:rsidRDefault="00094822">
      <w:pPr>
        <w:keepNext/>
        <w:keepLines/>
        <w:numPr>
          <w:ilvl w:val="0"/>
          <w:numId w:val="28"/>
        </w:numPr>
        <w:rPr>
          <w:rFonts w:ascii="Times New Roman" w:hAnsi="Times New Roman" w:cs="Times New Roman"/>
          <w:sz w:val="24"/>
          <w:szCs w:val="24"/>
        </w:rPr>
      </w:pPr>
      <w:r w:rsidRPr="00094822">
        <w:rPr>
          <w:rFonts w:ascii="Times New Roman" w:hAnsi="Times New Roman" w:cs="Times New Roman"/>
          <w:sz w:val="24"/>
          <w:szCs w:val="24"/>
        </w:rPr>
        <w:t>Vyhláška MF č. 52/2008 Sb., kterou se stanoví zásady a termíny finančního vypořádání vztahů se státním rozpočtem, státními finančními aktivy nebo Národním fondem,</w:t>
      </w:r>
    </w:p>
    <w:p w:rsidR="00C54066" w:rsidRDefault="00094822">
      <w:pPr>
        <w:keepNext/>
        <w:keepLines/>
        <w:numPr>
          <w:ilvl w:val="0"/>
          <w:numId w:val="28"/>
        </w:numPr>
        <w:rPr>
          <w:rFonts w:ascii="Times New Roman" w:hAnsi="Times New Roman" w:cs="Times New Roman"/>
          <w:sz w:val="24"/>
          <w:szCs w:val="24"/>
        </w:rPr>
      </w:pPr>
      <w:r w:rsidRPr="00094822">
        <w:rPr>
          <w:rFonts w:ascii="Times New Roman" w:hAnsi="Times New Roman" w:cs="Times New Roman"/>
          <w:sz w:val="24"/>
          <w:szCs w:val="24"/>
        </w:rPr>
        <w:t>Vyhláška MF č. 165/2008, kterou se stanoví rozsah a struktura údajů pro vypracování návrhu zákona o státním rozpočtu a termíny jejich předkládání</w:t>
      </w:r>
      <w:r>
        <w:rPr>
          <w:rFonts w:ascii="Times New Roman" w:hAnsi="Times New Roman" w:cs="Times New Roman"/>
          <w:sz w:val="24"/>
          <w:szCs w:val="24"/>
        </w:rPr>
        <w:t>,</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Pravidla způsobilých výdajů pro programy spolufinancované ze strukturálních fondů a Fondu soudržnosti na programové období 2007</w:t>
      </w:r>
      <w:r w:rsidR="00111F22">
        <w:rPr>
          <w:rFonts w:ascii="Times New Roman" w:hAnsi="Times New Roman" w:cs="Times New Roman"/>
          <w:sz w:val="24"/>
          <w:szCs w:val="24"/>
        </w:rPr>
        <w:t>–</w:t>
      </w:r>
      <w:r w:rsidRPr="00196ADA">
        <w:rPr>
          <w:rFonts w:ascii="Times New Roman" w:hAnsi="Times New Roman" w:cs="Times New Roman"/>
          <w:sz w:val="24"/>
          <w:szCs w:val="24"/>
        </w:rPr>
        <w:t>2013,</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Metodická příručka způsobilých výdajů pro programy spolufinancované ze strukturálních fondů a Fondu soudržnosti na programové období 2007</w:t>
      </w:r>
      <w:r w:rsidR="00111F22">
        <w:rPr>
          <w:rFonts w:ascii="Times New Roman" w:hAnsi="Times New Roman" w:cs="Times New Roman"/>
          <w:sz w:val="24"/>
          <w:szCs w:val="24"/>
        </w:rPr>
        <w:t>–</w:t>
      </w:r>
      <w:r w:rsidRPr="00196ADA">
        <w:rPr>
          <w:rFonts w:ascii="Times New Roman" w:hAnsi="Times New Roman" w:cs="Times New Roman"/>
          <w:sz w:val="24"/>
          <w:szCs w:val="24"/>
        </w:rPr>
        <w:t>2013,</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Metodika zadávání veřejných zakázek dle zákona č. 137/2006 Sb.,</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Metodický pokyn Nesrovnalosti,</w:t>
      </w:r>
    </w:p>
    <w:p w:rsidR="00C54066" w:rsidRDefault="00C22870">
      <w:pPr>
        <w:keepNext/>
        <w:keepLines/>
        <w:numPr>
          <w:ilvl w:val="0"/>
          <w:numId w:val="28"/>
        </w:numPr>
        <w:rPr>
          <w:rFonts w:ascii="Times New Roman" w:hAnsi="Times New Roman" w:cs="Times New Roman"/>
          <w:sz w:val="24"/>
          <w:szCs w:val="24"/>
        </w:rPr>
      </w:pPr>
      <w:r w:rsidRPr="00196ADA">
        <w:rPr>
          <w:rFonts w:ascii="Times New Roman" w:hAnsi="Times New Roman" w:cs="Times New Roman"/>
          <w:sz w:val="24"/>
          <w:szCs w:val="24"/>
        </w:rPr>
        <w:t xml:space="preserve">Metodika finančních toků </w:t>
      </w:r>
      <w:r>
        <w:rPr>
          <w:rFonts w:ascii="Times New Roman" w:hAnsi="Times New Roman" w:cs="Times New Roman"/>
          <w:sz w:val="24"/>
          <w:szCs w:val="24"/>
        </w:rPr>
        <w:t xml:space="preserve">a kontroly programů spolufinancovaných ze strukturálních fondů, Fondu soudržnosti a Evropského rybářského fondu na </w:t>
      </w:r>
      <w:r w:rsidRPr="00196ADA">
        <w:rPr>
          <w:rFonts w:ascii="Times New Roman" w:hAnsi="Times New Roman" w:cs="Times New Roman"/>
          <w:sz w:val="24"/>
          <w:szCs w:val="24"/>
        </w:rPr>
        <w:t>pro</w:t>
      </w:r>
      <w:r>
        <w:rPr>
          <w:rFonts w:ascii="Times New Roman" w:hAnsi="Times New Roman" w:cs="Times New Roman"/>
          <w:sz w:val="24"/>
          <w:szCs w:val="24"/>
        </w:rPr>
        <w:t>gramové</w:t>
      </w:r>
      <w:r w:rsidRPr="00196ADA">
        <w:rPr>
          <w:rFonts w:ascii="Times New Roman" w:hAnsi="Times New Roman" w:cs="Times New Roman"/>
          <w:sz w:val="24"/>
          <w:szCs w:val="24"/>
        </w:rPr>
        <w:t xml:space="preserve"> období 2007</w:t>
      </w:r>
      <w:r w:rsidR="00111F22">
        <w:rPr>
          <w:rFonts w:ascii="Times New Roman" w:hAnsi="Times New Roman" w:cs="Times New Roman"/>
          <w:sz w:val="24"/>
          <w:szCs w:val="24"/>
        </w:rPr>
        <w:t>–</w:t>
      </w:r>
      <w:r w:rsidRPr="00196ADA">
        <w:rPr>
          <w:rFonts w:ascii="Times New Roman" w:hAnsi="Times New Roman" w:cs="Times New Roman"/>
          <w:sz w:val="24"/>
          <w:szCs w:val="24"/>
        </w:rPr>
        <w:t>2013</w:t>
      </w:r>
      <w:r>
        <w:rPr>
          <w:rFonts w:ascii="Times New Roman" w:hAnsi="Times New Roman" w:cs="Times New Roman"/>
          <w:sz w:val="24"/>
          <w:szCs w:val="24"/>
        </w:rPr>
        <w:t>,</w:t>
      </w:r>
    </w:p>
    <w:p w:rsidR="00C54066" w:rsidRDefault="00C22870">
      <w:pPr>
        <w:keepNext/>
        <w:keepLines/>
        <w:numPr>
          <w:ilvl w:val="0"/>
          <w:numId w:val="28"/>
        </w:numPr>
        <w:rPr>
          <w:rFonts w:ascii="Times New Roman" w:hAnsi="Times New Roman" w:cs="Times New Roman"/>
          <w:sz w:val="24"/>
          <w:szCs w:val="24"/>
        </w:rPr>
      </w:pPr>
      <w:r>
        <w:rPr>
          <w:rFonts w:ascii="Times New Roman" w:hAnsi="Times New Roman" w:cs="Times New Roman"/>
          <w:sz w:val="24"/>
          <w:szCs w:val="24"/>
        </w:rPr>
        <w:t>Závazné postupy pro zadávání zakázek spolufinancovaných ze zdrojů EU, nespadajících pod aplikaci zákona č. 137/2006 Sb., o veřejných zakázkách, v programovém období 2007</w:t>
      </w:r>
      <w:r w:rsidR="00111F22">
        <w:rPr>
          <w:rFonts w:ascii="Times New Roman" w:hAnsi="Times New Roman" w:cs="Times New Roman"/>
          <w:sz w:val="24"/>
          <w:szCs w:val="24"/>
        </w:rPr>
        <w:t>–</w:t>
      </w:r>
      <w:r>
        <w:rPr>
          <w:rFonts w:ascii="Times New Roman" w:hAnsi="Times New Roman" w:cs="Times New Roman"/>
          <w:sz w:val="24"/>
          <w:szCs w:val="24"/>
        </w:rPr>
        <w:t>2013.</w:t>
      </w:r>
    </w:p>
    <w:p w:rsidR="007B2A95" w:rsidRDefault="00110CB1" w:rsidP="007A3F03">
      <w:pPr>
        <w:pStyle w:val="Nadpis1"/>
        <w:keepLines/>
        <w:rPr>
          <w:rFonts w:cs="Times New Roman"/>
          <w:noProof/>
          <w:szCs w:val="40"/>
        </w:rPr>
      </w:pPr>
      <w:r w:rsidRPr="00C22870">
        <w:rPr>
          <w:noProof/>
          <w:sz w:val="20"/>
          <w:szCs w:val="20"/>
          <w:u w:val="single"/>
        </w:rPr>
        <w:br w:type="page"/>
      </w:r>
      <w:r w:rsidR="001B1163" w:rsidRPr="00896118">
        <w:rPr>
          <w:rFonts w:cs="Times New Roman"/>
          <w:noProof/>
          <w:szCs w:val="40"/>
        </w:rPr>
        <w:lastRenderedPageBreak/>
        <w:t xml:space="preserve"> </w:t>
      </w:r>
      <w:bookmarkStart w:id="888" w:name="_Toc370318188"/>
      <w:bookmarkStart w:id="889" w:name="_Toc370320356"/>
      <w:r w:rsidR="001B1163" w:rsidRPr="00896118">
        <w:rPr>
          <w:rFonts w:cs="Times New Roman"/>
          <w:noProof/>
          <w:szCs w:val="40"/>
        </w:rPr>
        <w:t>Seznam příloh</w:t>
      </w:r>
      <w:bookmarkEnd w:id="879"/>
      <w:bookmarkEnd w:id="888"/>
      <w:bookmarkEnd w:id="889"/>
    </w:p>
    <w:p w:rsidR="007D7B05" w:rsidRDefault="007D7B05" w:rsidP="00DB1853">
      <w:pPr>
        <w:keepNext/>
        <w:keepLines/>
      </w:pPr>
    </w:p>
    <w:p w:rsidR="006B3CFA" w:rsidRDefault="00157262" w:rsidP="000E28F3">
      <w:pPr>
        <w:keepNext/>
        <w:keepLines/>
        <w:numPr>
          <w:ilvl w:val="0"/>
          <w:numId w:val="3"/>
        </w:numPr>
        <w:tabs>
          <w:tab w:val="num" w:pos="360"/>
        </w:tabs>
        <w:autoSpaceDE w:val="0"/>
        <w:autoSpaceDN w:val="0"/>
        <w:adjustRightInd w:val="0"/>
        <w:spacing w:after="120"/>
        <w:ind w:left="360" w:right="-2"/>
        <w:rPr>
          <w:rFonts w:ascii="Times New Roman" w:hAnsi="Times New Roman" w:cs="Times New Roman"/>
          <w:noProof/>
          <w:sz w:val="24"/>
          <w:szCs w:val="24"/>
        </w:rPr>
      </w:pPr>
      <w:r w:rsidRPr="001F35C7">
        <w:rPr>
          <w:rFonts w:ascii="Times New Roman" w:hAnsi="Times New Roman" w:cs="Times New Roman"/>
          <w:noProof/>
          <w:sz w:val="24"/>
          <w:szCs w:val="24"/>
        </w:rPr>
        <w:t xml:space="preserve">Pravidla pro provádění informačních a propagačních opatření </w:t>
      </w:r>
      <w:r w:rsidR="00EB07B2">
        <w:rPr>
          <w:rFonts w:ascii="Times New Roman" w:hAnsi="Times New Roman" w:cs="Times New Roman"/>
          <w:noProof/>
          <w:sz w:val="24"/>
          <w:szCs w:val="24"/>
        </w:rPr>
        <w:t>(včetně Logo manuálu IOP)</w:t>
      </w:r>
      <w:r w:rsidR="00EA6B4D">
        <w:rPr>
          <w:rFonts w:ascii="Times New Roman" w:hAnsi="Times New Roman" w:cs="Times New Roman"/>
          <w:noProof/>
          <w:sz w:val="24"/>
          <w:szCs w:val="24"/>
        </w:rPr>
        <w:t xml:space="preserve"> – aktualizováno</w:t>
      </w:r>
      <w:r w:rsidR="00EB07B2">
        <w:rPr>
          <w:rFonts w:ascii="Times New Roman" w:hAnsi="Times New Roman" w:cs="Times New Roman"/>
          <w:noProof/>
          <w:sz w:val="24"/>
          <w:szCs w:val="24"/>
        </w:rPr>
        <w:t xml:space="preserve"> </w:t>
      </w:r>
    </w:p>
    <w:p w:rsidR="006B3CFA" w:rsidRDefault="0049202A" w:rsidP="000E28F3">
      <w:pPr>
        <w:keepNext/>
        <w:keepLines/>
        <w:numPr>
          <w:ilvl w:val="0"/>
          <w:numId w:val="3"/>
        </w:numPr>
        <w:tabs>
          <w:tab w:val="num" w:pos="360"/>
        </w:tabs>
        <w:autoSpaceDE w:val="0"/>
        <w:autoSpaceDN w:val="0"/>
        <w:adjustRightInd w:val="0"/>
        <w:spacing w:after="120"/>
        <w:ind w:left="360" w:right="-2"/>
        <w:rPr>
          <w:rFonts w:ascii="Times New Roman" w:hAnsi="Times New Roman" w:cs="Times New Roman"/>
          <w:noProof/>
          <w:sz w:val="24"/>
          <w:szCs w:val="24"/>
        </w:rPr>
      </w:pPr>
      <w:r w:rsidRPr="00D22245">
        <w:rPr>
          <w:rFonts w:ascii="Times New Roman" w:hAnsi="Times New Roman" w:cs="Times New Roman"/>
          <w:noProof/>
          <w:sz w:val="24"/>
          <w:szCs w:val="24"/>
        </w:rPr>
        <w:t>Vzor Podmínek Rozhodnutí o poskytnutí dotace</w:t>
      </w:r>
      <w:r w:rsidR="005B03EA">
        <w:rPr>
          <w:rFonts w:ascii="Times New Roman" w:hAnsi="Times New Roman" w:cs="Times New Roman"/>
          <w:noProof/>
          <w:sz w:val="24"/>
          <w:szCs w:val="24"/>
        </w:rPr>
        <w:t xml:space="preserve"> – aktualizováno</w:t>
      </w:r>
    </w:p>
    <w:p w:rsidR="0049202A" w:rsidRPr="003E656B" w:rsidRDefault="0049202A" w:rsidP="00DB1853">
      <w:pPr>
        <w:pStyle w:val="Odstavecseseznamem"/>
        <w:keepNext/>
        <w:keepLines/>
        <w:numPr>
          <w:ilvl w:val="1"/>
          <w:numId w:val="71"/>
        </w:numPr>
        <w:autoSpaceDE w:val="0"/>
        <w:autoSpaceDN w:val="0"/>
        <w:adjustRightInd w:val="0"/>
        <w:spacing w:after="120"/>
        <w:ind w:right="-108"/>
        <w:rPr>
          <w:rFonts w:ascii="Times New Roman" w:hAnsi="Times New Roman"/>
          <w:noProof/>
          <w:sz w:val="24"/>
          <w:szCs w:val="24"/>
        </w:rPr>
      </w:pPr>
      <w:r w:rsidRPr="003E656B">
        <w:rPr>
          <w:rFonts w:ascii="Times New Roman" w:hAnsi="Times New Roman"/>
          <w:noProof/>
          <w:sz w:val="24"/>
          <w:szCs w:val="24"/>
        </w:rPr>
        <w:t>Vzor Rozhodnutí</w:t>
      </w:r>
      <w:r w:rsidR="001D659E" w:rsidRPr="003E656B">
        <w:rPr>
          <w:rFonts w:ascii="Times New Roman" w:hAnsi="Times New Roman"/>
          <w:noProof/>
          <w:sz w:val="24"/>
          <w:szCs w:val="24"/>
        </w:rPr>
        <w:t xml:space="preserve"> o poskytnutí dotace</w:t>
      </w:r>
    </w:p>
    <w:p w:rsidR="00C54066" w:rsidRDefault="0049202A">
      <w:pPr>
        <w:pStyle w:val="Odstavecseseznamem"/>
        <w:keepNext/>
        <w:keepLines/>
        <w:numPr>
          <w:ilvl w:val="1"/>
          <w:numId w:val="71"/>
        </w:numPr>
        <w:autoSpaceDE w:val="0"/>
        <w:autoSpaceDN w:val="0"/>
        <w:adjustRightInd w:val="0"/>
        <w:spacing w:after="120"/>
        <w:ind w:right="-108"/>
        <w:rPr>
          <w:rFonts w:ascii="Times New Roman" w:hAnsi="Times New Roman"/>
          <w:noProof/>
          <w:sz w:val="24"/>
          <w:szCs w:val="24"/>
        </w:rPr>
      </w:pPr>
      <w:r w:rsidRPr="003E656B">
        <w:rPr>
          <w:rFonts w:ascii="Times New Roman" w:hAnsi="Times New Roman"/>
          <w:noProof/>
          <w:sz w:val="24"/>
          <w:szCs w:val="24"/>
        </w:rPr>
        <w:t>Vzor Dopisu ministerstva pro místní rozvoj</w:t>
      </w:r>
      <w:r w:rsidR="005B03EA">
        <w:rPr>
          <w:rFonts w:ascii="Times New Roman" w:hAnsi="Times New Roman"/>
          <w:noProof/>
          <w:sz w:val="24"/>
          <w:szCs w:val="24"/>
        </w:rPr>
        <w:t xml:space="preserve"> – nové</w:t>
      </w:r>
    </w:p>
    <w:p w:rsidR="00C54066" w:rsidRDefault="003E656B">
      <w:pPr>
        <w:pStyle w:val="Odstavecseseznamem"/>
        <w:keepNext/>
        <w:keepLines/>
        <w:numPr>
          <w:ilvl w:val="1"/>
          <w:numId w:val="71"/>
        </w:numPr>
        <w:autoSpaceDE w:val="0"/>
        <w:autoSpaceDN w:val="0"/>
        <w:adjustRightInd w:val="0"/>
        <w:spacing w:after="120"/>
        <w:ind w:right="-108"/>
        <w:rPr>
          <w:rFonts w:ascii="Times New Roman" w:hAnsi="Times New Roman"/>
          <w:noProof/>
          <w:sz w:val="24"/>
          <w:szCs w:val="24"/>
        </w:rPr>
      </w:pPr>
      <w:r>
        <w:rPr>
          <w:rFonts w:ascii="Times New Roman" w:hAnsi="Times New Roman"/>
          <w:noProof/>
          <w:sz w:val="24"/>
          <w:szCs w:val="24"/>
        </w:rPr>
        <w:t>Vzor Podmínek Rozhodnutí o poskytnutí dotace pro PO OSS</w:t>
      </w:r>
      <w:r w:rsidR="005B03EA">
        <w:rPr>
          <w:rFonts w:ascii="Times New Roman" w:hAnsi="Times New Roman"/>
          <w:noProof/>
          <w:sz w:val="24"/>
          <w:szCs w:val="24"/>
        </w:rPr>
        <w:t xml:space="preserve"> – nové</w:t>
      </w:r>
    </w:p>
    <w:p w:rsidR="00C54066" w:rsidRDefault="003E656B">
      <w:pPr>
        <w:pStyle w:val="Odstavecseseznamem"/>
        <w:keepNext/>
        <w:keepLines/>
        <w:numPr>
          <w:ilvl w:val="1"/>
          <w:numId w:val="71"/>
        </w:numPr>
        <w:autoSpaceDE w:val="0"/>
        <w:autoSpaceDN w:val="0"/>
        <w:adjustRightInd w:val="0"/>
        <w:spacing w:after="120"/>
        <w:ind w:right="-108"/>
        <w:rPr>
          <w:rFonts w:ascii="Times New Roman" w:hAnsi="Times New Roman"/>
          <w:noProof/>
          <w:sz w:val="24"/>
          <w:szCs w:val="24"/>
        </w:rPr>
      </w:pPr>
      <w:r>
        <w:rPr>
          <w:rFonts w:ascii="Times New Roman" w:hAnsi="Times New Roman"/>
          <w:noProof/>
          <w:sz w:val="24"/>
          <w:szCs w:val="24"/>
        </w:rPr>
        <w:t>Vzor Podmínek Rozhodnutí o poskytnutí dotace pro projekty v</w:t>
      </w:r>
      <w:r w:rsidR="00CC43AD">
        <w:rPr>
          <w:rFonts w:ascii="Times New Roman" w:hAnsi="Times New Roman"/>
          <w:noProof/>
          <w:sz w:val="24"/>
          <w:szCs w:val="24"/>
        </w:rPr>
        <w:t> </w:t>
      </w:r>
      <w:r>
        <w:rPr>
          <w:rFonts w:ascii="Times New Roman" w:hAnsi="Times New Roman"/>
          <w:noProof/>
          <w:sz w:val="24"/>
          <w:szCs w:val="24"/>
        </w:rPr>
        <w:t>udržitelnosti</w:t>
      </w:r>
      <w:r w:rsidR="00CC43AD">
        <w:rPr>
          <w:rFonts w:ascii="Times New Roman" w:hAnsi="Times New Roman"/>
          <w:noProof/>
          <w:sz w:val="24"/>
          <w:szCs w:val="24"/>
        </w:rPr>
        <w:t xml:space="preserve"> – nové</w:t>
      </w:r>
    </w:p>
    <w:p w:rsidR="006B3CFA" w:rsidRDefault="001D659E" w:rsidP="000E28F3">
      <w:pPr>
        <w:keepNext/>
        <w:keepLines/>
        <w:numPr>
          <w:ilvl w:val="0"/>
          <w:numId w:val="3"/>
        </w:numPr>
        <w:tabs>
          <w:tab w:val="num" w:pos="360"/>
        </w:tabs>
        <w:autoSpaceDE w:val="0"/>
        <w:autoSpaceDN w:val="0"/>
        <w:adjustRightInd w:val="0"/>
        <w:spacing w:after="120"/>
        <w:ind w:left="360" w:right="-108"/>
        <w:rPr>
          <w:rFonts w:ascii="Times New Roman" w:hAnsi="Times New Roman" w:cs="Times New Roman"/>
          <w:noProof/>
          <w:sz w:val="24"/>
          <w:szCs w:val="24"/>
        </w:rPr>
      </w:pPr>
      <w:r w:rsidRPr="00DB24B2">
        <w:rPr>
          <w:rFonts w:ascii="Times New Roman" w:hAnsi="Times New Roman" w:cs="Times New Roman"/>
          <w:noProof/>
          <w:sz w:val="24"/>
          <w:szCs w:val="24"/>
        </w:rPr>
        <w:t>Vzor etapové/závěrečné monitorovací zprávy o realizaci projektu</w:t>
      </w:r>
      <w:r w:rsidR="005B03EA">
        <w:rPr>
          <w:rFonts w:ascii="Times New Roman" w:hAnsi="Times New Roman" w:cs="Times New Roman"/>
          <w:noProof/>
          <w:sz w:val="24"/>
          <w:szCs w:val="24"/>
        </w:rPr>
        <w:t xml:space="preserve"> – aktualizováno</w:t>
      </w:r>
    </w:p>
    <w:p w:rsidR="006B3CFA" w:rsidRDefault="001D659E" w:rsidP="000E28F3">
      <w:pPr>
        <w:keepNext/>
        <w:keepLines/>
        <w:numPr>
          <w:ilvl w:val="0"/>
          <w:numId w:val="3"/>
        </w:numPr>
        <w:tabs>
          <w:tab w:val="num" w:pos="360"/>
        </w:tabs>
        <w:autoSpaceDE w:val="0"/>
        <w:autoSpaceDN w:val="0"/>
        <w:adjustRightInd w:val="0"/>
        <w:spacing w:after="120"/>
        <w:ind w:left="360" w:right="-108"/>
        <w:rPr>
          <w:rFonts w:ascii="Times New Roman" w:hAnsi="Times New Roman" w:cs="Times New Roman"/>
          <w:noProof/>
          <w:sz w:val="24"/>
          <w:szCs w:val="24"/>
        </w:rPr>
      </w:pPr>
      <w:r w:rsidRPr="00DB24B2">
        <w:rPr>
          <w:rFonts w:ascii="Times New Roman" w:hAnsi="Times New Roman" w:cs="Times New Roman"/>
          <w:noProof/>
          <w:sz w:val="24"/>
          <w:szCs w:val="24"/>
        </w:rPr>
        <w:t>Vzor Oznámení o změnách v projektu</w:t>
      </w:r>
    </w:p>
    <w:p w:rsidR="006B3CFA" w:rsidRDefault="001D659E" w:rsidP="000E28F3">
      <w:pPr>
        <w:keepNext/>
        <w:keepLines/>
        <w:numPr>
          <w:ilvl w:val="0"/>
          <w:numId w:val="3"/>
        </w:numPr>
        <w:tabs>
          <w:tab w:val="num" w:pos="360"/>
        </w:tabs>
        <w:autoSpaceDE w:val="0"/>
        <w:autoSpaceDN w:val="0"/>
        <w:adjustRightInd w:val="0"/>
        <w:spacing w:after="120"/>
        <w:ind w:left="360" w:right="-108"/>
        <w:rPr>
          <w:rFonts w:ascii="Times New Roman" w:hAnsi="Times New Roman" w:cs="Times New Roman"/>
          <w:noProof/>
          <w:sz w:val="24"/>
          <w:szCs w:val="24"/>
        </w:rPr>
      </w:pPr>
      <w:r w:rsidRPr="00DB24B2">
        <w:rPr>
          <w:rFonts w:ascii="Times New Roman" w:hAnsi="Times New Roman" w:cs="Times New Roman"/>
          <w:noProof/>
          <w:sz w:val="24"/>
          <w:szCs w:val="24"/>
        </w:rPr>
        <w:t xml:space="preserve">Osnova Studie proveditelnosti a ekonomického hodnocení projektu </w:t>
      </w:r>
      <w:r w:rsidR="006C3AA3" w:rsidRPr="00DB24B2">
        <w:rPr>
          <w:rFonts w:ascii="Times New Roman" w:hAnsi="Times New Roman" w:cs="Times New Roman"/>
          <w:noProof/>
          <w:sz w:val="24"/>
          <w:szCs w:val="24"/>
        </w:rPr>
        <w:t>–</w:t>
      </w:r>
      <w:r w:rsidRPr="00DB24B2">
        <w:rPr>
          <w:rFonts w:ascii="Times New Roman" w:hAnsi="Times New Roman" w:cs="Times New Roman"/>
          <w:noProof/>
          <w:sz w:val="24"/>
          <w:szCs w:val="24"/>
        </w:rPr>
        <w:t xml:space="preserve"> zrušen</w:t>
      </w:r>
      <w:r w:rsidR="00EB07B2" w:rsidRPr="00DB24B2">
        <w:rPr>
          <w:rFonts w:ascii="Times New Roman" w:hAnsi="Times New Roman" w:cs="Times New Roman"/>
          <w:noProof/>
          <w:sz w:val="24"/>
          <w:szCs w:val="24"/>
        </w:rPr>
        <w:t>o</w:t>
      </w:r>
    </w:p>
    <w:p w:rsidR="006B3CFA" w:rsidRDefault="006C3AA3" w:rsidP="000E28F3">
      <w:pPr>
        <w:keepNext/>
        <w:keepLines/>
        <w:numPr>
          <w:ilvl w:val="0"/>
          <w:numId w:val="3"/>
        </w:numPr>
        <w:tabs>
          <w:tab w:val="num" w:pos="360"/>
        </w:tabs>
        <w:autoSpaceDE w:val="0"/>
        <w:autoSpaceDN w:val="0"/>
        <w:adjustRightInd w:val="0"/>
        <w:spacing w:after="120"/>
        <w:ind w:left="360" w:right="-108"/>
        <w:rPr>
          <w:rFonts w:ascii="Times New Roman" w:hAnsi="Times New Roman" w:cs="Times New Roman"/>
          <w:noProof/>
          <w:sz w:val="24"/>
          <w:szCs w:val="24"/>
        </w:rPr>
      </w:pPr>
      <w:r w:rsidRPr="00DB24B2">
        <w:rPr>
          <w:rFonts w:ascii="Times New Roman" w:hAnsi="Times New Roman" w:cs="Times New Roman"/>
          <w:noProof/>
          <w:sz w:val="24"/>
          <w:szCs w:val="24"/>
        </w:rPr>
        <w:t>Pokyny pro práci s elektronickou aplikací Benefit7</w:t>
      </w:r>
      <w:r w:rsidR="00CC43AD">
        <w:rPr>
          <w:rFonts w:ascii="Times New Roman" w:hAnsi="Times New Roman" w:cs="Times New Roman"/>
          <w:noProof/>
          <w:sz w:val="24"/>
          <w:szCs w:val="24"/>
        </w:rPr>
        <w:t xml:space="preserve"> – aktualizováno</w:t>
      </w:r>
    </w:p>
    <w:p w:rsidR="006B3CFA" w:rsidRDefault="006C3AA3" w:rsidP="000E28F3">
      <w:pPr>
        <w:keepNext/>
        <w:keepLines/>
        <w:numPr>
          <w:ilvl w:val="0"/>
          <w:numId w:val="3"/>
        </w:numPr>
        <w:tabs>
          <w:tab w:val="num" w:pos="360"/>
        </w:tabs>
        <w:autoSpaceDE w:val="0"/>
        <w:autoSpaceDN w:val="0"/>
        <w:adjustRightInd w:val="0"/>
        <w:spacing w:after="120"/>
        <w:ind w:left="360" w:right="-108"/>
        <w:rPr>
          <w:rFonts w:ascii="Times New Roman" w:hAnsi="Times New Roman" w:cs="Times New Roman"/>
          <w:noProof/>
          <w:sz w:val="24"/>
          <w:szCs w:val="24"/>
        </w:rPr>
      </w:pPr>
      <w:r w:rsidRPr="00DB24B2">
        <w:rPr>
          <w:rFonts w:ascii="Times New Roman" w:hAnsi="Times New Roman" w:cs="Times New Roman"/>
          <w:noProof/>
          <w:sz w:val="24"/>
          <w:szCs w:val="24"/>
        </w:rPr>
        <w:t>Vzor Soupisky faktur</w:t>
      </w:r>
      <w:r w:rsidR="00FF1CC7">
        <w:rPr>
          <w:rFonts w:ascii="Times New Roman" w:hAnsi="Times New Roman" w:cs="Times New Roman"/>
          <w:noProof/>
          <w:sz w:val="24"/>
          <w:szCs w:val="24"/>
        </w:rPr>
        <w:t xml:space="preserve"> – aktualizováno</w:t>
      </w:r>
    </w:p>
    <w:p w:rsidR="006B3CFA" w:rsidRDefault="00D22245" w:rsidP="000E28F3">
      <w:pPr>
        <w:keepNext/>
        <w:keepLines/>
        <w:numPr>
          <w:ilvl w:val="0"/>
          <w:numId w:val="3"/>
        </w:numPr>
        <w:tabs>
          <w:tab w:val="num" w:pos="360"/>
        </w:tabs>
        <w:autoSpaceDE w:val="0"/>
        <w:autoSpaceDN w:val="0"/>
        <w:adjustRightInd w:val="0"/>
        <w:spacing w:after="120"/>
        <w:ind w:left="360" w:right="-108"/>
        <w:rPr>
          <w:rFonts w:ascii="Times New Roman" w:hAnsi="Times New Roman" w:cs="Times New Roman"/>
          <w:noProof/>
          <w:sz w:val="24"/>
          <w:szCs w:val="24"/>
        </w:rPr>
      </w:pPr>
      <w:r w:rsidRPr="00DB24B2">
        <w:rPr>
          <w:rFonts w:ascii="Times New Roman" w:hAnsi="Times New Roman" w:cs="Times New Roman"/>
          <w:noProof/>
          <w:sz w:val="24"/>
          <w:szCs w:val="24"/>
        </w:rPr>
        <w:t>Vzor Z</w:t>
      </w:r>
      <w:r w:rsidR="006C3AA3" w:rsidRPr="00DB24B2">
        <w:rPr>
          <w:rFonts w:ascii="Times New Roman" w:hAnsi="Times New Roman" w:cs="Times New Roman"/>
          <w:noProof/>
          <w:sz w:val="24"/>
          <w:szCs w:val="24"/>
        </w:rPr>
        <w:t>jednodušené žádosti o platbu</w:t>
      </w:r>
    </w:p>
    <w:p w:rsidR="006B3CFA" w:rsidRDefault="006C3AA3" w:rsidP="000E28F3">
      <w:pPr>
        <w:keepNext/>
        <w:keepLines/>
        <w:numPr>
          <w:ilvl w:val="0"/>
          <w:numId w:val="3"/>
        </w:numPr>
        <w:tabs>
          <w:tab w:val="num" w:pos="360"/>
        </w:tabs>
        <w:autoSpaceDE w:val="0"/>
        <w:autoSpaceDN w:val="0"/>
        <w:adjustRightInd w:val="0"/>
        <w:spacing w:after="120"/>
        <w:ind w:left="360" w:right="-2"/>
        <w:rPr>
          <w:rFonts w:ascii="Times New Roman" w:hAnsi="Times New Roman" w:cs="Times New Roman"/>
          <w:noProof/>
          <w:sz w:val="24"/>
          <w:szCs w:val="24"/>
        </w:rPr>
      </w:pPr>
      <w:r w:rsidRPr="00DB24B2">
        <w:rPr>
          <w:rFonts w:ascii="Times New Roman" w:hAnsi="Times New Roman" w:cs="Times New Roman"/>
          <w:noProof/>
          <w:sz w:val="24"/>
          <w:szCs w:val="24"/>
        </w:rPr>
        <w:t>Vzor Zprávy pro závěrečné vyhodnocení akce</w:t>
      </w:r>
    </w:p>
    <w:p w:rsidR="006B3CFA" w:rsidRDefault="00BB1C17" w:rsidP="000E28F3">
      <w:pPr>
        <w:keepNext/>
        <w:keepLines/>
        <w:numPr>
          <w:ilvl w:val="0"/>
          <w:numId w:val="3"/>
        </w:numPr>
        <w:tabs>
          <w:tab w:val="num" w:pos="360"/>
        </w:tabs>
        <w:autoSpaceDE w:val="0"/>
        <w:autoSpaceDN w:val="0"/>
        <w:adjustRightInd w:val="0"/>
        <w:spacing w:after="120"/>
        <w:ind w:left="360" w:right="-108"/>
        <w:rPr>
          <w:rFonts w:ascii="Times New Roman" w:hAnsi="Times New Roman" w:cs="Times New Roman"/>
          <w:noProof/>
          <w:sz w:val="24"/>
          <w:szCs w:val="24"/>
        </w:rPr>
      </w:pPr>
      <w:r w:rsidRPr="00DB24B2">
        <w:rPr>
          <w:rFonts w:ascii="Times New Roman" w:hAnsi="Times New Roman" w:cs="Times New Roman"/>
          <w:sz w:val="24"/>
          <w:szCs w:val="24"/>
        </w:rPr>
        <w:t>Vzor partnerské smlouvy</w:t>
      </w:r>
      <w:r w:rsidR="00DE1832">
        <w:rPr>
          <w:rFonts w:ascii="Times New Roman" w:hAnsi="Times New Roman" w:cs="Times New Roman"/>
          <w:sz w:val="24"/>
          <w:szCs w:val="24"/>
        </w:rPr>
        <w:t xml:space="preserve"> </w:t>
      </w:r>
      <w:r w:rsidR="00FF1CC7">
        <w:rPr>
          <w:rFonts w:ascii="Times New Roman" w:hAnsi="Times New Roman" w:cs="Times New Roman"/>
          <w:sz w:val="24"/>
          <w:szCs w:val="24"/>
        </w:rPr>
        <w:t>–</w:t>
      </w:r>
      <w:r w:rsidR="00DE1832">
        <w:rPr>
          <w:rFonts w:ascii="Times New Roman" w:hAnsi="Times New Roman" w:cs="Times New Roman"/>
          <w:sz w:val="24"/>
          <w:szCs w:val="24"/>
        </w:rPr>
        <w:t xml:space="preserve"> aktualizováno</w:t>
      </w:r>
    </w:p>
    <w:p w:rsidR="006B3CFA" w:rsidRDefault="00027D92" w:rsidP="000E28F3">
      <w:pPr>
        <w:keepNext/>
        <w:keepLines/>
        <w:numPr>
          <w:ilvl w:val="0"/>
          <w:numId w:val="3"/>
        </w:numPr>
        <w:tabs>
          <w:tab w:val="num" w:pos="360"/>
        </w:tabs>
        <w:autoSpaceDE w:val="0"/>
        <w:autoSpaceDN w:val="0"/>
        <w:adjustRightInd w:val="0"/>
        <w:spacing w:after="120"/>
        <w:ind w:left="360" w:right="-108"/>
        <w:rPr>
          <w:rFonts w:ascii="Times New Roman" w:hAnsi="Times New Roman" w:cs="Times New Roman"/>
          <w:noProof/>
          <w:sz w:val="24"/>
          <w:szCs w:val="24"/>
        </w:rPr>
      </w:pPr>
      <w:r>
        <w:rPr>
          <w:rFonts w:ascii="Times New Roman" w:hAnsi="Times New Roman" w:cs="Times New Roman"/>
          <w:sz w:val="24"/>
          <w:szCs w:val="24"/>
        </w:rPr>
        <w:t>Postup pro zohlednění příjmů ve výši dotace</w:t>
      </w:r>
      <w:r w:rsidR="002A6102" w:rsidRPr="002A6102">
        <w:rPr>
          <w:rFonts w:ascii="Times New Roman" w:hAnsi="Times New Roman" w:cs="Times New Roman"/>
          <w:sz w:val="24"/>
          <w:szCs w:val="24"/>
        </w:rPr>
        <w:t xml:space="preserve"> </w:t>
      </w:r>
      <w:r w:rsidR="00CC43AD">
        <w:rPr>
          <w:rFonts w:ascii="Times New Roman" w:hAnsi="Times New Roman" w:cs="Times New Roman"/>
          <w:sz w:val="24"/>
          <w:szCs w:val="24"/>
        </w:rPr>
        <w:t xml:space="preserve">– aktualizováno v textu </w:t>
      </w:r>
      <w:r w:rsidR="002B6D3D">
        <w:rPr>
          <w:rFonts w:ascii="Times New Roman" w:hAnsi="Times New Roman" w:cs="Times New Roman"/>
          <w:sz w:val="24"/>
          <w:szCs w:val="24"/>
        </w:rPr>
        <w:t>Příručky</w:t>
      </w:r>
    </w:p>
    <w:p w:rsidR="0091544C" w:rsidRPr="00084863" w:rsidRDefault="002A6102" w:rsidP="00084863">
      <w:pPr>
        <w:pStyle w:val="Odstavecseseznamem"/>
        <w:keepNext/>
        <w:keepLines/>
        <w:numPr>
          <w:ilvl w:val="0"/>
          <w:numId w:val="181"/>
        </w:numPr>
        <w:autoSpaceDE w:val="0"/>
        <w:autoSpaceDN w:val="0"/>
        <w:adjustRightInd w:val="0"/>
        <w:spacing w:after="120"/>
        <w:ind w:right="-108"/>
        <w:rPr>
          <w:rFonts w:ascii="Times New Roman" w:hAnsi="Times New Roman"/>
          <w:sz w:val="24"/>
          <w:szCs w:val="24"/>
        </w:rPr>
      </w:pPr>
      <w:r w:rsidRPr="00084863">
        <w:rPr>
          <w:rFonts w:ascii="Times New Roman" w:hAnsi="Times New Roman"/>
          <w:sz w:val="24"/>
          <w:szCs w:val="24"/>
        </w:rPr>
        <w:t>Přepočet finanční mezery a maximální výše dotace</w:t>
      </w:r>
    </w:p>
    <w:p w:rsidR="00084863" w:rsidRPr="00084863" w:rsidRDefault="00084863" w:rsidP="00084863">
      <w:pPr>
        <w:pStyle w:val="Odstavecseseznamem"/>
        <w:keepNext/>
        <w:keepLines/>
        <w:numPr>
          <w:ilvl w:val="0"/>
          <w:numId w:val="181"/>
        </w:numPr>
        <w:autoSpaceDE w:val="0"/>
        <w:autoSpaceDN w:val="0"/>
        <w:adjustRightInd w:val="0"/>
        <w:spacing w:after="120"/>
        <w:ind w:right="-108"/>
        <w:rPr>
          <w:rFonts w:ascii="Times New Roman" w:hAnsi="Times New Roman"/>
          <w:noProof/>
          <w:sz w:val="24"/>
          <w:szCs w:val="24"/>
        </w:rPr>
      </w:pPr>
      <w:r w:rsidRPr="00084863">
        <w:rPr>
          <w:rFonts w:ascii="Times New Roman" w:hAnsi="Times New Roman"/>
          <w:noProof/>
          <w:sz w:val="24"/>
          <w:szCs w:val="24"/>
        </w:rPr>
        <w:t>Výpočet finanční mezery</w:t>
      </w:r>
    </w:p>
    <w:p w:rsidR="006B3CFA" w:rsidRDefault="002A6102" w:rsidP="000E28F3">
      <w:pPr>
        <w:keepNext/>
        <w:keepLines/>
        <w:numPr>
          <w:ilvl w:val="0"/>
          <w:numId w:val="3"/>
        </w:numPr>
        <w:tabs>
          <w:tab w:val="num" w:pos="360"/>
        </w:tabs>
        <w:autoSpaceDE w:val="0"/>
        <w:autoSpaceDN w:val="0"/>
        <w:adjustRightInd w:val="0"/>
        <w:spacing w:after="120"/>
        <w:ind w:left="360" w:right="-108"/>
        <w:rPr>
          <w:rFonts w:ascii="Times New Roman" w:hAnsi="Times New Roman" w:cs="Times New Roman"/>
          <w:noProof/>
          <w:sz w:val="24"/>
          <w:szCs w:val="24"/>
        </w:rPr>
      </w:pPr>
      <w:r w:rsidRPr="00DB24B2">
        <w:rPr>
          <w:rFonts w:ascii="Times New Roman" w:hAnsi="Times New Roman" w:cs="Times New Roman"/>
          <w:sz w:val="24"/>
          <w:szCs w:val="24"/>
        </w:rPr>
        <w:t>Postup při realizaci restaurátorských prací a posuzování způsobilosti souvisejících výdajů</w:t>
      </w:r>
    </w:p>
    <w:p w:rsidR="006B3CFA" w:rsidRDefault="002A6102" w:rsidP="000E28F3">
      <w:pPr>
        <w:pStyle w:val="Odstavecseseznamem"/>
        <w:keepNext/>
        <w:keepLines/>
        <w:numPr>
          <w:ilvl w:val="0"/>
          <w:numId w:val="3"/>
        </w:numPr>
        <w:tabs>
          <w:tab w:val="clear" w:pos="1069"/>
          <w:tab w:val="num" w:pos="426"/>
        </w:tabs>
        <w:ind w:left="426" w:hanging="426"/>
        <w:rPr>
          <w:rFonts w:ascii="Times New Roman" w:hAnsi="Times New Roman"/>
          <w:sz w:val="24"/>
          <w:szCs w:val="24"/>
        </w:rPr>
      </w:pPr>
      <w:r w:rsidRPr="002A6102">
        <w:rPr>
          <w:rFonts w:ascii="Times New Roman" w:hAnsi="Times New Roman"/>
          <w:sz w:val="24"/>
          <w:szCs w:val="24"/>
        </w:rPr>
        <w:t xml:space="preserve">Čestné prohlášení žadatele </w:t>
      </w:r>
      <w:r w:rsidR="00CC43AD">
        <w:rPr>
          <w:rFonts w:ascii="Times New Roman" w:hAnsi="Times New Roman"/>
          <w:sz w:val="24"/>
          <w:szCs w:val="24"/>
        </w:rPr>
        <w:t>– zrušeno</w:t>
      </w:r>
    </w:p>
    <w:p w:rsidR="006B3CFA" w:rsidRDefault="00BB1C17" w:rsidP="000E28F3">
      <w:pPr>
        <w:keepNext/>
        <w:keepLines/>
        <w:numPr>
          <w:ilvl w:val="0"/>
          <w:numId w:val="3"/>
        </w:numPr>
        <w:tabs>
          <w:tab w:val="num" w:pos="360"/>
        </w:tabs>
        <w:autoSpaceDE w:val="0"/>
        <w:autoSpaceDN w:val="0"/>
        <w:adjustRightInd w:val="0"/>
        <w:spacing w:after="120"/>
        <w:ind w:left="360" w:right="-108"/>
        <w:rPr>
          <w:rFonts w:ascii="Times New Roman" w:hAnsi="Times New Roman" w:cs="Times New Roman"/>
          <w:sz w:val="24"/>
          <w:szCs w:val="24"/>
        </w:rPr>
      </w:pPr>
      <w:r w:rsidRPr="00DB24B2">
        <w:rPr>
          <w:rFonts w:ascii="Times New Roman" w:hAnsi="Times New Roman" w:cs="Times New Roman"/>
          <w:sz w:val="24"/>
          <w:szCs w:val="24"/>
        </w:rPr>
        <w:t>Hlášení o udržitelnosti projektu</w:t>
      </w:r>
      <w:r w:rsidR="00F66880">
        <w:rPr>
          <w:rFonts w:ascii="Times New Roman" w:hAnsi="Times New Roman" w:cs="Times New Roman"/>
          <w:sz w:val="24"/>
          <w:szCs w:val="24"/>
        </w:rPr>
        <w:t xml:space="preserve"> </w:t>
      </w:r>
      <w:r w:rsidR="00FF1CC7">
        <w:rPr>
          <w:rFonts w:ascii="Times New Roman" w:hAnsi="Times New Roman" w:cs="Times New Roman"/>
          <w:sz w:val="24"/>
          <w:szCs w:val="24"/>
        </w:rPr>
        <w:t>–</w:t>
      </w:r>
      <w:r w:rsidR="006C5490">
        <w:rPr>
          <w:rFonts w:ascii="Times New Roman" w:hAnsi="Times New Roman" w:cs="Times New Roman"/>
          <w:sz w:val="24"/>
          <w:szCs w:val="24"/>
        </w:rPr>
        <w:t xml:space="preserve"> aktualizováno</w:t>
      </w:r>
    </w:p>
    <w:p w:rsidR="006B3CFA" w:rsidRDefault="00D22245" w:rsidP="000E28F3">
      <w:pPr>
        <w:keepNext/>
        <w:keepLines/>
        <w:numPr>
          <w:ilvl w:val="0"/>
          <w:numId w:val="3"/>
        </w:numPr>
        <w:tabs>
          <w:tab w:val="num" w:pos="360"/>
        </w:tabs>
        <w:autoSpaceDE w:val="0"/>
        <w:autoSpaceDN w:val="0"/>
        <w:adjustRightInd w:val="0"/>
        <w:spacing w:after="120"/>
        <w:ind w:left="360" w:right="-2"/>
        <w:rPr>
          <w:rFonts w:ascii="Times New Roman" w:hAnsi="Times New Roman" w:cs="Times New Roman"/>
          <w:noProof/>
          <w:sz w:val="24"/>
          <w:szCs w:val="24"/>
        </w:rPr>
      </w:pPr>
      <w:r w:rsidRPr="00DB24B2">
        <w:rPr>
          <w:rFonts w:ascii="Times New Roman" w:hAnsi="Times New Roman" w:cs="Times New Roman"/>
          <w:noProof/>
          <w:sz w:val="24"/>
          <w:szCs w:val="24"/>
        </w:rPr>
        <w:t>Závazné postupy pro zadávání zakázek spolufinancovaných ze zdrojů EU, nespadajících pod aplikaci zákona č. 137/2006 Sb., o veřejných zakázkách, v programovém období 2007–2013</w:t>
      </w:r>
      <w:r w:rsidR="00CC43AD">
        <w:rPr>
          <w:rFonts w:ascii="Times New Roman" w:hAnsi="Times New Roman" w:cs="Times New Roman"/>
          <w:noProof/>
          <w:sz w:val="24"/>
          <w:szCs w:val="24"/>
        </w:rPr>
        <w:t xml:space="preserve"> – nové</w:t>
      </w:r>
    </w:p>
    <w:p w:rsidR="00E55112" w:rsidRDefault="00E55112" w:rsidP="00E55112">
      <w:pPr>
        <w:keepNext/>
        <w:keepLines/>
        <w:numPr>
          <w:ilvl w:val="0"/>
          <w:numId w:val="3"/>
        </w:numPr>
        <w:tabs>
          <w:tab w:val="num" w:pos="360"/>
        </w:tabs>
        <w:autoSpaceDE w:val="0"/>
        <w:autoSpaceDN w:val="0"/>
        <w:adjustRightInd w:val="0"/>
        <w:spacing w:after="120"/>
        <w:ind w:left="360" w:right="-2"/>
        <w:rPr>
          <w:rFonts w:ascii="Times New Roman" w:hAnsi="Times New Roman" w:cs="Times New Roman"/>
          <w:noProof/>
          <w:sz w:val="24"/>
          <w:szCs w:val="24"/>
        </w:rPr>
      </w:pPr>
      <w:r>
        <w:rPr>
          <w:rFonts w:ascii="Times New Roman" w:hAnsi="Times New Roman" w:cs="Times New Roman"/>
          <w:noProof/>
          <w:sz w:val="24"/>
          <w:szCs w:val="24"/>
        </w:rPr>
        <w:t>Přehled čerpání rozpočtu</w:t>
      </w:r>
      <w:r w:rsidR="00EA6B4D">
        <w:rPr>
          <w:rFonts w:ascii="Times New Roman" w:hAnsi="Times New Roman" w:cs="Times New Roman"/>
          <w:noProof/>
          <w:sz w:val="24"/>
          <w:szCs w:val="24"/>
        </w:rPr>
        <w:t xml:space="preserve"> </w:t>
      </w:r>
    </w:p>
    <w:p w:rsidR="00E55112" w:rsidRPr="00DB24B2" w:rsidRDefault="00E55112" w:rsidP="00E55112">
      <w:pPr>
        <w:keepNext/>
        <w:keepLines/>
        <w:numPr>
          <w:ilvl w:val="0"/>
          <w:numId w:val="3"/>
        </w:numPr>
        <w:tabs>
          <w:tab w:val="num" w:pos="360"/>
        </w:tabs>
        <w:autoSpaceDE w:val="0"/>
        <w:autoSpaceDN w:val="0"/>
        <w:adjustRightInd w:val="0"/>
        <w:spacing w:after="120"/>
        <w:ind w:left="360" w:right="-2"/>
        <w:rPr>
          <w:rFonts w:ascii="Times New Roman" w:hAnsi="Times New Roman" w:cs="Times New Roman"/>
          <w:noProof/>
          <w:sz w:val="24"/>
          <w:szCs w:val="24"/>
        </w:rPr>
      </w:pPr>
      <w:r>
        <w:rPr>
          <w:rFonts w:ascii="Times New Roman" w:hAnsi="Times New Roman" w:cs="Times New Roman"/>
          <w:noProof/>
          <w:sz w:val="24"/>
          <w:szCs w:val="24"/>
        </w:rPr>
        <w:t>Výkaz práce (timesheet)</w:t>
      </w:r>
      <w:r w:rsidR="00FF1CC7">
        <w:rPr>
          <w:rFonts w:ascii="Times New Roman" w:hAnsi="Times New Roman" w:cs="Times New Roman"/>
          <w:noProof/>
          <w:sz w:val="24"/>
          <w:szCs w:val="24"/>
        </w:rPr>
        <w:t xml:space="preserve"> – nové</w:t>
      </w:r>
    </w:p>
    <w:p w:rsidR="00B17B67" w:rsidRDefault="00B17B67" w:rsidP="00E55112">
      <w:pPr>
        <w:keepNext/>
        <w:keepLines/>
        <w:numPr>
          <w:ilvl w:val="0"/>
          <w:numId w:val="3"/>
        </w:numPr>
        <w:tabs>
          <w:tab w:val="num" w:pos="360"/>
        </w:tabs>
        <w:autoSpaceDE w:val="0"/>
        <w:autoSpaceDN w:val="0"/>
        <w:adjustRightInd w:val="0"/>
        <w:spacing w:after="120"/>
        <w:ind w:left="360" w:right="-2"/>
        <w:rPr>
          <w:rFonts w:ascii="Times New Roman" w:hAnsi="Times New Roman" w:cs="Times New Roman"/>
          <w:noProof/>
          <w:sz w:val="24"/>
          <w:szCs w:val="24"/>
        </w:rPr>
      </w:pPr>
      <w:r>
        <w:rPr>
          <w:rFonts w:ascii="Times New Roman" w:hAnsi="Times New Roman" w:cs="Times New Roman"/>
          <w:noProof/>
          <w:sz w:val="24"/>
          <w:szCs w:val="24"/>
        </w:rPr>
        <w:t>Rekapitulace mzdových výdajů</w:t>
      </w:r>
      <w:r w:rsidR="00FF1CC7">
        <w:rPr>
          <w:rFonts w:ascii="Times New Roman" w:hAnsi="Times New Roman" w:cs="Times New Roman"/>
          <w:noProof/>
          <w:sz w:val="24"/>
          <w:szCs w:val="24"/>
        </w:rPr>
        <w:t xml:space="preserve"> – nové</w:t>
      </w:r>
    </w:p>
    <w:p w:rsidR="00B17B67" w:rsidRDefault="00B17B67" w:rsidP="00E55112">
      <w:pPr>
        <w:keepNext/>
        <w:keepLines/>
        <w:numPr>
          <w:ilvl w:val="0"/>
          <w:numId w:val="3"/>
        </w:numPr>
        <w:tabs>
          <w:tab w:val="num" w:pos="360"/>
        </w:tabs>
        <w:autoSpaceDE w:val="0"/>
        <w:autoSpaceDN w:val="0"/>
        <w:adjustRightInd w:val="0"/>
        <w:spacing w:after="120"/>
        <w:ind w:left="360" w:right="-2"/>
        <w:rPr>
          <w:rFonts w:ascii="Times New Roman" w:hAnsi="Times New Roman" w:cs="Times New Roman"/>
          <w:noProof/>
          <w:sz w:val="24"/>
          <w:szCs w:val="24"/>
        </w:rPr>
      </w:pPr>
      <w:r>
        <w:rPr>
          <w:rFonts w:ascii="Times New Roman" w:hAnsi="Times New Roman" w:cs="Times New Roman"/>
          <w:noProof/>
          <w:sz w:val="24"/>
          <w:szCs w:val="24"/>
        </w:rPr>
        <w:t>Přehled pracovních cest</w:t>
      </w:r>
      <w:r w:rsidR="00FF1CC7">
        <w:rPr>
          <w:rFonts w:ascii="Times New Roman" w:hAnsi="Times New Roman" w:cs="Times New Roman"/>
          <w:noProof/>
          <w:sz w:val="24"/>
          <w:szCs w:val="24"/>
        </w:rPr>
        <w:t xml:space="preserve"> – nové</w:t>
      </w:r>
    </w:p>
    <w:p w:rsidR="00FF1CC7" w:rsidRDefault="00FF1CC7" w:rsidP="00FF1CC7">
      <w:pPr>
        <w:keepNext/>
        <w:keepLines/>
        <w:autoSpaceDE w:val="0"/>
        <w:autoSpaceDN w:val="0"/>
        <w:adjustRightInd w:val="0"/>
        <w:spacing w:after="120"/>
        <w:ind w:left="360" w:right="-2"/>
        <w:rPr>
          <w:rFonts w:ascii="Times New Roman" w:hAnsi="Times New Roman" w:cs="Times New Roman"/>
          <w:noProof/>
          <w:sz w:val="24"/>
          <w:szCs w:val="24"/>
        </w:rPr>
      </w:pPr>
    </w:p>
    <w:p w:rsidR="00CF36DB" w:rsidRPr="00872E65" w:rsidRDefault="00CF36DB" w:rsidP="00DB1853">
      <w:pPr>
        <w:keepNext/>
        <w:keepLines/>
        <w:spacing w:before="240" w:after="120"/>
        <w:rPr>
          <w:rFonts w:ascii="Times New Roman" w:hAnsi="Times New Roman" w:cs="Times New Roman"/>
          <w:sz w:val="24"/>
          <w:szCs w:val="24"/>
        </w:rPr>
      </w:pPr>
      <w:r w:rsidRPr="000526E5">
        <w:rPr>
          <w:rFonts w:ascii="Times New Roman" w:hAnsi="Times New Roman" w:cs="Times New Roman"/>
          <w:sz w:val="24"/>
          <w:szCs w:val="24"/>
        </w:rPr>
        <w:lastRenderedPageBreak/>
        <w:t xml:space="preserve">V případě, že dojde ke změně </w:t>
      </w:r>
      <w:r w:rsidRPr="00872E65">
        <w:rPr>
          <w:rFonts w:ascii="Times New Roman" w:hAnsi="Times New Roman" w:cs="Times New Roman"/>
          <w:sz w:val="24"/>
          <w:szCs w:val="24"/>
        </w:rPr>
        <w:t>formulářů příloh, bude mít příjemce povinnost vyplňovat nové ve</w:t>
      </w:r>
      <w:r w:rsidR="00D34607" w:rsidRPr="00D34607">
        <w:rPr>
          <w:rFonts w:ascii="Times New Roman" w:hAnsi="Times New Roman" w:cs="Times New Roman"/>
          <w:sz w:val="24"/>
          <w:szCs w:val="24"/>
        </w:rPr>
        <w:t xml:space="preserve">rze formulářů. </w:t>
      </w:r>
      <w:r w:rsidR="00205DB2">
        <w:rPr>
          <w:rFonts w:ascii="Times New Roman" w:hAnsi="Times New Roman" w:cs="Times New Roman"/>
          <w:sz w:val="24"/>
          <w:szCs w:val="24"/>
        </w:rPr>
        <w:t>N</w:t>
      </w:r>
      <w:r w:rsidR="00D34607" w:rsidRPr="00D34607">
        <w:rPr>
          <w:rFonts w:ascii="Times New Roman" w:hAnsi="Times New Roman" w:cs="Times New Roman"/>
          <w:sz w:val="24"/>
          <w:szCs w:val="24"/>
        </w:rPr>
        <w:t xml:space="preserve">ové typy formulářů budou uveřejňovány na webové stránce </w:t>
      </w:r>
      <w:hyperlink r:id="rId19" w:history="1">
        <w:r w:rsidR="00850725" w:rsidRPr="00850725">
          <w:rPr>
            <w:rStyle w:val="Hypertextovodkaz"/>
            <w:rFonts w:ascii="Times New Roman" w:hAnsi="Times New Roman" w:cs="Times New Roman"/>
            <w:b/>
            <w:sz w:val="24"/>
            <w:szCs w:val="24"/>
          </w:rPr>
          <w:t>www.strukturalni-fondy.cz/iop/5-1</w:t>
        </w:r>
      </w:hyperlink>
      <w:r w:rsidR="00187498" w:rsidRPr="00872E65">
        <w:rPr>
          <w:rFonts w:ascii="Times New Roman" w:hAnsi="Times New Roman" w:cs="Times New Roman"/>
          <w:sz w:val="24"/>
          <w:szCs w:val="24"/>
        </w:rPr>
        <w:t xml:space="preserve">, </w:t>
      </w:r>
      <w:r w:rsidRPr="00872E65">
        <w:rPr>
          <w:rFonts w:ascii="Times New Roman" w:hAnsi="Times New Roman" w:cs="Times New Roman"/>
          <w:sz w:val="24"/>
          <w:szCs w:val="24"/>
        </w:rPr>
        <w:t xml:space="preserve">související informace bude příjemci poskytovat </w:t>
      </w:r>
      <w:r w:rsidR="007A2F9A">
        <w:rPr>
          <w:rFonts w:ascii="Times New Roman" w:hAnsi="Times New Roman" w:cs="Times New Roman"/>
          <w:sz w:val="24"/>
          <w:szCs w:val="24"/>
        </w:rPr>
        <w:t xml:space="preserve">CRR </w:t>
      </w:r>
      <w:r w:rsidRPr="00872E65">
        <w:rPr>
          <w:rFonts w:ascii="Times New Roman" w:hAnsi="Times New Roman" w:cs="Times New Roman"/>
          <w:sz w:val="24"/>
          <w:szCs w:val="24"/>
        </w:rPr>
        <w:t>ČR.</w:t>
      </w:r>
    </w:p>
    <w:p w:rsidR="00C54066" w:rsidRDefault="00134BD9">
      <w:pPr>
        <w:keepNext/>
        <w:keepLines/>
        <w:tabs>
          <w:tab w:val="num" w:pos="720"/>
        </w:tabs>
        <w:autoSpaceDE w:val="0"/>
        <w:autoSpaceDN w:val="0"/>
        <w:adjustRightInd w:val="0"/>
        <w:spacing w:after="120"/>
        <w:ind w:right="-2"/>
        <w:rPr>
          <w:rFonts w:ascii="Times New Roman" w:hAnsi="Times New Roman" w:cs="Times New Roman"/>
          <w:sz w:val="24"/>
          <w:szCs w:val="24"/>
        </w:rPr>
      </w:pPr>
      <w:r>
        <w:rPr>
          <w:rFonts w:ascii="Times New Roman" w:hAnsi="Times New Roman" w:cs="Times New Roman"/>
          <w:sz w:val="24"/>
          <w:szCs w:val="24"/>
        </w:rPr>
        <w:t>Před schválením Rozhodnutí může dojít</w:t>
      </w:r>
      <w:r w:rsidR="00CF36DB" w:rsidRPr="000526E5">
        <w:rPr>
          <w:rFonts w:ascii="Times New Roman" w:hAnsi="Times New Roman" w:cs="Times New Roman"/>
          <w:sz w:val="24"/>
          <w:szCs w:val="24"/>
        </w:rPr>
        <w:t xml:space="preserve"> ke změně Podmínek uvedených v</w:t>
      </w:r>
      <w:r w:rsidR="008711C4">
        <w:rPr>
          <w:rFonts w:ascii="Times New Roman" w:hAnsi="Times New Roman" w:cs="Times New Roman"/>
          <w:sz w:val="24"/>
          <w:szCs w:val="24"/>
        </w:rPr>
        <w:t> </w:t>
      </w:r>
      <w:r w:rsidR="00CF36DB" w:rsidRPr="000526E5">
        <w:rPr>
          <w:rFonts w:ascii="Times New Roman" w:hAnsi="Times New Roman" w:cs="Times New Roman"/>
          <w:sz w:val="24"/>
          <w:szCs w:val="24"/>
        </w:rPr>
        <w:t>příloze</w:t>
      </w:r>
      <w:r w:rsidR="008711C4">
        <w:rPr>
          <w:rFonts w:ascii="Times New Roman" w:hAnsi="Times New Roman" w:cs="Times New Roman"/>
          <w:sz w:val="24"/>
          <w:szCs w:val="24"/>
        </w:rPr>
        <w:t xml:space="preserve"> Příručky</w:t>
      </w:r>
      <w:r w:rsidR="00CF36DB">
        <w:rPr>
          <w:rFonts w:ascii="Times New Roman" w:hAnsi="Times New Roman" w:cs="Times New Roman"/>
          <w:sz w:val="24"/>
          <w:szCs w:val="24"/>
        </w:rPr>
        <w:t>.</w:t>
      </w:r>
      <w:r w:rsidR="00020899" w:rsidDel="00020899">
        <w:rPr>
          <w:rFonts w:ascii="Times New Roman" w:hAnsi="Times New Roman" w:cs="Times New Roman"/>
          <w:sz w:val="24"/>
          <w:szCs w:val="24"/>
        </w:rPr>
        <w:t xml:space="preserve"> </w:t>
      </w:r>
    </w:p>
    <w:sectPr w:rsidR="00C54066" w:rsidSect="00E6000F">
      <w:headerReference w:type="even" r:id="rId20"/>
      <w:headerReference w:type="default" r:id="rId21"/>
      <w:footerReference w:type="even" r:id="rId22"/>
      <w:footerReference w:type="default" r:id="rId23"/>
      <w:headerReference w:type="first" r:id="rId24"/>
      <w:footerReference w:type="first" r:id="rId25"/>
      <w:pgSz w:w="11906" w:h="16838"/>
      <w:pgMar w:top="1571" w:right="1418" w:bottom="1077" w:left="1418" w:header="709" w:footer="266"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DC" w:rsidRDefault="00BD1CDC">
      <w:r>
        <w:separator/>
      </w:r>
    </w:p>
  </w:endnote>
  <w:endnote w:type="continuationSeparator" w:id="0">
    <w:p w:rsidR="00BD1CDC" w:rsidRDefault="00BD1CDC">
      <w:r>
        <w:continuationSeparator/>
      </w:r>
    </w:p>
  </w:endnote>
  <w:endnote w:type="continuationNotice" w:id="1">
    <w:p w:rsidR="00BD1CDC" w:rsidRDefault="00BD1C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ont80">
    <w:altName w:val="Times New Roman"/>
    <w:panose1 w:val="00000000000000000000"/>
    <w:charset w:val="00"/>
    <w:family w:val="auto"/>
    <w:notTrueType/>
    <w:pitch w:val="default"/>
    <w:sig w:usb0="00000000" w:usb1="00000000" w:usb2="00000000" w:usb3="00000000" w:csb0="00000000" w:csb1="FFFFFFFF"/>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DC" w:rsidRDefault="00BD1C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88"/>
      <w:gridCol w:w="3524"/>
    </w:tblGrid>
    <w:tr w:rsidR="00BD1CDC" w:rsidRPr="0082433E" w:rsidTr="002F43E7">
      <w:trPr>
        <w:trHeight w:val="304"/>
      </w:trPr>
      <w:tc>
        <w:tcPr>
          <w:tcW w:w="5688" w:type="dxa"/>
          <w:tcBorders>
            <w:top w:val="single" w:sz="4" w:space="0" w:color="auto"/>
          </w:tcBorders>
        </w:tcPr>
        <w:p w:rsidR="00BD1CDC" w:rsidRPr="005410ED" w:rsidRDefault="00BD1CDC" w:rsidP="00A95D75">
          <w:pPr>
            <w:pStyle w:val="Zpat"/>
            <w:rPr>
              <w:rFonts w:ascii="Times New Roman" w:hAnsi="Times New Roman" w:cs="Times New Roman"/>
              <w:sz w:val="16"/>
              <w:szCs w:val="16"/>
            </w:rPr>
          </w:pPr>
          <w:r w:rsidRPr="005410ED">
            <w:rPr>
              <w:rFonts w:ascii="Times New Roman" w:hAnsi="Times New Roman" w:cs="Times New Roman"/>
              <w:sz w:val="16"/>
              <w:szCs w:val="16"/>
            </w:rPr>
            <w:t xml:space="preserve">Příručka pro </w:t>
          </w:r>
          <w:r>
            <w:rPr>
              <w:rFonts w:ascii="Times New Roman" w:hAnsi="Times New Roman" w:cs="Times New Roman"/>
              <w:sz w:val="16"/>
              <w:szCs w:val="16"/>
            </w:rPr>
            <w:t xml:space="preserve">žadatele a </w:t>
          </w:r>
          <w:r w:rsidRPr="005410ED">
            <w:rPr>
              <w:rFonts w:ascii="Times New Roman" w:hAnsi="Times New Roman" w:cs="Times New Roman"/>
              <w:sz w:val="16"/>
              <w:szCs w:val="16"/>
            </w:rPr>
            <w:t xml:space="preserve">příjemce </w:t>
          </w:r>
        </w:p>
      </w:tc>
      <w:tc>
        <w:tcPr>
          <w:tcW w:w="3524" w:type="dxa"/>
          <w:tcBorders>
            <w:top w:val="single" w:sz="4" w:space="0" w:color="auto"/>
          </w:tcBorders>
        </w:tcPr>
        <w:p w:rsidR="00BD1CDC" w:rsidRPr="005410ED" w:rsidRDefault="00BD1CDC" w:rsidP="00204263">
          <w:pPr>
            <w:jc w:val="right"/>
            <w:rPr>
              <w:rFonts w:ascii="Times New Roman" w:hAnsi="Times New Roman" w:cs="Times New Roman"/>
              <w:sz w:val="16"/>
              <w:szCs w:val="16"/>
            </w:rPr>
          </w:pPr>
          <w:r w:rsidRPr="005410ED">
            <w:rPr>
              <w:rFonts w:ascii="Times New Roman" w:hAnsi="Times New Roman" w:cs="Times New Roman"/>
              <w:sz w:val="16"/>
              <w:szCs w:val="16"/>
            </w:rPr>
            <w:t xml:space="preserve">Strana </w:t>
          </w:r>
          <w:r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PAGE </w:instrText>
          </w:r>
          <w:r w:rsidRPr="005410ED">
            <w:rPr>
              <w:rStyle w:val="slostrnky"/>
              <w:rFonts w:ascii="Times New Roman" w:hAnsi="Times New Roman" w:cs="Times New Roman"/>
              <w:sz w:val="16"/>
              <w:szCs w:val="16"/>
            </w:rPr>
            <w:fldChar w:fldCharType="separate"/>
          </w:r>
          <w:r w:rsidR="00AA3FAA">
            <w:rPr>
              <w:rStyle w:val="slostrnky"/>
              <w:rFonts w:ascii="Times New Roman" w:hAnsi="Times New Roman" w:cs="Times New Roman"/>
              <w:noProof/>
              <w:sz w:val="16"/>
              <w:szCs w:val="16"/>
            </w:rPr>
            <w:t>26</w:t>
          </w:r>
          <w:r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 xml:space="preserve"> (celkem </w:t>
          </w:r>
          <w:r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NUMPAGES </w:instrText>
          </w:r>
          <w:r w:rsidRPr="005410ED">
            <w:rPr>
              <w:rStyle w:val="slostrnky"/>
              <w:rFonts w:ascii="Times New Roman" w:hAnsi="Times New Roman" w:cs="Times New Roman"/>
              <w:sz w:val="16"/>
              <w:szCs w:val="16"/>
            </w:rPr>
            <w:fldChar w:fldCharType="separate"/>
          </w:r>
          <w:r w:rsidR="00AA3FAA">
            <w:rPr>
              <w:rStyle w:val="slostrnky"/>
              <w:rFonts w:ascii="Times New Roman" w:hAnsi="Times New Roman" w:cs="Times New Roman"/>
              <w:noProof/>
              <w:sz w:val="16"/>
              <w:szCs w:val="16"/>
            </w:rPr>
            <w:t>82</w:t>
          </w:r>
          <w:r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w:t>
          </w:r>
        </w:p>
      </w:tc>
    </w:tr>
    <w:tr w:rsidR="00BD1CDC" w:rsidRPr="0082433E" w:rsidTr="002F43E7">
      <w:trPr>
        <w:trHeight w:val="304"/>
      </w:trPr>
      <w:tc>
        <w:tcPr>
          <w:tcW w:w="5688" w:type="dxa"/>
        </w:tcPr>
        <w:p w:rsidR="00BD1CDC" w:rsidRPr="005410ED" w:rsidRDefault="00BD1CDC" w:rsidP="007B69BC">
          <w:pPr>
            <w:rPr>
              <w:rFonts w:ascii="Times New Roman" w:hAnsi="Times New Roman" w:cs="Times New Roman"/>
              <w:sz w:val="16"/>
              <w:szCs w:val="16"/>
            </w:rPr>
          </w:pPr>
          <w:r w:rsidRPr="005410ED">
            <w:rPr>
              <w:rFonts w:ascii="Times New Roman" w:hAnsi="Times New Roman" w:cs="Times New Roman"/>
              <w:sz w:val="16"/>
              <w:szCs w:val="16"/>
            </w:rPr>
            <w:t xml:space="preserve">Prioritní osa: </w:t>
          </w:r>
          <w:r>
            <w:rPr>
              <w:rFonts w:ascii="Times New Roman" w:hAnsi="Times New Roman" w:cs="Times New Roman"/>
              <w:sz w:val="16"/>
              <w:szCs w:val="16"/>
            </w:rPr>
            <w:t>5</w:t>
          </w:r>
          <w:r w:rsidRPr="005410ED">
            <w:rPr>
              <w:rFonts w:ascii="Times New Roman" w:hAnsi="Times New Roman" w:cs="Times New Roman"/>
              <w:sz w:val="16"/>
              <w:szCs w:val="16"/>
            </w:rPr>
            <w:t xml:space="preserve">; Oblast podpory: </w:t>
          </w:r>
          <w:r>
            <w:rPr>
              <w:rFonts w:ascii="Times New Roman" w:hAnsi="Times New Roman" w:cs="Times New Roman"/>
              <w:sz w:val="16"/>
              <w:szCs w:val="16"/>
            </w:rPr>
            <w:t>5</w:t>
          </w:r>
          <w:r w:rsidRPr="005410ED">
            <w:rPr>
              <w:rFonts w:ascii="Times New Roman" w:hAnsi="Times New Roman" w:cs="Times New Roman"/>
              <w:sz w:val="16"/>
              <w:szCs w:val="16"/>
            </w:rPr>
            <w:t>.</w:t>
          </w:r>
          <w:r>
            <w:rPr>
              <w:rFonts w:ascii="Times New Roman" w:hAnsi="Times New Roman" w:cs="Times New Roman"/>
              <w:sz w:val="16"/>
              <w:szCs w:val="16"/>
            </w:rPr>
            <w:t>1c</w:t>
          </w:r>
        </w:p>
      </w:tc>
      <w:tc>
        <w:tcPr>
          <w:tcW w:w="3524" w:type="dxa"/>
        </w:tcPr>
        <w:p w:rsidR="00BD1CDC" w:rsidRPr="005410ED" w:rsidRDefault="00BD1CDC" w:rsidP="003B4C3E">
          <w:pPr>
            <w:rPr>
              <w:rFonts w:ascii="Times New Roman" w:hAnsi="Times New Roman" w:cs="Times New Roman"/>
              <w:sz w:val="16"/>
              <w:szCs w:val="16"/>
            </w:rPr>
          </w:pPr>
        </w:p>
      </w:tc>
    </w:tr>
    <w:tr w:rsidR="00BD1CDC" w:rsidRPr="0082433E" w:rsidTr="002F43E7">
      <w:trPr>
        <w:trHeight w:val="304"/>
      </w:trPr>
      <w:tc>
        <w:tcPr>
          <w:tcW w:w="5688" w:type="dxa"/>
        </w:tcPr>
        <w:p w:rsidR="00BD1CDC" w:rsidRPr="005410ED" w:rsidRDefault="00BD1CDC" w:rsidP="00DC3AD9">
          <w:pPr>
            <w:pStyle w:val="Zpat"/>
            <w:rPr>
              <w:rFonts w:ascii="Times New Roman" w:hAnsi="Times New Roman" w:cs="Times New Roman"/>
              <w:sz w:val="16"/>
              <w:szCs w:val="16"/>
            </w:rPr>
          </w:pPr>
          <w:r w:rsidRPr="005410ED">
            <w:rPr>
              <w:rFonts w:ascii="Times New Roman" w:hAnsi="Times New Roman" w:cs="Times New Roman"/>
              <w:sz w:val="16"/>
              <w:szCs w:val="16"/>
            </w:rPr>
            <w:t xml:space="preserve">Výzva č. </w:t>
          </w:r>
          <w:r>
            <w:rPr>
              <w:rFonts w:ascii="Times New Roman" w:hAnsi="Times New Roman" w:cs="Times New Roman"/>
              <w:sz w:val="16"/>
              <w:szCs w:val="16"/>
            </w:rPr>
            <w:t>2 – časově uzavřená</w:t>
          </w:r>
        </w:p>
      </w:tc>
      <w:tc>
        <w:tcPr>
          <w:tcW w:w="3524" w:type="dxa"/>
        </w:tcPr>
        <w:p w:rsidR="00BD1CDC" w:rsidRPr="005410ED" w:rsidRDefault="00BD1CDC" w:rsidP="003B4C3E">
          <w:pPr>
            <w:rPr>
              <w:rFonts w:ascii="Times New Roman" w:hAnsi="Times New Roman" w:cs="Times New Roman"/>
              <w:sz w:val="16"/>
              <w:szCs w:val="16"/>
            </w:rPr>
          </w:pPr>
        </w:p>
      </w:tc>
    </w:tr>
    <w:tr w:rsidR="00BD1CDC" w:rsidRPr="00CB0F4F" w:rsidTr="002F43E7">
      <w:trPr>
        <w:trHeight w:val="304"/>
      </w:trPr>
      <w:tc>
        <w:tcPr>
          <w:tcW w:w="5688" w:type="dxa"/>
          <w:tcBorders>
            <w:bottom w:val="single" w:sz="4" w:space="0" w:color="auto"/>
          </w:tcBorders>
        </w:tcPr>
        <w:p w:rsidR="00BD1CDC" w:rsidRPr="005410ED" w:rsidRDefault="00BD1CDC" w:rsidP="000603A4">
          <w:pPr>
            <w:rPr>
              <w:rFonts w:ascii="Times New Roman" w:hAnsi="Times New Roman" w:cs="Times New Roman"/>
              <w:sz w:val="16"/>
              <w:szCs w:val="16"/>
              <w:highlight w:val="yellow"/>
            </w:rPr>
          </w:pPr>
          <w:r w:rsidRPr="005410ED">
            <w:rPr>
              <w:rFonts w:ascii="Times New Roman" w:hAnsi="Times New Roman" w:cs="Times New Roman"/>
              <w:sz w:val="16"/>
              <w:szCs w:val="16"/>
            </w:rPr>
            <w:t xml:space="preserve">Verze </w:t>
          </w:r>
          <w:r w:rsidRPr="00887A0C">
            <w:rPr>
              <w:rFonts w:ascii="Times New Roman" w:hAnsi="Times New Roman" w:cs="Times New Roman"/>
              <w:sz w:val="16"/>
              <w:szCs w:val="16"/>
            </w:rPr>
            <w:t>– 1.</w:t>
          </w:r>
          <w:r>
            <w:rPr>
              <w:rFonts w:ascii="Times New Roman" w:hAnsi="Times New Roman" w:cs="Times New Roman"/>
              <w:sz w:val="16"/>
              <w:szCs w:val="16"/>
            </w:rPr>
            <w:t>6</w:t>
          </w:r>
          <w:r w:rsidRPr="00887A0C">
            <w:rPr>
              <w:rFonts w:ascii="Times New Roman" w:hAnsi="Times New Roman" w:cs="Times New Roman"/>
              <w:sz w:val="16"/>
              <w:szCs w:val="16"/>
            </w:rPr>
            <w:t xml:space="preserve">; Platnost </w:t>
          </w:r>
          <w:proofErr w:type="gramStart"/>
          <w:r w:rsidRPr="00887A0C">
            <w:rPr>
              <w:rFonts w:ascii="Times New Roman" w:hAnsi="Times New Roman" w:cs="Times New Roman"/>
              <w:sz w:val="16"/>
              <w:szCs w:val="16"/>
            </w:rPr>
            <w:t>od</w:t>
          </w:r>
          <w:proofErr w:type="gramEnd"/>
          <w:r w:rsidRPr="00887A0C">
            <w:rPr>
              <w:rFonts w:ascii="Times New Roman" w:hAnsi="Times New Roman" w:cs="Times New Roman"/>
              <w:sz w:val="16"/>
              <w:szCs w:val="16"/>
            </w:rPr>
            <w:t>: 1. listopadu</w:t>
          </w:r>
          <w:r>
            <w:rPr>
              <w:rFonts w:ascii="Times New Roman" w:hAnsi="Times New Roman" w:cs="Times New Roman"/>
              <w:sz w:val="16"/>
              <w:szCs w:val="16"/>
            </w:rPr>
            <w:t xml:space="preserve"> 2013</w:t>
          </w:r>
        </w:p>
      </w:tc>
      <w:tc>
        <w:tcPr>
          <w:tcW w:w="3524" w:type="dxa"/>
          <w:tcBorders>
            <w:bottom w:val="single" w:sz="4" w:space="0" w:color="auto"/>
          </w:tcBorders>
        </w:tcPr>
        <w:p w:rsidR="00BD1CDC" w:rsidRPr="005410ED" w:rsidRDefault="00BD1CDC" w:rsidP="003B4C3E">
          <w:pPr>
            <w:rPr>
              <w:rFonts w:ascii="Times New Roman" w:hAnsi="Times New Roman" w:cs="Times New Roman"/>
              <w:sz w:val="16"/>
              <w:szCs w:val="16"/>
            </w:rPr>
          </w:pPr>
        </w:p>
      </w:tc>
    </w:tr>
  </w:tbl>
  <w:p w:rsidR="00BD1CDC" w:rsidRDefault="00BD1CD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DC" w:rsidRDefault="00BD1C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DC" w:rsidRDefault="00BD1CDC">
      <w:r>
        <w:separator/>
      </w:r>
    </w:p>
  </w:footnote>
  <w:footnote w:type="continuationSeparator" w:id="0">
    <w:p w:rsidR="00BD1CDC" w:rsidRDefault="00BD1CDC">
      <w:r>
        <w:continuationSeparator/>
      </w:r>
    </w:p>
  </w:footnote>
  <w:footnote w:type="continuationNotice" w:id="1">
    <w:p w:rsidR="00BD1CDC" w:rsidRDefault="00BD1CDC">
      <w:pPr>
        <w:spacing w:before="0"/>
      </w:pPr>
    </w:p>
  </w:footnote>
  <w:footnote w:id="2">
    <w:p w:rsidR="00BD1CDC" w:rsidRDefault="00BD1CDC" w:rsidP="00036205">
      <w:pPr>
        <w:pStyle w:val="Textpoznpodarou"/>
      </w:pPr>
      <w:r>
        <w:rPr>
          <w:rStyle w:val="Znakapoznpodarou"/>
        </w:rPr>
        <w:footnoteRef/>
      </w:r>
      <w:r>
        <w:t xml:space="preserve"> </w:t>
      </w:r>
      <w:r w:rsidRPr="00A07004">
        <w:rPr>
          <w:rFonts w:ascii="Times New Roman" w:hAnsi="Times New Roman" w:cs="Times New Roman"/>
        </w:rPr>
        <w:t xml:space="preserve">Pokud příjemce při tvorbě rozpočtu naplánoval vyšší částku, může požádat o změnu projektu, aby byly výdaje na závěrečnou konferenci v souladu s </w:t>
      </w:r>
      <w:r>
        <w:rPr>
          <w:rFonts w:ascii="Times New Roman" w:hAnsi="Times New Roman" w:cs="Times New Roman"/>
        </w:rPr>
        <w:t>limitem</w:t>
      </w:r>
      <w:r w:rsidRPr="00A07004">
        <w:rPr>
          <w:rFonts w:ascii="Times New Roman" w:hAnsi="Times New Roman" w:cs="Times New Roman"/>
        </w:rPr>
        <w:t>.</w:t>
      </w:r>
    </w:p>
  </w:footnote>
  <w:footnote w:id="3">
    <w:p w:rsidR="00BD1CDC" w:rsidRPr="00DB1853" w:rsidRDefault="00BD1CDC" w:rsidP="00CD124C">
      <w:pPr>
        <w:pStyle w:val="Textpoznpodarou"/>
        <w:rPr>
          <w:rFonts w:ascii="Times New Roman" w:hAnsi="Times New Roman"/>
        </w:rPr>
      </w:pPr>
      <w:r w:rsidRPr="00DB1853">
        <w:rPr>
          <w:rStyle w:val="Znakapoznpodarou"/>
          <w:rFonts w:ascii="Times New Roman" w:hAnsi="Times New Roman"/>
          <w:sz w:val="18"/>
        </w:rPr>
        <w:footnoteRef/>
      </w:r>
      <w:r w:rsidRPr="00DB1853">
        <w:rPr>
          <w:rFonts w:ascii="Times New Roman" w:hAnsi="Times New Roman"/>
          <w:sz w:val="18"/>
        </w:rPr>
        <w:t xml:space="preserve"> </w:t>
      </w:r>
      <w:r w:rsidRPr="00DB1853">
        <w:rPr>
          <w:rFonts w:ascii="Times New Roman" w:hAnsi="Times New Roman"/>
        </w:rPr>
        <w:t>Termínem se rozumí poplatky za dopravní infrastrukturu jako např. mýtné, dálniční známky apod.</w:t>
      </w:r>
    </w:p>
  </w:footnote>
  <w:footnote w:id="4">
    <w:p w:rsidR="00BD1CDC" w:rsidRPr="00DB1853" w:rsidRDefault="00BD1CDC" w:rsidP="00CD124C">
      <w:pPr>
        <w:pStyle w:val="Textpoznpodarou"/>
        <w:rPr>
          <w:rFonts w:ascii="Times New Roman" w:hAnsi="Times New Roman"/>
        </w:rPr>
      </w:pPr>
      <w:r w:rsidRPr="00DB1853">
        <w:rPr>
          <w:rStyle w:val="Znakapoznpodarou"/>
          <w:rFonts w:ascii="Times New Roman" w:hAnsi="Times New Roman"/>
        </w:rPr>
        <w:footnoteRef/>
      </w:r>
      <w:r w:rsidRPr="00DB1853">
        <w:rPr>
          <w:rFonts w:ascii="Times New Roman" w:hAnsi="Times New Roman"/>
        </w:rPr>
        <w:t xml:space="preserve"> Resp. čl. 107 Smlouvy o fungování EU.</w:t>
      </w:r>
    </w:p>
  </w:footnote>
  <w:footnote w:id="5">
    <w:p w:rsidR="00BD1CDC" w:rsidRPr="001434AE" w:rsidRDefault="00BD1CDC" w:rsidP="00084863">
      <w:pPr>
        <w:pStyle w:val="Textpoznpodarou"/>
        <w:rPr>
          <w:rFonts w:ascii="Times New Roman" w:hAnsi="Times New Roman" w:cs="Times New Roman"/>
        </w:rPr>
      </w:pPr>
      <w:r w:rsidRPr="00800756">
        <w:rPr>
          <w:rStyle w:val="Znakapoznpodarou"/>
          <w:rFonts w:ascii="Times New Roman" w:hAnsi="Times New Roman" w:cs="Times New Roman"/>
        </w:rPr>
        <w:footnoteRef/>
      </w:r>
      <w:r w:rsidRPr="00800756">
        <w:rPr>
          <w:rFonts w:ascii="Times New Roman" w:hAnsi="Times New Roman" w:cs="Times New Roman"/>
        </w:rPr>
        <w:t xml:space="preserve"> Státní podpora č. NN 43/2007 (ex N 31/2006) – Česká republika</w:t>
      </w:r>
    </w:p>
  </w:footnote>
  <w:footnote w:id="6">
    <w:p w:rsidR="00BD1CDC" w:rsidRDefault="00BD1CDC" w:rsidP="00A05B45">
      <w:pPr>
        <w:pStyle w:val="Textpoznpodarou"/>
        <w:jc w:val="both"/>
      </w:pPr>
      <w:r>
        <w:rPr>
          <w:rStyle w:val="Znakapoznpodarou"/>
        </w:rPr>
        <w:footnoteRef/>
      </w:r>
      <w:r>
        <w:t xml:space="preserve"> </w:t>
      </w:r>
      <w:r w:rsidRPr="005747AE">
        <w:rPr>
          <w:rFonts w:ascii="Times New Roman" w:hAnsi="Times New Roman" w:cs="Times New Roman"/>
        </w:rPr>
        <w:t xml:space="preserve">Za zadavatele veřejné zakázky se pro účely </w:t>
      </w:r>
      <w:r>
        <w:rPr>
          <w:rFonts w:ascii="Times New Roman" w:hAnsi="Times New Roman" w:cs="Times New Roman"/>
        </w:rPr>
        <w:t>této příručky</w:t>
      </w:r>
      <w:r w:rsidRPr="005747AE">
        <w:rPr>
          <w:rFonts w:ascii="Times New Roman" w:hAnsi="Times New Roman" w:cs="Times New Roman"/>
        </w:rPr>
        <w:t xml:space="preserve"> považuje veřejný, dotovaný a sektorový zadavatel (dále jen </w:t>
      </w:r>
      <w:r>
        <w:rPr>
          <w:rFonts w:ascii="Times New Roman" w:hAnsi="Times New Roman" w:cs="Times New Roman"/>
        </w:rPr>
        <w:t>„</w:t>
      </w:r>
      <w:r w:rsidRPr="005747AE">
        <w:rPr>
          <w:rFonts w:ascii="Times New Roman" w:hAnsi="Times New Roman" w:cs="Times New Roman"/>
        </w:rPr>
        <w:t>zadavatel</w:t>
      </w:r>
      <w:r>
        <w:rPr>
          <w:rFonts w:ascii="Times New Roman" w:hAnsi="Times New Roman" w:cs="Times New Roman"/>
        </w:rPr>
        <w:t>“</w:t>
      </w:r>
      <w:r w:rsidRPr="005747AE">
        <w:rPr>
          <w:rFonts w:ascii="Times New Roman" w:hAnsi="Times New Roman" w:cs="Times New Roman"/>
        </w:rPr>
        <w:t>). Tyto pojmy jsou vymezeny v ustanovení § 2 zákona</w:t>
      </w:r>
      <w:r>
        <w:rPr>
          <w:rFonts w:ascii="Times New Roman" w:hAnsi="Times New Roman" w:cs="Times New Roman"/>
        </w:rPr>
        <w:t xml:space="preserve"> o veřejných zakázkách</w:t>
      </w:r>
      <w:r w:rsidRPr="005747AE">
        <w:rPr>
          <w:rFonts w:ascii="Times New Roman" w:hAnsi="Times New Roman" w:cs="Times New Roman"/>
        </w:rPr>
        <w:t>.</w:t>
      </w:r>
    </w:p>
  </w:footnote>
  <w:footnote w:id="7">
    <w:p w:rsidR="00BD1CDC" w:rsidRPr="00F12293" w:rsidRDefault="00BD1CDC" w:rsidP="00F12293">
      <w:pPr>
        <w:tabs>
          <w:tab w:val="left" w:pos="180"/>
        </w:tabs>
        <w:spacing w:before="0"/>
        <w:ind w:left="357" w:hanging="357"/>
        <w:rPr>
          <w:rFonts w:ascii="Times New Roman" w:hAnsi="Times New Roman" w:cs="Times New Roman"/>
          <w:color w:val="000000"/>
        </w:rPr>
      </w:pPr>
      <w:r w:rsidRPr="00B613C9">
        <w:rPr>
          <w:rStyle w:val="Znakapoznpodarou"/>
          <w:rFonts w:ascii="Calibri" w:hAnsi="Calibri"/>
          <w:sz w:val="18"/>
        </w:rPr>
        <w:footnoteRef/>
      </w:r>
      <w:r w:rsidRPr="00B613C9">
        <w:rPr>
          <w:rFonts w:ascii="Calibri" w:hAnsi="Calibri"/>
          <w:sz w:val="18"/>
        </w:rPr>
        <w:t xml:space="preserve"> </w:t>
      </w:r>
      <w:r w:rsidRPr="00F12293">
        <w:rPr>
          <w:rFonts w:ascii="Times New Roman" w:hAnsi="Times New Roman" w:cs="Times New Roman"/>
          <w:color w:val="000000"/>
        </w:rPr>
        <w:t>Výplata mezd a odvody sociálního a zdravotního zabezpečení hrazené zaměstnavatelem,</w:t>
      </w:r>
    </w:p>
    <w:p w:rsidR="00BD1CDC" w:rsidRPr="00F12293" w:rsidRDefault="00BD1CDC" w:rsidP="00F12293">
      <w:pPr>
        <w:tabs>
          <w:tab w:val="left" w:pos="180"/>
        </w:tabs>
        <w:spacing w:before="0"/>
        <w:ind w:left="357" w:hanging="357"/>
        <w:rPr>
          <w:rFonts w:ascii="Times New Roman" w:hAnsi="Times New Roman" w:cs="Times New Roman"/>
          <w:color w:val="000000"/>
        </w:rPr>
      </w:pPr>
      <w:r w:rsidRPr="00F12293">
        <w:rPr>
          <w:rFonts w:ascii="Times New Roman" w:eastAsia="Calibri" w:hAnsi="Times New Roman" w:cs="Times New Roman"/>
          <w:color w:val="000000"/>
        </w:rPr>
        <w:tab/>
        <w:t xml:space="preserve">- </w:t>
      </w:r>
      <w:r w:rsidRPr="00F12293">
        <w:rPr>
          <w:rFonts w:ascii="Times New Roman" w:hAnsi="Times New Roman" w:cs="Times New Roman"/>
          <w:color w:val="000000"/>
        </w:rPr>
        <w:t>úhrada režijních výdajů souvisejících s pronájmem nezbytných kancelářských prostor,</w:t>
      </w:r>
    </w:p>
    <w:p w:rsidR="00BD1CDC" w:rsidRPr="00F12293" w:rsidRDefault="00BD1CDC" w:rsidP="00F12293">
      <w:pPr>
        <w:tabs>
          <w:tab w:val="left" w:pos="180"/>
        </w:tabs>
        <w:spacing w:before="0"/>
        <w:ind w:left="357" w:hanging="357"/>
        <w:rPr>
          <w:rFonts w:ascii="Times New Roman" w:hAnsi="Times New Roman" w:cs="Times New Roman"/>
          <w:color w:val="000000"/>
        </w:rPr>
      </w:pPr>
      <w:r w:rsidRPr="00F12293">
        <w:rPr>
          <w:rFonts w:ascii="Times New Roman" w:eastAsia="Calibri" w:hAnsi="Times New Roman" w:cs="Times New Roman"/>
          <w:color w:val="000000"/>
        </w:rPr>
        <w:tab/>
      </w:r>
      <w:r w:rsidRPr="00F12293">
        <w:rPr>
          <w:rFonts w:ascii="Times New Roman" w:hAnsi="Times New Roman" w:cs="Times New Roman"/>
          <w:color w:val="000000"/>
        </w:rPr>
        <w:t>- úhrada výdajů uvedených na Seznamu účetních dokladů,</w:t>
      </w:r>
    </w:p>
    <w:p w:rsidR="00BD1CDC" w:rsidRPr="00B613C9" w:rsidRDefault="00BD1CDC" w:rsidP="00F12293">
      <w:pPr>
        <w:tabs>
          <w:tab w:val="left" w:pos="180"/>
        </w:tabs>
        <w:spacing w:before="0"/>
        <w:ind w:left="357" w:hanging="357"/>
        <w:rPr>
          <w:rFonts w:ascii="Calibri" w:hAnsi="Calibri"/>
        </w:rPr>
      </w:pPr>
      <w:r w:rsidRPr="00F12293">
        <w:rPr>
          <w:rFonts w:ascii="Times New Roman" w:hAnsi="Times New Roman" w:cs="Times New Roman"/>
          <w:color w:val="000000"/>
        </w:rPr>
        <w:tab/>
        <w:t>- předem dohodnuté a odsouhlasené výjimky, např. výdaje realizované v přípravné fázi.</w:t>
      </w:r>
    </w:p>
  </w:footnote>
  <w:footnote w:id="8">
    <w:p w:rsidR="00BD1CDC" w:rsidRPr="00F12293" w:rsidRDefault="00BD1CDC" w:rsidP="00485456">
      <w:pPr>
        <w:tabs>
          <w:tab w:val="left" w:pos="180"/>
        </w:tabs>
        <w:spacing w:before="0"/>
        <w:ind w:left="357" w:hanging="357"/>
        <w:rPr>
          <w:rFonts w:ascii="Times New Roman" w:hAnsi="Times New Roman" w:cs="Times New Roman"/>
          <w:color w:val="000000"/>
        </w:rPr>
      </w:pPr>
      <w:r w:rsidRPr="00B613C9">
        <w:rPr>
          <w:rStyle w:val="Znakapoznpodarou"/>
          <w:rFonts w:ascii="Calibri" w:hAnsi="Calibri"/>
          <w:sz w:val="18"/>
        </w:rPr>
        <w:footnoteRef/>
      </w:r>
      <w:r w:rsidRPr="00B613C9">
        <w:rPr>
          <w:rFonts w:ascii="Calibri" w:hAnsi="Calibri"/>
          <w:sz w:val="18"/>
        </w:rPr>
        <w:t xml:space="preserve"> </w:t>
      </w:r>
      <w:r w:rsidRPr="00F12293">
        <w:rPr>
          <w:rFonts w:ascii="Times New Roman" w:hAnsi="Times New Roman" w:cs="Times New Roman"/>
          <w:color w:val="000000"/>
        </w:rPr>
        <w:t>Výplata mezd a odvody sociálního a zdravotního zabezpečení hrazené zaměstnavatelem,</w:t>
      </w:r>
    </w:p>
    <w:p w:rsidR="00BD1CDC" w:rsidRPr="00F12293" w:rsidRDefault="00BD1CDC" w:rsidP="00485456">
      <w:pPr>
        <w:tabs>
          <w:tab w:val="left" w:pos="180"/>
        </w:tabs>
        <w:spacing w:before="0"/>
        <w:ind w:left="357" w:hanging="357"/>
        <w:rPr>
          <w:rFonts w:ascii="Times New Roman" w:hAnsi="Times New Roman" w:cs="Times New Roman"/>
          <w:color w:val="000000"/>
        </w:rPr>
      </w:pPr>
      <w:r w:rsidRPr="00F12293">
        <w:rPr>
          <w:rFonts w:ascii="Times New Roman" w:eastAsia="Calibri" w:hAnsi="Times New Roman" w:cs="Times New Roman"/>
          <w:color w:val="000000"/>
        </w:rPr>
        <w:tab/>
        <w:t xml:space="preserve">- </w:t>
      </w:r>
      <w:r w:rsidRPr="00F12293">
        <w:rPr>
          <w:rFonts w:ascii="Times New Roman" w:hAnsi="Times New Roman" w:cs="Times New Roman"/>
          <w:color w:val="000000"/>
        </w:rPr>
        <w:t>úhrada režijních výdajů souvisejících s pronájmem nezbytných kancelářských prostor,</w:t>
      </w:r>
    </w:p>
    <w:p w:rsidR="00BD1CDC" w:rsidRPr="00F12293" w:rsidRDefault="00BD1CDC" w:rsidP="00485456">
      <w:pPr>
        <w:tabs>
          <w:tab w:val="left" w:pos="180"/>
        </w:tabs>
        <w:spacing w:before="0"/>
        <w:ind w:left="357" w:hanging="357"/>
        <w:rPr>
          <w:rFonts w:ascii="Times New Roman" w:hAnsi="Times New Roman" w:cs="Times New Roman"/>
          <w:color w:val="000000"/>
        </w:rPr>
      </w:pPr>
      <w:r w:rsidRPr="00F12293">
        <w:rPr>
          <w:rFonts w:ascii="Times New Roman" w:eastAsia="Calibri" w:hAnsi="Times New Roman" w:cs="Times New Roman"/>
          <w:color w:val="000000"/>
        </w:rPr>
        <w:tab/>
      </w:r>
      <w:r w:rsidRPr="00F12293">
        <w:rPr>
          <w:rFonts w:ascii="Times New Roman" w:hAnsi="Times New Roman" w:cs="Times New Roman"/>
          <w:color w:val="000000"/>
        </w:rPr>
        <w:t>- úhrada výdajů uvedených na Seznamu účetních dokladů,</w:t>
      </w:r>
    </w:p>
    <w:p w:rsidR="00BD1CDC" w:rsidRPr="00B613C9" w:rsidRDefault="00BD1CDC" w:rsidP="00485456">
      <w:pPr>
        <w:tabs>
          <w:tab w:val="left" w:pos="180"/>
        </w:tabs>
        <w:spacing w:before="0"/>
        <w:ind w:left="357" w:hanging="357"/>
        <w:rPr>
          <w:rFonts w:ascii="Calibri" w:hAnsi="Calibri"/>
        </w:rPr>
      </w:pPr>
      <w:r w:rsidRPr="00F12293">
        <w:rPr>
          <w:rFonts w:ascii="Times New Roman" w:hAnsi="Times New Roman" w:cs="Times New Roman"/>
          <w:color w:val="000000"/>
        </w:rPr>
        <w:tab/>
        <w:t>- předem dohodnuté a odsouhlasené výjimky, např. výdaje realizované v přípravné fázi.</w:t>
      </w:r>
    </w:p>
  </w:footnote>
  <w:footnote w:id="9">
    <w:p w:rsidR="00BD1CDC" w:rsidRPr="00905557" w:rsidRDefault="00BD1CDC" w:rsidP="00334BDF">
      <w:pPr>
        <w:pStyle w:val="Textpoznpodarou"/>
        <w:rPr>
          <w:rFonts w:ascii="Times New Roman" w:hAnsi="Times New Roman" w:cs="Times New Roman"/>
        </w:rPr>
      </w:pPr>
      <w:r w:rsidRPr="00905557">
        <w:rPr>
          <w:rStyle w:val="Znakapoznpodarou"/>
          <w:rFonts w:ascii="Times New Roman" w:hAnsi="Times New Roman" w:cs="Times New Roman"/>
        </w:rPr>
        <w:footnoteRef/>
      </w:r>
      <w:r w:rsidRPr="00905557">
        <w:rPr>
          <w:rFonts w:ascii="Times New Roman" w:hAnsi="Times New Roman" w:cs="Times New Roman"/>
        </w:rPr>
        <w:t xml:space="preserve"> zákon č. 40/1964 Sb., občanský zákoník, §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DC" w:rsidRDefault="00BD1C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DC" w:rsidRDefault="00BD1CDC" w:rsidP="00EF5B29">
    <w:pPr>
      <w:pStyle w:val="Zhlav"/>
    </w:pPr>
    <w:r>
      <w:rPr>
        <w:noProof/>
      </w:rPr>
      <w:tab/>
    </w:r>
    <w:r>
      <w:rPr>
        <w:noProof/>
      </w:rPr>
      <w:tab/>
    </w:r>
    <w:r>
      <w:rPr>
        <w:b/>
        <w:smallCaps/>
        <w:color w:val="3366FF"/>
        <w:sz w:val="22"/>
        <w:szCs w:val="22"/>
      </w:rPr>
      <w:t>Příručka p</w:t>
    </w:r>
    <w:r w:rsidRPr="00CE75B6">
      <w:rPr>
        <w:b/>
        <w:smallCaps/>
        <w:color w:val="3366FF"/>
        <w:sz w:val="22"/>
        <w:szCs w:val="22"/>
      </w:rPr>
      <w:t>r</w:t>
    </w:r>
    <w:r>
      <w:rPr>
        <w:b/>
        <w:smallCaps/>
        <w:color w:val="3366FF"/>
        <w:sz w:val="22"/>
        <w:szCs w:val="22"/>
      </w:rPr>
      <w:t>o Žadatele</w:t>
    </w:r>
    <w:r w:rsidRPr="00887A0C">
      <w:rPr>
        <w:smallCaps/>
        <w:color w:val="3366FF"/>
        <w:sz w:val="22"/>
        <w:szCs w:val="22"/>
      </w:rPr>
      <w:t xml:space="preserve"> </w:t>
    </w:r>
    <w:r w:rsidRPr="002A4D20">
      <w:rPr>
        <w:b/>
        <w:smallCaps/>
        <w:color w:val="3366FF"/>
        <w:sz w:val="22"/>
        <w:szCs w:val="22"/>
      </w:rPr>
      <w:t>A</w:t>
    </w:r>
    <w:r>
      <w:rPr>
        <w:b/>
        <w:smallCaps/>
        <w:color w:val="3366FF"/>
        <w:sz w:val="22"/>
        <w:szCs w:val="22"/>
      </w:rPr>
      <w:t xml:space="preserve"> příjemce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DC" w:rsidRDefault="00BD1CDC">
    <w:pPr>
      <w:pStyle w:val="Zhlav"/>
    </w:pPr>
    <w:r>
      <w:rPr>
        <w:noProof/>
      </w:rPr>
      <w:drawing>
        <wp:inline distT="0" distB="0" distL="0" distR="0">
          <wp:extent cx="5753100" cy="409575"/>
          <wp:effectExtent l="19050" t="0" r="0" b="0"/>
          <wp:docPr id="1"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DA3CE0"/>
    <w:lvl w:ilvl="0">
      <w:start w:val="1"/>
      <w:numFmt w:val="decimal"/>
      <w:lvlText w:val="%1."/>
      <w:lvlJc w:val="left"/>
      <w:pPr>
        <w:tabs>
          <w:tab w:val="num" w:pos="1492"/>
        </w:tabs>
        <w:ind w:left="1492" w:hanging="360"/>
      </w:pPr>
    </w:lvl>
  </w:abstractNum>
  <w:abstractNum w:abstractNumId="1">
    <w:nsid w:val="FFFFFF7D"/>
    <w:multiLevelType w:val="singleLevel"/>
    <w:tmpl w:val="02F6E4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0EC5D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A761D58"/>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06E030C2"/>
    <w:lvl w:ilvl="0">
      <w:start w:val="1"/>
      <w:numFmt w:val="decimal"/>
      <w:lvlText w:val="%1."/>
      <w:lvlJc w:val="left"/>
      <w:pPr>
        <w:tabs>
          <w:tab w:val="num" w:pos="360"/>
        </w:tabs>
        <w:ind w:left="360" w:hanging="360"/>
      </w:pPr>
      <w:rPr>
        <w:rFonts w:cs="Times New Roman"/>
      </w:rPr>
    </w:lvl>
  </w:abstractNum>
  <w:abstractNum w:abstractNumId="5">
    <w:nsid w:val="00000007"/>
    <w:multiLevelType w:val="multilevel"/>
    <w:tmpl w:val="00000007"/>
    <w:name w:val="WW8Num13"/>
    <w:lvl w:ilvl="0">
      <w:start w:val="1"/>
      <w:numFmt w:val="bullet"/>
      <w:lvlText w:val=""/>
      <w:lvlJc w:val="left"/>
      <w:pPr>
        <w:tabs>
          <w:tab w:val="num" w:pos="170"/>
        </w:tabs>
        <w:ind w:left="170" w:hanging="170"/>
      </w:pPr>
      <w:rPr>
        <w:rFonts w:ascii="Wingdings" w:hAnsi="Wingdings" w:cs="Wingdings"/>
      </w:rPr>
    </w:lvl>
    <w:lvl w:ilvl="1">
      <w:start w:val="1"/>
      <w:numFmt w:val="bullet"/>
      <w:lvlText w:val=""/>
      <w:lvlJc w:val="left"/>
      <w:pPr>
        <w:tabs>
          <w:tab w:val="num" w:pos="947"/>
        </w:tabs>
        <w:ind w:left="947" w:hanging="397"/>
      </w:pPr>
      <w:rPr>
        <w:rFonts w:ascii="Symbol" w:hAnsi="Symbol" w:cs="Symbol"/>
      </w:rPr>
    </w:lvl>
    <w:lvl w:ilvl="2">
      <w:start w:val="1"/>
      <w:numFmt w:val="bullet"/>
      <w:lvlText w:val=""/>
      <w:lvlJc w:val="left"/>
      <w:pPr>
        <w:tabs>
          <w:tab w:val="num" w:pos="660"/>
        </w:tabs>
        <w:ind w:left="660" w:hanging="360"/>
      </w:pPr>
      <w:rPr>
        <w:rFonts w:ascii="Wingdings" w:hAnsi="Wingdings" w:cs="Wingdings"/>
      </w:rPr>
    </w:lvl>
    <w:lvl w:ilvl="3">
      <w:start w:val="1"/>
      <w:numFmt w:val="bullet"/>
      <w:lvlText w:val=""/>
      <w:lvlJc w:val="left"/>
      <w:pPr>
        <w:tabs>
          <w:tab w:val="num" w:pos="1380"/>
        </w:tabs>
        <w:ind w:left="1380" w:hanging="360"/>
      </w:pPr>
      <w:rPr>
        <w:rFonts w:ascii="Symbol" w:hAnsi="Symbol" w:cs="Symbol"/>
      </w:rPr>
    </w:lvl>
    <w:lvl w:ilvl="4">
      <w:start w:val="1"/>
      <w:numFmt w:val="bullet"/>
      <w:lvlText w:val="o"/>
      <w:lvlJc w:val="left"/>
      <w:pPr>
        <w:tabs>
          <w:tab w:val="num" w:pos="2100"/>
        </w:tabs>
        <w:ind w:left="2100" w:hanging="360"/>
      </w:pPr>
      <w:rPr>
        <w:rFonts w:ascii="Courier New" w:hAnsi="Courier New" w:cs="Courier New"/>
      </w:rPr>
    </w:lvl>
    <w:lvl w:ilvl="5">
      <w:start w:val="1"/>
      <w:numFmt w:val="bullet"/>
      <w:lvlText w:val=""/>
      <w:lvlJc w:val="left"/>
      <w:pPr>
        <w:tabs>
          <w:tab w:val="num" w:pos="2820"/>
        </w:tabs>
        <w:ind w:left="2820" w:hanging="360"/>
      </w:pPr>
      <w:rPr>
        <w:rFonts w:ascii="Wingdings" w:hAnsi="Wingdings" w:cs="Wingdings"/>
      </w:rPr>
    </w:lvl>
    <w:lvl w:ilvl="6">
      <w:start w:val="1"/>
      <w:numFmt w:val="bullet"/>
      <w:lvlText w:val=""/>
      <w:lvlJc w:val="left"/>
      <w:pPr>
        <w:tabs>
          <w:tab w:val="num" w:pos="3540"/>
        </w:tabs>
        <w:ind w:left="3540" w:hanging="360"/>
      </w:pPr>
      <w:rPr>
        <w:rFonts w:ascii="Symbol" w:hAnsi="Symbol" w:cs="Symbol"/>
      </w:rPr>
    </w:lvl>
    <w:lvl w:ilvl="7">
      <w:start w:val="1"/>
      <w:numFmt w:val="bullet"/>
      <w:lvlText w:val="o"/>
      <w:lvlJc w:val="left"/>
      <w:pPr>
        <w:tabs>
          <w:tab w:val="num" w:pos="4260"/>
        </w:tabs>
        <w:ind w:left="4260" w:hanging="360"/>
      </w:pPr>
      <w:rPr>
        <w:rFonts w:ascii="Courier New" w:hAnsi="Courier New" w:cs="Courier New"/>
      </w:rPr>
    </w:lvl>
    <w:lvl w:ilvl="8">
      <w:start w:val="1"/>
      <w:numFmt w:val="bullet"/>
      <w:lvlText w:val=""/>
      <w:lvlJc w:val="left"/>
      <w:pPr>
        <w:tabs>
          <w:tab w:val="num" w:pos="4980"/>
        </w:tabs>
        <w:ind w:left="4980" w:hanging="360"/>
      </w:pPr>
      <w:rPr>
        <w:rFonts w:ascii="Wingdings" w:hAnsi="Wingdings" w:cs="Wingdings"/>
      </w:rPr>
    </w:lvl>
  </w:abstractNum>
  <w:abstractNum w:abstractNumId="6">
    <w:nsid w:val="00000018"/>
    <w:multiLevelType w:val="singleLevel"/>
    <w:tmpl w:val="00000018"/>
    <w:name w:val="WW8Num41"/>
    <w:lvl w:ilvl="0">
      <w:start w:val="1"/>
      <w:numFmt w:val="bullet"/>
      <w:lvlText w:val=""/>
      <w:lvlJc w:val="left"/>
      <w:pPr>
        <w:tabs>
          <w:tab w:val="num" w:pos="170"/>
        </w:tabs>
        <w:ind w:left="170" w:hanging="170"/>
      </w:pPr>
      <w:rPr>
        <w:rFonts w:ascii="Wingdings" w:hAnsi="Wingdings" w:cs="Wingdings"/>
      </w:rPr>
    </w:lvl>
  </w:abstractNum>
  <w:abstractNum w:abstractNumId="7">
    <w:nsid w:val="0000002D"/>
    <w:multiLevelType w:val="multilevel"/>
    <w:tmpl w:val="0000002D"/>
    <w:name w:val="WW8Num83"/>
    <w:lvl w:ilvl="0">
      <w:numFmt w:val="bullet"/>
      <w:lvlText w:val="-"/>
      <w:lvlJc w:val="left"/>
      <w:pPr>
        <w:tabs>
          <w:tab w:val="num" w:pos="737"/>
        </w:tabs>
        <w:ind w:left="737" w:hanging="227"/>
      </w:pPr>
      <w:rPr>
        <w:rFonts w:ascii="Times New Roman" w:hAnsi="Times New Roman" w:cs="Times New Roman"/>
      </w:rPr>
    </w:lvl>
    <w:lvl w:ilvl="1">
      <w:start w:val="1"/>
      <w:numFmt w:val="decimal"/>
      <w:lvlText w:val="%2."/>
      <w:lvlJc w:val="left"/>
      <w:pPr>
        <w:tabs>
          <w:tab w:val="num" w:pos="1440"/>
        </w:tabs>
        <w:ind w:left="1440" w:hanging="360"/>
      </w:pPr>
    </w:lvl>
    <w:lvl w:ilvl="2">
      <w:numFmt w:val="bullet"/>
      <w:lvlText w:val=""/>
      <w:lvlJc w:val="left"/>
      <w:pPr>
        <w:tabs>
          <w:tab w:val="num" w:pos="1797"/>
        </w:tabs>
        <w:ind w:left="1797" w:hanging="663"/>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2113AE"/>
    <w:multiLevelType w:val="hybridMultilevel"/>
    <w:tmpl w:val="68027412"/>
    <w:lvl w:ilvl="0" w:tplc="04050001">
      <w:start w:val="1"/>
      <w:numFmt w:val="bullet"/>
      <w:lvlText w:val=""/>
      <w:lvlJc w:val="left"/>
      <w:pPr>
        <w:tabs>
          <w:tab w:val="num" w:pos="1068"/>
        </w:tabs>
        <w:ind w:left="1068" w:hanging="360"/>
      </w:pPr>
      <w:rPr>
        <w:rFonts w:ascii="Symbol" w:hAnsi="Symbol" w:cs="Symbol" w:hint="default"/>
      </w:rPr>
    </w:lvl>
    <w:lvl w:ilvl="1" w:tplc="B88A0780">
      <w:numFmt w:val="bullet"/>
      <w:lvlText w:val=""/>
      <w:lvlJc w:val="left"/>
      <w:pPr>
        <w:tabs>
          <w:tab w:val="num" w:pos="2136"/>
        </w:tabs>
        <w:ind w:left="2136" w:hanging="360"/>
      </w:pPr>
      <w:rPr>
        <w:rFonts w:ascii="Symbol" w:eastAsia="Times New Roman" w:hAnsi="Symbol" w:hint="default"/>
        <w:color w:val="auto"/>
      </w:rPr>
    </w:lvl>
    <w:lvl w:ilvl="2" w:tplc="04050005">
      <w:start w:val="1"/>
      <w:numFmt w:val="bullet"/>
      <w:lvlText w:val=""/>
      <w:lvlJc w:val="left"/>
      <w:pPr>
        <w:tabs>
          <w:tab w:val="num" w:pos="2856"/>
        </w:tabs>
        <w:ind w:left="2856" w:hanging="360"/>
      </w:pPr>
      <w:rPr>
        <w:rFonts w:ascii="Wingdings" w:hAnsi="Wingdings" w:cs="Wingdings" w:hint="default"/>
      </w:rPr>
    </w:lvl>
    <w:lvl w:ilvl="3" w:tplc="04050001" w:tentative="1">
      <w:start w:val="1"/>
      <w:numFmt w:val="bullet"/>
      <w:lvlText w:val=""/>
      <w:lvlJc w:val="left"/>
      <w:pPr>
        <w:tabs>
          <w:tab w:val="num" w:pos="3576"/>
        </w:tabs>
        <w:ind w:left="3576" w:hanging="360"/>
      </w:pPr>
      <w:rPr>
        <w:rFonts w:ascii="Symbol" w:hAnsi="Symbol" w:cs="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cs="Wingdings" w:hint="default"/>
      </w:rPr>
    </w:lvl>
    <w:lvl w:ilvl="6" w:tplc="04050001" w:tentative="1">
      <w:start w:val="1"/>
      <w:numFmt w:val="bullet"/>
      <w:lvlText w:val=""/>
      <w:lvlJc w:val="left"/>
      <w:pPr>
        <w:tabs>
          <w:tab w:val="num" w:pos="5736"/>
        </w:tabs>
        <w:ind w:left="5736" w:hanging="360"/>
      </w:pPr>
      <w:rPr>
        <w:rFonts w:ascii="Symbol" w:hAnsi="Symbol" w:cs="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cs="Wingdings" w:hint="default"/>
      </w:rPr>
    </w:lvl>
  </w:abstractNum>
  <w:abstractNum w:abstractNumId="9">
    <w:nsid w:val="00224806"/>
    <w:multiLevelType w:val="hybridMultilevel"/>
    <w:tmpl w:val="8320F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1233C98"/>
    <w:multiLevelType w:val="hybridMultilevel"/>
    <w:tmpl w:val="4288F0A8"/>
    <w:lvl w:ilvl="0" w:tplc="09509BCA">
      <w:start w:val="1"/>
      <w:numFmt w:val="decimal"/>
      <w:lvlText w:val="%1."/>
      <w:lvlJc w:val="left"/>
      <w:pPr>
        <w:tabs>
          <w:tab w:val="num" w:pos="453"/>
        </w:tabs>
        <w:ind w:left="397" w:hanging="397"/>
      </w:pPr>
      <w:rPr>
        <w:rFonts w:hint="default"/>
      </w:rPr>
    </w:lvl>
    <w:lvl w:ilvl="1" w:tplc="F41EABC8">
      <w:start w:val="2"/>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1304D46"/>
    <w:multiLevelType w:val="hybridMultilevel"/>
    <w:tmpl w:val="9CFCD77E"/>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nsid w:val="018A421C"/>
    <w:multiLevelType w:val="hybridMultilevel"/>
    <w:tmpl w:val="23804C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2441736"/>
    <w:multiLevelType w:val="hybridMultilevel"/>
    <w:tmpl w:val="66CE491E"/>
    <w:lvl w:ilvl="0" w:tplc="CA3C1406">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nsid w:val="03D53D91"/>
    <w:multiLevelType w:val="hybridMultilevel"/>
    <w:tmpl w:val="51D0E7B8"/>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5">
    <w:nsid w:val="041703A1"/>
    <w:multiLevelType w:val="hybridMultilevel"/>
    <w:tmpl w:val="AA8C67D4"/>
    <w:lvl w:ilvl="0" w:tplc="0405000F">
      <w:start w:val="1"/>
      <w:numFmt w:val="decimal"/>
      <w:lvlText w:val="%1."/>
      <w:lvlJc w:val="left"/>
      <w:pPr>
        <w:tabs>
          <w:tab w:val="num" w:pos="720"/>
        </w:tabs>
        <w:ind w:left="720" w:hanging="360"/>
      </w:pPr>
      <w:rPr>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04CF363B"/>
    <w:multiLevelType w:val="hybridMultilevel"/>
    <w:tmpl w:val="647415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04ED2E4C"/>
    <w:multiLevelType w:val="hybridMultilevel"/>
    <w:tmpl w:val="C206D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5A67052"/>
    <w:multiLevelType w:val="hybridMultilevel"/>
    <w:tmpl w:val="B048611A"/>
    <w:lvl w:ilvl="0" w:tplc="D818D44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05B21F13"/>
    <w:multiLevelType w:val="hybridMultilevel"/>
    <w:tmpl w:val="2B500B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5E54C92"/>
    <w:multiLevelType w:val="hybridMultilevel"/>
    <w:tmpl w:val="1C82F8E4"/>
    <w:lvl w:ilvl="0" w:tplc="694AC6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074166DA"/>
    <w:multiLevelType w:val="multilevel"/>
    <w:tmpl w:val="5A5E20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b/>
        <w:bCs w:val="0"/>
      </w:rPr>
    </w:lvl>
    <w:lvl w:ilvl="2">
      <w:start w:val="1"/>
      <w:numFmt w:val="decimal"/>
      <w:lvlText w:val="%1.%2.%3."/>
      <w:lvlJc w:val="left"/>
      <w:pPr>
        <w:tabs>
          <w:tab w:val="num" w:pos="1364"/>
        </w:tabs>
        <w:ind w:left="788" w:hanging="504"/>
      </w:pPr>
      <w:rPr>
        <w:rFonts w:cs="Times New Roman" w:hint="default"/>
        <w:i w:val="0"/>
        <w:iC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60"/>
        </w:tabs>
        <w:ind w:left="1188" w:hanging="648"/>
      </w:pPr>
      <w:rPr>
        <w:rFonts w:cs="Times New Roman" w:hint="default"/>
      </w:rPr>
    </w:lvl>
    <w:lvl w:ilvl="4">
      <w:start w:val="1"/>
      <w:numFmt w:val="decimal"/>
      <w:lvlText w:val="%1.%2.%3.%4.%5."/>
      <w:lvlJc w:val="left"/>
      <w:pPr>
        <w:tabs>
          <w:tab w:val="num" w:pos="1980"/>
        </w:tabs>
        <w:ind w:left="1692" w:hanging="792"/>
      </w:pPr>
      <w:rPr>
        <w:rFonts w:cs="Times New Roman" w:hint="default"/>
      </w:rPr>
    </w:lvl>
    <w:lvl w:ilvl="5">
      <w:start w:val="1"/>
      <w:numFmt w:val="decimal"/>
      <w:lvlText w:val="%1.%2.%3.%4.%5.%6."/>
      <w:lvlJc w:val="left"/>
      <w:pPr>
        <w:tabs>
          <w:tab w:val="num" w:pos="2340"/>
        </w:tabs>
        <w:ind w:left="2196" w:hanging="936"/>
      </w:pPr>
      <w:rPr>
        <w:rFonts w:cs="Times New Roman" w:hint="default"/>
      </w:rPr>
    </w:lvl>
    <w:lvl w:ilvl="6">
      <w:start w:val="1"/>
      <w:numFmt w:val="decimal"/>
      <w:lvlText w:val="%1.%2.%3.%4.%5.%6.%7."/>
      <w:lvlJc w:val="left"/>
      <w:pPr>
        <w:tabs>
          <w:tab w:val="num" w:pos="3060"/>
        </w:tabs>
        <w:ind w:left="2700" w:hanging="1080"/>
      </w:pPr>
      <w:rPr>
        <w:rFonts w:cs="Times New Roman" w:hint="default"/>
      </w:rPr>
    </w:lvl>
    <w:lvl w:ilvl="7">
      <w:start w:val="1"/>
      <w:numFmt w:val="decimal"/>
      <w:lvlText w:val="%1.%2.%3.%4.%5.%6.%7.%8."/>
      <w:lvlJc w:val="left"/>
      <w:pPr>
        <w:tabs>
          <w:tab w:val="num" w:pos="3420"/>
        </w:tabs>
        <w:ind w:left="3204" w:hanging="1224"/>
      </w:pPr>
      <w:rPr>
        <w:rFonts w:cs="Times New Roman" w:hint="default"/>
      </w:rPr>
    </w:lvl>
    <w:lvl w:ilvl="8">
      <w:start w:val="1"/>
      <w:numFmt w:val="decimal"/>
      <w:lvlText w:val="%1.%2.%3.%4.%5.%6.%7.%8.%9."/>
      <w:lvlJc w:val="left"/>
      <w:pPr>
        <w:tabs>
          <w:tab w:val="num" w:pos="4140"/>
        </w:tabs>
        <w:ind w:left="3780" w:hanging="1440"/>
      </w:pPr>
      <w:rPr>
        <w:rFonts w:cs="Times New Roman" w:hint="default"/>
      </w:rPr>
    </w:lvl>
  </w:abstractNum>
  <w:abstractNum w:abstractNumId="22">
    <w:nsid w:val="07660E1C"/>
    <w:multiLevelType w:val="hybridMultilevel"/>
    <w:tmpl w:val="F04E60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07811FC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093C734C"/>
    <w:multiLevelType w:val="hybridMultilevel"/>
    <w:tmpl w:val="6FF0E5B4"/>
    <w:lvl w:ilvl="0" w:tplc="1FB6FB4E">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A7D077F"/>
    <w:multiLevelType w:val="hybridMultilevel"/>
    <w:tmpl w:val="FF0ADCF2"/>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27">
    <w:nsid w:val="0BFF5DD2"/>
    <w:multiLevelType w:val="hybridMultilevel"/>
    <w:tmpl w:val="241A4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0CC4607C"/>
    <w:multiLevelType w:val="hybridMultilevel"/>
    <w:tmpl w:val="8842EC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0CDC0222"/>
    <w:multiLevelType w:val="hybridMultilevel"/>
    <w:tmpl w:val="0A9C6B0C"/>
    <w:lvl w:ilvl="0" w:tplc="0405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0">
    <w:nsid w:val="0D6D4959"/>
    <w:multiLevelType w:val="hybridMultilevel"/>
    <w:tmpl w:val="5FE43618"/>
    <w:lvl w:ilvl="0" w:tplc="D818D4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0E0F0F70"/>
    <w:multiLevelType w:val="hybridMultilevel"/>
    <w:tmpl w:val="CC92789A"/>
    <w:lvl w:ilvl="0" w:tplc="0405000F">
      <w:start w:val="1"/>
      <w:numFmt w:val="decimal"/>
      <w:lvlText w:val="%1."/>
      <w:lvlJc w:val="left"/>
      <w:pPr>
        <w:tabs>
          <w:tab w:val="num" w:pos="1069"/>
        </w:tabs>
        <w:ind w:left="1069"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0E1B4F68"/>
    <w:multiLevelType w:val="hybridMultilevel"/>
    <w:tmpl w:val="11EE37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0F3175BE"/>
    <w:multiLevelType w:val="hybridMultilevel"/>
    <w:tmpl w:val="82905CA2"/>
    <w:lvl w:ilvl="0" w:tplc="04050005">
      <w:start w:val="1"/>
      <w:numFmt w:val="bullet"/>
      <w:pStyle w:val="Odrky"/>
      <w:lvlText w:val=""/>
      <w:lvlJc w:val="left"/>
      <w:pPr>
        <w:tabs>
          <w:tab w:val="num" w:pos="900"/>
        </w:tabs>
        <w:ind w:left="900" w:hanging="360"/>
      </w:pPr>
      <w:rPr>
        <w:rFonts w:ascii="Wingdings" w:hAnsi="Wingdings" w:hint="default"/>
      </w:rPr>
    </w:lvl>
    <w:lvl w:ilvl="1" w:tplc="65945616">
      <w:start w:val="1"/>
      <w:numFmt w:val="bullet"/>
      <w:lvlText w:val="o"/>
      <w:lvlJc w:val="left"/>
      <w:pPr>
        <w:tabs>
          <w:tab w:val="num" w:pos="1440"/>
        </w:tabs>
        <w:ind w:left="1440" w:hanging="360"/>
      </w:pPr>
      <w:rPr>
        <w:rFonts w:ascii="Courier New" w:hAnsi="Courier New" w:cs="Courier New" w:hint="default"/>
      </w:rPr>
    </w:lvl>
    <w:lvl w:ilvl="2" w:tplc="13A6407A">
      <w:start w:val="1"/>
      <w:numFmt w:val="bullet"/>
      <w:lvlText w:val=""/>
      <w:lvlJc w:val="left"/>
      <w:pPr>
        <w:tabs>
          <w:tab w:val="num" w:pos="2160"/>
        </w:tabs>
        <w:ind w:left="2160" w:hanging="360"/>
      </w:pPr>
      <w:rPr>
        <w:rFonts w:ascii="Wingdings" w:hAnsi="Wingdings" w:hint="default"/>
      </w:rPr>
    </w:lvl>
    <w:lvl w:ilvl="3" w:tplc="08005A8A" w:tentative="1">
      <w:start w:val="1"/>
      <w:numFmt w:val="bullet"/>
      <w:lvlText w:val=""/>
      <w:lvlJc w:val="left"/>
      <w:pPr>
        <w:tabs>
          <w:tab w:val="num" w:pos="2880"/>
        </w:tabs>
        <w:ind w:left="2880" w:hanging="360"/>
      </w:pPr>
      <w:rPr>
        <w:rFonts w:ascii="Symbol" w:hAnsi="Symbol" w:hint="default"/>
      </w:rPr>
    </w:lvl>
    <w:lvl w:ilvl="4" w:tplc="DF7294CC" w:tentative="1">
      <w:start w:val="1"/>
      <w:numFmt w:val="bullet"/>
      <w:lvlText w:val="o"/>
      <w:lvlJc w:val="left"/>
      <w:pPr>
        <w:tabs>
          <w:tab w:val="num" w:pos="3600"/>
        </w:tabs>
        <w:ind w:left="3600" w:hanging="360"/>
      </w:pPr>
      <w:rPr>
        <w:rFonts w:ascii="Courier New" w:hAnsi="Courier New" w:cs="Courier New" w:hint="default"/>
      </w:rPr>
    </w:lvl>
    <w:lvl w:ilvl="5" w:tplc="BA98039C" w:tentative="1">
      <w:start w:val="1"/>
      <w:numFmt w:val="bullet"/>
      <w:lvlText w:val=""/>
      <w:lvlJc w:val="left"/>
      <w:pPr>
        <w:tabs>
          <w:tab w:val="num" w:pos="4320"/>
        </w:tabs>
        <w:ind w:left="4320" w:hanging="360"/>
      </w:pPr>
      <w:rPr>
        <w:rFonts w:ascii="Wingdings" w:hAnsi="Wingdings" w:hint="default"/>
      </w:rPr>
    </w:lvl>
    <w:lvl w:ilvl="6" w:tplc="C1ECF19A" w:tentative="1">
      <w:start w:val="1"/>
      <w:numFmt w:val="bullet"/>
      <w:lvlText w:val=""/>
      <w:lvlJc w:val="left"/>
      <w:pPr>
        <w:tabs>
          <w:tab w:val="num" w:pos="5040"/>
        </w:tabs>
        <w:ind w:left="5040" w:hanging="360"/>
      </w:pPr>
      <w:rPr>
        <w:rFonts w:ascii="Symbol" w:hAnsi="Symbol" w:hint="default"/>
      </w:rPr>
    </w:lvl>
    <w:lvl w:ilvl="7" w:tplc="28AC9706" w:tentative="1">
      <w:start w:val="1"/>
      <w:numFmt w:val="bullet"/>
      <w:lvlText w:val="o"/>
      <w:lvlJc w:val="left"/>
      <w:pPr>
        <w:tabs>
          <w:tab w:val="num" w:pos="5760"/>
        </w:tabs>
        <w:ind w:left="5760" w:hanging="360"/>
      </w:pPr>
      <w:rPr>
        <w:rFonts w:ascii="Courier New" w:hAnsi="Courier New" w:cs="Courier New" w:hint="default"/>
      </w:rPr>
    </w:lvl>
    <w:lvl w:ilvl="8" w:tplc="273213E4" w:tentative="1">
      <w:start w:val="1"/>
      <w:numFmt w:val="bullet"/>
      <w:lvlText w:val=""/>
      <w:lvlJc w:val="left"/>
      <w:pPr>
        <w:tabs>
          <w:tab w:val="num" w:pos="6480"/>
        </w:tabs>
        <w:ind w:left="6480" w:hanging="360"/>
      </w:pPr>
      <w:rPr>
        <w:rFonts w:ascii="Wingdings" w:hAnsi="Wingdings" w:hint="default"/>
      </w:rPr>
    </w:lvl>
  </w:abstractNum>
  <w:abstractNum w:abstractNumId="34">
    <w:nsid w:val="0FB4205D"/>
    <w:multiLevelType w:val="hybridMultilevel"/>
    <w:tmpl w:val="AAAC1C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10BD5E79"/>
    <w:multiLevelType w:val="hybridMultilevel"/>
    <w:tmpl w:val="A37AEDDE"/>
    <w:lvl w:ilvl="0" w:tplc="FFFFFFFF">
      <w:start w:val="1"/>
      <w:numFmt w:val="bullet"/>
      <w:lvlText w:val=""/>
      <w:lvlJc w:val="left"/>
      <w:pPr>
        <w:tabs>
          <w:tab w:val="num" w:pos="170"/>
        </w:tabs>
        <w:ind w:left="170" w:hanging="170"/>
      </w:pPr>
      <w:rPr>
        <w:rFonts w:ascii="Wingdings" w:hAnsi="Wingdings" w:hint="default"/>
      </w:rPr>
    </w:lvl>
    <w:lvl w:ilvl="1" w:tplc="040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10E555A9"/>
    <w:multiLevelType w:val="hybridMultilevel"/>
    <w:tmpl w:val="E97CED70"/>
    <w:lvl w:ilvl="0" w:tplc="D818D440">
      <w:start w:val="1"/>
      <w:numFmt w:val="bullet"/>
      <w:lvlText w:val=""/>
      <w:lvlJc w:val="left"/>
      <w:pPr>
        <w:ind w:left="720" w:hanging="360"/>
      </w:pPr>
      <w:rPr>
        <w:rFonts w:ascii="Symbol" w:hAnsi="Symbol" w:hint="default"/>
      </w:rPr>
    </w:lvl>
    <w:lvl w:ilvl="1" w:tplc="D818D440">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11FE661B"/>
    <w:multiLevelType w:val="hybridMultilevel"/>
    <w:tmpl w:val="DDF6B77A"/>
    <w:lvl w:ilvl="0" w:tplc="04050017">
      <w:start w:val="1"/>
      <w:numFmt w:val="lowerLetter"/>
      <w:lvlText w:val="%1)"/>
      <w:lvlJc w:val="left"/>
      <w:pPr>
        <w:ind w:left="720" w:hanging="360"/>
      </w:pPr>
      <w:rPr>
        <w:rFonts w:ascii="Calibri" w:hAnsi="Calibri" w:cs="Clarendon Condensed"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121304FC"/>
    <w:multiLevelType w:val="hybridMultilevel"/>
    <w:tmpl w:val="B9101D94"/>
    <w:lvl w:ilvl="0" w:tplc="04050005">
      <w:start w:val="1"/>
      <w:numFmt w:val="bullet"/>
      <w:lvlText w:val=""/>
      <w:lvlJc w:val="left"/>
      <w:pPr>
        <w:ind w:left="720" w:hanging="360"/>
      </w:pPr>
      <w:rPr>
        <w:rFonts w:ascii="Symbol" w:hAnsi="Symbol" w:hint="default"/>
      </w:rPr>
    </w:lvl>
    <w:lvl w:ilvl="1" w:tplc="D818D440">
      <w:start w:val="1"/>
      <w:numFmt w:val="bullet"/>
      <w:lvlText w:val=""/>
      <w:lvlJc w:val="left"/>
      <w:pPr>
        <w:ind w:left="1440" w:hanging="360"/>
      </w:pPr>
      <w:rPr>
        <w:rFonts w:ascii="Symbol" w:hAnsi="Symbol" w:hint="default"/>
      </w:rPr>
    </w:lvl>
    <w:lvl w:ilvl="2" w:tplc="374E3B50" w:tentative="1">
      <w:start w:val="1"/>
      <w:numFmt w:val="bullet"/>
      <w:lvlText w:val=""/>
      <w:lvlJc w:val="left"/>
      <w:pPr>
        <w:ind w:left="2160" w:hanging="360"/>
      </w:pPr>
      <w:rPr>
        <w:rFonts w:ascii="Wingdings" w:hAnsi="Wingdings" w:hint="default"/>
      </w:rPr>
    </w:lvl>
    <w:lvl w:ilvl="3" w:tplc="D0DE8E16" w:tentative="1">
      <w:start w:val="1"/>
      <w:numFmt w:val="bullet"/>
      <w:lvlText w:val=""/>
      <w:lvlJc w:val="left"/>
      <w:pPr>
        <w:ind w:left="2880" w:hanging="360"/>
      </w:pPr>
      <w:rPr>
        <w:rFonts w:ascii="Symbol" w:hAnsi="Symbol" w:hint="default"/>
      </w:rPr>
    </w:lvl>
    <w:lvl w:ilvl="4" w:tplc="7A8AA4C6" w:tentative="1">
      <w:start w:val="1"/>
      <w:numFmt w:val="bullet"/>
      <w:lvlText w:val="o"/>
      <w:lvlJc w:val="left"/>
      <w:pPr>
        <w:ind w:left="3600" w:hanging="360"/>
      </w:pPr>
      <w:rPr>
        <w:rFonts w:ascii="Courier New" w:hAnsi="Courier New" w:cs="Courier New" w:hint="default"/>
      </w:rPr>
    </w:lvl>
    <w:lvl w:ilvl="5" w:tplc="D4B6C35C" w:tentative="1">
      <w:start w:val="1"/>
      <w:numFmt w:val="bullet"/>
      <w:lvlText w:val=""/>
      <w:lvlJc w:val="left"/>
      <w:pPr>
        <w:ind w:left="4320" w:hanging="360"/>
      </w:pPr>
      <w:rPr>
        <w:rFonts w:ascii="Wingdings" w:hAnsi="Wingdings" w:hint="default"/>
      </w:rPr>
    </w:lvl>
    <w:lvl w:ilvl="6" w:tplc="1AD229CE" w:tentative="1">
      <w:start w:val="1"/>
      <w:numFmt w:val="bullet"/>
      <w:lvlText w:val=""/>
      <w:lvlJc w:val="left"/>
      <w:pPr>
        <w:ind w:left="5040" w:hanging="360"/>
      </w:pPr>
      <w:rPr>
        <w:rFonts w:ascii="Symbol" w:hAnsi="Symbol" w:hint="default"/>
      </w:rPr>
    </w:lvl>
    <w:lvl w:ilvl="7" w:tplc="29E22FAA" w:tentative="1">
      <w:start w:val="1"/>
      <w:numFmt w:val="bullet"/>
      <w:lvlText w:val="o"/>
      <w:lvlJc w:val="left"/>
      <w:pPr>
        <w:ind w:left="5760" w:hanging="360"/>
      </w:pPr>
      <w:rPr>
        <w:rFonts w:ascii="Courier New" w:hAnsi="Courier New" w:cs="Courier New" w:hint="default"/>
      </w:rPr>
    </w:lvl>
    <w:lvl w:ilvl="8" w:tplc="EF4E28A6" w:tentative="1">
      <w:start w:val="1"/>
      <w:numFmt w:val="bullet"/>
      <w:lvlText w:val=""/>
      <w:lvlJc w:val="left"/>
      <w:pPr>
        <w:ind w:left="6480" w:hanging="360"/>
      </w:pPr>
      <w:rPr>
        <w:rFonts w:ascii="Wingdings" w:hAnsi="Wingdings" w:hint="default"/>
      </w:rPr>
    </w:lvl>
  </w:abstractNum>
  <w:abstractNum w:abstractNumId="39">
    <w:nsid w:val="12306477"/>
    <w:multiLevelType w:val="hybridMultilevel"/>
    <w:tmpl w:val="E818A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124B7038"/>
    <w:multiLevelType w:val="hybridMultilevel"/>
    <w:tmpl w:val="C12AFA9A"/>
    <w:lvl w:ilvl="0" w:tplc="D818D4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12D22F0C"/>
    <w:multiLevelType w:val="hybridMultilevel"/>
    <w:tmpl w:val="2D1A8A6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13AA19B0"/>
    <w:multiLevelType w:val="hybridMultilevel"/>
    <w:tmpl w:val="71AEA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1466513A"/>
    <w:multiLevelType w:val="hybridMultilevel"/>
    <w:tmpl w:val="A8264418"/>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159E7A0C"/>
    <w:multiLevelType w:val="hybridMultilevel"/>
    <w:tmpl w:val="D6E0DA78"/>
    <w:lvl w:ilvl="0" w:tplc="B88A0780">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16F97F60"/>
    <w:multiLevelType w:val="multilevel"/>
    <w:tmpl w:val="B38A6058"/>
    <w:lvl w:ilvl="0">
      <w:start w:val="1"/>
      <w:numFmt w:val="decimal"/>
      <w:lvlText w:val="%1."/>
      <w:lvlJc w:val="left"/>
      <w:pPr>
        <w:ind w:left="360" w:hanging="360"/>
      </w:pPr>
      <w:rPr>
        <w:rFonts w:hint="default"/>
        <w:b w:val="0"/>
        <w:i w:val="0"/>
      </w:rPr>
    </w:lvl>
    <w:lvl w:ilvl="1">
      <w:start w:val="1"/>
      <w:numFmt w:val="decimal"/>
      <w:suff w:val="space"/>
      <w:lvlText w:val="%1.%2."/>
      <w:lvlJc w:val="left"/>
      <w:pPr>
        <w:ind w:left="284" w:firstLine="76"/>
      </w:pPr>
      <w:rPr>
        <w:rFonts w:hint="default"/>
        <w:b w:val="0"/>
        <w:i w:val="0"/>
        <w:strike w:val="0"/>
        <w:dstrike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17277771"/>
    <w:multiLevelType w:val="hybridMultilevel"/>
    <w:tmpl w:val="DBE6872E"/>
    <w:lvl w:ilvl="0" w:tplc="264A7260">
      <w:start w:val="1"/>
      <w:numFmt w:val="bullet"/>
      <w:lvlText w:val=""/>
      <w:lvlJc w:val="left"/>
      <w:pPr>
        <w:ind w:left="1800" w:hanging="360"/>
      </w:pPr>
      <w:rPr>
        <w:rFonts w:ascii="Symbol" w:hAnsi="Symbol" w:hint="default"/>
      </w:rPr>
    </w:lvl>
    <w:lvl w:ilvl="1" w:tplc="D818D440">
      <w:start w:val="1"/>
      <w:numFmt w:val="bullet"/>
      <w:lvlText w:val=""/>
      <w:lvlJc w:val="left"/>
      <w:pPr>
        <w:ind w:left="2520" w:hanging="360"/>
      </w:pPr>
      <w:rPr>
        <w:rFonts w:ascii="Symbol" w:hAnsi="Symbol"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7">
    <w:nsid w:val="18FD5705"/>
    <w:multiLevelType w:val="hybridMultilevel"/>
    <w:tmpl w:val="61044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8">
    <w:nsid w:val="19C25D57"/>
    <w:multiLevelType w:val="hybridMultilevel"/>
    <w:tmpl w:val="528C56EC"/>
    <w:lvl w:ilvl="0" w:tplc="04050019">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1B6931E3"/>
    <w:multiLevelType w:val="hybridMultilevel"/>
    <w:tmpl w:val="0E6CC8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1C2C69B4"/>
    <w:multiLevelType w:val="hybridMultilevel"/>
    <w:tmpl w:val="F8068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1C4705E5"/>
    <w:multiLevelType w:val="hybridMultilevel"/>
    <w:tmpl w:val="55308256"/>
    <w:lvl w:ilvl="0" w:tplc="21FE5108">
      <w:start w:val="1"/>
      <w:numFmt w:val="decimal"/>
      <w:lvlText w:val="%1."/>
      <w:lvlJc w:val="left"/>
      <w:pPr>
        <w:tabs>
          <w:tab w:val="num" w:pos="786"/>
        </w:tabs>
        <w:ind w:left="786" w:hanging="360"/>
      </w:pPr>
      <w:rPr>
        <w:rFonts w:hint="default"/>
        <w:b w:val="0"/>
        <w:color w:val="auto"/>
        <w:sz w:val="24"/>
        <w:szCs w:val="24"/>
      </w:rPr>
    </w:lvl>
    <w:lvl w:ilvl="1" w:tplc="0B9EEB7A">
      <w:start w:val="1"/>
      <w:numFmt w:val="lowerLetter"/>
      <w:lvlText w:val="%2)"/>
      <w:lvlJc w:val="left"/>
      <w:pPr>
        <w:tabs>
          <w:tab w:val="num" w:pos="360"/>
        </w:tabs>
        <w:ind w:left="360" w:hanging="360"/>
      </w:pPr>
      <w:rPr>
        <w:rFonts w:hint="default"/>
      </w:rPr>
    </w:lvl>
    <w:lvl w:ilvl="2" w:tplc="2A9A9C00" w:tentative="1">
      <w:start w:val="1"/>
      <w:numFmt w:val="lowerRoman"/>
      <w:lvlText w:val="%3."/>
      <w:lvlJc w:val="right"/>
      <w:pPr>
        <w:tabs>
          <w:tab w:val="num" w:pos="2160"/>
        </w:tabs>
        <w:ind w:left="2160" w:hanging="180"/>
      </w:pPr>
    </w:lvl>
    <w:lvl w:ilvl="3" w:tplc="43AA4EA4" w:tentative="1">
      <w:start w:val="1"/>
      <w:numFmt w:val="decimal"/>
      <w:lvlText w:val="%4."/>
      <w:lvlJc w:val="left"/>
      <w:pPr>
        <w:tabs>
          <w:tab w:val="num" w:pos="2880"/>
        </w:tabs>
        <w:ind w:left="2880" w:hanging="360"/>
      </w:pPr>
    </w:lvl>
    <w:lvl w:ilvl="4" w:tplc="3DDE02C8" w:tentative="1">
      <w:start w:val="1"/>
      <w:numFmt w:val="lowerLetter"/>
      <w:lvlText w:val="%5."/>
      <w:lvlJc w:val="left"/>
      <w:pPr>
        <w:tabs>
          <w:tab w:val="num" w:pos="3600"/>
        </w:tabs>
        <w:ind w:left="3600" w:hanging="360"/>
      </w:pPr>
    </w:lvl>
    <w:lvl w:ilvl="5" w:tplc="171AC81C" w:tentative="1">
      <w:start w:val="1"/>
      <w:numFmt w:val="lowerRoman"/>
      <w:lvlText w:val="%6."/>
      <w:lvlJc w:val="right"/>
      <w:pPr>
        <w:tabs>
          <w:tab w:val="num" w:pos="4320"/>
        </w:tabs>
        <w:ind w:left="4320" w:hanging="180"/>
      </w:pPr>
    </w:lvl>
    <w:lvl w:ilvl="6" w:tplc="73E82338" w:tentative="1">
      <w:start w:val="1"/>
      <w:numFmt w:val="decimal"/>
      <w:lvlText w:val="%7."/>
      <w:lvlJc w:val="left"/>
      <w:pPr>
        <w:tabs>
          <w:tab w:val="num" w:pos="5040"/>
        </w:tabs>
        <w:ind w:left="5040" w:hanging="360"/>
      </w:pPr>
    </w:lvl>
    <w:lvl w:ilvl="7" w:tplc="9CB420F6" w:tentative="1">
      <w:start w:val="1"/>
      <w:numFmt w:val="lowerLetter"/>
      <w:lvlText w:val="%8."/>
      <w:lvlJc w:val="left"/>
      <w:pPr>
        <w:tabs>
          <w:tab w:val="num" w:pos="5760"/>
        </w:tabs>
        <w:ind w:left="5760" w:hanging="360"/>
      </w:pPr>
    </w:lvl>
    <w:lvl w:ilvl="8" w:tplc="C980B1DA" w:tentative="1">
      <w:start w:val="1"/>
      <w:numFmt w:val="lowerRoman"/>
      <w:lvlText w:val="%9."/>
      <w:lvlJc w:val="right"/>
      <w:pPr>
        <w:tabs>
          <w:tab w:val="num" w:pos="6480"/>
        </w:tabs>
        <w:ind w:left="6480" w:hanging="180"/>
      </w:pPr>
    </w:lvl>
  </w:abstractNum>
  <w:abstractNum w:abstractNumId="52">
    <w:nsid w:val="1CF23928"/>
    <w:multiLevelType w:val="hybridMultilevel"/>
    <w:tmpl w:val="05387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1E9A3416"/>
    <w:multiLevelType w:val="hybridMultilevel"/>
    <w:tmpl w:val="EB329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1F0110E1"/>
    <w:multiLevelType w:val="hybridMultilevel"/>
    <w:tmpl w:val="17BABD02"/>
    <w:lvl w:ilvl="0" w:tplc="344A631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1F3F7B35"/>
    <w:multiLevelType w:val="hybridMultilevel"/>
    <w:tmpl w:val="DD2202EC"/>
    <w:lvl w:ilvl="0" w:tplc="A276F256">
      <w:numFmt w:val="bullet"/>
      <w:lvlText w:val=""/>
      <w:lvlJc w:val="left"/>
      <w:pPr>
        <w:tabs>
          <w:tab w:val="num" w:pos="720"/>
        </w:tabs>
        <w:ind w:left="720" w:hanging="360"/>
      </w:pPr>
      <w:rPr>
        <w:rFonts w:ascii="Symbol" w:eastAsia="Times New Roman" w:hAnsi="Symbol" w:cs="Times New Roman" w:hint="default"/>
        <w:color w:val="auto"/>
      </w:rPr>
    </w:lvl>
    <w:lvl w:ilvl="1" w:tplc="C20A86C2">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6">
    <w:nsid w:val="221D675B"/>
    <w:multiLevelType w:val="multilevel"/>
    <w:tmpl w:val="DD4EAC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23A23AD0"/>
    <w:multiLevelType w:val="hybridMultilevel"/>
    <w:tmpl w:val="E0A6C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23DC72AD"/>
    <w:multiLevelType w:val="hybridMultilevel"/>
    <w:tmpl w:val="2ACE6B98"/>
    <w:lvl w:ilvl="0" w:tplc="8C10AE3E">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Letter"/>
      <w:lvlText w:val="%3)"/>
      <w:lvlJc w:val="left"/>
      <w:pPr>
        <w:tabs>
          <w:tab w:val="num" w:pos="2160"/>
        </w:tabs>
        <w:ind w:left="2160" w:hanging="360"/>
      </w:pPr>
      <w:rPr>
        <w:rFonts w:cs="Times New Roman" w:hint="default"/>
      </w:rPr>
    </w:lvl>
    <w:lvl w:ilvl="3" w:tplc="0405000F">
      <w:start w:val="97"/>
      <w:numFmt w:val="bullet"/>
      <w:lvlText w:val=""/>
      <w:lvlJc w:val="left"/>
      <w:pPr>
        <w:tabs>
          <w:tab w:val="num" w:pos="2880"/>
        </w:tabs>
        <w:ind w:left="2880" w:hanging="360"/>
      </w:pPr>
      <w:rPr>
        <w:rFonts w:ascii="Symbol" w:eastAsia="Times New Roman"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9">
    <w:nsid w:val="23F17BCE"/>
    <w:multiLevelType w:val="hybridMultilevel"/>
    <w:tmpl w:val="88549002"/>
    <w:lvl w:ilvl="0" w:tplc="AAC4D3DE">
      <w:start w:val="1"/>
      <w:numFmt w:val="bullet"/>
      <w:lvlText w:val=""/>
      <w:lvlJc w:val="left"/>
      <w:pPr>
        <w:tabs>
          <w:tab w:val="num" w:pos="720"/>
        </w:tabs>
        <w:ind w:left="720" w:hanging="360"/>
      </w:pPr>
      <w:rPr>
        <w:rFonts w:ascii="Wingdings" w:hAnsi="Wingdings" w:hint="default"/>
      </w:rPr>
    </w:lvl>
    <w:lvl w:ilvl="1" w:tplc="64AEF0C4" w:tentative="1">
      <w:start w:val="1"/>
      <w:numFmt w:val="lowerLetter"/>
      <w:lvlText w:val="%2."/>
      <w:lvlJc w:val="left"/>
      <w:pPr>
        <w:tabs>
          <w:tab w:val="num" w:pos="1800"/>
        </w:tabs>
        <w:ind w:left="1800" w:hanging="360"/>
      </w:pPr>
    </w:lvl>
    <w:lvl w:ilvl="2" w:tplc="12AE0FF0">
      <w:start w:val="1"/>
      <w:numFmt w:val="lowerRoman"/>
      <w:lvlText w:val="%3."/>
      <w:lvlJc w:val="right"/>
      <w:pPr>
        <w:tabs>
          <w:tab w:val="num" w:pos="2520"/>
        </w:tabs>
        <w:ind w:left="2520" w:hanging="180"/>
      </w:pPr>
    </w:lvl>
    <w:lvl w:ilvl="3" w:tplc="CF9E7C1A" w:tentative="1">
      <w:start w:val="1"/>
      <w:numFmt w:val="decimal"/>
      <w:lvlText w:val="%4."/>
      <w:lvlJc w:val="left"/>
      <w:pPr>
        <w:tabs>
          <w:tab w:val="num" w:pos="3240"/>
        </w:tabs>
        <w:ind w:left="3240" w:hanging="360"/>
      </w:pPr>
    </w:lvl>
    <w:lvl w:ilvl="4" w:tplc="90D82B88">
      <w:start w:val="1"/>
      <w:numFmt w:val="lowerLetter"/>
      <w:lvlText w:val="%5."/>
      <w:lvlJc w:val="left"/>
      <w:pPr>
        <w:tabs>
          <w:tab w:val="num" w:pos="3960"/>
        </w:tabs>
        <w:ind w:left="3960" w:hanging="360"/>
      </w:pPr>
    </w:lvl>
    <w:lvl w:ilvl="5" w:tplc="7D98A38E" w:tentative="1">
      <w:start w:val="1"/>
      <w:numFmt w:val="lowerRoman"/>
      <w:lvlText w:val="%6."/>
      <w:lvlJc w:val="right"/>
      <w:pPr>
        <w:tabs>
          <w:tab w:val="num" w:pos="4680"/>
        </w:tabs>
        <w:ind w:left="4680" w:hanging="180"/>
      </w:pPr>
    </w:lvl>
    <w:lvl w:ilvl="6" w:tplc="03A05950" w:tentative="1">
      <w:start w:val="1"/>
      <w:numFmt w:val="decimal"/>
      <w:lvlText w:val="%7."/>
      <w:lvlJc w:val="left"/>
      <w:pPr>
        <w:tabs>
          <w:tab w:val="num" w:pos="5400"/>
        </w:tabs>
        <w:ind w:left="5400" w:hanging="360"/>
      </w:pPr>
    </w:lvl>
    <w:lvl w:ilvl="7" w:tplc="DE68E476" w:tentative="1">
      <w:start w:val="1"/>
      <w:numFmt w:val="lowerLetter"/>
      <w:lvlText w:val="%8."/>
      <w:lvlJc w:val="left"/>
      <w:pPr>
        <w:tabs>
          <w:tab w:val="num" w:pos="6120"/>
        </w:tabs>
        <w:ind w:left="6120" w:hanging="360"/>
      </w:pPr>
    </w:lvl>
    <w:lvl w:ilvl="8" w:tplc="04C2D652" w:tentative="1">
      <w:start w:val="1"/>
      <w:numFmt w:val="lowerRoman"/>
      <w:lvlText w:val="%9."/>
      <w:lvlJc w:val="right"/>
      <w:pPr>
        <w:tabs>
          <w:tab w:val="num" w:pos="6840"/>
        </w:tabs>
        <w:ind w:left="6840" w:hanging="180"/>
      </w:pPr>
    </w:lvl>
  </w:abstractNum>
  <w:abstractNum w:abstractNumId="60">
    <w:nsid w:val="26BD5791"/>
    <w:multiLevelType w:val="hybridMultilevel"/>
    <w:tmpl w:val="50727B9C"/>
    <w:lvl w:ilvl="0" w:tplc="D818D44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1">
    <w:nsid w:val="26F41848"/>
    <w:multiLevelType w:val="hybridMultilevel"/>
    <w:tmpl w:val="E8CCA1DA"/>
    <w:lvl w:ilvl="0" w:tplc="DF66CE72">
      <w:start w:val="1"/>
      <w:numFmt w:val="bullet"/>
      <w:lvlText w:val=""/>
      <w:lvlJc w:val="left"/>
      <w:pPr>
        <w:tabs>
          <w:tab w:val="num" w:pos="1080"/>
        </w:tabs>
        <w:ind w:left="1080" w:hanging="360"/>
      </w:pPr>
      <w:rPr>
        <w:rFonts w:ascii="Symbol" w:hAnsi="Symbol" w:hint="default"/>
      </w:rPr>
    </w:lvl>
    <w:lvl w:ilvl="1" w:tplc="B824D814">
      <w:start w:val="1"/>
      <w:numFmt w:val="bullet"/>
      <w:lvlText w:val="o"/>
      <w:lvlJc w:val="left"/>
      <w:pPr>
        <w:tabs>
          <w:tab w:val="num" w:pos="1800"/>
        </w:tabs>
        <w:ind w:left="1800" w:hanging="360"/>
      </w:pPr>
      <w:rPr>
        <w:rFonts w:ascii="Courier New" w:hAnsi="Courier New" w:cs="Courier New" w:hint="default"/>
      </w:rPr>
    </w:lvl>
    <w:lvl w:ilvl="2" w:tplc="1826D7FE">
      <w:start w:val="1"/>
      <w:numFmt w:val="decimal"/>
      <w:lvlText w:val="%3."/>
      <w:lvlJc w:val="left"/>
      <w:pPr>
        <w:tabs>
          <w:tab w:val="num" w:pos="2160"/>
        </w:tabs>
        <w:ind w:left="2160" w:hanging="360"/>
      </w:pPr>
    </w:lvl>
    <w:lvl w:ilvl="3" w:tplc="ED289E06">
      <w:start w:val="1"/>
      <w:numFmt w:val="decimal"/>
      <w:lvlText w:val="%4."/>
      <w:lvlJc w:val="left"/>
      <w:pPr>
        <w:tabs>
          <w:tab w:val="num" w:pos="2880"/>
        </w:tabs>
        <w:ind w:left="2880" w:hanging="360"/>
      </w:pPr>
    </w:lvl>
    <w:lvl w:ilvl="4" w:tplc="EF58B904">
      <w:start w:val="1"/>
      <w:numFmt w:val="decimal"/>
      <w:lvlText w:val="%5."/>
      <w:lvlJc w:val="left"/>
      <w:pPr>
        <w:tabs>
          <w:tab w:val="num" w:pos="3600"/>
        </w:tabs>
        <w:ind w:left="3600" w:hanging="360"/>
      </w:pPr>
    </w:lvl>
    <w:lvl w:ilvl="5" w:tplc="6B5ACF36">
      <w:start w:val="1"/>
      <w:numFmt w:val="decimal"/>
      <w:lvlText w:val="%6."/>
      <w:lvlJc w:val="left"/>
      <w:pPr>
        <w:tabs>
          <w:tab w:val="num" w:pos="4320"/>
        </w:tabs>
        <w:ind w:left="4320" w:hanging="360"/>
      </w:pPr>
    </w:lvl>
    <w:lvl w:ilvl="6" w:tplc="FA4CDB3A">
      <w:start w:val="1"/>
      <w:numFmt w:val="decimal"/>
      <w:lvlText w:val="%7."/>
      <w:lvlJc w:val="left"/>
      <w:pPr>
        <w:tabs>
          <w:tab w:val="num" w:pos="5040"/>
        </w:tabs>
        <w:ind w:left="5040" w:hanging="360"/>
      </w:pPr>
    </w:lvl>
    <w:lvl w:ilvl="7" w:tplc="BC5E0F48">
      <w:start w:val="1"/>
      <w:numFmt w:val="decimal"/>
      <w:lvlText w:val="%8."/>
      <w:lvlJc w:val="left"/>
      <w:pPr>
        <w:tabs>
          <w:tab w:val="num" w:pos="5760"/>
        </w:tabs>
        <w:ind w:left="5760" w:hanging="360"/>
      </w:pPr>
    </w:lvl>
    <w:lvl w:ilvl="8" w:tplc="8F74C202">
      <w:start w:val="1"/>
      <w:numFmt w:val="decimal"/>
      <w:lvlText w:val="%9."/>
      <w:lvlJc w:val="left"/>
      <w:pPr>
        <w:tabs>
          <w:tab w:val="num" w:pos="6480"/>
        </w:tabs>
        <w:ind w:left="6480" w:hanging="360"/>
      </w:pPr>
    </w:lvl>
  </w:abstractNum>
  <w:abstractNum w:abstractNumId="62">
    <w:nsid w:val="27A8090E"/>
    <w:multiLevelType w:val="hybridMultilevel"/>
    <w:tmpl w:val="054234E2"/>
    <w:lvl w:ilvl="0" w:tplc="04050001">
      <w:start w:val="1"/>
      <w:numFmt w:val="bullet"/>
      <w:lvlText w:val=""/>
      <w:lvlJc w:val="left"/>
      <w:pPr>
        <w:tabs>
          <w:tab w:val="num" w:pos="400"/>
        </w:tabs>
        <w:ind w:left="400" w:hanging="227"/>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3">
    <w:nsid w:val="27AD646A"/>
    <w:multiLevelType w:val="hybridMultilevel"/>
    <w:tmpl w:val="0270C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280B59A5"/>
    <w:multiLevelType w:val="hybridMultilevel"/>
    <w:tmpl w:val="98A09D20"/>
    <w:lvl w:ilvl="0" w:tplc="DF66CE72">
      <w:start w:val="1"/>
      <w:numFmt w:val="decimal"/>
      <w:lvlText w:val="%1."/>
      <w:lvlJc w:val="left"/>
      <w:pPr>
        <w:tabs>
          <w:tab w:val="num" w:pos="360"/>
        </w:tabs>
        <w:ind w:left="360" w:hanging="360"/>
      </w:pPr>
    </w:lvl>
    <w:lvl w:ilvl="1" w:tplc="04050003"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65">
    <w:nsid w:val="28517383"/>
    <w:multiLevelType w:val="hybridMultilevel"/>
    <w:tmpl w:val="A2CCFD8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287A0689"/>
    <w:multiLevelType w:val="hybridMultilevel"/>
    <w:tmpl w:val="898E8288"/>
    <w:lvl w:ilvl="0" w:tplc="0405000F">
      <w:start w:val="1"/>
      <w:numFmt w:val="bullet"/>
      <w:lvlText w:val=""/>
      <w:lvlJc w:val="left"/>
      <w:pPr>
        <w:tabs>
          <w:tab w:val="num" w:pos="644"/>
        </w:tabs>
        <w:ind w:left="644" w:hanging="360"/>
      </w:pPr>
      <w:rPr>
        <w:rFonts w:ascii="Symbol" w:hAnsi="Symbol" w:hint="default"/>
      </w:rPr>
    </w:lvl>
    <w:lvl w:ilvl="1" w:tplc="04050019">
      <w:start w:val="1"/>
      <w:numFmt w:val="bullet"/>
      <w:lvlText w:val="o"/>
      <w:lvlJc w:val="left"/>
      <w:pPr>
        <w:tabs>
          <w:tab w:val="num" w:pos="1620"/>
        </w:tabs>
        <w:ind w:left="1620" w:hanging="360"/>
      </w:pPr>
      <w:rPr>
        <w:rFonts w:ascii="Courier New" w:hAnsi="Courier New" w:cs="Courier New" w:hint="default"/>
      </w:rPr>
    </w:lvl>
    <w:lvl w:ilvl="2" w:tplc="0405001B">
      <w:start w:val="1"/>
      <w:numFmt w:val="bullet"/>
      <w:lvlText w:val=""/>
      <w:lvlJc w:val="left"/>
      <w:pPr>
        <w:tabs>
          <w:tab w:val="num" w:pos="2340"/>
        </w:tabs>
        <w:ind w:left="2340" w:hanging="360"/>
      </w:pPr>
      <w:rPr>
        <w:rFonts w:ascii="Symbol" w:hAnsi="Symbol" w:hint="default"/>
      </w:rPr>
    </w:lvl>
    <w:lvl w:ilvl="3" w:tplc="0405000F">
      <w:start w:val="1"/>
      <w:numFmt w:val="bullet"/>
      <w:lvlText w:val=""/>
      <w:lvlJc w:val="left"/>
      <w:pPr>
        <w:tabs>
          <w:tab w:val="num" w:pos="3060"/>
        </w:tabs>
        <w:ind w:left="3060" w:hanging="360"/>
      </w:pPr>
      <w:rPr>
        <w:rFonts w:ascii="Symbol" w:hAnsi="Symbol" w:hint="default"/>
      </w:rPr>
    </w:lvl>
    <w:lvl w:ilvl="4" w:tplc="04050019" w:tentative="1">
      <w:start w:val="1"/>
      <w:numFmt w:val="bullet"/>
      <w:lvlText w:val="o"/>
      <w:lvlJc w:val="left"/>
      <w:pPr>
        <w:tabs>
          <w:tab w:val="num" w:pos="3780"/>
        </w:tabs>
        <w:ind w:left="3780" w:hanging="360"/>
      </w:pPr>
      <w:rPr>
        <w:rFonts w:ascii="Courier New" w:hAnsi="Courier New" w:cs="Courier New" w:hint="default"/>
      </w:rPr>
    </w:lvl>
    <w:lvl w:ilvl="5" w:tplc="0405001B" w:tentative="1">
      <w:start w:val="1"/>
      <w:numFmt w:val="bullet"/>
      <w:lvlText w:val=""/>
      <w:lvlJc w:val="left"/>
      <w:pPr>
        <w:tabs>
          <w:tab w:val="num" w:pos="4500"/>
        </w:tabs>
        <w:ind w:left="4500" w:hanging="360"/>
      </w:pPr>
      <w:rPr>
        <w:rFonts w:ascii="Wingdings" w:hAnsi="Wingdings" w:hint="default"/>
      </w:rPr>
    </w:lvl>
    <w:lvl w:ilvl="6" w:tplc="0405000F" w:tentative="1">
      <w:start w:val="1"/>
      <w:numFmt w:val="bullet"/>
      <w:lvlText w:val=""/>
      <w:lvlJc w:val="left"/>
      <w:pPr>
        <w:tabs>
          <w:tab w:val="num" w:pos="5220"/>
        </w:tabs>
        <w:ind w:left="5220" w:hanging="360"/>
      </w:pPr>
      <w:rPr>
        <w:rFonts w:ascii="Symbol" w:hAnsi="Symbol" w:hint="default"/>
      </w:rPr>
    </w:lvl>
    <w:lvl w:ilvl="7" w:tplc="04050019" w:tentative="1">
      <w:start w:val="1"/>
      <w:numFmt w:val="bullet"/>
      <w:lvlText w:val="o"/>
      <w:lvlJc w:val="left"/>
      <w:pPr>
        <w:tabs>
          <w:tab w:val="num" w:pos="5940"/>
        </w:tabs>
        <w:ind w:left="5940" w:hanging="360"/>
      </w:pPr>
      <w:rPr>
        <w:rFonts w:ascii="Courier New" w:hAnsi="Courier New" w:cs="Courier New" w:hint="default"/>
      </w:rPr>
    </w:lvl>
    <w:lvl w:ilvl="8" w:tplc="0405001B" w:tentative="1">
      <w:start w:val="1"/>
      <w:numFmt w:val="bullet"/>
      <w:lvlText w:val=""/>
      <w:lvlJc w:val="left"/>
      <w:pPr>
        <w:tabs>
          <w:tab w:val="num" w:pos="6660"/>
        </w:tabs>
        <w:ind w:left="6660" w:hanging="360"/>
      </w:pPr>
      <w:rPr>
        <w:rFonts w:ascii="Wingdings" w:hAnsi="Wingdings" w:hint="default"/>
      </w:rPr>
    </w:lvl>
  </w:abstractNum>
  <w:abstractNum w:abstractNumId="67">
    <w:nsid w:val="29486F77"/>
    <w:multiLevelType w:val="hybridMultilevel"/>
    <w:tmpl w:val="1EDAD3E4"/>
    <w:lvl w:ilvl="0" w:tplc="04050001">
      <w:start w:val="1"/>
      <w:numFmt w:val="bullet"/>
      <w:lvlText w:val=""/>
      <w:lvlJc w:val="left"/>
      <w:pPr>
        <w:ind w:left="720" w:hanging="360"/>
      </w:pPr>
      <w:rPr>
        <w:rFonts w:ascii="Symbol" w:hAnsi="Symbol" w:hint="default"/>
      </w:rPr>
    </w:lvl>
    <w:lvl w:ilvl="1" w:tplc="5D7CE570">
      <w:start w:val="1"/>
      <w:numFmt w:val="decimal"/>
      <w:lvlText w:val="%2."/>
      <w:lvlJc w:val="left"/>
      <w:pPr>
        <w:tabs>
          <w:tab w:val="num" w:pos="567"/>
        </w:tabs>
        <w:ind w:left="567" w:hanging="567"/>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294B6290"/>
    <w:multiLevelType w:val="hybridMultilevel"/>
    <w:tmpl w:val="D2802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29FA2265"/>
    <w:multiLevelType w:val="hybridMultilevel"/>
    <w:tmpl w:val="585C599A"/>
    <w:lvl w:ilvl="0" w:tplc="D818D440">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0">
    <w:nsid w:val="29FC689C"/>
    <w:multiLevelType w:val="multilevel"/>
    <w:tmpl w:val="D37010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nsid w:val="2A3612F5"/>
    <w:multiLevelType w:val="hybridMultilevel"/>
    <w:tmpl w:val="D4BE2D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2A566CCC"/>
    <w:multiLevelType w:val="hybridMultilevel"/>
    <w:tmpl w:val="3D0C8750"/>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2A775BC8"/>
    <w:multiLevelType w:val="hybridMultilevel"/>
    <w:tmpl w:val="C8BAFBC6"/>
    <w:lvl w:ilvl="0" w:tplc="D818D44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4">
    <w:nsid w:val="2A832CD8"/>
    <w:multiLevelType w:val="hybridMultilevel"/>
    <w:tmpl w:val="238ADF16"/>
    <w:lvl w:ilvl="0" w:tplc="F8C0864A">
      <w:start w:val="1"/>
      <w:numFmt w:val="decimal"/>
      <w:pStyle w:val="A2"/>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5">
    <w:nsid w:val="2AAC32E0"/>
    <w:multiLevelType w:val="hybridMultilevel"/>
    <w:tmpl w:val="D79AC832"/>
    <w:lvl w:ilvl="0" w:tplc="C1BCDC80">
      <w:start w:val="1"/>
      <w:numFmt w:val="bullet"/>
      <w:lvlText w:val=""/>
      <w:lvlJc w:val="left"/>
      <w:pPr>
        <w:tabs>
          <w:tab w:val="num" w:pos="720"/>
        </w:tabs>
        <w:ind w:left="720" w:hanging="360"/>
      </w:pPr>
      <w:rPr>
        <w:rFonts w:ascii="Symbol" w:hAnsi="Symbol" w:hint="default"/>
      </w:rPr>
    </w:lvl>
    <w:lvl w:ilvl="1" w:tplc="C338D8DE" w:tentative="1">
      <w:start w:val="1"/>
      <w:numFmt w:val="bullet"/>
      <w:lvlText w:val="o"/>
      <w:lvlJc w:val="left"/>
      <w:pPr>
        <w:tabs>
          <w:tab w:val="num" w:pos="1440"/>
        </w:tabs>
        <w:ind w:left="1440" w:hanging="360"/>
      </w:pPr>
      <w:rPr>
        <w:rFonts w:ascii="Courier New" w:hAnsi="Courier New" w:cs="Courier New" w:hint="default"/>
      </w:rPr>
    </w:lvl>
    <w:lvl w:ilvl="2" w:tplc="7F7C4BD0" w:tentative="1">
      <w:start w:val="1"/>
      <w:numFmt w:val="bullet"/>
      <w:lvlText w:val=""/>
      <w:lvlJc w:val="left"/>
      <w:pPr>
        <w:tabs>
          <w:tab w:val="num" w:pos="2160"/>
        </w:tabs>
        <w:ind w:left="2160" w:hanging="360"/>
      </w:pPr>
      <w:rPr>
        <w:rFonts w:ascii="Wingdings" w:hAnsi="Wingdings" w:hint="default"/>
      </w:rPr>
    </w:lvl>
    <w:lvl w:ilvl="3" w:tplc="CAFCDE48" w:tentative="1">
      <w:start w:val="1"/>
      <w:numFmt w:val="bullet"/>
      <w:lvlText w:val=""/>
      <w:lvlJc w:val="left"/>
      <w:pPr>
        <w:tabs>
          <w:tab w:val="num" w:pos="2880"/>
        </w:tabs>
        <w:ind w:left="2880" w:hanging="360"/>
      </w:pPr>
      <w:rPr>
        <w:rFonts w:ascii="Symbol" w:hAnsi="Symbol" w:hint="default"/>
      </w:rPr>
    </w:lvl>
    <w:lvl w:ilvl="4" w:tplc="1FAA071E" w:tentative="1">
      <w:start w:val="1"/>
      <w:numFmt w:val="bullet"/>
      <w:lvlText w:val="o"/>
      <w:lvlJc w:val="left"/>
      <w:pPr>
        <w:tabs>
          <w:tab w:val="num" w:pos="3600"/>
        </w:tabs>
        <w:ind w:left="3600" w:hanging="360"/>
      </w:pPr>
      <w:rPr>
        <w:rFonts w:ascii="Courier New" w:hAnsi="Courier New" w:cs="Courier New" w:hint="default"/>
      </w:rPr>
    </w:lvl>
    <w:lvl w:ilvl="5" w:tplc="6B5628D6" w:tentative="1">
      <w:start w:val="1"/>
      <w:numFmt w:val="bullet"/>
      <w:lvlText w:val=""/>
      <w:lvlJc w:val="left"/>
      <w:pPr>
        <w:tabs>
          <w:tab w:val="num" w:pos="4320"/>
        </w:tabs>
        <w:ind w:left="4320" w:hanging="360"/>
      </w:pPr>
      <w:rPr>
        <w:rFonts w:ascii="Wingdings" w:hAnsi="Wingdings" w:hint="default"/>
      </w:rPr>
    </w:lvl>
    <w:lvl w:ilvl="6" w:tplc="FA1A6CD6" w:tentative="1">
      <w:start w:val="1"/>
      <w:numFmt w:val="bullet"/>
      <w:lvlText w:val=""/>
      <w:lvlJc w:val="left"/>
      <w:pPr>
        <w:tabs>
          <w:tab w:val="num" w:pos="5040"/>
        </w:tabs>
        <w:ind w:left="5040" w:hanging="360"/>
      </w:pPr>
      <w:rPr>
        <w:rFonts w:ascii="Symbol" w:hAnsi="Symbol" w:hint="default"/>
      </w:rPr>
    </w:lvl>
    <w:lvl w:ilvl="7" w:tplc="BAC0C654" w:tentative="1">
      <w:start w:val="1"/>
      <w:numFmt w:val="bullet"/>
      <w:lvlText w:val="o"/>
      <w:lvlJc w:val="left"/>
      <w:pPr>
        <w:tabs>
          <w:tab w:val="num" w:pos="5760"/>
        </w:tabs>
        <w:ind w:left="5760" w:hanging="360"/>
      </w:pPr>
      <w:rPr>
        <w:rFonts w:ascii="Courier New" w:hAnsi="Courier New" w:cs="Courier New" w:hint="default"/>
      </w:rPr>
    </w:lvl>
    <w:lvl w:ilvl="8" w:tplc="31504130" w:tentative="1">
      <w:start w:val="1"/>
      <w:numFmt w:val="bullet"/>
      <w:lvlText w:val=""/>
      <w:lvlJc w:val="left"/>
      <w:pPr>
        <w:tabs>
          <w:tab w:val="num" w:pos="6480"/>
        </w:tabs>
        <w:ind w:left="6480" w:hanging="360"/>
      </w:pPr>
      <w:rPr>
        <w:rFonts w:ascii="Wingdings" w:hAnsi="Wingdings" w:hint="default"/>
      </w:rPr>
    </w:lvl>
  </w:abstractNum>
  <w:abstractNum w:abstractNumId="76">
    <w:nsid w:val="2C1556B5"/>
    <w:multiLevelType w:val="hybridMultilevel"/>
    <w:tmpl w:val="38B6279A"/>
    <w:lvl w:ilvl="0" w:tplc="04050001">
      <w:start w:val="1"/>
      <w:numFmt w:val="upperLetter"/>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7">
    <w:nsid w:val="2C4926CA"/>
    <w:multiLevelType w:val="hybridMultilevel"/>
    <w:tmpl w:val="FA8098F8"/>
    <w:lvl w:ilvl="0" w:tplc="04050001">
      <w:start w:val="1"/>
      <w:numFmt w:val="bullet"/>
      <w:lvlText w:val=""/>
      <w:lvlJc w:val="left"/>
      <w:pPr>
        <w:ind w:left="720" w:hanging="360"/>
      </w:pPr>
      <w:rPr>
        <w:rFonts w:ascii="Symbol" w:hAnsi="Symbol" w:hint="default"/>
      </w:rPr>
    </w:lvl>
    <w:lvl w:ilvl="1" w:tplc="4CB41D4C">
      <w:start w:val="19"/>
      <w:numFmt w:val="bullet"/>
      <w:lvlText w:val="-"/>
      <w:lvlJc w:val="left"/>
      <w:pPr>
        <w:ind w:left="1440" w:hanging="360"/>
      </w:pPr>
      <w:rPr>
        <w:rFonts w:ascii="Calibri" w:eastAsiaTheme="minorEastAsia"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2E0B26F1"/>
    <w:multiLevelType w:val="hybridMultilevel"/>
    <w:tmpl w:val="55E82BD6"/>
    <w:lvl w:ilvl="0" w:tplc="04050003">
      <w:start w:val="1"/>
      <w:numFmt w:val="bullet"/>
      <w:lvlText w:val="o"/>
      <w:lvlJc w:val="left"/>
      <w:pPr>
        <w:ind w:left="1800" w:hanging="360"/>
      </w:pPr>
      <w:rPr>
        <w:rFonts w:ascii="Courier New" w:hAnsi="Courier New" w:cs="Courier New"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9">
    <w:nsid w:val="2E0F3DF9"/>
    <w:multiLevelType w:val="hybridMultilevel"/>
    <w:tmpl w:val="0A0A6D56"/>
    <w:lvl w:ilvl="0" w:tplc="04050015">
      <w:start w:val="1"/>
      <w:numFmt w:val="bullet"/>
      <w:lvlText w:val=""/>
      <w:lvlJc w:val="left"/>
      <w:pPr>
        <w:tabs>
          <w:tab w:val="num" w:pos="644"/>
        </w:tabs>
        <w:ind w:left="644" w:hanging="360"/>
      </w:pPr>
      <w:rPr>
        <w:rFonts w:ascii="Wingdings" w:hAnsi="Wingdings" w:cs="Wingdings"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80">
    <w:nsid w:val="2F5755C3"/>
    <w:multiLevelType w:val="hybridMultilevel"/>
    <w:tmpl w:val="9E3C0B22"/>
    <w:lvl w:ilvl="0" w:tplc="04050005">
      <w:start w:val="1"/>
      <w:numFmt w:val="bullet"/>
      <w:pStyle w:val="PPZPodstavec"/>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1">
    <w:nsid w:val="311A68D4"/>
    <w:multiLevelType w:val="hybridMultilevel"/>
    <w:tmpl w:val="D3D63A7A"/>
    <w:lvl w:ilvl="0" w:tplc="D818D44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2">
    <w:nsid w:val="3209429E"/>
    <w:multiLevelType w:val="multilevel"/>
    <w:tmpl w:val="2A042464"/>
    <w:lvl w:ilvl="0">
      <w:start w:val="1"/>
      <w:numFmt w:val="decimal"/>
      <w:lvlText w:val="%1."/>
      <w:lvlJc w:val="left"/>
      <w:pPr>
        <w:tabs>
          <w:tab w:val="num" w:pos="2486"/>
        </w:tabs>
        <w:ind w:left="2486" w:hanging="360"/>
      </w:pPr>
      <w:rPr>
        <w:rFonts w:hint="default"/>
      </w:rPr>
    </w:lvl>
    <w:lvl w:ilvl="1">
      <w:start w:val="1"/>
      <w:numFmt w:val="decimal"/>
      <w:lvlText w:val="%1.%2."/>
      <w:lvlJc w:val="left"/>
      <w:pPr>
        <w:tabs>
          <w:tab w:val="num" w:pos="2918"/>
        </w:tabs>
        <w:ind w:left="2918" w:hanging="432"/>
      </w:pPr>
      <w:rPr>
        <w:rFonts w:hint="default"/>
      </w:rPr>
    </w:lvl>
    <w:lvl w:ilvl="2">
      <w:start w:val="1"/>
      <w:numFmt w:val="decimal"/>
      <w:lvlText w:val="%1.%2.%3."/>
      <w:lvlJc w:val="left"/>
      <w:pPr>
        <w:tabs>
          <w:tab w:val="num" w:pos="3350"/>
        </w:tabs>
        <w:ind w:left="3350" w:hanging="504"/>
      </w:pPr>
      <w:rPr>
        <w:rFonts w:hint="default"/>
      </w:rPr>
    </w:lvl>
    <w:lvl w:ilvl="3">
      <w:start w:val="1"/>
      <w:numFmt w:val="decimal"/>
      <w:lvlText w:val="%1.%2.%3.%4."/>
      <w:lvlJc w:val="left"/>
      <w:pPr>
        <w:tabs>
          <w:tab w:val="num" w:pos="3854"/>
        </w:tabs>
        <w:ind w:left="3854" w:hanging="648"/>
      </w:pPr>
      <w:rPr>
        <w:rFonts w:hint="default"/>
      </w:rPr>
    </w:lvl>
    <w:lvl w:ilvl="4">
      <w:start w:val="1"/>
      <w:numFmt w:val="decimal"/>
      <w:pStyle w:val="Styl3"/>
      <w:lvlText w:val="%1.%2.%3.%4.%5."/>
      <w:lvlJc w:val="left"/>
      <w:pPr>
        <w:tabs>
          <w:tab w:val="num" w:pos="4358"/>
        </w:tabs>
        <w:ind w:left="4358" w:hanging="792"/>
      </w:pPr>
      <w:rPr>
        <w:rFonts w:hint="default"/>
      </w:rPr>
    </w:lvl>
    <w:lvl w:ilvl="5">
      <w:start w:val="1"/>
      <w:numFmt w:val="decimal"/>
      <w:lvlText w:val="%1.%2.%3.%4.%5.%6."/>
      <w:lvlJc w:val="left"/>
      <w:pPr>
        <w:tabs>
          <w:tab w:val="num" w:pos="4862"/>
        </w:tabs>
        <w:ind w:left="4862" w:hanging="936"/>
      </w:pPr>
      <w:rPr>
        <w:rFonts w:hint="default"/>
      </w:rPr>
    </w:lvl>
    <w:lvl w:ilvl="6">
      <w:start w:val="1"/>
      <w:numFmt w:val="decimal"/>
      <w:lvlText w:val="%1.%2.%3.%4.%5.%6.%7."/>
      <w:lvlJc w:val="left"/>
      <w:pPr>
        <w:tabs>
          <w:tab w:val="num" w:pos="5366"/>
        </w:tabs>
        <w:ind w:left="5366" w:hanging="1080"/>
      </w:pPr>
      <w:rPr>
        <w:rFonts w:hint="default"/>
      </w:rPr>
    </w:lvl>
    <w:lvl w:ilvl="7">
      <w:start w:val="1"/>
      <w:numFmt w:val="decimal"/>
      <w:lvlText w:val="%1.%2.%3.%4.%5.%6.%7.%8."/>
      <w:lvlJc w:val="left"/>
      <w:pPr>
        <w:tabs>
          <w:tab w:val="num" w:pos="5870"/>
        </w:tabs>
        <w:ind w:left="5870" w:hanging="1224"/>
      </w:pPr>
      <w:rPr>
        <w:rFonts w:hint="default"/>
      </w:rPr>
    </w:lvl>
    <w:lvl w:ilvl="8">
      <w:start w:val="1"/>
      <w:numFmt w:val="decimal"/>
      <w:lvlText w:val="%1.%2.%3.%4.%5.%6.%7.%8.%9."/>
      <w:lvlJc w:val="left"/>
      <w:pPr>
        <w:tabs>
          <w:tab w:val="num" w:pos="6446"/>
        </w:tabs>
        <w:ind w:left="6446" w:hanging="1440"/>
      </w:pPr>
      <w:rPr>
        <w:rFonts w:hint="default"/>
      </w:rPr>
    </w:lvl>
  </w:abstractNum>
  <w:abstractNum w:abstractNumId="83">
    <w:nsid w:val="332548F8"/>
    <w:multiLevelType w:val="hybridMultilevel"/>
    <w:tmpl w:val="46466728"/>
    <w:lvl w:ilvl="0" w:tplc="EB20CE16">
      <w:start w:val="1"/>
      <w:numFmt w:val="bullet"/>
      <w:lvlText w:val=""/>
      <w:lvlJc w:val="left"/>
      <w:pPr>
        <w:ind w:left="720" w:hanging="360"/>
      </w:pPr>
      <w:rPr>
        <w:rFonts w:ascii="Symbol" w:hAnsi="Symbol" w:hint="default"/>
      </w:rPr>
    </w:lvl>
    <w:lvl w:ilvl="1" w:tplc="A066E292" w:tentative="1">
      <w:start w:val="1"/>
      <w:numFmt w:val="bullet"/>
      <w:lvlText w:val="o"/>
      <w:lvlJc w:val="left"/>
      <w:pPr>
        <w:ind w:left="1440" w:hanging="360"/>
      </w:pPr>
      <w:rPr>
        <w:rFonts w:ascii="Courier New" w:hAnsi="Courier New" w:cs="Courier New" w:hint="default"/>
      </w:rPr>
    </w:lvl>
    <w:lvl w:ilvl="2" w:tplc="A4F2828E" w:tentative="1">
      <w:start w:val="1"/>
      <w:numFmt w:val="bullet"/>
      <w:lvlText w:val=""/>
      <w:lvlJc w:val="left"/>
      <w:pPr>
        <w:ind w:left="2160" w:hanging="360"/>
      </w:pPr>
      <w:rPr>
        <w:rFonts w:ascii="Wingdings" w:hAnsi="Wingdings" w:hint="default"/>
      </w:rPr>
    </w:lvl>
    <w:lvl w:ilvl="3" w:tplc="F60CC342" w:tentative="1">
      <w:start w:val="1"/>
      <w:numFmt w:val="bullet"/>
      <w:lvlText w:val=""/>
      <w:lvlJc w:val="left"/>
      <w:pPr>
        <w:ind w:left="2880" w:hanging="360"/>
      </w:pPr>
      <w:rPr>
        <w:rFonts w:ascii="Symbol" w:hAnsi="Symbol" w:hint="default"/>
      </w:rPr>
    </w:lvl>
    <w:lvl w:ilvl="4" w:tplc="33E08228" w:tentative="1">
      <w:start w:val="1"/>
      <w:numFmt w:val="bullet"/>
      <w:lvlText w:val="o"/>
      <w:lvlJc w:val="left"/>
      <w:pPr>
        <w:ind w:left="3600" w:hanging="360"/>
      </w:pPr>
      <w:rPr>
        <w:rFonts w:ascii="Courier New" w:hAnsi="Courier New" w:cs="Courier New" w:hint="default"/>
      </w:rPr>
    </w:lvl>
    <w:lvl w:ilvl="5" w:tplc="C9F0B69A" w:tentative="1">
      <w:start w:val="1"/>
      <w:numFmt w:val="bullet"/>
      <w:lvlText w:val=""/>
      <w:lvlJc w:val="left"/>
      <w:pPr>
        <w:ind w:left="4320" w:hanging="360"/>
      </w:pPr>
      <w:rPr>
        <w:rFonts w:ascii="Wingdings" w:hAnsi="Wingdings" w:hint="default"/>
      </w:rPr>
    </w:lvl>
    <w:lvl w:ilvl="6" w:tplc="E8DAA69E" w:tentative="1">
      <w:start w:val="1"/>
      <w:numFmt w:val="bullet"/>
      <w:lvlText w:val=""/>
      <w:lvlJc w:val="left"/>
      <w:pPr>
        <w:ind w:left="5040" w:hanging="360"/>
      </w:pPr>
      <w:rPr>
        <w:rFonts w:ascii="Symbol" w:hAnsi="Symbol" w:hint="default"/>
      </w:rPr>
    </w:lvl>
    <w:lvl w:ilvl="7" w:tplc="6F8E02AC" w:tentative="1">
      <w:start w:val="1"/>
      <w:numFmt w:val="bullet"/>
      <w:lvlText w:val="o"/>
      <w:lvlJc w:val="left"/>
      <w:pPr>
        <w:ind w:left="5760" w:hanging="360"/>
      </w:pPr>
      <w:rPr>
        <w:rFonts w:ascii="Courier New" w:hAnsi="Courier New" w:cs="Courier New" w:hint="default"/>
      </w:rPr>
    </w:lvl>
    <w:lvl w:ilvl="8" w:tplc="FC341386" w:tentative="1">
      <w:start w:val="1"/>
      <w:numFmt w:val="bullet"/>
      <w:lvlText w:val=""/>
      <w:lvlJc w:val="left"/>
      <w:pPr>
        <w:ind w:left="6480" w:hanging="360"/>
      </w:pPr>
      <w:rPr>
        <w:rFonts w:ascii="Wingdings" w:hAnsi="Wingdings" w:hint="default"/>
      </w:rPr>
    </w:lvl>
  </w:abstractNum>
  <w:abstractNum w:abstractNumId="84">
    <w:nsid w:val="34085FC3"/>
    <w:multiLevelType w:val="hybridMultilevel"/>
    <w:tmpl w:val="01B288F4"/>
    <w:lvl w:ilvl="0" w:tplc="B88A078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34140ECD"/>
    <w:multiLevelType w:val="hybridMultilevel"/>
    <w:tmpl w:val="06345FD8"/>
    <w:lvl w:ilvl="0" w:tplc="04050001">
      <w:start w:val="1"/>
      <w:numFmt w:val="bullet"/>
      <w:lvlText w:val=""/>
      <w:lvlJc w:val="left"/>
      <w:pPr>
        <w:tabs>
          <w:tab w:val="num" w:pos="770"/>
        </w:tabs>
        <w:ind w:left="770" w:hanging="360"/>
      </w:pPr>
      <w:rPr>
        <w:rFonts w:ascii="Symbol" w:hAnsi="Symbol" w:hint="default"/>
      </w:rPr>
    </w:lvl>
    <w:lvl w:ilvl="1" w:tplc="04050003" w:tentative="1">
      <w:start w:val="1"/>
      <w:numFmt w:val="bullet"/>
      <w:lvlText w:val="o"/>
      <w:lvlJc w:val="left"/>
      <w:pPr>
        <w:tabs>
          <w:tab w:val="num" w:pos="1490"/>
        </w:tabs>
        <w:ind w:left="1490" w:hanging="360"/>
      </w:pPr>
      <w:rPr>
        <w:rFonts w:ascii="Courier New" w:hAnsi="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6">
    <w:nsid w:val="34B65C7F"/>
    <w:multiLevelType w:val="hybridMultilevel"/>
    <w:tmpl w:val="8962F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36016FE0"/>
    <w:multiLevelType w:val="hybridMultilevel"/>
    <w:tmpl w:val="805484B0"/>
    <w:lvl w:ilvl="0" w:tplc="04050001">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37E91B6C"/>
    <w:multiLevelType w:val="hybridMultilevel"/>
    <w:tmpl w:val="44A4D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38CD427F"/>
    <w:multiLevelType w:val="hybridMultilevel"/>
    <w:tmpl w:val="7F882BF2"/>
    <w:lvl w:ilvl="0" w:tplc="D818D4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3A7B3AA4"/>
    <w:multiLevelType w:val="hybridMultilevel"/>
    <w:tmpl w:val="E8A8081A"/>
    <w:lvl w:ilvl="0" w:tplc="04050005">
      <w:numFmt w:val="bullet"/>
      <w:lvlText w:val=""/>
      <w:lvlJc w:val="left"/>
      <w:pPr>
        <w:tabs>
          <w:tab w:val="num" w:pos="720"/>
        </w:tabs>
        <w:ind w:left="720" w:hanging="360"/>
      </w:pPr>
      <w:rPr>
        <w:rFonts w:ascii="Symbol" w:eastAsia="Times New Roman" w:hAnsi="Symbol"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nsid w:val="3AA2190A"/>
    <w:multiLevelType w:val="hybridMultilevel"/>
    <w:tmpl w:val="A1060A5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3AB164C5"/>
    <w:multiLevelType w:val="hybridMultilevel"/>
    <w:tmpl w:val="4476E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3B7709A6"/>
    <w:multiLevelType w:val="hybridMultilevel"/>
    <w:tmpl w:val="28D6EDCA"/>
    <w:lvl w:ilvl="0" w:tplc="B88A0780">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94">
    <w:nsid w:val="3BB42BB9"/>
    <w:multiLevelType w:val="hybridMultilevel"/>
    <w:tmpl w:val="9F24B18E"/>
    <w:lvl w:ilvl="0" w:tplc="FFFFFFFF">
      <w:start w:val="1"/>
      <w:numFmt w:val="decimal"/>
      <w:lvlText w:val="%1."/>
      <w:lvlJc w:val="left"/>
      <w:pPr>
        <w:tabs>
          <w:tab w:val="num" w:pos="397"/>
        </w:tabs>
      </w:pPr>
      <w:rPr>
        <w:rFonts w:cs="Times New Roman" w:hint="default"/>
      </w:rPr>
    </w:lvl>
    <w:lvl w:ilvl="1" w:tplc="FFFFFFFF">
      <w:start w:val="1"/>
      <w:numFmt w:val="bullet"/>
      <w:lvlText w:val=""/>
      <w:lvlJc w:val="left"/>
      <w:pPr>
        <w:tabs>
          <w:tab w:val="num" w:pos="1250"/>
        </w:tabs>
        <w:ind w:left="1250" w:hanging="17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5">
    <w:nsid w:val="3D3A084C"/>
    <w:multiLevelType w:val="hybridMultilevel"/>
    <w:tmpl w:val="11C28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40B06464"/>
    <w:multiLevelType w:val="hybridMultilevel"/>
    <w:tmpl w:val="49EC6B22"/>
    <w:lvl w:ilvl="0" w:tplc="04050001">
      <w:start w:val="1"/>
      <w:numFmt w:val="bullet"/>
      <w:lvlText w:val=""/>
      <w:lvlJc w:val="left"/>
      <w:pPr>
        <w:tabs>
          <w:tab w:val="num" w:pos="360"/>
        </w:tabs>
        <w:ind w:left="360" w:hanging="360"/>
      </w:pPr>
      <w:rPr>
        <w:rFonts w:ascii="Symbol" w:hAnsi="Symbol" w:hint="default"/>
      </w:rPr>
    </w:lvl>
    <w:lvl w:ilvl="1" w:tplc="04050003">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nsid w:val="41441C25"/>
    <w:multiLevelType w:val="hybridMultilevel"/>
    <w:tmpl w:val="E9306D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nsid w:val="414B2AB3"/>
    <w:multiLevelType w:val="hybridMultilevel"/>
    <w:tmpl w:val="8F74B8A4"/>
    <w:lvl w:ilvl="0" w:tplc="A6A8F6E2">
      <w:start w:val="1"/>
      <w:numFmt w:val="bullet"/>
      <w:lvlText w:val=""/>
      <w:lvlJc w:val="left"/>
      <w:pPr>
        <w:tabs>
          <w:tab w:val="num" w:pos="170"/>
        </w:tabs>
        <w:ind w:left="170" w:hanging="170"/>
      </w:pPr>
      <w:rPr>
        <w:rFonts w:ascii="Wingdings" w:hAnsi="Wingding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9">
    <w:nsid w:val="4164482C"/>
    <w:multiLevelType w:val="hybridMultilevel"/>
    <w:tmpl w:val="615A2526"/>
    <w:lvl w:ilvl="0" w:tplc="04050001">
      <w:start w:val="1"/>
      <w:numFmt w:val="bullet"/>
      <w:lvlText w:val=""/>
      <w:lvlJc w:val="left"/>
      <w:pPr>
        <w:ind w:left="720" w:hanging="360"/>
      </w:pPr>
      <w:rPr>
        <w:rFonts w:ascii="Symbol" w:hAnsi="Symbol" w:hint="default"/>
      </w:rPr>
    </w:lvl>
    <w:lvl w:ilvl="1" w:tplc="8E92E37E">
      <w:numFmt w:val="bullet"/>
      <w:lvlText w:val="-"/>
      <w:lvlJc w:val="left"/>
      <w:pPr>
        <w:ind w:left="12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41BC0B4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1">
    <w:nsid w:val="41EB09B1"/>
    <w:multiLevelType w:val="hybridMultilevel"/>
    <w:tmpl w:val="69100C1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tabs>
          <w:tab w:val="num" w:pos="170"/>
        </w:tabs>
        <w:ind w:left="227" w:hanging="227"/>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41F76704"/>
    <w:multiLevelType w:val="hybridMultilevel"/>
    <w:tmpl w:val="A5424D84"/>
    <w:lvl w:ilvl="0" w:tplc="A0C896A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4222548D"/>
    <w:multiLevelType w:val="hybridMultilevel"/>
    <w:tmpl w:val="C9685148"/>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4257464B"/>
    <w:multiLevelType w:val="hybridMultilevel"/>
    <w:tmpl w:val="986CDF40"/>
    <w:lvl w:ilvl="0" w:tplc="A2041756">
      <w:start w:val="1"/>
      <w:numFmt w:val="decimal"/>
      <w:lvlText w:val="%1."/>
      <w:lvlJc w:val="left"/>
      <w:pPr>
        <w:ind w:left="720" w:hanging="360"/>
      </w:pPr>
      <w:rPr>
        <w:rFonts w:hint="default"/>
        <w:b/>
      </w:rPr>
    </w:lvl>
    <w:lvl w:ilvl="1" w:tplc="8C226540" w:tentative="1">
      <w:start w:val="1"/>
      <w:numFmt w:val="bullet"/>
      <w:lvlText w:val="o"/>
      <w:lvlJc w:val="left"/>
      <w:pPr>
        <w:ind w:left="1440" w:hanging="360"/>
      </w:pPr>
      <w:rPr>
        <w:rFonts w:ascii="Courier New" w:hAnsi="Courier New" w:cs="Courier New" w:hint="default"/>
      </w:rPr>
    </w:lvl>
    <w:lvl w:ilvl="2" w:tplc="D560420C" w:tentative="1">
      <w:start w:val="1"/>
      <w:numFmt w:val="bullet"/>
      <w:lvlText w:val=""/>
      <w:lvlJc w:val="left"/>
      <w:pPr>
        <w:ind w:left="2160" w:hanging="360"/>
      </w:pPr>
      <w:rPr>
        <w:rFonts w:ascii="Wingdings" w:hAnsi="Wingdings" w:hint="default"/>
      </w:rPr>
    </w:lvl>
    <w:lvl w:ilvl="3" w:tplc="19983AA6" w:tentative="1">
      <w:start w:val="1"/>
      <w:numFmt w:val="bullet"/>
      <w:lvlText w:val=""/>
      <w:lvlJc w:val="left"/>
      <w:pPr>
        <w:ind w:left="2880" w:hanging="360"/>
      </w:pPr>
      <w:rPr>
        <w:rFonts w:ascii="Symbol" w:hAnsi="Symbol" w:hint="default"/>
      </w:rPr>
    </w:lvl>
    <w:lvl w:ilvl="4" w:tplc="4C640EE8" w:tentative="1">
      <w:start w:val="1"/>
      <w:numFmt w:val="bullet"/>
      <w:lvlText w:val="o"/>
      <w:lvlJc w:val="left"/>
      <w:pPr>
        <w:ind w:left="3600" w:hanging="360"/>
      </w:pPr>
      <w:rPr>
        <w:rFonts w:ascii="Courier New" w:hAnsi="Courier New" w:cs="Courier New" w:hint="default"/>
      </w:rPr>
    </w:lvl>
    <w:lvl w:ilvl="5" w:tplc="5B680D94" w:tentative="1">
      <w:start w:val="1"/>
      <w:numFmt w:val="bullet"/>
      <w:lvlText w:val=""/>
      <w:lvlJc w:val="left"/>
      <w:pPr>
        <w:ind w:left="4320" w:hanging="360"/>
      </w:pPr>
      <w:rPr>
        <w:rFonts w:ascii="Wingdings" w:hAnsi="Wingdings" w:hint="default"/>
      </w:rPr>
    </w:lvl>
    <w:lvl w:ilvl="6" w:tplc="2F3C6110" w:tentative="1">
      <w:start w:val="1"/>
      <w:numFmt w:val="bullet"/>
      <w:lvlText w:val=""/>
      <w:lvlJc w:val="left"/>
      <w:pPr>
        <w:ind w:left="5040" w:hanging="360"/>
      </w:pPr>
      <w:rPr>
        <w:rFonts w:ascii="Symbol" w:hAnsi="Symbol" w:hint="default"/>
      </w:rPr>
    </w:lvl>
    <w:lvl w:ilvl="7" w:tplc="FC248DC0" w:tentative="1">
      <w:start w:val="1"/>
      <w:numFmt w:val="bullet"/>
      <w:lvlText w:val="o"/>
      <w:lvlJc w:val="left"/>
      <w:pPr>
        <w:ind w:left="5760" w:hanging="360"/>
      </w:pPr>
      <w:rPr>
        <w:rFonts w:ascii="Courier New" w:hAnsi="Courier New" w:cs="Courier New" w:hint="default"/>
      </w:rPr>
    </w:lvl>
    <w:lvl w:ilvl="8" w:tplc="71A68576" w:tentative="1">
      <w:start w:val="1"/>
      <w:numFmt w:val="bullet"/>
      <w:lvlText w:val=""/>
      <w:lvlJc w:val="left"/>
      <w:pPr>
        <w:ind w:left="6480" w:hanging="360"/>
      </w:pPr>
      <w:rPr>
        <w:rFonts w:ascii="Wingdings" w:hAnsi="Wingdings" w:hint="default"/>
      </w:rPr>
    </w:lvl>
  </w:abstractNum>
  <w:abstractNum w:abstractNumId="105">
    <w:nsid w:val="42696B90"/>
    <w:multiLevelType w:val="hybridMultilevel"/>
    <w:tmpl w:val="8A4609B6"/>
    <w:lvl w:ilvl="0" w:tplc="535ED8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42A15DC2"/>
    <w:multiLevelType w:val="hybridMultilevel"/>
    <w:tmpl w:val="62F6D2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nsid w:val="42F876BC"/>
    <w:multiLevelType w:val="hybridMultilevel"/>
    <w:tmpl w:val="B04AA394"/>
    <w:lvl w:ilvl="0" w:tplc="04050001">
      <w:start w:val="1"/>
      <w:numFmt w:val="decimal"/>
      <w:lvlText w:val="%1)"/>
      <w:lvlJc w:val="left"/>
      <w:pPr>
        <w:tabs>
          <w:tab w:val="num" w:pos="720"/>
        </w:tabs>
        <w:ind w:left="720" w:hanging="360"/>
      </w:pPr>
      <w:rPr>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8">
    <w:nsid w:val="43D04E71"/>
    <w:multiLevelType w:val="hybridMultilevel"/>
    <w:tmpl w:val="FFFAC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nsid w:val="43FF4051"/>
    <w:multiLevelType w:val="hybridMultilevel"/>
    <w:tmpl w:val="4022B0A0"/>
    <w:lvl w:ilvl="0" w:tplc="D9B0E242">
      <w:start w:val="1"/>
      <w:numFmt w:val="bullet"/>
      <w:pStyle w:val="OdrkyMC"/>
      <w:lvlText w:val=""/>
      <w:lvlJc w:val="left"/>
      <w:pPr>
        <w:tabs>
          <w:tab w:val="num" w:pos="340"/>
        </w:tabs>
        <w:ind w:left="340" w:hanging="340"/>
      </w:pPr>
      <w:rPr>
        <w:rFonts w:ascii="Symbol" w:hAnsi="Symbol" w:cs="Symbol" w:hint="default"/>
      </w:rPr>
    </w:lvl>
    <w:lvl w:ilvl="1" w:tplc="04050019">
      <w:start w:val="1"/>
      <w:numFmt w:val="decimal"/>
      <w:lvlText w:val="%2."/>
      <w:lvlJc w:val="left"/>
      <w:pPr>
        <w:tabs>
          <w:tab w:val="num" w:pos="1440"/>
        </w:tabs>
        <w:ind w:left="1440" w:hanging="360"/>
      </w:pPr>
      <w:rPr>
        <w:rFonts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10">
    <w:nsid w:val="444E2A1F"/>
    <w:multiLevelType w:val="hybridMultilevel"/>
    <w:tmpl w:val="C8E8EDB6"/>
    <w:lvl w:ilvl="0" w:tplc="5A7CB0DC">
      <w:start w:val="1"/>
      <w:numFmt w:val="bullet"/>
      <w:lvlText w:val=""/>
      <w:lvlJc w:val="left"/>
      <w:pPr>
        <w:tabs>
          <w:tab w:val="num" w:pos="284"/>
        </w:tabs>
        <w:ind w:left="284" w:hanging="284"/>
      </w:pPr>
      <w:rPr>
        <w:rFonts w:ascii="Wingdings" w:hAnsi="Wingdings" w:hint="default"/>
      </w:rPr>
    </w:lvl>
    <w:lvl w:ilvl="1" w:tplc="0405000F">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nsid w:val="45D36329"/>
    <w:multiLevelType w:val="hybridMultilevel"/>
    <w:tmpl w:val="B7A01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46685664"/>
    <w:multiLevelType w:val="hybridMultilevel"/>
    <w:tmpl w:val="0CDEF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nsid w:val="46EB5B19"/>
    <w:multiLevelType w:val="hybridMultilevel"/>
    <w:tmpl w:val="17A0D672"/>
    <w:lvl w:ilvl="0" w:tplc="94AC1B64">
      <w:start w:val="1"/>
      <w:numFmt w:val="bullet"/>
      <w:lvlText w:val=""/>
      <w:lvlJc w:val="left"/>
      <w:pPr>
        <w:ind w:left="720" w:hanging="360"/>
      </w:pPr>
      <w:rPr>
        <w:rFonts w:ascii="Wingdings" w:hAnsi="Wingdings"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46FC65F1"/>
    <w:multiLevelType w:val="hybridMultilevel"/>
    <w:tmpl w:val="46326E50"/>
    <w:lvl w:ilvl="0" w:tplc="0405000D">
      <w:start w:val="1"/>
      <w:numFmt w:val="lowerLetter"/>
      <w:lvlText w:val="%1)"/>
      <w:lvlJc w:val="left"/>
      <w:pPr>
        <w:ind w:left="1065" w:hanging="360"/>
      </w:pPr>
      <w:rPr>
        <w:rFonts w:hint="default"/>
        <w:i/>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115">
    <w:nsid w:val="474723D6"/>
    <w:multiLevelType w:val="hybridMultilevel"/>
    <w:tmpl w:val="FF2E1162"/>
    <w:lvl w:ilvl="0" w:tplc="04050001">
      <w:start w:val="1"/>
      <w:numFmt w:val="bullet"/>
      <w:lvlText w:val=""/>
      <w:lvlJc w:val="left"/>
      <w:pPr>
        <w:tabs>
          <w:tab w:val="num" w:pos="720"/>
        </w:tabs>
        <w:ind w:left="720" w:hanging="360"/>
      </w:pPr>
      <w:rPr>
        <w:rFonts w:ascii="Symbol" w:hAnsi="Symbol" w:hint="default"/>
      </w:rPr>
    </w:lvl>
    <w:lvl w:ilvl="1" w:tplc="E50C8CA4" w:tentative="1">
      <w:start w:val="1"/>
      <w:numFmt w:val="bullet"/>
      <w:lvlText w:val="o"/>
      <w:lvlJc w:val="left"/>
      <w:pPr>
        <w:tabs>
          <w:tab w:val="num" w:pos="1440"/>
        </w:tabs>
        <w:ind w:left="1440" w:hanging="360"/>
      </w:pPr>
      <w:rPr>
        <w:rFonts w:ascii="Courier New" w:hAnsi="Courier New" w:cs="Courier New" w:hint="default"/>
      </w:rPr>
    </w:lvl>
    <w:lvl w:ilvl="2" w:tplc="02921720" w:tentative="1">
      <w:start w:val="1"/>
      <w:numFmt w:val="bullet"/>
      <w:lvlText w:val=""/>
      <w:lvlJc w:val="left"/>
      <w:pPr>
        <w:tabs>
          <w:tab w:val="num" w:pos="2160"/>
        </w:tabs>
        <w:ind w:left="2160" w:hanging="360"/>
      </w:pPr>
      <w:rPr>
        <w:rFonts w:ascii="Wingdings" w:hAnsi="Wingdings" w:cs="Wingdings" w:hint="default"/>
      </w:rPr>
    </w:lvl>
    <w:lvl w:ilvl="3" w:tplc="7F905F92" w:tentative="1">
      <w:start w:val="1"/>
      <w:numFmt w:val="bullet"/>
      <w:lvlText w:val=""/>
      <w:lvlJc w:val="left"/>
      <w:pPr>
        <w:tabs>
          <w:tab w:val="num" w:pos="2880"/>
        </w:tabs>
        <w:ind w:left="2880" w:hanging="360"/>
      </w:pPr>
      <w:rPr>
        <w:rFonts w:ascii="Symbol" w:hAnsi="Symbol" w:cs="Symbol" w:hint="default"/>
      </w:rPr>
    </w:lvl>
    <w:lvl w:ilvl="4" w:tplc="F090761E" w:tentative="1">
      <w:start w:val="1"/>
      <w:numFmt w:val="bullet"/>
      <w:lvlText w:val="o"/>
      <w:lvlJc w:val="left"/>
      <w:pPr>
        <w:tabs>
          <w:tab w:val="num" w:pos="3600"/>
        </w:tabs>
        <w:ind w:left="3600" w:hanging="360"/>
      </w:pPr>
      <w:rPr>
        <w:rFonts w:ascii="Courier New" w:hAnsi="Courier New" w:cs="Courier New" w:hint="default"/>
      </w:rPr>
    </w:lvl>
    <w:lvl w:ilvl="5" w:tplc="B8F63FCE" w:tentative="1">
      <w:start w:val="1"/>
      <w:numFmt w:val="bullet"/>
      <w:lvlText w:val=""/>
      <w:lvlJc w:val="left"/>
      <w:pPr>
        <w:tabs>
          <w:tab w:val="num" w:pos="4320"/>
        </w:tabs>
        <w:ind w:left="4320" w:hanging="360"/>
      </w:pPr>
      <w:rPr>
        <w:rFonts w:ascii="Wingdings" w:hAnsi="Wingdings" w:cs="Wingdings" w:hint="default"/>
      </w:rPr>
    </w:lvl>
    <w:lvl w:ilvl="6" w:tplc="132022C8" w:tentative="1">
      <w:start w:val="1"/>
      <w:numFmt w:val="bullet"/>
      <w:lvlText w:val=""/>
      <w:lvlJc w:val="left"/>
      <w:pPr>
        <w:tabs>
          <w:tab w:val="num" w:pos="5040"/>
        </w:tabs>
        <w:ind w:left="5040" w:hanging="360"/>
      </w:pPr>
      <w:rPr>
        <w:rFonts w:ascii="Symbol" w:hAnsi="Symbol" w:cs="Symbol" w:hint="default"/>
      </w:rPr>
    </w:lvl>
    <w:lvl w:ilvl="7" w:tplc="C97049B8" w:tentative="1">
      <w:start w:val="1"/>
      <w:numFmt w:val="bullet"/>
      <w:lvlText w:val="o"/>
      <w:lvlJc w:val="left"/>
      <w:pPr>
        <w:tabs>
          <w:tab w:val="num" w:pos="5760"/>
        </w:tabs>
        <w:ind w:left="5760" w:hanging="360"/>
      </w:pPr>
      <w:rPr>
        <w:rFonts w:ascii="Courier New" w:hAnsi="Courier New" w:cs="Courier New" w:hint="default"/>
      </w:rPr>
    </w:lvl>
    <w:lvl w:ilvl="8" w:tplc="AFB67AF6" w:tentative="1">
      <w:start w:val="1"/>
      <w:numFmt w:val="bullet"/>
      <w:lvlText w:val=""/>
      <w:lvlJc w:val="left"/>
      <w:pPr>
        <w:tabs>
          <w:tab w:val="num" w:pos="6480"/>
        </w:tabs>
        <w:ind w:left="6480" w:hanging="360"/>
      </w:pPr>
      <w:rPr>
        <w:rFonts w:ascii="Wingdings" w:hAnsi="Wingdings" w:cs="Wingdings" w:hint="default"/>
      </w:rPr>
    </w:lvl>
  </w:abstractNum>
  <w:abstractNum w:abstractNumId="116">
    <w:nsid w:val="48BA543C"/>
    <w:multiLevelType w:val="hybridMultilevel"/>
    <w:tmpl w:val="AE36BD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7">
    <w:nsid w:val="48CE4331"/>
    <w:multiLevelType w:val="hybridMultilevel"/>
    <w:tmpl w:val="BEFEB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4B0E2D91"/>
    <w:multiLevelType w:val="hybridMultilevel"/>
    <w:tmpl w:val="D58CDD1A"/>
    <w:lvl w:ilvl="0" w:tplc="7144A5DA">
      <w:start w:val="1"/>
      <w:numFmt w:val="lowerLetter"/>
      <w:lvlText w:val="%1)"/>
      <w:lvlJc w:val="left"/>
      <w:pPr>
        <w:ind w:left="1770" w:hanging="360"/>
      </w:pPr>
      <w:rPr>
        <w:rFonts w:hint="default"/>
        <w:b w:val="0"/>
        <w:i/>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19">
    <w:nsid w:val="4BAE093E"/>
    <w:multiLevelType w:val="hybridMultilevel"/>
    <w:tmpl w:val="7FFA0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4BF24278"/>
    <w:multiLevelType w:val="hybridMultilevel"/>
    <w:tmpl w:val="84EE39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nsid w:val="4D102B91"/>
    <w:multiLevelType w:val="multilevel"/>
    <w:tmpl w:val="3792586C"/>
    <w:lvl w:ilvl="0">
      <w:numFmt w:val="bullet"/>
      <w:lvlText w:val="-"/>
      <w:lvlJc w:val="left"/>
      <w:pPr>
        <w:ind w:left="720" w:hanging="360"/>
      </w:pPr>
      <w:rPr>
        <w:rFonts w:ascii="Calibri" w:eastAsia="Calibri" w:hAnsi="Calibri" w:cs="Calibri"/>
        <w:b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nsid w:val="4E363FBC"/>
    <w:multiLevelType w:val="hybridMultilevel"/>
    <w:tmpl w:val="C6BC94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3">
    <w:nsid w:val="4E74753A"/>
    <w:multiLevelType w:val="hybridMultilevel"/>
    <w:tmpl w:val="E49CE9FE"/>
    <w:lvl w:ilvl="0" w:tplc="B9881C6C">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4">
    <w:nsid w:val="4E91535E"/>
    <w:multiLevelType w:val="hybridMultilevel"/>
    <w:tmpl w:val="E8CEDED8"/>
    <w:lvl w:ilvl="0" w:tplc="04050005">
      <w:start w:val="1"/>
      <w:numFmt w:val="bullet"/>
      <w:lvlText w:val=""/>
      <w:lvlJc w:val="left"/>
      <w:pPr>
        <w:ind w:left="720" w:hanging="360"/>
      </w:pPr>
      <w:rPr>
        <w:rFonts w:ascii="Symbol" w:hAnsi="Symbol" w:hint="default"/>
      </w:rPr>
    </w:lvl>
    <w:lvl w:ilvl="1" w:tplc="D818D440">
      <w:start w:val="1"/>
      <w:numFmt w:val="bullet"/>
      <w:lvlText w:val=""/>
      <w:lvlJc w:val="left"/>
      <w:pPr>
        <w:ind w:left="1440" w:hanging="360"/>
      </w:pPr>
      <w:rPr>
        <w:rFonts w:ascii="Symbol" w:hAnsi="Symbol" w:hint="default"/>
      </w:rPr>
    </w:lvl>
    <w:lvl w:ilvl="2" w:tplc="374E3B50" w:tentative="1">
      <w:start w:val="1"/>
      <w:numFmt w:val="bullet"/>
      <w:lvlText w:val=""/>
      <w:lvlJc w:val="left"/>
      <w:pPr>
        <w:ind w:left="2160" w:hanging="360"/>
      </w:pPr>
      <w:rPr>
        <w:rFonts w:ascii="Wingdings" w:hAnsi="Wingdings" w:hint="default"/>
      </w:rPr>
    </w:lvl>
    <w:lvl w:ilvl="3" w:tplc="D0DE8E16" w:tentative="1">
      <w:start w:val="1"/>
      <w:numFmt w:val="bullet"/>
      <w:lvlText w:val=""/>
      <w:lvlJc w:val="left"/>
      <w:pPr>
        <w:ind w:left="2880" w:hanging="360"/>
      </w:pPr>
      <w:rPr>
        <w:rFonts w:ascii="Symbol" w:hAnsi="Symbol" w:hint="default"/>
      </w:rPr>
    </w:lvl>
    <w:lvl w:ilvl="4" w:tplc="7A8AA4C6" w:tentative="1">
      <w:start w:val="1"/>
      <w:numFmt w:val="bullet"/>
      <w:lvlText w:val="o"/>
      <w:lvlJc w:val="left"/>
      <w:pPr>
        <w:ind w:left="3600" w:hanging="360"/>
      </w:pPr>
      <w:rPr>
        <w:rFonts w:ascii="Courier New" w:hAnsi="Courier New" w:cs="Courier New" w:hint="default"/>
      </w:rPr>
    </w:lvl>
    <w:lvl w:ilvl="5" w:tplc="D4B6C35C" w:tentative="1">
      <w:start w:val="1"/>
      <w:numFmt w:val="bullet"/>
      <w:lvlText w:val=""/>
      <w:lvlJc w:val="left"/>
      <w:pPr>
        <w:ind w:left="4320" w:hanging="360"/>
      </w:pPr>
      <w:rPr>
        <w:rFonts w:ascii="Wingdings" w:hAnsi="Wingdings" w:hint="default"/>
      </w:rPr>
    </w:lvl>
    <w:lvl w:ilvl="6" w:tplc="1AD229CE" w:tentative="1">
      <w:start w:val="1"/>
      <w:numFmt w:val="bullet"/>
      <w:lvlText w:val=""/>
      <w:lvlJc w:val="left"/>
      <w:pPr>
        <w:ind w:left="5040" w:hanging="360"/>
      </w:pPr>
      <w:rPr>
        <w:rFonts w:ascii="Symbol" w:hAnsi="Symbol" w:hint="default"/>
      </w:rPr>
    </w:lvl>
    <w:lvl w:ilvl="7" w:tplc="29E22FAA" w:tentative="1">
      <w:start w:val="1"/>
      <w:numFmt w:val="bullet"/>
      <w:lvlText w:val="o"/>
      <w:lvlJc w:val="left"/>
      <w:pPr>
        <w:ind w:left="5760" w:hanging="360"/>
      </w:pPr>
      <w:rPr>
        <w:rFonts w:ascii="Courier New" w:hAnsi="Courier New" w:cs="Courier New" w:hint="default"/>
      </w:rPr>
    </w:lvl>
    <w:lvl w:ilvl="8" w:tplc="EF4E28A6" w:tentative="1">
      <w:start w:val="1"/>
      <w:numFmt w:val="bullet"/>
      <w:lvlText w:val=""/>
      <w:lvlJc w:val="left"/>
      <w:pPr>
        <w:ind w:left="6480" w:hanging="360"/>
      </w:pPr>
      <w:rPr>
        <w:rFonts w:ascii="Wingdings" w:hAnsi="Wingdings" w:hint="default"/>
      </w:rPr>
    </w:lvl>
  </w:abstractNum>
  <w:abstractNum w:abstractNumId="125">
    <w:nsid w:val="4EFE2EA2"/>
    <w:multiLevelType w:val="hybridMultilevel"/>
    <w:tmpl w:val="74BE3C06"/>
    <w:lvl w:ilvl="0" w:tplc="304C3A82">
      <w:start w:val="1"/>
      <w:numFmt w:val="bullet"/>
      <w:lvlText w:val=""/>
      <w:lvlJc w:val="left"/>
      <w:pPr>
        <w:tabs>
          <w:tab w:val="num" w:pos="720"/>
        </w:tabs>
        <w:ind w:left="720" w:hanging="360"/>
      </w:pPr>
      <w:rPr>
        <w:rFonts w:ascii="Wingdings" w:hAnsi="Wingdings" w:cs="Wingdings" w:hint="default"/>
      </w:rPr>
    </w:lvl>
    <w:lvl w:ilvl="1" w:tplc="E50C8CA4" w:tentative="1">
      <w:start w:val="1"/>
      <w:numFmt w:val="bullet"/>
      <w:lvlText w:val="o"/>
      <w:lvlJc w:val="left"/>
      <w:pPr>
        <w:tabs>
          <w:tab w:val="num" w:pos="1440"/>
        </w:tabs>
        <w:ind w:left="1440" w:hanging="360"/>
      </w:pPr>
      <w:rPr>
        <w:rFonts w:ascii="Courier New" w:hAnsi="Courier New" w:cs="Courier New" w:hint="default"/>
      </w:rPr>
    </w:lvl>
    <w:lvl w:ilvl="2" w:tplc="02921720" w:tentative="1">
      <w:start w:val="1"/>
      <w:numFmt w:val="bullet"/>
      <w:lvlText w:val=""/>
      <w:lvlJc w:val="left"/>
      <w:pPr>
        <w:tabs>
          <w:tab w:val="num" w:pos="2160"/>
        </w:tabs>
        <w:ind w:left="2160" w:hanging="360"/>
      </w:pPr>
      <w:rPr>
        <w:rFonts w:ascii="Wingdings" w:hAnsi="Wingdings" w:cs="Wingdings" w:hint="default"/>
      </w:rPr>
    </w:lvl>
    <w:lvl w:ilvl="3" w:tplc="7F905F92" w:tentative="1">
      <w:start w:val="1"/>
      <w:numFmt w:val="bullet"/>
      <w:lvlText w:val=""/>
      <w:lvlJc w:val="left"/>
      <w:pPr>
        <w:tabs>
          <w:tab w:val="num" w:pos="2880"/>
        </w:tabs>
        <w:ind w:left="2880" w:hanging="360"/>
      </w:pPr>
      <w:rPr>
        <w:rFonts w:ascii="Symbol" w:hAnsi="Symbol" w:cs="Symbol" w:hint="default"/>
      </w:rPr>
    </w:lvl>
    <w:lvl w:ilvl="4" w:tplc="F090761E" w:tentative="1">
      <w:start w:val="1"/>
      <w:numFmt w:val="bullet"/>
      <w:lvlText w:val="o"/>
      <w:lvlJc w:val="left"/>
      <w:pPr>
        <w:tabs>
          <w:tab w:val="num" w:pos="3600"/>
        </w:tabs>
        <w:ind w:left="3600" w:hanging="360"/>
      </w:pPr>
      <w:rPr>
        <w:rFonts w:ascii="Courier New" w:hAnsi="Courier New" w:cs="Courier New" w:hint="default"/>
      </w:rPr>
    </w:lvl>
    <w:lvl w:ilvl="5" w:tplc="B8F63FCE" w:tentative="1">
      <w:start w:val="1"/>
      <w:numFmt w:val="bullet"/>
      <w:lvlText w:val=""/>
      <w:lvlJc w:val="left"/>
      <w:pPr>
        <w:tabs>
          <w:tab w:val="num" w:pos="4320"/>
        </w:tabs>
        <w:ind w:left="4320" w:hanging="360"/>
      </w:pPr>
      <w:rPr>
        <w:rFonts w:ascii="Wingdings" w:hAnsi="Wingdings" w:cs="Wingdings" w:hint="default"/>
      </w:rPr>
    </w:lvl>
    <w:lvl w:ilvl="6" w:tplc="132022C8" w:tentative="1">
      <w:start w:val="1"/>
      <w:numFmt w:val="bullet"/>
      <w:lvlText w:val=""/>
      <w:lvlJc w:val="left"/>
      <w:pPr>
        <w:tabs>
          <w:tab w:val="num" w:pos="5040"/>
        </w:tabs>
        <w:ind w:left="5040" w:hanging="360"/>
      </w:pPr>
      <w:rPr>
        <w:rFonts w:ascii="Symbol" w:hAnsi="Symbol" w:cs="Symbol" w:hint="default"/>
      </w:rPr>
    </w:lvl>
    <w:lvl w:ilvl="7" w:tplc="C97049B8" w:tentative="1">
      <w:start w:val="1"/>
      <w:numFmt w:val="bullet"/>
      <w:lvlText w:val="o"/>
      <w:lvlJc w:val="left"/>
      <w:pPr>
        <w:tabs>
          <w:tab w:val="num" w:pos="5760"/>
        </w:tabs>
        <w:ind w:left="5760" w:hanging="360"/>
      </w:pPr>
      <w:rPr>
        <w:rFonts w:ascii="Courier New" w:hAnsi="Courier New" w:cs="Courier New" w:hint="default"/>
      </w:rPr>
    </w:lvl>
    <w:lvl w:ilvl="8" w:tplc="AFB67AF6" w:tentative="1">
      <w:start w:val="1"/>
      <w:numFmt w:val="bullet"/>
      <w:lvlText w:val=""/>
      <w:lvlJc w:val="left"/>
      <w:pPr>
        <w:tabs>
          <w:tab w:val="num" w:pos="6480"/>
        </w:tabs>
        <w:ind w:left="6480" w:hanging="360"/>
      </w:pPr>
      <w:rPr>
        <w:rFonts w:ascii="Wingdings" w:hAnsi="Wingdings" w:cs="Wingdings" w:hint="default"/>
      </w:rPr>
    </w:lvl>
  </w:abstractNum>
  <w:abstractNum w:abstractNumId="126">
    <w:nsid w:val="503B2593"/>
    <w:multiLevelType w:val="hybridMultilevel"/>
    <w:tmpl w:val="4046143C"/>
    <w:lvl w:ilvl="0" w:tplc="954E3882">
      <w:start w:val="1"/>
      <w:numFmt w:val="bullet"/>
      <w:lvlText w:val=""/>
      <w:lvlJc w:val="left"/>
      <w:pPr>
        <w:ind w:left="720" w:hanging="360"/>
      </w:pPr>
      <w:rPr>
        <w:rFonts w:ascii="Symbol" w:hAnsi="Symbol" w:hint="default"/>
      </w:rPr>
    </w:lvl>
    <w:lvl w:ilvl="1" w:tplc="542A6B38" w:tentative="1">
      <w:start w:val="1"/>
      <w:numFmt w:val="bullet"/>
      <w:lvlText w:val="o"/>
      <w:lvlJc w:val="left"/>
      <w:pPr>
        <w:ind w:left="1440" w:hanging="360"/>
      </w:pPr>
      <w:rPr>
        <w:rFonts w:ascii="Courier New" w:hAnsi="Courier New" w:cs="Courier New" w:hint="default"/>
      </w:rPr>
    </w:lvl>
    <w:lvl w:ilvl="2" w:tplc="A0BE34EA" w:tentative="1">
      <w:start w:val="1"/>
      <w:numFmt w:val="bullet"/>
      <w:lvlText w:val=""/>
      <w:lvlJc w:val="left"/>
      <w:pPr>
        <w:ind w:left="2160" w:hanging="360"/>
      </w:pPr>
      <w:rPr>
        <w:rFonts w:ascii="Wingdings" w:hAnsi="Wingdings" w:hint="default"/>
      </w:rPr>
    </w:lvl>
    <w:lvl w:ilvl="3" w:tplc="69C07424" w:tentative="1">
      <w:start w:val="1"/>
      <w:numFmt w:val="bullet"/>
      <w:lvlText w:val=""/>
      <w:lvlJc w:val="left"/>
      <w:pPr>
        <w:ind w:left="2880" w:hanging="360"/>
      </w:pPr>
      <w:rPr>
        <w:rFonts w:ascii="Symbol" w:hAnsi="Symbol" w:hint="default"/>
      </w:rPr>
    </w:lvl>
    <w:lvl w:ilvl="4" w:tplc="F58C8C62" w:tentative="1">
      <w:start w:val="1"/>
      <w:numFmt w:val="bullet"/>
      <w:lvlText w:val="o"/>
      <w:lvlJc w:val="left"/>
      <w:pPr>
        <w:ind w:left="3600" w:hanging="360"/>
      </w:pPr>
      <w:rPr>
        <w:rFonts w:ascii="Courier New" w:hAnsi="Courier New" w:cs="Courier New" w:hint="default"/>
      </w:rPr>
    </w:lvl>
    <w:lvl w:ilvl="5" w:tplc="18303C1E" w:tentative="1">
      <w:start w:val="1"/>
      <w:numFmt w:val="bullet"/>
      <w:lvlText w:val=""/>
      <w:lvlJc w:val="left"/>
      <w:pPr>
        <w:ind w:left="4320" w:hanging="360"/>
      </w:pPr>
      <w:rPr>
        <w:rFonts w:ascii="Wingdings" w:hAnsi="Wingdings" w:hint="default"/>
      </w:rPr>
    </w:lvl>
    <w:lvl w:ilvl="6" w:tplc="B6D6A5F6" w:tentative="1">
      <w:start w:val="1"/>
      <w:numFmt w:val="bullet"/>
      <w:lvlText w:val=""/>
      <w:lvlJc w:val="left"/>
      <w:pPr>
        <w:ind w:left="5040" w:hanging="360"/>
      </w:pPr>
      <w:rPr>
        <w:rFonts w:ascii="Symbol" w:hAnsi="Symbol" w:hint="default"/>
      </w:rPr>
    </w:lvl>
    <w:lvl w:ilvl="7" w:tplc="7E32A114" w:tentative="1">
      <w:start w:val="1"/>
      <w:numFmt w:val="bullet"/>
      <w:lvlText w:val="o"/>
      <w:lvlJc w:val="left"/>
      <w:pPr>
        <w:ind w:left="5760" w:hanging="360"/>
      </w:pPr>
      <w:rPr>
        <w:rFonts w:ascii="Courier New" w:hAnsi="Courier New" w:cs="Courier New" w:hint="default"/>
      </w:rPr>
    </w:lvl>
    <w:lvl w:ilvl="8" w:tplc="FF96DA4C" w:tentative="1">
      <w:start w:val="1"/>
      <w:numFmt w:val="bullet"/>
      <w:lvlText w:val=""/>
      <w:lvlJc w:val="left"/>
      <w:pPr>
        <w:ind w:left="6480" w:hanging="360"/>
      </w:pPr>
      <w:rPr>
        <w:rFonts w:ascii="Wingdings" w:hAnsi="Wingdings" w:hint="default"/>
      </w:rPr>
    </w:lvl>
  </w:abstractNum>
  <w:abstractNum w:abstractNumId="127">
    <w:nsid w:val="539411D5"/>
    <w:multiLevelType w:val="hybridMultilevel"/>
    <w:tmpl w:val="960CBC00"/>
    <w:lvl w:ilvl="0" w:tplc="04050019">
      <w:start w:val="2"/>
      <w:numFmt w:val="bullet"/>
      <w:lvlText w:val="-"/>
      <w:lvlJc w:val="left"/>
      <w:pPr>
        <w:ind w:left="720" w:hanging="360"/>
      </w:pPr>
      <w:rPr>
        <w:rFonts w:ascii="Calibri" w:eastAsia="Calibri" w:hAnsi="Calibri" w:cs="Calibri"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28">
    <w:nsid w:val="541C7240"/>
    <w:multiLevelType w:val="hybridMultilevel"/>
    <w:tmpl w:val="89FE6A9E"/>
    <w:lvl w:ilvl="0" w:tplc="FFFFFFFF">
      <w:start w:val="1"/>
      <w:numFmt w:val="bullet"/>
      <w:lvlText w:val=""/>
      <w:lvlJc w:val="left"/>
      <w:pPr>
        <w:ind w:left="761" w:hanging="360"/>
      </w:pPr>
      <w:rPr>
        <w:rFonts w:ascii="Symbol" w:hAnsi="Symbol" w:hint="default"/>
      </w:rPr>
    </w:lvl>
    <w:lvl w:ilvl="1" w:tplc="FFFFFFFF" w:tentative="1">
      <w:start w:val="1"/>
      <w:numFmt w:val="bullet"/>
      <w:lvlText w:val="o"/>
      <w:lvlJc w:val="left"/>
      <w:pPr>
        <w:ind w:left="1481" w:hanging="360"/>
      </w:pPr>
      <w:rPr>
        <w:rFonts w:ascii="Courier New" w:hAnsi="Courier New" w:cs="Courier New" w:hint="default"/>
      </w:rPr>
    </w:lvl>
    <w:lvl w:ilvl="2" w:tplc="FFFFFFFF" w:tentative="1">
      <w:start w:val="1"/>
      <w:numFmt w:val="bullet"/>
      <w:lvlText w:val=""/>
      <w:lvlJc w:val="left"/>
      <w:pPr>
        <w:ind w:left="2201" w:hanging="360"/>
      </w:pPr>
      <w:rPr>
        <w:rFonts w:ascii="Wingdings" w:hAnsi="Wingdings" w:hint="default"/>
      </w:rPr>
    </w:lvl>
    <w:lvl w:ilvl="3" w:tplc="FFFFFFFF" w:tentative="1">
      <w:start w:val="1"/>
      <w:numFmt w:val="bullet"/>
      <w:lvlText w:val=""/>
      <w:lvlJc w:val="left"/>
      <w:pPr>
        <w:ind w:left="2921" w:hanging="360"/>
      </w:pPr>
      <w:rPr>
        <w:rFonts w:ascii="Symbol" w:hAnsi="Symbol" w:hint="default"/>
      </w:rPr>
    </w:lvl>
    <w:lvl w:ilvl="4" w:tplc="FFFFFFFF" w:tentative="1">
      <w:start w:val="1"/>
      <w:numFmt w:val="bullet"/>
      <w:lvlText w:val="o"/>
      <w:lvlJc w:val="left"/>
      <w:pPr>
        <w:ind w:left="3641" w:hanging="360"/>
      </w:pPr>
      <w:rPr>
        <w:rFonts w:ascii="Courier New" w:hAnsi="Courier New" w:cs="Courier New" w:hint="default"/>
      </w:rPr>
    </w:lvl>
    <w:lvl w:ilvl="5" w:tplc="FFFFFFFF" w:tentative="1">
      <w:start w:val="1"/>
      <w:numFmt w:val="bullet"/>
      <w:lvlText w:val=""/>
      <w:lvlJc w:val="left"/>
      <w:pPr>
        <w:ind w:left="4361" w:hanging="360"/>
      </w:pPr>
      <w:rPr>
        <w:rFonts w:ascii="Wingdings" w:hAnsi="Wingdings" w:hint="default"/>
      </w:rPr>
    </w:lvl>
    <w:lvl w:ilvl="6" w:tplc="FFFFFFFF" w:tentative="1">
      <w:start w:val="1"/>
      <w:numFmt w:val="bullet"/>
      <w:lvlText w:val=""/>
      <w:lvlJc w:val="left"/>
      <w:pPr>
        <w:ind w:left="5081" w:hanging="360"/>
      </w:pPr>
      <w:rPr>
        <w:rFonts w:ascii="Symbol" w:hAnsi="Symbol" w:hint="default"/>
      </w:rPr>
    </w:lvl>
    <w:lvl w:ilvl="7" w:tplc="FFFFFFFF" w:tentative="1">
      <w:start w:val="1"/>
      <w:numFmt w:val="bullet"/>
      <w:lvlText w:val="o"/>
      <w:lvlJc w:val="left"/>
      <w:pPr>
        <w:ind w:left="5801" w:hanging="360"/>
      </w:pPr>
      <w:rPr>
        <w:rFonts w:ascii="Courier New" w:hAnsi="Courier New" w:cs="Courier New" w:hint="default"/>
      </w:rPr>
    </w:lvl>
    <w:lvl w:ilvl="8" w:tplc="FFFFFFFF" w:tentative="1">
      <w:start w:val="1"/>
      <w:numFmt w:val="bullet"/>
      <w:lvlText w:val=""/>
      <w:lvlJc w:val="left"/>
      <w:pPr>
        <w:ind w:left="6521" w:hanging="360"/>
      </w:pPr>
      <w:rPr>
        <w:rFonts w:ascii="Wingdings" w:hAnsi="Wingdings" w:hint="default"/>
      </w:rPr>
    </w:lvl>
  </w:abstractNum>
  <w:abstractNum w:abstractNumId="129">
    <w:nsid w:val="55086AE9"/>
    <w:multiLevelType w:val="hybridMultilevel"/>
    <w:tmpl w:val="655C0520"/>
    <w:lvl w:ilvl="0" w:tplc="8C10AE3E">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Letter"/>
      <w:lvlText w:val="%3)"/>
      <w:lvlJc w:val="left"/>
      <w:pPr>
        <w:tabs>
          <w:tab w:val="num" w:pos="2160"/>
        </w:tabs>
        <w:ind w:left="2160" w:hanging="360"/>
      </w:pPr>
      <w:rPr>
        <w:rFonts w:cs="Times New Roman" w:hint="default"/>
      </w:rPr>
    </w:lvl>
    <w:lvl w:ilvl="3" w:tplc="0405000F">
      <w:start w:val="97"/>
      <w:numFmt w:val="bullet"/>
      <w:lvlText w:val=""/>
      <w:lvlJc w:val="left"/>
      <w:pPr>
        <w:tabs>
          <w:tab w:val="num" w:pos="2880"/>
        </w:tabs>
        <w:ind w:left="2880" w:hanging="360"/>
      </w:pPr>
      <w:rPr>
        <w:rFonts w:ascii="Symbol" w:eastAsia="Times New Roman"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0">
    <w:nsid w:val="553E7689"/>
    <w:multiLevelType w:val="hybridMultilevel"/>
    <w:tmpl w:val="75804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nsid w:val="56E7178F"/>
    <w:multiLevelType w:val="hybridMultilevel"/>
    <w:tmpl w:val="DF185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575815E5"/>
    <w:multiLevelType w:val="hybridMultilevel"/>
    <w:tmpl w:val="C2F48596"/>
    <w:lvl w:ilvl="0" w:tplc="E4CAADC4">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4">
    <w:nsid w:val="57687D41"/>
    <w:multiLevelType w:val="hybridMultilevel"/>
    <w:tmpl w:val="D7C8A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5">
    <w:nsid w:val="57F4631E"/>
    <w:multiLevelType w:val="multilevel"/>
    <w:tmpl w:val="42E82AEE"/>
    <w:lvl w:ilvl="0">
      <w:start w:val="3"/>
      <w:numFmt w:val="decimal"/>
      <w:lvlText w:val="%1"/>
      <w:lvlJc w:val="left"/>
      <w:pPr>
        <w:ind w:left="480" w:hanging="480"/>
      </w:pPr>
      <w:rPr>
        <w:rFonts w:hint="default"/>
      </w:rPr>
    </w:lvl>
    <w:lvl w:ilvl="1">
      <w:start w:val="1"/>
      <w:numFmt w:val="decimal"/>
      <w:lvlText w:val="%1.%2"/>
      <w:lvlJc w:val="left"/>
      <w:pPr>
        <w:ind w:left="929" w:hanging="480"/>
      </w:pPr>
      <w:rPr>
        <w:rFonts w:hint="default"/>
      </w:rPr>
    </w:lvl>
    <w:lvl w:ilvl="2">
      <w:start w:val="2"/>
      <w:numFmt w:val="decimal"/>
      <w:lvlText w:val="%1.%2.%3"/>
      <w:lvlJc w:val="left"/>
      <w:pPr>
        <w:ind w:left="1618" w:hanging="720"/>
      </w:pPr>
      <w:rPr>
        <w:rFonts w:hint="default"/>
      </w:rPr>
    </w:lvl>
    <w:lvl w:ilvl="3">
      <w:start w:val="1"/>
      <w:numFmt w:val="decimal"/>
      <w:lvlText w:val="%1.%2.%3.%4"/>
      <w:lvlJc w:val="left"/>
      <w:pPr>
        <w:ind w:left="2067" w:hanging="720"/>
      </w:pPr>
      <w:rPr>
        <w:rFonts w:hint="default"/>
      </w:rPr>
    </w:lvl>
    <w:lvl w:ilvl="4">
      <w:start w:val="1"/>
      <w:numFmt w:val="decimal"/>
      <w:lvlText w:val="%1.%2.%3.%4.%5"/>
      <w:lvlJc w:val="left"/>
      <w:pPr>
        <w:ind w:left="2876" w:hanging="1080"/>
      </w:pPr>
      <w:rPr>
        <w:rFonts w:hint="default"/>
      </w:rPr>
    </w:lvl>
    <w:lvl w:ilvl="5">
      <w:start w:val="1"/>
      <w:numFmt w:val="decimal"/>
      <w:lvlText w:val="%1.%2.%3.%4.%5.%6"/>
      <w:lvlJc w:val="left"/>
      <w:pPr>
        <w:ind w:left="3325" w:hanging="1080"/>
      </w:pPr>
      <w:rPr>
        <w:rFonts w:hint="default"/>
      </w:rPr>
    </w:lvl>
    <w:lvl w:ilvl="6">
      <w:start w:val="1"/>
      <w:numFmt w:val="decimal"/>
      <w:lvlText w:val="%1.%2.%3.%4.%5.%6.%7"/>
      <w:lvlJc w:val="left"/>
      <w:pPr>
        <w:ind w:left="4134" w:hanging="1440"/>
      </w:pPr>
      <w:rPr>
        <w:rFonts w:hint="default"/>
      </w:rPr>
    </w:lvl>
    <w:lvl w:ilvl="7">
      <w:start w:val="1"/>
      <w:numFmt w:val="decimal"/>
      <w:lvlText w:val="%1.%2.%3.%4.%5.%6.%7.%8"/>
      <w:lvlJc w:val="left"/>
      <w:pPr>
        <w:ind w:left="4583" w:hanging="1440"/>
      </w:pPr>
      <w:rPr>
        <w:rFonts w:hint="default"/>
      </w:rPr>
    </w:lvl>
    <w:lvl w:ilvl="8">
      <w:start w:val="1"/>
      <w:numFmt w:val="decimal"/>
      <w:lvlText w:val="%1.%2.%3.%4.%5.%6.%7.%8.%9"/>
      <w:lvlJc w:val="left"/>
      <w:pPr>
        <w:ind w:left="5392" w:hanging="1800"/>
      </w:pPr>
      <w:rPr>
        <w:rFonts w:hint="default"/>
      </w:rPr>
    </w:lvl>
  </w:abstractNum>
  <w:abstractNum w:abstractNumId="136">
    <w:nsid w:val="5A360F37"/>
    <w:multiLevelType w:val="hybridMultilevel"/>
    <w:tmpl w:val="B030B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nsid w:val="5A74569D"/>
    <w:multiLevelType w:val="hybridMultilevel"/>
    <w:tmpl w:val="82BCCDBE"/>
    <w:lvl w:ilvl="0" w:tplc="EF2E395C">
      <w:start w:val="1"/>
      <w:numFmt w:val="lowerLetter"/>
      <w:lvlText w:val="%1."/>
      <w:lvlJc w:val="left"/>
      <w:pPr>
        <w:ind w:left="720" w:hanging="360"/>
      </w:pPr>
    </w:lvl>
    <w:lvl w:ilvl="1" w:tplc="CA48C210" w:tentative="1">
      <w:start w:val="1"/>
      <w:numFmt w:val="lowerLetter"/>
      <w:lvlText w:val="%2."/>
      <w:lvlJc w:val="left"/>
      <w:pPr>
        <w:ind w:left="1440" w:hanging="360"/>
      </w:pPr>
    </w:lvl>
    <w:lvl w:ilvl="2" w:tplc="8DA4359E" w:tentative="1">
      <w:start w:val="1"/>
      <w:numFmt w:val="lowerRoman"/>
      <w:lvlText w:val="%3."/>
      <w:lvlJc w:val="right"/>
      <w:pPr>
        <w:ind w:left="2160" w:hanging="180"/>
      </w:pPr>
    </w:lvl>
    <w:lvl w:ilvl="3" w:tplc="3E7C9740" w:tentative="1">
      <w:start w:val="1"/>
      <w:numFmt w:val="decimal"/>
      <w:lvlText w:val="%4."/>
      <w:lvlJc w:val="left"/>
      <w:pPr>
        <w:ind w:left="2880" w:hanging="360"/>
      </w:pPr>
    </w:lvl>
    <w:lvl w:ilvl="4" w:tplc="EB805328" w:tentative="1">
      <w:start w:val="1"/>
      <w:numFmt w:val="lowerLetter"/>
      <w:lvlText w:val="%5."/>
      <w:lvlJc w:val="left"/>
      <w:pPr>
        <w:ind w:left="3600" w:hanging="360"/>
      </w:pPr>
    </w:lvl>
    <w:lvl w:ilvl="5" w:tplc="919EE59C" w:tentative="1">
      <w:start w:val="1"/>
      <w:numFmt w:val="lowerRoman"/>
      <w:lvlText w:val="%6."/>
      <w:lvlJc w:val="right"/>
      <w:pPr>
        <w:ind w:left="4320" w:hanging="180"/>
      </w:pPr>
    </w:lvl>
    <w:lvl w:ilvl="6" w:tplc="19E82DDC" w:tentative="1">
      <w:start w:val="1"/>
      <w:numFmt w:val="decimal"/>
      <w:lvlText w:val="%7."/>
      <w:lvlJc w:val="left"/>
      <w:pPr>
        <w:ind w:left="5040" w:hanging="360"/>
      </w:pPr>
    </w:lvl>
    <w:lvl w:ilvl="7" w:tplc="9D2C3780" w:tentative="1">
      <w:start w:val="1"/>
      <w:numFmt w:val="lowerLetter"/>
      <w:lvlText w:val="%8."/>
      <w:lvlJc w:val="left"/>
      <w:pPr>
        <w:ind w:left="5760" w:hanging="360"/>
      </w:pPr>
    </w:lvl>
    <w:lvl w:ilvl="8" w:tplc="B5B0B0A4" w:tentative="1">
      <w:start w:val="1"/>
      <w:numFmt w:val="lowerRoman"/>
      <w:lvlText w:val="%9."/>
      <w:lvlJc w:val="right"/>
      <w:pPr>
        <w:ind w:left="6480" w:hanging="180"/>
      </w:pPr>
    </w:lvl>
  </w:abstractNum>
  <w:abstractNum w:abstractNumId="138">
    <w:nsid w:val="5AC21B7C"/>
    <w:multiLevelType w:val="hybridMultilevel"/>
    <w:tmpl w:val="F80C75C4"/>
    <w:lvl w:ilvl="0" w:tplc="8C10AE3E">
      <w:start w:val="1"/>
      <w:numFmt w:val="bullet"/>
      <w:lvlText w:val=""/>
      <w:lvlJc w:val="left"/>
      <w:pPr>
        <w:tabs>
          <w:tab w:val="num" w:pos="720"/>
        </w:tabs>
        <w:ind w:left="720" w:hanging="360"/>
      </w:pPr>
      <w:rPr>
        <w:rFonts w:ascii="Wingdings" w:hAnsi="Wingdings" w:hint="default"/>
      </w:rPr>
    </w:lvl>
    <w:lvl w:ilvl="1" w:tplc="A6A8F6E2">
      <w:start w:val="1"/>
      <w:numFmt w:val="bullet"/>
      <w:lvlText w:val="-"/>
      <w:lvlJc w:val="left"/>
      <w:pPr>
        <w:tabs>
          <w:tab w:val="num" w:pos="1440"/>
        </w:tabs>
        <w:ind w:left="1440" w:hanging="360"/>
      </w:pPr>
      <w:rPr>
        <w:rFonts w:ascii="Arial" w:hAnsi="Arial" w:hint="default"/>
      </w:rPr>
    </w:lvl>
    <w:lvl w:ilvl="2" w:tplc="0405001B">
      <w:start w:val="1"/>
      <w:numFmt w:val="lowerLetter"/>
      <w:lvlText w:val="%3)"/>
      <w:lvlJc w:val="left"/>
      <w:pPr>
        <w:tabs>
          <w:tab w:val="num" w:pos="2160"/>
        </w:tabs>
        <w:ind w:left="2160" w:hanging="360"/>
      </w:pPr>
      <w:rPr>
        <w:rFonts w:cs="Times New Roman" w:hint="default"/>
      </w:rPr>
    </w:lvl>
    <w:lvl w:ilvl="3" w:tplc="0405000F">
      <w:start w:val="97"/>
      <w:numFmt w:val="bullet"/>
      <w:lvlText w:val=""/>
      <w:lvlJc w:val="left"/>
      <w:pPr>
        <w:tabs>
          <w:tab w:val="num" w:pos="2880"/>
        </w:tabs>
        <w:ind w:left="2880" w:hanging="360"/>
      </w:pPr>
      <w:rPr>
        <w:rFonts w:ascii="Symbol" w:eastAsia="Times New Roman"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9">
    <w:nsid w:val="5CB2647A"/>
    <w:multiLevelType w:val="hybridMultilevel"/>
    <w:tmpl w:val="E67CBE60"/>
    <w:lvl w:ilvl="0" w:tplc="B88A0780">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5D2B75AF"/>
    <w:multiLevelType w:val="hybridMultilevel"/>
    <w:tmpl w:val="BCD00A86"/>
    <w:lvl w:ilvl="0" w:tplc="A6A8F6E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1">
    <w:nsid w:val="5E483E05"/>
    <w:multiLevelType w:val="multilevel"/>
    <w:tmpl w:val="F864BE5C"/>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142">
    <w:nsid w:val="5E5958DC"/>
    <w:multiLevelType w:val="hybridMultilevel"/>
    <w:tmpl w:val="64BCE9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3">
    <w:nsid w:val="5F6E4FA3"/>
    <w:multiLevelType w:val="hybridMultilevel"/>
    <w:tmpl w:val="EF5C66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4">
    <w:nsid w:val="60223171"/>
    <w:multiLevelType w:val="hybridMultilevel"/>
    <w:tmpl w:val="D35C06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5">
    <w:nsid w:val="60F27E41"/>
    <w:multiLevelType w:val="hybridMultilevel"/>
    <w:tmpl w:val="B678BDE6"/>
    <w:lvl w:ilvl="0" w:tplc="ED2EAECE">
      <w:start w:val="1"/>
      <w:numFmt w:val="bullet"/>
      <w:pStyle w:val="Pruka-Nadpis1"/>
      <w:lvlText w:val=""/>
      <w:lvlJc w:val="left"/>
      <w:pPr>
        <w:tabs>
          <w:tab w:val="num" w:pos="720"/>
        </w:tabs>
        <w:ind w:left="720" w:hanging="360"/>
      </w:pPr>
      <w:rPr>
        <w:rFonts w:ascii="Symbol" w:hAnsi="Symbol" w:cs="Symbol" w:hint="default"/>
      </w:rPr>
    </w:lvl>
    <w:lvl w:ilvl="1" w:tplc="90A0B604">
      <w:start w:val="1"/>
      <w:numFmt w:val="bullet"/>
      <w:pStyle w:val="Pruky-Nadpis2"/>
      <w:lvlText w:val="o"/>
      <w:lvlJc w:val="left"/>
      <w:pPr>
        <w:tabs>
          <w:tab w:val="num" w:pos="1440"/>
        </w:tabs>
        <w:ind w:left="1440" w:hanging="360"/>
      </w:pPr>
      <w:rPr>
        <w:rFonts w:ascii="Courier New" w:hAnsi="Courier New" w:cs="Courier New" w:hint="default"/>
      </w:rPr>
    </w:lvl>
    <w:lvl w:ilvl="2" w:tplc="3C28265E">
      <w:start w:val="1"/>
      <w:numFmt w:val="bullet"/>
      <w:lvlText w:val=""/>
      <w:lvlJc w:val="left"/>
      <w:pPr>
        <w:tabs>
          <w:tab w:val="num" w:pos="2160"/>
        </w:tabs>
        <w:ind w:left="2160" w:hanging="360"/>
      </w:pPr>
      <w:rPr>
        <w:rFonts w:ascii="Wingdings" w:hAnsi="Wingdings" w:cs="Wingdings" w:hint="default"/>
      </w:rPr>
    </w:lvl>
    <w:lvl w:ilvl="3" w:tplc="55B68AB2" w:tentative="1">
      <w:start w:val="1"/>
      <w:numFmt w:val="bullet"/>
      <w:lvlText w:val=""/>
      <w:lvlJc w:val="left"/>
      <w:pPr>
        <w:tabs>
          <w:tab w:val="num" w:pos="2880"/>
        </w:tabs>
        <w:ind w:left="2880" w:hanging="360"/>
      </w:pPr>
      <w:rPr>
        <w:rFonts w:ascii="Symbol" w:hAnsi="Symbol" w:cs="Symbol" w:hint="default"/>
      </w:rPr>
    </w:lvl>
    <w:lvl w:ilvl="4" w:tplc="548255F4" w:tentative="1">
      <w:start w:val="1"/>
      <w:numFmt w:val="bullet"/>
      <w:lvlText w:val="o"/>
      <w:lvlJc w:val="left"/>
      <w:pPr>
        <w:tabs>
          <w:tab w:val="num" w:pos="3600"/>
        </w:tabs>
        <w:ind w:left="3600" w:hanging="360"/>
      </w:pPr>
      <w:rPr>
        <w:rFonts w:ascii="Courier New" w:hAnsi="Courier New" w:cs="Courier New" w:hint="default"/>
      </w:rPr>
    </w:lvl>
    <w:lvl w:ilvl="5" w:tplc="C604347E" w:tentative="1">
      <w:start w:val="1"/>
      <w:numFmt w:val="bullet"/>
      <w:lvlText w:val=""/>
      <w:lvlJc w:val="left"/>
      <w:pPr>
        <w:tabs>
          <w:tab w:val="num" w:pos="4320"/>
        </w:tabs>
        <w:ind w:left="4320" w:hanging="360"/>
      </w:pPr>
      <w:rPr>
        <w:rFonts w:ascii="Wingdings" w:hAnsi="Wingdings" w:cs="Wingdings" w:hint="default"/>
      </w:rPr>
    </w:lvl>
    <w:lvl w:ilvl="6" w:tplc="0BA2BBAC" w:tentative="1">
      <w:start w:val="1"/>
      <w:numFmt w:val="bullet"/>
      <w:lvlText w:val=""/>
      <w:lvlJc w:val="left"/>
      <w:pPr>
        <w:tabs>
          <w:tab w:val="num" w:pos="5040"/>
        </w:tabs>
        <w:ind w:left="5040" w:hanging="360"/>
      </w:pPr>
      <w:rPr>
        <w:rFonts w:ascii="Symbol" w:hAnsi="Symbol" w:cs="Symbol" w:hint="default"/>
      </w:rPr>
    </w:lvl>
    <w:lvl w:ilvl="7" w:tplc="3FBC6252" w:tentative="1">
      <w:start w:val="1"/>
      <w:numFmt w:val="bullet"/>
      <w:lvlText w:val="o"/>
      <w:lvlJc w:val="left"/>
      <w:pPr>
        <w:tabs>
          <w:tab w:val="num" w:pos="5760"/>
        </w:tabs>
        <w:ind w:left="5760" w:hanging="360"/>
      </w:pPr>
      <w:rPr>
        <w:rFonts w:ascii="Courier New" w:hAnsi="Courier New" w:cs="Courier New" w:hint="default"/>
      </w:rPr>
    </w:lvl>
    <w:lvl w:ilvl="8" w:tplc="7B0E6AEC" w:tentative="1">
      <w:start w:val="1"/>
      <w:numFmt w:val="bullet"/>
      <w:lvlText w:val=""/>
      <w:lvlJc w:val="left"/>
      <w:pPr>
        <w:tabs>
          <w:tab w:val="num" w:pos="6480"/>
        </w:tabs>
        <w:ind w:left="6480" w:hanging="360"/>
      </w:pPr>
      <w:rPr>
        <w:rFonts w:ascii="Wingdings" w:hAnsi="Wingdings" w:cs="Wingdings" w:hint="default"/>
      </w:rPr>
    </w:lvl>
  </w:abstractNum>
  <w:abstractNum w:abstractNumId="146">
    <w:nsid w:val="63115F33"/>
    <w:multiLevelType w:val="hybridMultilevel"/>
    <w:tmpl w:val="EDB0FE2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7">
    <w:nsid w:val="642E78BD"/>
    <w:multiLevelType w:val="hybridMultilevel"/>
    <w:tmpl w:val="9516EFDE"/>
    <w:lvl w:ilvl="0" w:tplc="95741DDC">
      <w:start w:val="1"/>
      <w:numFmt w:val="bullet"/>
      <w:lvlText w:val=""/>
      <w:lvlJc w:val="left"/>
      <w:pPr>
        <w:tabs>
          <w:tab w:val="num" w:pos="720"/>
        </w:tabs>
        <w:ind w:left="720" w:hanging="360"/>
      </w:pPr>
      <w:rPr>
        <w:rFonts w:ascii="Symbol" w:hAnsi="Symbol" w:hint="default"/>
        <w:color w:val="auto"/>
      </w:rPr>
    </w:lvl>
    <w:lvl w:ilvl="1" w:tplc="FA0055C6">
      <w:start w:val="1"/>
      <w:numFmt w:val="bullet"/>
      <w:lvlText w:val=""/>
      <w:lvlJc w:val="left"/>
      <w:pPr>
        <w:tabs>
          <w:tab w:val="num" w:pos="1440"/>
        </w:tabs>
        <w:ind w:left="1440" w:hanging="360"/>
      </w:pPr>
      <w:rPr>
        <w:rFonts w:ascii="Symbol" w:hAnsi="Symbol" w:hint="default"/>
        <w:color w:val="auto"/>
      </w:rPr>
    </w:lvl>
    <w:lvl w:ilvl="2" w:tplc="EBE43A8E">
      <w:start w:val="1"/>
      <w:numFmt w:val="bullet"/>
      <w:lvlText w:val=""/>
      <w:lvlJc w:val="left"/>
      <w:pPr>
        <w:tabs>
          <w:tab w:val="num" w:pos="2160"/>
        </w:tabs>
        <w:ind w:left="2160" w:hanging="360"/>
      </w:pPr>
      <w:rPr>
        <w:rFonts w:ascii="Wingdings" w:hAnsi="Wingdings" w:hint="default"/>
      </w:rPr>
    </w:lvl>
    <w:lvl w:ilvl="3" w:tplc="E7D0AF14">
      <w:start w:val="1"/>
      <w:numFmt w:val="bullet"/>
      <w:lvlText w:val=""/>
      <w:lvlJc w:val="left"/>
      <w:pPr>
        <w:tabs>
          <w:tab w:val="num" w:pos="2880"/>
        </w:tabs>
        <w:ind w:left="2880" w:hanging="360"/>
      </w:pPr>
      <w:rPr>
        <w:rFonts w:ascii="Symbol" w:hAnsi="Symbol" w:hint="default"/>
      </w:rPr>
    </w:lvl>
    <w:lvl w:ilvl="4" w:tplc="2242B588">
      <w:numFmt w:val="bullet"/>
      <w:lvlText w:val="–"/>
      <w:lvlJc w:val="left"/>
      <w:pPr>
        <w:tabs>
          <w:tab w:val="num" w:pos="3600"/>
        </w:tabs>
        <w:ind w:left="3600" w:hanging="360"/>
      </w:pPr>
      <w:rPr>
        <w:rFonts w:ascii="Times New Roman" w:eastAsia="Times New Roman" w:hAnsi="Times New Roman" w:cs="Times New Roman" w:hint="default"/>
      </w:rPr>
    </w:lvl>
    <w:lvl w:ilvl="5" w:tplc="BF2C80D6" w:tentative="1">
      <w:start w:val="1"/>
      <w:numFmt w:val="bullet"/>
      <w:lvlText w:val=""/>
      <w:lvlJc w:val="left"/>
      <w:pPr>
        <w:tabs>
          <w:tab w:val="num" w:pos="4320"/>
        </w:tabs>
        <w:ind w:left="4320" w:hanging="360"/>
      </w:pPr>
      <w:rPr>
        <w:rFonts w:ascii="Wingdings" w:hAnsi="Wingdings" w:hint="default"/>
      </w:rPr>
    </w:lvl>
    <w:lvl w:ilvl="6" w:tplc="027C9524" w:tentative="1">
      <w:start w:val="1"/>
      <w:numFmt w:val="bullet"/>
      <w:lvlText w:val=""/>
      <w:lvlJc w:val="left"/>
      <w:pPr>
        <w:tabs>
          <w:tab w:val="num" w:pos="5040"/>
        </w:tabs>
        <w:ind w:left="5040" w:hanging="360"/>
      </w:pPr>
      <w:rPr>
        <w:rFonts w:ascii="Symbol" w:hAnsi="Symbol" w:hint="default"/>
      </w:rPr>
    </w:lvl>
    <w:lvl w:ilvl="7" w:tplc="03B22166" w:tentative="1">
      <w:start w:val="1"/>
      <w:numFmt w:val="bullet"/>
      <w:lvlText w:val="o"/>
      <w:lvlJc w:val="left"/>
      <w:pPr>
        <w:tabs>
          <w:tab w:val="num" w:pos="5760"/>
        </w:tabs>
        <w:ind w:left="5760" w:hanging="360"/>
      </w:pPr>
      <w:rPr>
        <w:rFonts w:ascii="Courier New" w:hAnsi="Courier New" w:cs="Courier New" w:hint="default"/>
      </w:rPr>
    </w:lvl>
    <w:lvl w:ilvl="8" w:tplc="B6103394" w:tentative="1">
      <w:start w:val="1"/>
      <w:numFmt w:val="bullet"/>
      <w:lvlText w:val=""/>
      <w:lvlJc w:val="left"/>
      <w:pPr>
        <w:tabs>
          <w:tab w:val="num" w:pos="6480"/>
        </w:tabs>
        <w:ind w:left="6480" w:hanging="360"/>
      </w:pPr>
      <w:rPr>
        <w:rFonts w:ascii="Wingdings" w:hAnsi="Wingdings" w:hint="default"/>
      </w:rPr>
    </w:lvl>
  </w:abstractNum>
  <w:abstractNum w:abstractNumId="148">
    <w:nsid w:val="65221FCB"/>
    <w:multiLevelType w:val="hybridMultilevel"/>
    <w:tmpl w:val="BA3C0F9A"/>
    <w:lvl w:ilvl="0" w:tplc="5FDC01E8">
      <w:start w:val="1"/>
      <w:numFmt w:val="bullet"/>
      <w:lvlText w:val=""/>
      <w:lvlJc w:val="left"/>
      <w:pPr>
        <w:tabs>
          <w:tab w:val="num" w:pos="720"/>
        </w:tabs>
        <w:ind w:left="720" w:hanging="360"/>
      </w:pPr>
      <w:rPr>
        <w:rFonts w:ascii="Symbol" w:hAnsi="Symbol" w:hint="default"/>
      </w:rPr>
    </w:lvl>
    <w:lvl w:ilvl="1" w:tplc="6EC87016">
      <w:start w:val="1"/>
      <w:numFmt w:val="bullet"/>
      <w:lvlText w:val="o"/>
      <w:lvlJc w:val="left"/>
      <w:pPr>
        <w:tabs>
          <w:tab w:val="num" w:pos="1440"/>
        </w:tabs>
        <w:ind w:left="1440" w:hanging="360"/>
      </w:pPr>
      <w:rPr>
        <w:rFonts w:ascii="Courier New" w:hAnsi="Courier New" w:cs="Courier New" w:hint="default"/>
      </w:rPr>
    </w:lvl>
    <w:lvl w:ilvl="2" w:tplc="7068CF0A" w:tentative="1">
      <w:start w:val="1"/>
      <w:numFmt w:val="bullet"/>
      <w:lvlText w:val=""/>
      <w:lvlJc w:val="left"/>
      <w:pPr>
        <w:tabs>
          <w:tab w:val="num" w:pos="2160"/>
        </w:tabs>
        <w:ind w:left="2160" w:hanging="360"/>
      </w:pPr>
      <w:rPr>
        <w:rFonts w:ascii="Wingdings" w:hAnsi="Wingdings" w:hint="default"/>
      </w:rPr>
    </w:lvl>
    <w:lvl w:ilvl="3" w:tplc="3B7A012A" w:tentative="1">
      <w:start w:val="1"/>
      <w:numFmt w:val="bullet"/>
      <w:lvlText w:val=""/>
      <w:lvlJc w:val="left"/>
      <w:pPr>
        <w:tabs>
          <w:tab w:val="num" w:pos="2880"/>
        </w:tabs>
        <w:ind w:left="2880" w:hanging="360"/>
      </w:pPr>
      <w:rPr>
        <w:rFonts w:ascii="Symbol" w:hAnsi="Symbol" w:hint="default"/>
      </w:rPr>
    </w:lvl>
    <w:lvl w:ilvl="4" w:tplc="19FE7C74" w:tentative="1">
      <w:start w:val="1"/>
      <w:numFmt w:val="bullet"/>
      <w:lvlText w:val="o"/>
      <w:lvlJc w:val="left"/>
      <w:pPr>
        <w:tabs>
          <w:tab w:val="num" w:pos="3600"/>
        </w:tabs>
        <w:ind w:left="3600" w:hanging="360"/>
      </w:pPr>
      <w:rPr>
        <w:rFonts w:ascii="Courier New" w:hAnsi="Courier New" w:cs="Courier New" w:hint="default"/>
      </w:rPr>
    </w:lvl>
    <w:lvl w:ilvl="5" w:tplc="DB969008" w:tentative="1">
      <w:start w:val="1"/>
      <w:numFmt w:val="bullet"/>
      <w:lvlText w:val=""/>
      <w:lvlJc w:val="left"/>
      <w:pPr>
        <w:tabs>
          <w:tab w:val="num" w:pos="4320"/>
        </w:tabs>
        <w:ind w:left="4320" w:hanging="360"/>
      </w:pPr>
      <w:rPr>
        <w:rFonts w:ascii="Wingdings" w:hAnsi="Wingdings" w:hint="default"/>
      </w:rPr>
    </w:lvl>
    <w:lvl w:ilvl="6" w:tplc="1BF6023C" w:tentative="1">
      <w:start w:val="1"/>
      <w:numFmt w:val="bullet"/>
      <w:lvlText w:val=""/>
      <w:lvlJc w:val="left"/>
      <w:pPr>
        <w:tabs>
          <w:tab w:val="num" w:pos="5040"/>
        </w:tabs>
        <w:ind w:left="5040" w:hanging="360"/>
      </w:pPr>
      <w:rPr>
        <w:rFonts w:ascii="Symbol" w:hAnsi="Symbol" w:hint="default"/>
      </w:rPr>
    </w:lvl>
    <w:lvl w:ilvl="7" w:tplc="0FC6816E" w:tentative="1">
      <w:start w:val="1"/>
      <w:numFmt w:val="bullet"/>
      <w:lvlText w:val="o"/>
      <w:lvlJc w:val="left"/>
      <w:pPr>
        <w:tabs>
          <w:tab w:val="num" w:pos="5760"/>
        </w:tabs>
        <w:ind w:left="5760" w:hanging="360"/>
      </w:pPr>
      <w:rPr>
        <w:rFonts w:ascii="Courier New" w:hAnsi="Courier New" w:cs="Courier New" w:hint="default"/>
      </w:rPr>
    </w:lvl>
    <w:lvl w:ilvl="8" w:tplc="FE2A49EE" w:tentative="1">
      <w:start w:val="1"/>
      <w:numFmt w:val="bullet"/>
      <w:lvlText w:val=""/>
      <w:lvlJc w:val="left"/>
      <w:pPr>
        <w:tabs>
          <w:tab w:val="num" w:pos="6480"/>
        </w:tabs>
        <w:ind w:left="6480" w:hanging="360"/>
      </w:pPr>
      <w:rPr>
        <w:rFonts w:ascii="Wingdings" w:hAnsi="Wingdings" w:hint="default"/>
      </w:rPr>
    </w:lvl>
  </w:abstractNum>
  <w:abstractNum w:abstractNumId="149">
    <w:nsid w:val="65F23143"/>
    <w:multiLevelType w:val="hybridMultilevel"/>
    <w:tmpl w:val="06F0A4F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0">
    <w:nsid w:val="668B37C3"/>
    <w:multiLevelType w:val="hybridMultilevel"/>
    <w:tmpl w:val="F1CCC59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567"/>
        </w:tabs>
        <w:ind w:left="567" w:hanging="567"/>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nsid w:val="67F916AB"/>
    <w:multiLevelType w:val="hybridMultilevel"/>
    <w:tmpl w:val="B6BCF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nsid w:val="68332A82"/>
    <w:multiLevelType w:val="hybridMultilevel"/>
    <w:tmpl w:val="56C673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3">
    <w:nsid w:val="68E20523"/>
    <w:multiLevelType w:val="hybridMultilevel"/>
    <w:tmpl w:val="6494E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nsid w:val="6B637A1A"/>
    <w:multiLevelType w:val="hybridMultilevel"/>
    <w:tmpl w:val="2CB0A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nsid w:val="6B65630B"/>
    <w:multiLevelType w:val="hybridMultilevel"/>
    <w:tmpl w:val="E390A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nsid w:val="6BB01559"/>
    <w:multiLevelType w:val="hybridMultilevel"/>
    <w:tmpl w:val="3B266AD0"/>
    <w:lvl w:ilvl="0" w:tplc="04050001">
      <w:start w:val="1"/>
      <w:numFmt w:val="bullet"/>
      <w:lvlText w:val=""/>
      <w:lvlJc w:val="left"/>
      <w:pPr>
        <w:tabs>
          <w:tab w:val="num" w:pos="1080"/>
        </w:tabs>
        <w:ind w:left="1080" w:hanging="360"/>
      </w:pPr>
      <w:rPr>
        <w:rFonts w:ascii="Wingdings" w:hAnsi="Wingdings" w:hint="default"/>
      </w:rPr>
    </w:lvl>
    <w:lvl w:ilvl="1" w:tplc="F828DCE2">
      <w:start w:val="1"/>
      <w:numFmt w:val="bullet"/>
      <w:lvlText w:val="o"/>
      <w:lvlJc w:val="left"/>
      <w:pPr>
        <w:tabs>
          <w:tab w:val="num" w:pos="1800"/>
        </w:tabs>
        <w:ind w:left="1800" w:hanging="360"/>
      </w:pPr>
      <w:rPr>
        <w:rFonts w:ascii="Courier New" w:hAnsi="Courier New" w:cs="Courier New" w:hint="default"/>
      </w:rPr>
    </w:lvl>
    <w:lvl w:ilvl="2" w:tplc="6756DBDC">
      <w:start w:val="1"/>
      <w:numFmt w:val="bullet"/>
      <w:lvlText w:val=""/>
      <w:lvlJc w:val="left"/>
      <w:pPr>
        <w:tabs>
          <w:tab w:val="num" w:pos="2520"/>
        </w:tabs>
        <w:ind w:left="2520" w:hanging="360"/>
      </w:pPr>
      <w:rPr>
        <w:rFonts w:ascii="Wingdings" w:hAnsi="Wingdings" w:hint="default"/>
      </w:rPr>
    </w:lvl>
    <w:lvl w:ilvl="3" w:tplc="1F3CB492" w:tentative="1">
      <w:start w:val="1"/>
      <w:numFmt w:val="bullet"/>
      <w:lvlText w:val=""/>
      <w:lvlJc w:val="left"/>
      <w:pPr>
        <w:tabs>
          <w:tab w:val="num" w:pos="3240"/>
        </w:tabs>
        <w:ind w:left="3240" w:hanging="360"/>
      </w:pPr>
      <w:rPr>
        <w:rFonts w:ascii="Symbol" w:hAnsi="Symbol" w:hint="default"/>
      </w:rPr>
    </w:lvl>
    <w:lvl w:ilvl="4" w:tplc="E3C492B8" w:tentative="1">
      <w:start w:val="1"/>
      <w:numFmt w:val="bullet"/>
      <w:lvlText w:val="o"/>
      <w:lvlJc w:val="left"/>
      <w:pPr>
        <w:tabs>
          <w:tab w:val="num" w:pos="3960"/>
        </w:tabs>
        <w:ind w:left="3960" w:hanging="360"/>
      </w:pPr>
      <w:rPr>
        <w:rFonts w:ascii="Courier New" w:hAnsi="Courier New" w:cs="Courier New" w:hint="default"/>
      </w:rPr>
    </w:lvl>
    <w:lvl w:ilvl="5" w:tplc="2DD6F2DA" w:tentative="1">
      <w:start w:val="1"/>
      <w:numFmt w:val="bullet"/>
      <w:lvlText w:val=""/>
      <w:lvlJc w:val="left"/>
      <w:pPr>
        <w:tabs>
          <w:tab w:val="num" w:pos="4680"/>
        </w:tabs>
        <w:ind w:left="4680" w:hanging="360"/>
      </w:pPr>
      <w:rPr>
        <w:rFonts w:ascii="Wingdings" w:hAnsi="Wingdings" w:hint="default"/>
      </w:rPr>
    </w:lvl>
    <w:lvl w:ilvl="6" w:tplc="2E249D3C" w:tentative="1">
      <w:start w:val="1"/>
      <w:numFmt w:val="bullet"/>
      <w:lvlText w:val=""/>
      <w:lvlJc w:val="left"/>
      <w:pPr>
        <w:tabs>
          <w:tab w:val="num" w:pos="5400"/>
        </w:tabs>
        <w:ind w:left="5400" w:hanging="360"/>
      </w:pPr>
      <w:rPr>
        <w:rFonts w:ascii="Symbol" w:hAnsi="Symbol" w:hint="default"/>
      </w:rPr>
    </w:lvl>
    <w:lvl w:ilvl="7" w:tplc="9202E3CE" w:tentative="1">
      <w:start w:val="1"/>
      <w:numFmt w:val="bullet"/>
      <w:lvlText w:val="o"/>
      <w:lvlJc w:val="left"/>
      <w:pPr>
        <w:tabs>
          <w:tab w:val="num" w:pos="6120"/>
        </w:tabs>
        <w:ind w:left="6120" w:hanging="360"/>
      </w:pPr>
      <w:rPr>
        <w:rFonts w:ascii="Courier New" w:hAnsi="Courier New" w:cs="Courier New" w:hint="default"/>
      </w:rPr>
    </w:lvl>
    <w:lvl w:ilvl="8" w:tplc="EEC23BEC" w:tentative="1">
      <w:start w:val="1"/>
      <w:numFmt w:val="bullet"/>
      <w:lvlText w:val=""/>
      <w:lvlJc w:val="left"/>
      <w:pPr>
        <w:tabs>
          <w:tab w:val="num" w:pos="6840"/>
        </w:tabs>
        <w:ind w:left="6840" w:hanging="360"/>
      </w:pPr>
      <w:rPr>
        <w:rFonts w:ascii="Wingdings" w:hAnsi="Wingdings" w:hint="default"/>
      </w:rPr>
    </w:lvl>
  </w:abstractNum>
  <w:abstractNum w:abstractNumId="157">
    <w:nsid w:val="6BDF25CE"/>
    <w:multiLevelType w:val="hybridMultilevel"/>
    <w:tmpl w:val="00005D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8">
    <w:nsid w:val="6C8B4EB0"/>
    <w:multiLevelType w:val="hybridMultilevel"/>
    <w:tmpl w:val="0450B8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nsid w:val="6CCC21A0"/>
    <w:multiLevelType w:val="hybridMultilevel"/>
    <w:tmpl w:val="814A511E"/>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nsid w:val="6DA76CFC"/>
    <w:multiLevelType w:val="hybridMultilevel"/>
    <w:tmpl w:val="B9661676"/>
    <w:lvl w:ilvl="0" w:tplc="04050005">
      <w:start w:val="1"/>
      <w:numFmt w:val="bullet"/>
      <w:lvlText w:val=""/>
      <w:lvlJc w:val="left"/>
      <w:pPr>
        <w:ind w:left="720" w:hanging="360"/>
      </w:pPr>
      <w:rPr>
        <w:rFonts w:ascii="Symbol" w:hAnsi="Symbol" w:hint="default"/>
      </w:rPr>
    </w:lvl>
    <w:lvl w:ilvl="1" w:tplc="1032B7D0">
      <w:start w:val="1"/>
      <w:numFmt w:val="bullet"/>
      <w:lvlText w:val="o"/>
      <w:lvlJc w:val="left"/>
      <w:pPr>
        <w:ind w:left="1440" w:hanging="360"/>
      </w:pPr>
      <w:rPr>
        <w:rFonts w:ascii="Courier New" w:hAnsi="Courier New" w:cs="Courier New" w:hint="default"/>
      </w:rPr>
    </w:lvl>
    <w:lvl w:ilvl="2" w:tplc="374E3B50" w:tentative="1">
      <w:start w:val="1"/>
      <w:numFmt w:val="bullet"/>
      <w:lvlText w:val=""/>
      <w:lvlJc w:val="left"/>
      <w:pPr>
        <w:ind w:left="2160" w:hanging="360"/>
      </w:pPr>
      <w:rPr>
        <w:rFonts w:ascii="Wingdings" w:hAnsi="Wingdings" w:hint="default"/>
      </w:rPr>
    </w:lvl>
    <w:lvl w:ilvl="3" w:tplc="D0DE8E16" w:tentative="1">
      <w:start w:val="1"/>
      <w:numFmt w:val="bullet"/>
      <w:lvlText w:val=""/>
      <w:lvlJc w:val="left"/>
      <w:pPr>
        <w:ind w:left="2880" w:hanging="360"/>
      </w:pPr>
      <w:rPr>
        <w:rFonts w:ascii="Symbol" w:hAnsi="Symbol" w:hint="default"/>
      </w:rPr>
    </w:lvl>
    <w:lvl w:ilvl="4" w:tplc="7A8AA4C6" w:tentative="1">
      <w:start w:val="1"/>
      <w:numFmt w:val="bullet"/>
      <w:lvlText w:val="o"/>
      <w:lvlJc w:val="left"/>
      <w:pPr>
        <w:ind w:left="3600" w:hanging="360"/>
      </w:pPr>
      <w:rPr>
        <w:rFonts w:ascii="Courier New" w:hAnsi="Courier New" w:cs="Courier New" w:hint="default"/>
      </w:rPr>
    </w:lvl>
    <w:lvl w:ilvl="5" w:tplc="D4B6C35C" w:tentative="1">
      <w:start w:val="1"/>
      <w:numFmt w:val="bullet"/>
      <w:lvlText w:val=""/>
      <w:lvlJc w:val="left"/>
      <w:pPr>
        <w:ind w:left="4320" w:hanging="360"/>
      </w:pPr>
      <w:rPr>
        <w:rFonts w:ascii="Wingdings" w:hAnsi="Wingdings" w:hint="default"/>
      </w:rPr>
    </w:lvl>
    <w:lvl w:ilvl="6" w:tplc="1AD229CE" w:tentative="1">
      <w:start w:val="1"/>
      <w:numFmt w:val="bullet"/>
      <w:lvlText w:val=""/>
      <w:lvlJc w:val="left"/>
      <w:pPr>
        <w:ind w:left="5040" w:hanging="360"/>
      </w:pPr>
      <w:rPr>
        <w:rFonts w:ascii="Symbol" w:hAnsi="Symbol" w:hint="default"/>
      </w:rPr>
    </w:lvl>
    <w:lvl w:ilvl="7" w:tplc="29E22FAA" w:tentative="1">
      <w:start w:val="1"/>
      <w:numFmt w:val="bullet"/>
      <w:lvlText w:val="o"/>
      <w:lvlJc w:val="left"/>
      <w:pPr>
        <w:ind w:left="5760" w:hanging="360"/>
      </w:pPr>
      <w:rPr>
        <w:rFonts w:ascii="Courier New" w:hAnsi="Courier New" w:cs="Courier New" w:hint="default"/>
      </w:rPr>
    </w:lvl>
    <w:lvl w:ilvl="8" w:tplc="EF4E28A6" w:tentative="1">
      <w:start w:val="1"/>
      <w:numFmt w:val="bullet"/>
      <w:lvlText w:val=""/>
      <w:lvlJc w:val="left"/>
      <w:pPr>
        <w:ind w:left="6480" w:hanging="360"/>
      </w:pPr>
      <w:rPr>
        <w:rFonts w:ascii="Wingdings" w:hAnsi="Wingdings" w:hint="default"/>
      </w:rPr>
    </w:lvl>
  </w:abstractNum>
  <w:abstractNum w:abstractNumId="161">
    <w:nsid w:val="6EAF7FD8"/>
    <w:multiLevelType w:val="hybridMultilevel"/>
    <w:tmpl w:val="BB72BE6A"/>
    <w:lvl w:ilvl="0" w:tplc="04050001">
      <w:start w:val="1"/>
      <w:numFmt w:val="bullet"/>
      <w:lvlText w:val=""/>
      <w:lvlJc w:val="left"/>
      <w:pPr>
        <w:tabs>
          <w:tab w:val="num" w:pos="400"/>
        </w:tabs>
        <w:ind w:left="400" w:hanging="227"/>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2">
    <w:nsid w:val="6F67119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nsid w:val="71E0769C"/>
    <w:multiLevelType w:val="hybridMultilevel"/>
    <w:tmpl w:val="089C965A"/>
    <w:lvl w:ilvl="0" w:tplc="04050001">
      <w:start w:val="1"/>
      <w:numFmt w:val="bullet"/>
      <w:lvlText w:val=""/>
      <w:lvlJc w:val="left"/>
      <w:pPr>
        <w:tabs>
          <w:tab w:val="num" w:pos="360"/>
        </w:tabs>
        <w:ind w:left="360" w:hanging="360"/>
      </w:pPr>
      <w:rPr>
        <w:rFonts w:ascii="Symbol" w:hAnsi="Symbol" w:hint="default"/>
      </w:rPr>
    </w:lvl>
    <w:lvl w:ilvl="1" w:tplc="04050003">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4">
    <w:nsid w:val="72BA0B1F"/>
    <w:multiLevelType w:val="hybridMultilevel"/>
    <w:tmpl w:val="94645388"/>
    <w:lvl w:ilvl="0" w:tplc="F56E3EF4">
      <w:start w:val="1"/>
      <w:numFmt w:val="bullet"/>
      <w:lvlText w:val=""/>
      <w:lvlJc w:val="left"/>
      <w:pPr>
        <w:ind w:left="720" w:hanging="360"/>
      </w:pPr>
      <w:rPr>
        <w:rFonts w:ascii="Symbol" w:hAnsi="Symbol" w:hint="default"/>
      </w:rPr>
    </w:lvl>
    <w:lvl w:ilvl="1" w:tplc="A5A8CC46" w:tentative="1">
      <w:start w:val="1"/>
      <w:numFmt w:val="bullet"/>
      <w:lvlText w:val="o"/>
      <w:lvlJc w:val="left"/>
      <w:pPr>
        <w:ind w:left="1440" w:hanging="360"/>
      </w:pPr>
      <w:rPr>
        <w:rFonts w:ascii="Courier New" w:hAnsi="Courier New" w:cs="Courier New" w:hint="default"/>
      </w:rPr>
    </w:lvl>
    <w:lvl w:ilvl="2" w:tplc="1150A55C" w:tentative="1">
      <w:start w:val="1"/>
      <w:numFmt w:val="bullet"/>
      <w:lvlText w:val=""/>
      <w:lvlJc w:val="left"/>
      <w:pPr>
        <w:ind w:left="2160" w:hanging="360"/>
      </w:pPr>
      <w:rPr>
        <w:rFonts w:ascii="Wingdings" w:hAnsi="Wingdings" w:hint="default"/>
      </w:rPr>
    </w:lvl>
    <w:lvl w:ilvl="3" w:tplc="5DE46DFA" w:tentative="1">
      <w:start w:val="1"/>
      <w:numFmt w:val="bullet"/>
      <w:lvlText w:val=""/>
      <w:lvlJc w:val="left"/>
      <w:pPr>
        <w:ind w:left="2880" w:hanging="360"/>
      </w:pPr>
      <w:rPr>
        <w:rFonts w:ascii="Symbol" w:hAnsi="Symbol" w:hint="default"/>
      </w:rPr>
    </w:lvl>
    <w:lvl w:ilvl="4" w:tplc="88F0F9DC" w:tentative="1">
      <w:start w:val="1"/>
      <w:numFmt w:val="bullet"/>
      <w:lvlText w:val="o"/>
      <w:lvlJc w:val="left"/>
      <w:pPr>
        <w:ind w:left="3600" w:hanging="360"/>
      </w:pPr>
      <w:rPr>
        <w:rFonts w:ascii="Courier New" w:hAnsi="Courier New" w:cs="Courier New" w:hint="default"/>
      </w:rPr>
    </w:lvl>
    <w:lvl w:ilvl="5" w:tplc="171027FE" w:tentative="1">
      <w:start w:val="1"/>
      <w:numFmt w:val="bullet"/>
      <w:lvlText w:val=""/>
      <w:lvlJc w:val="left"/>
      <w:pPr>
        <w:ind w:left="4320" w:hanging="360"/>
      </w:pPr>
      <w:rPr>
        <w:rFonts w:ascii="Wingdings" w:hAnsi="Wingdings" w:hint="default"/>
      </w:rPr>
    </w:lvl>
    <w:lvl w:ilvl="6" w:tplc="AECA26C2" w:tentative="1">
      <w:start w:val="1"/>
      <w:numFmt w:val="bullet"/>
      <w:lvlText w:val=""/>
      <w:lvlJc w:val="left"/>
      <w:pPr>
        <w:ind w:left="5040" w:hanging="360"/>
      </w:pPr>
      <w:rPr>
        <w:rFonts w:ascii="Symbol" w:hAnsi="Symbol" w:hint="default"/>
      </w:rPr>
    </w:lvl>
    <w:lvl w:ilvl="7" w:tplc="40D0C7CA" w:tentative="1">
      <w:start w:val="1"/>
      <w:numFmt w:val="bullet"/>
      <w:lvlText w:val="o"/>
      <w:lvlJc w:val="left"/>
      <w:pPr>
        <w:ind w:left="5760" w:hanging="360"/>
      </w:pPr>
      <w:rPr>
        <w:rFonts w:ascii="Courier New" w:hAnsi="Courier New" w:cs="Courier New" w:hint="default"/>
      </w:rPr>
    </w:lvl>
    <w:lvl w:ilvl="8" w:tplc="31D8A20E" w:tentative="1">
      <w:start w:val="1"/>
      <w:numFmt w:val="bullet"/>
      <w:lvlText w:val=""/>
      <w:lvlJc w:val="left"/>
      <w:pPr>
        <w:ind w:left="6480" w:hanging="360"/>
      </w:pPr>
      <w:rPr>
        <w:rFonts w:ascii="Wingdings" w:hAnsi="Wingdings" w:hint="default"/>
      </w:rPr>
    </w:lvl>
  </w:abstractNum>
  <w:abstractNum w:abstractNumId="165">
    <w:nsid w:val="72F60B9D"/>
    <w:multiLevelType w:val="hybridMultilevel"/>
    <w:tmpl w:val="8B909560"/>
    <w:lvl w:ilvl="0" w:tplc="B88A0780">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nsid w:val="74634D0B"/>
    <w:multiLevelType w:val="hybridMultilevel"/>
    <w:tmpl w:val="E2F430C4"/>
    <w:lvl w:ilvl="0" w:tplc="04050005">
      <w:start w:val="1"/>
      <w:numFmt w:val="bullet"/>
      <w:lvlText w:val=""/>
      <w:lvlJc w:val="left"/>
      <w:pPr>
        <w:ind w:left="720" w:hanging="360"/>
      </w:pPr>
      <w:rPr>
        <w:rFonts w:ascii="Symbol" w:hAnsi="Symbol" w:hint="default"/>
      </w:rPr>
    </w:lvl>
    <w:lvl w:ilvl="1" w:tplc="D818D440">
      <w:start w:val="1"/>
      <w:numFmt w:val="bullet"/>
      <w:lvlText w:val=""/>
      <w:lvlJc w:val="left"/>
      <w:pPr>
        <w:ind w:left="1440" w:hanging="360"/>
      </w:pPr>
      <w:rPr>
        <w:rFonts w:ascii="Symbol" w:hAnsi="Symbol" w:hint="default"/>
      </w:rPr>
    </w:lvl>
    <w:lvl w:ilvl="2" w:tplc="374E3B50" w:tentative="1">
      <w:start w:val="1"/>
      <w:numFmt w:val="bullet"/>
      <w:lvlText w:val=""/>
      <w:lvlJc w:val="left"/>
      <w:pPr>
        <w:ind w:left="2160" w:hanging="360"/>
      </w:pPr>
      <w:rPr>
        <w:rFonts w:ascii="Wingdings" w:hAnsi="Wingdings" w:hint="default"/>
      </w:rPr>
    </w:lvl>
    <w:lvl w:ilvl="3" w:tplc="D0DE8E16" w:tentative="1">
      <w:start w:val="1"/>
      <w:numFmt w:val="bullet"/>
      <w:lvlText w:val=""/>
      <w:lvlJc w:val="left"/>
      <w:pPr>
        <w:ind w:left="2880" w:hanging="360"/>
      </w:pPr>
      <w:rPr>
        <w:rFonts w:ascii="Symbol" w:hAnsi="Symbol" w:hint="default"/>
      </w:rPr>
    </w:lvl>
    <w:lvl w:ilvl="4" w:tplc="7A8AA4C6" w:tentative="1">
      <w:start w:val="1"/>
      <w:numFmt w:val="bullet"/>
      <w:lvlText w:val="o"/>
      <w:lvlJc w:val="left"/>
      <w:pPr>
        <w:ind w:left="3600" w:hanging="360"/>
      </w:pPr>
      <w:rPr>
        <w:rFonts w:ascii="Courier New" w:hAnsi="Courier New" w:cs="Courier New" w:hint="default"/>
      </w:rPr>
    </w:lvl>
    <w:lvl w:ilvl="5" w:tplc="D4B6C35C" w:tentative="1">
      <w:start w:val="1"/>
      <w:numFmt w:val="bullet"/>
      <w:lvlText w:val=""/>
      <w:lvlJc w:val="left"/>
      <w:pPr>
        <w:ind w:left="4320" w:hanging="360"/>
      </w:pPr>
      <w:rPr>
        <w:rFonts w:ascii="Wingdings" w:hAnsi="Wingdings" w:hint="default"/>
      </w:rPr>
    </w:lvl>
    <w:lvl w:ilvl="6" w:tplc="1AD229CE" w:tentative="1">
      <w:start w:val="1"/>
      <w:numFmt w:val="bullet"/>
      <w:lvlText w:val=""/>
      <w:lvlJc w:val="left"/>
      <w:pPr>
        <w:ind w:left="5040" w:hanging="360"/>
      </w:pPr>
      <w:rPr>
        <w:rFonts w:ascii="Symbol" w:hAnsi="Symbol" w:hint="default"/>
      </w:rPr>
    </w:lvl>
    <w:lvl w:ilvl="7" w:tplc="29E22FAA" w:tentative="1">
      <w:start w:val="1"/>
      <w:numFmt w:val="bullet"/>
      <w:lvlText w:val="o"/>
      <w:lvlJc w:val="left"/>
      <w:pPr>
        <w:ind w:left="5760" w:hanging="360"/>
      </w:pPr>
      <w:rPr>
        <w:rFonts w:ascii="Courier New" w:hAnsi="Courier New" w:cs="Courier New" w:hint="default"/>
      </w:rPr>
    </w:lvl>
    <w:lvl w:ilvl="8" w:tplc="EF4E28A6" w:tentative="1">
      <w:start w:val="1"/>
      <w:numFmt w:val="bullet"/>
      <w:lvlText w:val=""/>
      <w:lvlJc w:val="left"/>
      <w:pPr>
        <w:ind w:left="6480" w:hanging="360"/>
      </w:pPr>
      <w:rPr>
        <w:rFonts w:ascii="Wingdings" w:hAnsi="Wingdings" w:hint="default"/>
      </w:rPr>
    </w:lvl>
  </w:abstractNum>
  <w:abstractNum w:abstractNumId="167">
    <w:nsid w:val="764D2A59"/>
    <w:multiLevelType w:val="hybridMultilevel"/>
    <w:tmpl w:val="A7C4B7AC"/>
    <w:lvl w:ilvl="0" w:tplc="04050001">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8">
    <w:nsid w:val="77443CEE"/>
    <w:multiLevelType w:val="hybridMultilevel"/>
    <w:tmpl w:val="4CACDC2C"/>
    <w:lvl w:ilvl="0" w:tplc="04050001">
      <w:start w:val="1"/>
      <w:numFmt w:val="bullet"/>
      <w:lvlText w:val=""/>
      <w:lvlJc w:val="left"/>
      <w:pPr>
        <w:tabs>
          <w:tab w:val="num" w:pos="720"/>
        </w:tabs>
        <w:ind w:left="720" w:hanging="360"/>
      </w:pPr>
      <w:rPr>
        <w:rFonts w:ascii="Symbol" w:hAnsi="Symbol" w:hint="default"/>
      </w:rPr>
    </w:lvl>
    <w:lvl w:ilvl="1" w:tplc="36C6D550">
      <w:start w:val="1"/>
      <w:numFmt w:val="decimal"/>
      <w:lvlText w:val="%2."/>
      <w:lvlJc w:val="left"/>
      <w:pPr>
        <w:tabs>
          <w:tab w:val="num" w:pos="1647"/>
        </w:tabs>
        <w:ind w:left="1647" w:hanging="567"/>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9">
    <w:nsid w:val="78830478"/>
    <w:multiLevelType w:val="hybridMultilevel"/>
    <w:tmpl w:val="C68C7378"/>
    <w:lvl w:ilvl="0" w:tplc="04050001">
      <w:start w:val="1"/>
      <w:numFmt w:val="bullet"/>
      <w:lvlText w:val=""/>
      <w:lvlJc w:val="left"/>
      <w:pPr>
        <w:tabs>
          <w:tab w:val="num" w:pos="900"/>
        </w:tabs>
        <w:ind w:left="900" w:hanging="360"/>
      </w:pPr>
      <w:rPr>
        <w:rFonts w:ascii="Symbol" w:hAnsi="Symbol" w:hint="default"/>
      </w:rPr>
    </w:lvl>
    <w:lvl w:ilvl="1" w:tplc="04050007"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0">
    <w:nsid w:val="7933757D"/>
    <w:multiLevelType w:val="hybridMultilevel"/>
    <w:tmpl w:val="384E5434"/>
    <w:lvl w:ilvl="0" w:tplc="04050001">
      <w:start w:val="1"/>
      <w:numFmt w:val="lowerLetter"/>
      <w:lvlText w:val="%1)"/>
      <w:lvlJc w:val="left"/>
      <w:pPr>
        <w:ind w:left="720" w:hanging="360"/>
      </w:pPr>
      <w:rPr>
        <w:rFonts w:ascii="Calibri" w:hAnsi="Calibri" w:cs="Clarendon Condensed" w:hint="default"/>
        <w:b w:val="0"/>
        <w:i w:val="0"/>
      </w:rPr>
    </w:lvl>
    <w:lvl w:ilvl="1" w:tplc="04050001"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1">
    <w:nsid w:val="79AA407C"/>
    <w:multiLevelType w:val="multilevel"/>
    <w:tmpl w:val="0B3C4716"/>
    <w:lvl w:ilvl="0">
      <w:numFmt w:val="bullet"/>
      <w:lvlText w:val=""/>
      <w:lvlJc w:val="left"/>
      <w:pPr>
        <w:ind w:left="36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2">
    <w:nsid w:val="7A8D353F"/>
    <w:multiLevelType w:val="hybridMultilevel"/>
    <w:tmpl w:val="8F58BD1A"/>
    <w:lvl w:ilvl="0" w:tplc="04050001">
      <w:start w:val="1"/>
      <w:numFmt w:val="bullet"/>
      <w:lvlText w:val=""/>
      <w:lvlJc w:val="left"/>
      <w:pPr>
        <w:ind w:left="786" w:hanging="360"/>
      </w:pPr>
      <w:rPr>
        <w:rFonts w:ascii="Symbol" w:hAnsi="Symbol" w:hint="default"/>
      </w:rPr>
    </w:lvl>
    <w:lvl w:ilvl="1" w:tplc="32B00A16">
      <w:numFmt w:val="bullet"/>
      <w:lvlText w:val="-"/>
      <w:lvlJc w:val="left"/>
      <w:pPr>
        <w:ind w:left="1506" w:hanging="360"/>
      </w:pPr>
      <w:rPr>
        <w:rFonts w:ascii="Times New Roman" w:eastAsia="Times New Roman" w:hAnsi="Times New Roman" w:cs="Times New Roman"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3">
    <w:nsid w:val="7A9865EF"/>
    <w:multiLevelType w:val="hybridMultilevel"/>
    <w:tmpl w:val="697E668E"/>
    <w:lvl w:ilvl="0" w:tplc="579C8462">
      <w:start w:val="1"/>
      <w:numFmt w:val="bullet"/>
      <w:lvlText w:val=""/>
      <w:lvlJc w:val="left"/>
      <w:pPr>
        <w:tabs>
          <w:tab w:val="num" w:pos="1080"/>
        </w:tabs>
        <w:ind w:left="1080" w:hanging="360"/>
      </w:pPr>
      <w:rPr>
        <w:rFonts w:ascii="Symbol" w:hAnsi="Symbol" w:hint="default"/>
      </w:rPr>
    </w:lvl>
    <w:lvl w:ilvl="1" w:tplc="49803070" w:tentative="1">
      <w:start w:val="1"/>
      <w:numFmt w:val="bullet"/>
      <w:lvlText w:val="o"/>
      <w:lvlJc w:val="left"/>
      <w:pPr>
        <w:tabs>
          <w:tab w:val="num" w:pos="1800"/>
        </w:tabs>
        <w:ind w:left="1800" w:hanging="360"/>
      </w:pPr>
      <w:rPr>
        <w:rFonts w:ascii="Courier New" w:hAnsi="Courier New" w:cs="Courier New" w:hint="default"/>
      </w:rPr>
    </w:lvl>
    <w:lvl w:ilvl="2" w:tplc="C71C1532" w:tentative="1">
      <w:start w:val="1"/>
      <w:numFmt w:val="bullet"/>
      <w:lvlText w:val=""/>
      <w:lvlJc w:val="left"/>
      <w:pPr>
        <w:tabs>
          <w:tab w:val="num" w:pos="2520"/>
        </w:tabs>
        <w:ind w:left="2520" w:hanging="360"/>
      </w:pPr>
      <w:rPr>
        <w:rFonts w:ascii="Wingdings" w:hAnsi="Wingdings" w:hint="default"/>
      </w:rPr>
    </w:lvl>
    <w:lvl w:ilvl="3" w:tplc="9AEAA618" w:tentative="1">
      <w:start w:val="1"/>
      <w:numFmt w:val="bullet"/>
      <w:lvlText w:val=""/>
      <w:lvlJc w:val="left"/>
      <w:pPr>
        <w:tabs>
          <w:tab w:val="num" w:pos="3240"/>
        </w:tabs>
        <w:ind w:left="3240" w:hanging="360"/>
      </w:pPr>
      <w:rPr>
        <w:rFonts w:ascii="Symbol" w:hAnsi="Symbol" w:hint="default"/>
      </w:rPr>
    </w:lvl>
    <w:lvl w:ilvl="4" w:tplc="92CC249E" w:tentative="1">
      <w:start w:val="1"/>
      <w:numFmt w:val="bullet"/>
      <w:lvlText w:val="o"/>
      <w:lvlJc w:val="left"/>
      <w:pPr>
        <w:tabs>
          <w:tab w:val="num" w:pos="3960"/>
        </w:tabs>
        <w:ind w:left="3960" w:hanging="360"/>
      </w:pPr>
      <w:rPr>
        <w:rFonts w:ascii="Courier New" w:hAnsi="Courier New" w:cs="Courier New" w:hint="default"/>
      </w:rPr>
    </w:lvl>
    <w:lvl w:ilvl="5" w:tplc="3AEA964E" w:tentative="1">
      <w:start w:val="1"/>
      <w:numFmt w:val="bullet"/>
      <w:lvlText w:val=""/>
      <w:lvlJc w:val="left"/>
      <w:pPr>
        <w:tabs>
          <w:tab w:val="num" w:pos="4680"/>
        </w:tabs>
        <w:ind w:left="4680" w:hanging="360"/>
      </w:pPr>
      <w:rPr>
        <w:rFonts w:ascii="Wingdings" w:hAnsi="Wingdings" w:hint="default"/>
      </w:rPr>
    </w:lvl>
    <w:lvl w:ilvl="6" w:tplc="9DCAC5CA" w:tentative="1">
      <w:start w:val="1"/>
      <w:numFmt w:val="bullet"/>
      <w:lvlText w:val=""/>
      <w:lvlJc w:val="left"/>
      <w:pPr>
        <w:tabs>
          <w:tab w:val="num" w:pos="5400"/>
        </w:tabs>
        <w:ind w:left="5400" w:hanging="360"/>
      </w:pPr>
      <w:rPr>
        <w:rFonts w:ascii="Symbol" w:hAnsi="Symbol" w:hint="default"/>
      </w:rPr>
    </w:lvl>
    <w:lvl w:ilvl="7" w:tplc="7E90FFC6" w:tentative="1">
      <w:start w:val="1"/>
      <w:numFmt w:val="bullet"/>
      <w:lvlText w:val="o"/>
      <w:lvlJc w:val="left"/>
      <w:pPr>
        <w:tabs>
          <w:tab w:val="num" w:pos="6120"/>
        </w:tabs>
        <w:ind w:left="6120" w:hanging="360"/>
      </w:pPr>
      <w:rPr>
        <w:rFonts w:ascii="Courier New" w:hAnsi="Courier New" w:cs="Courier New" w:hint="default"/>
      </w:rPr>
    </w:lvl>
    <w:lvl w:ilvl="8" w:tplc="0B3699FA" w:tentative="1">
      <w:start w:val="1"/>
      <w:numFmt w:val="bullet"/>
      <w:lvlText w:val=""/>
      <w:lvlJc w:val="left"/>
      <w:pPr>
        <w:tabs>
          <w:tab w:val="num" w:pos="6840"/>
        </w:tabs>
        <w:ind w:left="6840" w:hanging="360"/>
      </w:pPr>
      <w:rPr>
        <w:rFonts w:ascii="Wingdings" w:hAnsi="Wingdings" w:hint="default"/>
      </w:rPr>
    </w:lvl>
  </w:abstractNum>
  <w:abstractNum w:abstractNumId="174">
    <w:nsid w:val="7ACF3B71"/>
    <w:multiLevelType w:val="hybridMultilevel"/>
    <w:tmpl w:val="2B9ECD1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5">
    <w:nsid w:val="7B361ACD"/>
    <w:multiLevelType w:val="multilevel"/>
    <w:tmpl w:val="FF3C2AB6"/>
    <w:lvl w:ilvl="0">
      <w:start w:val="1"/>
      <w:numFmt w:val="bullet"/>
      <w:lvlText w:val=""/>
      <w:lvlJc w:val="left"/>
      <w:pPr>
        <w:tabs>
          <w:tab w:val="num" w:pos="625"/>
        </w:tabs>
        <w:ind w:left="681" w:hanging="397"/>
      </w:pPr>
      <w:rPr>
        <w:rFonts w:ascii="Symbol" w:hAnsi="Symbol" w:hint="default"/>
        <w:color w:val="auto"/>
        <w:sz w:val="20"/>
        <w:szCs w:val="20"/>
      </w:rPr>
    </w:lvl>
    <w:lvl w:ilvl="1">
      <w:start w:val="1"/>
      <w:numFmt w:val="bullet"/>
      <w:lvlText w:val="-"/>
      <w:lvlJc w:val="left"/>
      <w:pPr>
        <w:tabs>
          <w:tab w:val="num" w:pos="1274"/>
        </w:tabs>
        <w:ind w:left="1274" w:hanging="360"/>
      </w:pPr>
      <w:rPr>
        <w:rFonts w:ascii="font80" w:hAnsi="font80" w:hint="default"/>
      </w:rPr>
    </w:lvl>
    <w:lvl w:ilvl="2">
      <w:start w:val="1"/>
      <w:numFmt w:val="bullet"/>
      <w:lvlText w:val="-"/>
      <w:lvlJc w:val="left"/>
      <w:pPr>
        <w:tabs>
          <w:tab w:val="num" w:pos="1994"/>
        </w:tabs>
        <w:ind w:left="1994" w:hanging="360"/>
      </w:pPr>
      <w:rPr>
        <w:rFonts w:ascii="font80" w:hAnsi="font80" w:hint="default"/>
      </w:rPr>
    </w:lvl>
    <w:lvl w:ilvl="3">
      <w:start w:val="1"/>
      <w:numFmt w:val="bullet"/>
      <w:lvlText w:val=""/>
      <w:lvlJc w:val="left"/>
      <w:pPr>
        <w:tabs>
          <w:tab w:val="num" w:pos="2714"/>
        </w:tabs>
        <w:ind w:left="2714" w:hanging="360"/>
      </w:pPr>
      <w:rPr>
        <w:rFonts w:ascii="Symbol" w:hAnsi="Symbol" w:hint="default"/>
      </w:rPr>
    </w:lvl>
    <w:lvl w:ilvl="4">
      <w:start w:val="1"/>
      <w:numFmt w:val="bullet"/>
      <w:lvlText w:val="o"/>
      <w:lvlJc w:val="left"/>
      <w:pPr>
        <w:tabs>
          <w:tab w:val="num" w:pos="3434"/>
        </w:tabs>
        <w:ind w:left="3434" w:hanging="360"/>
      </w:pPr>
      <w:rPr>
        <w:rFonts w:ascii="Courier New" w:hAnsi="Courier New" w:cs="Courier New" w:hint="default"/>
      </w:rPr>
    </w:lvl>
    <w:lvl w:ilvl="5">
      <w:start w:val="1"/>
      <w:numFmt w:val="bullet"/>
      <w:lvlText w:val=""/>
      <w:lvlJc w:val="left"/>
      <w:pPr>
        <w:tabs>
          <w:tab w:val="num" w:pos="4154"/>
        </w:tabs>
        <w:ind w:left="4154" w:hanging="360"/>
      </w:pPr>
      <w:rPr>
        <w:rFonts w:ascii="Wingdings" w:hAnsi="Wingdings" w:hint="default"/>
      </w:rPr>
    </w:lvl>
    <w:lvl w:ilvl="6">
      <w:start w:val="1"/>
      <w:numFmt w:val="bullet"/>
      <w:lvlText w:val=""/>
      <w:lvlJc w:val="left"/>
      <w:pPr>
        <w:tabs>
          <w:tab w:val="num" w:pos="4874"/>
        </w:tabs>
        <w:ind w:left="4874" w:hanging="360"/>
      </w:pPr>
      <w:rPr>
        <w:rFonts w:ascii="Symbol" w:hAnsi="Symbol" w:hint="default"/>
      </w:rPr>
    </w:lvl>
    <w:lvl w:ilvl="7">
      <w:start w:val="1"/>
      <w:numFmt w:val="bullet"/>
      <w:lvlText w:val="o"/>
      <w:lvlJc w:val="left"/>
      <w:pPr>
        <w:tabs>
          <w:tab w:val="num" w:pos="5594"/>
        </w:tabs>
        <w:ind w:left="5594" w:hanging="360"/>
      </w:pPr>
      <w:rPr>
        <w:rFonts w:ascii="Courier New" w:hAnsi="Courier New" w:cs="Courier New" w:hint="default"/>
      </w:rPr>
    </w:lvl>
    <w:lvl w:ilvl="8">
      <w:start w:val="1"/>
      <w:numFmt w:val="bullet"/>
      <w:lvlText w:val=""/>
      <w:lvlJc w:val="left"/>
      <w:pPr>
        <w:tabs>
          <w:tab w:val="num" w:pos="6314"/>
        </w:tabs>
        <w:ind w:left="6314" w:hanging="360"/>
      </w:pPr>
      <w:rPr>
        <w:rFonts w:ascii="Wingdings" w:hAnsi="Wingdings" w:hint="default"/>
      </w:rPr>
    </w:lvl>
  </w:abstractNum>
  <w:abstractNum w:abstractNumId="176">
    <w:nsid w:val="7BD85042"/>
    <w:multiLevelType w:val="hybridMultilevel"/>
    <w:tmpl w:val="76784EE6"/>
    <w:lvl w:ilvl="0" w:tplc="B88A0780">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nsid w:val="7C616C4D"/>
    <w:multiLevelType w:val="hybridMultilevel"/>
    <w:tmpl w:val="2984FB8E"/>
    <w:lvl w:ilvl="0" w:tplc="264A7260">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8">
    <w:nsid w:val="7CD42689"/>
    <w:multiLevelType w:val="multilevel"/>
    <w:tmpl w:val="4172446A"/>
    <w:lvl w:ilvl="0">
      <w:start w:val="1"/>
      <w:numFmt w:val="decimal"/>
      <w:lvlText w:val="B.%1"/>
      <w:lvlJc w:val="left"/>
      <w:pPr>
        <w:tabs>
          <w:tab w:val="num" w:pos="851"/>
        </w:tabs>
        <w:ind w:left="851" w:hanging="851"/>
      </w:pPr>
      <w:rPr>
        <w:rFonts w:hint="default"/>
      </w:rPr>
    </w:lvl>
    <w:lvl w:ilvl="1">
      <w:start w:val="1"/>
      <w:numFmt w:val="decimal"/>
      <w:lvlText w:val="B.%1.%2"/>
      <w:lvlJc w:val="left"/>
      <w:pPr>
        <w:tabs>
          <w:tab w:val="num" w:pos="851"/>
        </w:tabs>
        <w:ind w:left="851" w:hanging="851"/>
      </w:pPr>
      <w:rPr>
        <w:rFonts w:hint="default"/>
      </w:rPr>
    </w:lvl>
    <w:lvl w:ilvl="2">
      <w:start w:val="1"/>
      <w:numFmt w:val="decimal"/>
      <w:lvlText w:val="B.%1.%2.%3"/>
      <w:lvlJc w:val="left"/>
      <w:pPr>
        <w:tabs>
          <w:tab w:val="num" w:pos="851"/>
        </w:tabs>
        <w:ind w:left="851" w:hanging="851"/>
      </w:pPr>
      <w:rPr>
        <w:rFonts w:hint="default"/>
      </w:rPr>
    </w:lvl>
    <w:lvl w:ilvl="3">
      <w:start w:val="1"/>
      <w:numFmt w:val="decimal"/>
      <w:lvlRestart w:val="0"/>
      <w:lvlText w:val="B.%1.%2.%3.%4"/>
      <w:lvlJc w:val="left"/>
      <w:pPr>
        <w:tabs>
          <w:tab w:val="num" w:pos="709"/>
        </w:tabs>
        <w:ind w:left="709"/>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79">
    <w:nsid w:val="7D491EF2"/>
    <w:multiLevelType w:val="hybridMultilevel"/>
    <w:tmpl w:val="51E2E086"/>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nsid w:val="7E5B3A6C"/>
    <w:multiLevelType w:val="hybridMultilevel"/>
    <w:tmpl w:val="061849EC"/>
    <w:lvl w:ilvl="0" w:tplc="D818D44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1">
    <w:nsid w:val="7EAF62F6"/>
    <w:multiLevelType w:val="hybridMultilevel"/>
    <w:tmpl w:val="A0989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nsid w:val="7F25746E"/>
    <w:multiLevelType w:val="hybridMultilevel"/>
    <w:tmpl w:val="D3F8491C"/>
    <w:name w:val="WW8Num12"/>
    <w:lvl w:ilvl="0" w:tplc="D44A9BF0">
      <w:start w:val="1"/>
      <w:numFmt w:val="lowerLetter"/>
      <w:lvlText w:val="%1)"/>
      <w:lvlJc w:val="left"/>
      <w:pPr>
        <w:ind w:left="720" w:hanging="360"/>
      </w:pPr>
    </w:lvl>
    <w:lvl w:ilvl="1" w:tplc="E0D2539A" w:tentative="1">
      <w:start w:val="1"/>
      <w:numFmt w:val="lowerLetter"/>
      <w:lvlText w:val="%2."/>
      <w:lvlJc w:val="left"/>
      <w:pPr>
        <w:ind w:left="1440" w:hanging="360"/>
      </w:pPr>
    </w:lvl>
    <w:lvl w:ilvl="2" w:tplc="D68C4DE2" w:tentative="1">
      <w:start w:val="1"/>
      <w:numFmt w:val="lowerRoman"/>
      <w:lvlText w:val="%3."/>
      <w:lvlJc w:val="right"/>
      <w:pPr>
        <w:ind w:left="2160" w:hanging="180"/>
      </w:pPr>
    </w:lvl>
    <w:lvl w:ilvl="3" w:tplc="27C64A38" w:tentative="1">
      <w:start w:val="1"/>
      <w:numFmt w:val="decimal"/>
      <w:lvlText w:val="%4."/>
      <w:lvlJc w:val="left"/>
      <w:pPr>
        <w:ind w:left="2880" w:hanging="360"/>
      </w:pPr>
    </w:lvl>
    <w:lvl w:ilvl="4" w:tplc="AC7CC6A2" w:tentative="1">
      <w:start w:val="1"/>
      <w:numFmt w:val="lowerLetter"/>
      <w:lvlText w:val="%5."/>
      <w:lvlJc w:val="left"/>
      <w:pPr>
        <w:ind w:left="3600" w:hanging="360"/>
      </w:pPr>
    </w:lvl>
    <w:lvl w:ilvl="5" w:tplc="AC247586" w:tentative="1">
      <w:start w:val="1"/>
      <w:numFmt w:val="lowerRoman"/>
      <w:lvlText w:val="%6."/>
      <w:lvlJc w:val="right"/>
      <w:pPr>
        <w:ind w:left="4320" w:hanging="180"/>
      </w:pPr>
    </w:lvl>
    <w:lvl w:ilvl="6" w:tplc="080C24F8" w:tentative="1">
      <w:start w:val="1"/>
      <w:numFmt w:val="decimal"/>
      <w:lvlText w:val="%7."/>
      <w:lvlJc w:val="left"/>
      <w:pPr>
        <w:ind w:left="5040" w:hanging="360"/>
      </w:pPr>
    </w:lvl>
    <w:lvl w:ilvl="7" w:tplc="AB56734C" w:tentative="1">
      <w:start w:val="1"/>
      <w:numFmt w:val="lowerLetter"/>
      <w:lvlText w:val="%8."/>
      <w:lvlJc w:val="left"/>
      <w:pPr>
        <w:ind w:left="5760" w:hanging="360"/>
      </w:pPr>
    </w:lvl>
    <w:lvl w:ilvl="8" w:tplc="974E1996" w:tentative="1">
      <w:start w:val="1"/>
      <w:numFmt w:val="lowerRoman"/>
      <w:lvlText w:val="%9."/>
      <w:lvlJc w:val="right"/>
      <w:pPr>
        <w:ind w:left="6480" w:hanging="180"/>
      </w:pPr>
    </w:lvl>
  </w:abstractNum>
  <w:abstractNum w:abstractNumId="183">
    <w:nsid w:val="7F4C47FA"/>
    <w:multiLevelType w:val="hybridMultilevel"/>
    <w:tmpl w:val="262E1004"/>
    <w:lvl w:ilvl="0" w:tplc="D818D44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45"/>
  </w:num>
  <w:num w:numId="2">
    <w:abstractNumId w:val="93"/>
  </w:num>
  <w:num w:numId="3">
    <w:abstractNumId w:val="31"/>
  </w:num>
  <w:num w:numId="4">
    <w:abstractNumId w:val="125"/>
  </w:num>
  <w:num w:numId="5">
    <w:abstractNumId w:val="24"/>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6">
    <w:abstractNumId w:val="109"/>
  </w:num>
  <w:num w:numId="7">
    <w:abstractNumId w:val="79"/>
  </w:num>
  <w:num w:numId="8">
    <w:abstractNumId w:val="8"/>
  </w:num>
  <w:num w:numId="9">
    <w:abstractNumId w:val="80"/>
  </w:num>
  <w:num w:numId="10">
    <w:abstractNumId w:val="62"/>
  </w:num>
  <w:num w:numId="11">
    <w:abstractNumId w:val="100"/>
  </w:num>
  <w:num w:numId="12">
    <w:abstractNumId w:val="90"/>
  </w:num>
  <w:num w:numId="13">
    <w:abstractNumId w:val="167"/>
  </w:num>
  <w:num w:numId="14">
    <w:abstractNumId w:val="110"/>
  </w:num>
  <w:num w:numId="15">
    <w:abstractNumId w:val="11"/>
  </w:num>
  <w:num w:numId="16">
    <w:abstractNumId w:val="59"/>
  </w:num>
  <w:num w:numId="17">
    <w:abstractNumId w:val="82"/>
  </w:num>
  <w:num w:numId="18">
    <w:abstractNumId w:val="87"/>
  </w:num>
  <w:num w:numId="19">
    <w:abstractNumId w:val="47"/>
  </w:num>
  <w:num w:numId="20">
    <w:abstractNumId w:val="75"/>
  </w:num>
  <w:num w:numId="21">
    <w:abstractNumId w:val="56"/>
  </w:num>
  <w:num w:numId="2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7"/>
  </w:num>
  <w:num w:numId="24">
    <w:abstractNumId w:val="22"/>
  </w:num>
  <w:num w:numId="25">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6"/>
  </w:num>
  <w:num w:numId="28">
    <w:abstractNumId w:val="163"/>
  </w:num>
  <w:num w:numId="29">
    <w:abstractNumId w:val="133"/>
  </w:num>
  <w:num w:numId="30">
    <w:abstractNumId w:val="160"/>
  </w:num>
  <w:num w:numId="31">
    <w:abstractNumId w:val="29"/>
  </w:num>
  <w:num w:numId="32">
    <w:abstractNumId w:val="148"/>
  </w:num>
  <w:num w:numId="33">
    <w:abstractNumId w:val="141"/>
  </w:num>
  <w:num w:numId="34">
    <w:abstractNumId w:val="83"/>
  </w:num>
  <w:num w:numId="35">
    <w:abstractNumId w:val="66"/>
  </w:num>
  <w:num w:numId="36">
    <w:abstractNumId w:val="33"/>
  </w:num>
  <w:num w:numId="37">
    <w:abstractNumId w:val="48"/>
  </w:num>
  <w:num w:numId="38">
    <w:abstractNumId w:val="37"/>
  </w:num>
  <w:num w:numId="39">
    <w:abstractNumId w:val="170"/>
  </w:num>
  <w:num w:numId="40">
    <w:abstractNumId w:val="64"/>
  </w:num>
  <w:num w:numId="41">
    <w:abstractNumId w:val="182"/>
  </w:num>
  <w:num w:numId="42">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7"/>
  </w:num>
  <w:num w:numId="44">
    <w:abstractNumId w:val="104"/>
  </w:num>
  <w:num w:numId="45">
    <w:abstractNumId w:val="169"/>
  </w:num>
  <w:num w:numId="46">
    <w:abstractNumId w:val="126"/>
  </w:num>
  <w:num w:numId="47">
    <w:abstractNumId w:val="140"/>
  </w:num>
  <w:num w:numId="48">
    <w:abstractNumId w:val="51"/>
  </w:num>
  <w:num w:numId="49">
    <w:abstractNumId w:val="164"/>
  </w:num>
  <w:num w:numId="50">
    <w:abstractNumId w:val="10"/>
  </w:num>
  <w:num w:numId="51">
    <w:abstractNumId w:val="128"/>
  </w:num>
  <w:num w:numId="52">
    <w:abstractNumId w:val="76"/>
  </w:num>
  <w:num w:numId="53">
    <w:abstractNumId w:val="114"/>
  </w:num>
  <w:num w:numId="54">
    <w:abstractNumId w:val="118"/>
  </w:num>
  <w:num w:numId="55">
    <w:abstractNumId w:val="13"/>
  </w:num>
  <w:num w:numId="56">
    <w:abstractNumId w:val="26"/>
  </w:num>
  <w:num w:numId="57">
    <w:abstractNumId w:val="105"/>
  </w:num>
  <w:num w:numId="58">
    <w:abstractNumId w:val="137"/>
  </w:num>
  <w:num w:numId="59">
    <w:abstractNumId w:val="27"/>
  </w:num>
  <w:num w:numId="60">
    <w:abstractNumId w:val="171"/>
  </w:num>
  <w:num w:numId="61">
    <w:abstractNumId w:val="70"/>
  </w:num>
  <w:num w:numId="62">
    <w:abstractNumId w:val="121"/>
  </w:num>
  <w:num w:numId="63">
    <w:abstractNumId w:val="113"/>
  </w:num>
  <w:num w:numId="64">
    <w:abstractNumId w:val="7"/>
  </w:num>
  <w:num w:numId="65">
    <w:abstractNumId w:val="173"/>
  </w:num>
  <w:num w:numId="66">
    <w:abstractNumId w:val="55"/>
  </w:num>
  <w:num w:numId="67">
    <w:abstractNumId w:val="175"/>
  </w:num>
  <w:num w:numId="68">
    <w:abstractNumId w:val="77"/>
  </w:num>
  <w:num w:numId="69">
    <w:abstractNumId w:val="14"/>
  </w:num>
  <w:num w:numId="70">
    <w:abstractNumId w:val="136"/>
  </w:num>
  <w:num w:numId="71">
    <w:abstractNumId w:val="162"/>
  </w:num>
  <w:num w:numId="72">
    <w:abstractNumId w:val="23"/>
  </w:num>
  <w:num w:numId="73">
    <w:abstractNumId w:val="117"/>
  </w:num>
  <w:num w:numId="74">
    <w:abstractNumId w:val="103"/>
  </w:num>
  <w:num w:numId="75">
    <w:abstractNumId w:val="159"/>
  </w:num>
  <w:num w:numId="76">
    <w:abstractNumId w:val="95"/>
  </w:num>
  <w:num w:numId="77">
    <w:abstractNumId w:val="63"/>
  </w:num>
  <w:num w:numId="78">
    <w:abstractNumId w:val="45"/>
  </w:num>
  <w:num w:numId="79">
    <w:abstractNumId w:val="154"/>
  </w:num>
  <w:num w:numId="80">
    <w:abstractNumId w:val="81"/>
  </w:num>
  <w:num w:numId="81">
    <w:abstractNumId w:val="180"/>
  </w:num>
  <w:num w:numId="82">
    <w:abstractNumId w:val="183"/>
  </w:num>
  <w:num w:numId="83">
    <w:abstractNumId w:val="112"/>
  </w:num>
  <w:num w:numId="84">
    <w:abstractNumId w:val="73"/>
  </w:num>
  <w:num w:numId="85">
    <w:abstractNumId w:val="119"/>
  </w:num>
  <w:num w:numId="86">
    <w:abstractNumId w:val="69"/>
  </w:num>
  <w:num w:numId="87">
    <w:abstractNumId w:val="39"/>
  </w:num>
  <w:num w:numId="88">
    <w:abstractNumId w:val="181"/>
  </w:num>
  <w:num w:numId="89">
    <w:abstractNumId w:val="28"/>
  </w:num>
  <w:num w:numId="90">
    <w:abstractNumId w:val="57"/>
  </w:num>
  <w:num w:numId="91">
    <w:abstractNumId w:val="174"/>
  </w:num>
  <w:num w:numId="92">
    <w:abstractNumId w:val="134"/>
  </w:num>
  <w:num w:numId="93">
    <w:abstractNumId w:val="108"/>
  </w:num>
  <w:num w:numId="94">
    <w:abstractNumId w:val="120"/>
  </w:num>
  <w:num w:numId="95">
    <w:abstractNumId w:val="115"/>
  </w:num>
  <w:num w:numId="96">
    <w:abstractNumId w:val="157"/>
  </w:num>
  <w:num w:numId="97">
    <w:abstractNumId w:val="142"/>
  </w:num>
  <w:num w:numId="98">
    <w:abstractNumId w:val="68"/>
  </w:num>
  <w:num w:numId="99">
    <w:abstractNumId w:val="15"/>
  </w:num>
  <w:num w:numId="100">
    <w:abstractNumId w:val="149"/>
  </w:num>
  <w:num w:numId="101">
    <w:abstractNumId w:val="143"/>
  </w:num>
  <w:num w:numId="102">
    <w:abstractNumId w:val="124"/>
  </w:num>
  <w:num w:numId="103">
    <w:abstractNumId w:val="166"/>
  </w:num>
  <w:num w:numId="104">
    <w:abstractNumId w:val="38"/>
  </w:num>
  <w:num w:numId="105">
    <w:abstractNumId w:val="161"/>
  </w:num>
  <w:num w:numId="106">
    <w:abstractNumId w:val="116"/>
  </w:num>
  <w:num w:numId="107">
    <w:abstractNumId w:val="138"/>
  </w:num>
  <w:num w:numId="108">
    <w:abstractNumId w:val="94"/>
  </w:num>
  <w:num w:numId="109">
    <w:abstractNumId w:val="98"/>
  </w:num>
  <w:num w:numId="110">
    <w:abstractNumId w:val="35"/>
  </w:num>
  <w:num w:numId="111">
    <w:abstractNumId w:val="21"/>
  </w:num>
  <w:num w:numId="112">
    <w:abstractNumId w:val="74"/>
  </w:num>
  <w:num w:numId="113">
    <w:abstractNumId w:val="49"/>
  </w:num>
  <w:num w:numId="114">
    <w:abstractNumId w:val="85"/>
  </w:num>
  <w:num w:numId="115">
    <w:abstractNumId w:val="97"/>
  </w:num>
  <w:num w:numId="116">
    <w:abstractNumId w:val="4"/>
  </w:num>
  <w:num w:numId="117">
    <w:abstractNumId w:val="3"/>
  </w:num>
  <w:num w:numId="118">
    <w:abstractNumId w:val="2"/>
  </w:num>
  <w:num w:numId="119">
    <w:abstractNumId w:val="1"/>
  </w:num>
  <w:num w:numId="120">
    <w:abstractNumId w:val="71"/>
  </w:num>
  <w:num w:numId="121">
    <w:abstractNumId w:val="32"/>
  </w:num>
  <w:num w:numId="122">
    <w:abstractNumId w:val="52"/>
  </w:num>
  <w:num w:numId="123">
    <w:abstractNumId w:val="34"/>
  </w:num>
  <w:num w:numId="124">
    <w:abstractNumId w:val="12"/>
  </w:num>
  <w:num w:numId="125">
    <w:abstractNumId w:val="158"/>
  </w:num>
  <w:num w:numId="126">
    <w:abstractNumId w:val="178"/>
  </w:num>
  <w:num w:numId="127">
    <w:abstractNumId w:val="122"/>
  </w:num>
  <w:num w:numId="128">
    <w:abstractNumId w:val="135"/>
  </w:num>
  <w:num w:numId="129">
    <w:abstractNumId w:val="54"/>
  </w:num>
  <w:num w:numId="130">
    <w:abstractNumId w:val="132"/>
  </w:num>
  <w:num w:numId="131">
    <w:abstractNumId w:val="25"/>
  </w:num>
  <w:num w:numId="132">
    <w:abstractNumId w:val="102"/>
  </w:num>
  <w:num w:numId="133">
    <w:abstractNumId w:val="0"/>
  </w:num>
  <w:num w:numId="134">
    <w:abstractNumId w:val="146"/>
  </w:num>
  <w:num w:numId="135">
    <w:abstractNumId w:val="58"/>
  </w:num>
  <w:num w:numId="136">
    <w:abstractNumId w:val="129"/>
  </w:num>
  <w:num w:numId="137">
    <w:abstractNumId w:val="111"/>
  </w:num>
  <w:num w:numId="138">
    <w:abstractNumId w:val="16"/>
  </w:num>
  <w:num w:numId="139">
    <w:abstractNumId w:val="17"/>
  </w:num>
  <w:num w:numId="140">
    <w:abstractNumId w:val="88"/>
  </w:num>
  <w:num w:numId="141">
    <w:abstractNumId w:val="99"/>
  </w:num>
  <w:num w:numId="142">
    <w:abstractNumId w:val="179"/>
  </w:num>
  <w:num w:numId="143">
    <w:abstractNumId w:val="65"/>
  </w:num>
  <w:num w:numId="144">
    <w:abstractNumId w:val="67"/>
  </w:num>
  <w:num w:numId="145">
    <w:abstractNumId w:val="168"/>
  </w:num>
  <w:num w:numId="146">
    <w:abstractNumId w:val="101"/>
  </w:num>
  <w:num w:numId="147">
    <w:abstractNumId w:val="41"/>
  </w:num>
  <w:num w:numId="148">
    <w:abstractNumId w:val="172"/>
  </w:num>
  <w:num w:numId="149">
    <w:abstractNumId w:val="177"/>
  </w:num>
  <w:num w:numId="150">
    <w:abstractNumId w:val="91"/>
  </w:num>
  <w:num w:numId="151">
    <w:abstractNumId w:val="78"/>
  </w:num>
  <w:num w:numId="152">
    <w:abstractNumId w:val="150"/>
  </w:num>
  <w:num w:numId="153">
    <w:abstractNumId w:val="130"/>
  </w:num>
  <w:num w:numId="154">
    <w:abstractNumId w:val="53"/>
  </w:num>
  <w:num w:numId="155">
    <w:abstractNumId w:val="155"/>
  </w:num>
  <w:num w:numId="156">
    <w:abstractNumId w:val="153"/>
  </w:num>
  <w:num w:numId="157">
    <w:abstractNumId w:val="86"/>
  </w:num>
  <w:num w:numId="158">
    <w:abstractNumId w:val="50"/>
  </w:num>
  <w:num w:numId="159">
    <w:abstractNumId w:val="46"/>
  </w:num>
  <w:num w:numId="160">
    <w:abstractNumId w:val="60"/>
  </w:num>
  <w:num w:numId="161">
    <w:abstractNumId w:val="72"/>
  </w:num>
  <w:num w:numId="162">
    <w:abstractNumId w:val="36"/>
  </w:num>
  <w:num w:numId="163">
    <w:abstractNumId w:val="152"/>
  </w:num>
  <w:num w:numId="164">
    <w:abstractNumId w:val="18"/>
  </w:num>
  <w:num w:numId="165">
    <w:abstractNumId w:val="9"/>
  </w:num>
  <w:num w:numId="166">
    <w:abstractNumId w:val="89"/>
  </w:num>
  <w:num w:numId="167">
    <w:abstractNumId w:val="30"/>
  </w:num>
  <w:num w:numId="168">
    <w:abstractNumId w:val="131"/>
  </w:num>
  <w:num w:numId="169">
    <w:abstractNumId w:val="40"/>
  </w:num>
  <w:num w:numId="170">
    <w:abstractNumId w:val="123"/>
  </w:num>
  <w:num w:numId="171">
    <w:abstractNumId w:val="92"/>
  </w:num>
  <w:num w:numId="172">
    <w:abstractNumId w:val="144"/>
  </w:num>
  <w:num w:numId="173">
    <w:abstractNumId w:val="151"/>
  </w:num>
  <w:num w:numId="174">
    <w:abstractNumId w:val="19"/>
  </w:num>
  <w:num w:numId="175">
    <w:abstractNumId w:val="20"/>
  </w:num>
  <w:num w:numId="176">
    <w:abstractNumId w:val="139"/>
  </w:num>
  <w:num w:numId="177">
    <w:abstractNumId w:val="44"/>
  </w:num>
  <w:num w:numId="178">
    <w:abstractNumId w:val="165"/>
  </w:num>
  <w:num w:numId="179">
    <w:abstractNumId w:val="84"/>
  </w:num>
  <w:num w:numId="180">
    <w:abstractNumId w:val="176"/>
  </w:num>
  <w:num w:numId="181">
    <w:abstractNumId w:val="106"/>
  </w:num>
  <w:num w:numId="182">
    <w:abstractNumId w:val="42"/>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BB"/>
    <w:rsid w:val="00003D88"/>
    <w:rsid w:val="00004A89"/>
    <w:rsid w:val="00005B54"/>
    <w:rsid w:val="00006BBD"/>
    <w:rsid w:val="00006D07"/>
    <w:rsid w:val="00010038"/>
    <w:rsid w:val="000112CB"/>
    <w:rsid w:val="0001179D"/>
    <w:rsid w:val="00011839"/>
    <w:rsid w:val="00012208"/>
    <w:rsid w:val="00015147"/>
    <w:rsid w:val="00015D8F"/>
    <w:rsid w:val="0001634D"/>
    <w:rsid w:val="0001709A"/>
    <w:rsid w:val="00020899"/>
    <w:rsid w:val="00020E3B"/>
    <w:rsid w:val="00021375"/>
    <w:rsid w:val="00022EB2"/>
    <w:rsid w:val="00024E83"/>
    <w:rsid w:val="00024F09"/>
    <w:rsid w:val="00025792"/>
    <w:rsid w:val="00025E68"/>
    <w:rsid w:val="00027D92"/>
    <w:rsid w:val="00030B13"/>
    <w:rsid w:val="00031FAC"/>
    <w:rsid w:val="0003251D"/>
    <w:rsid w:val="00032E04"/>
    <w:rsid w:val="00033D95"/>
    <w:rsid w:val="000343D1"/>
    <w:rsid w:val="00035C43"/>
    <w:rsid w:val="00036098"/>
    <w:rsid w:val="00036205"/>
    <w:rsid w:val="000367CC"/>
    <w:rsid w:val="00036BA6"/>
    <w:rsid w:val="00040684"/>
    <w:rsid w:val="0004113D"/>
    <w:rsid w:val="00041181"/>
    <w:rsid w:val="0004181D"/>
    <w:rsid w:val="00042495"/>
    <w:rsid w:val="000427EE"/>
    <w:rsid w:val="00043383"/>
    <w:rsid w:val="00043B75"/>
    <w:rsid w:val="00043F24"/>
    <w:rsid w:val="00044498"/>
    <w:rsid w:val="000445B0"/>
    <w:rsid w:val="00045144"/>
    <w:rsid w:val="0004667C"/>
    <w:rsid w:val="00046FCF"/>
    <w:rsid w:val="0004747B"/>
    <w:rsid w:val="00051746"/>
    <w:rsid w:val="00052B50"/>
    <w:rsid w:val="00053000"/>
    <w:rsid w:val="00053608"/>
    <w:rsid w:val="00053832"/>
    <w:rsid w:val="00053DA9"/>
    <w:rsid w:val="000546E9"/>
    <w:rsid w:val="000554DD"/>
    <w:rsid w:val="00055E73"/>
    <w:rsid w:val="0006012E"/>
    <w:rsid w:val="000603A4"/>
    <w:rsid w:val="000611A7"/>
    <w:rsid w:val="0006137D"/>
    <w:rsid w:val="00061973"/>
    <w:rsid w:val="00062B14"/>
    <w:rsid w:val="00062CE4"/>
    <w:rsid w:val="00063BDE"/>
    <w:rsid w:val="00063EDE"/>
    <w:rsid w:val="00064EA5"/>
    <w:rsid w:val="000655D5"/>
    <w:rsid w:val="00070A4F"/>
    <w:rsid w:val="000714B7"/>
    <w:rsid w:val="00071E0A"/>
    <w:rsid w:val="00072B10"/>
    <w:rsid w:val="00074CFA"/>
    <w:rsid w:val="00076171"/>
    <w:rsid w:val="000801AD"/>
    <w:rsid w:val="000810AD"/>
    <w:rsid w:val="00082C83"/>
    <w:rsid w:val="0008436E"/>
    <w:rsid w:val="00084863"/>
    <w:rsid w:val="00084A35"/>
    <w:rsid w:val="0008616A"/>
    <w:rsid w:val="00086A39"/>
    <w:rsid w:val="00090133"/>
    <w:rsid w:val="0009028A"/>
    <w:rsid w:val="00090E9C"/>
    <w:rsid w:val="000921B2"/>
    <w:rsid w:val="0009311F"/>
    <w:rsid w:val="00094822"/>
    <w:rsid w:val="00094D4D"/>
    <w:rsid w:val="00094D50"/>
    <w:rsid w:val="000956EB"/>
    <w:rsid w:val="000966A5"/>
    <w:rsid w:val="000967FB"/>
    <w:rsid w:val="00097B04"/>
    <w:rsid w:val="000A0DF6"/>
    <w:rsid w:val="000A12F0"/>
    <w:rsid w:val="000A2691"/>
    <w:rsid w:val="000A3C7F"/>
    <w:rsid w:val="000A405A"/>
    <w:rsid w:val="000A5170"/>
    <w:rsid w:val="000A608D"/>
    <w:rsid w:val="000A69A1"/>
    <w:rsid w:val="000B00BC"/>
    <w:rsid w:val="000B10A1"/>
    <w:rsid w:val="000B1307"/>
    <w:rsid w:val="000B1450"/>
    <w:rsid w:val="000B2EAD"/>
    <w:rsid w:val="000B39CA"/>
    <w:rsid w:val="000B3F34"/>
    <w:rsid w:val="000B4E5E"/>
    <w:rsid w:val="000B74B5"/>
    <w:rsid w:val="000B76E7"/>
    <w:rsid w:val="000C0789"/>
    <w:rsid w:val="000C0F4A"/>
    <w:rsid w:val="000C1679"/>
    <w:rsid w:val="000C1F1C"/>
    <w:rsid w:val="000C3100"/>
    <w:rsid w:val="000C473D"/>
    <w:rsid w:val="000C5A37"/>
    <w:rsid w:val="000C70C3"/>
    <w:rsid w:val="000D09F0"/>
    <w:rsid w:val="000D220C"/>
    <w:rsid w:val="000D3055"/>
    <w:rsid w:val="000D3916"/>
    <w:rsid w:val="000D3984"/>
    <w:rsid w:val="000D3AC5"/>
    <w:rsid w:val="000D3C0C"/>
    <w:rsid w:val="000D449E"/>
    <w:rsid w:val="000D45DD"/>
    <w:rsid w:val="000D6225"/>
    <w:rsid w:val="000D6CF5"/>
    <w:rsid w:val="000D791B"/>
    <w:rsid w:val="000E28F3"/>
    <w:rsid w:val="000E35A1"/>
    <w:rsid w:val="000E38B0"/>
    <w:rsid w:val="000E725C"/>
    <w:rsid w:val="000E7DAB"/>
    <w:rsid w:val="000F03F8"/>
    <w:rsid w:val="000F2194"/>
    <w:rsid w:val="000F31E9"/>
    <w:rsid w:val="000F3984"/>
    <w:rsid w:val="000F3B83"/>
    <w:rsid w:val="000F52D6"/>
    <w:rsid w:val="000F7303"/>
    <w:rsid w:val="000F7F1C"/>
    <w:rsid w:val="000F7F46"/>
    <w:rsid w:val="0010038C"/>
    <w:rsid w:val="001004A9"/>
    <w:rsid w:val="00100A0D"/>
    <w:rsid w:val="00100B33"/>
    <w:rsid w:val="00100E4B"/>
    <w:rsid w:val="00102354"/>
    <w:rsid w:val="00102711"/>
    <w:rsid w:val="00103980"/>
    <w:rsid w:val="00103AE1"/>
    <w:rsid w:val="001049AA"/>
    <w:rsid w:val="00105110"/>
    <w:rsid w:val="001058E6"/>
    <w:rsid w:val="00106F65"/>
    <w:rsid w:val="001074F2"/>
    <w:rsid w:val="00107FC0"/>
    <w:rsid w:val="00110CB1"/>
    <w:rsid w:val="00110D98"/>
    <w:rsid w:val="00110E2C"/>
    <w:rsid w:val="0011179D"/>
    <w:rsid w:val="00111F22"/>
    <w:rsid w:val="00111FB4"/>
    <w:rsid w:val="001137E7"/>
    <w:rsid w:val="00114D99"/>
    <w:rsid w:val="00116620"/>
    <w:rsid w:val="00116646"/>
    <w:rsid w:val="00117B5D"/>
    <w:rsid w:val="00117C5F"/>
    <w:rsid w:val="001205E6"/>
    <w:rsid w:val="00121AA2"/>
    <w:rsid w:val="00121FEE"/>
    <w:rsid w:val="001222A5"/>
    <w:rsid w:val="001225BC"/>
    <w:rsid w:val="0012340F"/>
    <w:rsid w:val="00123C55"/>
    <w:rsid w:val="0012692E"/>
    <w:rsid w:val="0012720E"/>
    <w:rsid w:val="00131B23"/>
    <w:rsid w:val="00132FAE"/>
    <w:rsid w:val="00133F2F"/>
    <w:rsid w:val="00134407"/>
    <w:rsid w:val="00134BD9"/>
    <w:rsid w:val="00135927"/>
    <w:rsid w:val="00135B92"/>
    <w:rsid w:val="001360E4"/>
    <w:rsid w:val="00136286"/>
    <w:rsid w:val="00137C6E"/>
    <w:rsid w:val="001401CF"/>
    <w:rsid w:val="00140583"/>
    <w:rsid w:val="00140E37"/>
    <w:rsid w:val="001449D1"/>
    <w:rsid w:val="00145168"/>
    <w:rsid w:val="0014797D"/>
    <w:rsid w:val="001541C4"/>
    <w:rsid w:val="00155349"/>
    <w:rsid w:val="00157262"/>
    <w:rsid w:val="00160A00"/>
    <w:rsid w:val="00160B03"/>
    <w:rsid w:val="001620D7"/>
    <w:rsid w:val="001629AC"/>
    <w:rsid w:val="00162BEA"/>
    <w:rsid w:val="00163166"/>
    <w:rsid w:val="001636D9"/>
    <w:rsid w:val="001641A6"/>
    <w:rsid w:val="001644B8"/>
    <w:rsid w:val="0016456B"/>
    <w:rsid w:val="0016501A"/>
    <w:rsid w:val="0016578D"/>
    <w:rsid w:val="0016580E"/>
    <w:rsid w:val="0016596E"/>
    <w:rsid w:val="0016657E"/>
    <w:rsid w:val="00166E2B"/>
    <w:rsid w:val="001726D5"/>
    <w:rsid w:val="001752EE"/>
    <w:rsid w:val="00175600"/>
    <w:rsid w:val="0017616A"/>
    <w:rsid w:val="00176FA2"/>
    <w:rsid w:val="00181038"/>
    <w:rsid w:val="0018142F"/>
    <w:rsid w:val="00181A06"/>
    <w:rsid w:val="0018230A"/>
    <w:rsid w:val="00182FE8"/>
    <w:rsid w:val="001835A9"/>
    <w:rsid w:val="00187498"/>
    <w:rsid w:val="00187787"/>
    <w:rsid w:val="00187BA2"/>
    <w:rsid w:val="00190515"/>
    <w:rsid w:val="00190C56"/>
    <w:rsid w:val="00190D35"/>
    <w:rsid w:val="0019215A"/>
    <w:rsid w:val="001926BF"/>
    <w:rsid w:val="00192F2D"/>
    <w:rsid w:val="00194287"/>
    <w:rsid w:val="0019526A"/>
    <w:rsid w:val="00195391"/>
    <w:rsid w:val="001954E8"/>
    <w:rsid w:val="001977F0"/>
    <w:rsid w:val="001A10CF"/>
    <w:rsid w:val="001A3075"/>
    <w:rsid w:val="001A4028"/>
    <w:rsid w:val="001A51B6"/>
    <w:rsid w:val="001A5CA9"/>
    <w:rsid w:val="001A62CB"/>
    <w:rsid w:val="001A65DC"/>
    <w:rsid w:val="001A664E"/>
    <w:rsid w:val="001A709F"/>
    <w:rsid w:val="001A7598"/>
    <w:rsid w:val="001B0481"/>
    <w:rsid w:val="001B1022"/>
    <w:rsid w:val="001B1163"/>
    <w:rsid w:val="001B2366"/>
    <w:rsid w:val="001B2487"/>
    <w:rsid w:val="001B3591"/>
    <w:rsid w:val="001B4511"/>
    <w:rsid w:val="001B4647"/>
    <w:rsid w:val="001B6B88"/>
    <w:rsid w:val="001B6C2C"/>
    <w:rsid w:val="001B727F"/>
    <w:rsid w:val="001B7D26"/>
    <w:rsid w:val="001C0D95"/>
    <w:rsid w:val="001C1B8A"/>
    <w:rsid w:val="001C24CF"/>
    <w:rsid w:val="001C3EBF"/>
    <w:rsid w:val="001C43A9"/>
    <w:rsid w:val="001C456B"/>
    <w:rsid w:val="001C579D"/>
    <w:rsid w:val="001C6954"/>
    <w:rsid w:val="001C6E56"/>
    <w:rsid w:val="001C72DE"/>
    <w:rsid w:val="001C7E44"/>
    <w:rsid w:val="001D136B"/>
    <w:rsid w:val="001D166D"/>
    <w:rsid w:val="001D284B"/>
    <w:rsid w:val="001D4684"/>
    <w:rsid w:val="001D49D9"/>
    <w:rsid w:val="001D4B80"/>
    <w:rsid w:val="001D5BC7"/>
    <w:rsid w:val="001D659E"/>
    <w:rsid w:val="001D6FE0"/>
    <w:rsid w:val="001D74CB"/>
    <w:rsid w:val="001D75B9"/>
    <w:rsid w:val="001E02F6"/>
    <w:rsid w:val="001E0D8A"/>
    <w:rsid w:val="001E0F9D"/>
    <w:rsid w:val="001E18E0"/>
    <w:rsid w:val="001E1DD4"/>
    <w:rsid w:val="001E32E6"/>
    <w:rsid w:val="001E4B8B"/>
    <w:rsid w:val="001E5329"/>
    <w:rsid w:val="001E54B7"/>
    <w:rsid w:val="001E5526"/>
    <w:rsid w:val="001E554F"/>
    <w:rsid w:val="001E5749"/>
    <w:rsid w:val="001E687E"/>
    <w:rsid w:val="001E6A4E"/>
    <w:rsid w:val="001F0085"/>
    <w:rsid w:val="001F29CF"/>
    <w:rsid w:val="001F3153"/>
    <w:rsid w:val="001F35C7"/>
    <w:rsid w:val="001F36C3"/>
    <w:rsid w:val="001F5781"/>
    <w:rsid w:val="001F6384"/>
    <w:rsid w:val="001F741B"/>
    <w:rsid w:val="001F7CEE"/>
    <w:rsid w:val="0020089C"/>
    <w:rsid w:val="00204263"/>
    <w:rsid w:val="00205DB2"/>
    <w:rsid w:val="0020688B"/>
    <w:rsid w:val="00206B56"/>
    <w:rsid w:val="00206D1C"/>
    <w:rsid w:val="0021020F"/>
    <w:rsid w:val="00211A75"/>
    <w:rsid w:val="00211CEC"/>
    <w:rsid w:val="00211D44"/>
    <w:rsid w:val="0021254A"/>
    <w:rsid w:val="00212A7F"/>
    <w:rsid w:val="00213DDB"/>
    <w:rsid w:val="002140DD"/>
    <w:rsid w:val="0021499E"/>
    <w:rsid w:val="00215837"/>
    <w:rsid w:val="0021691C"/>
    <w:rsid w:val="00216A76"/>
    <w:rsid w:val="00216E80"/>
    <w:rsid w:val="0021786F"/>
    <w:rsid w:val="00220C00"/>
    <w:rsid w:val="00221219"/>
    <w:rsid w:val="0022147A"/>
    <w:rsid w:val="00221C4E"/>
    <w:rsid w:val="00222297"/>
    <w:rsid w:val="00226612"/>
    <w:rsid w:val="002277EC"/>
    <w:rsid w:val="00227C50"/>
    <w:rsid w:val="00230E58"/>
    <w:rsid w:val="002318D9"/>
    <w:rsid w:val="0023350A"/>
    <w:rsid w:val="002343C7"/>
    <w:rsid w:val="00234FEB"/>
    <w:rsid w:val="00235504"/>
    <w:rsid w:val="002369A6"/>
    <w:rsid w:val="00237E28"/>
    <w:rsid w:val="00242166"/>
    <w:rsid w:val="00243C41"/>
    <w:rsid w:val="002441E2"/>
    <w:rsid w:val="00244B1F"/>
    <w:rsid w:val="00245811"/>
    <w:rsid w:val="0024635C"/>
    <w:rsid w:val="002468EB"/>
    <w:rsid w:val="00251C2C"/>
    <w:rsid w:val="002533C5"/>
    <w:rsid w:val="0025375E"/>
    <w:rsid w:val="0025379F"/>
    <w:rsid w:val="00257AAA"/>
    <w:rsid w:val="002618E4"/>
    <w:rsid w:val="00263616"/>
    <w:rsid w:val="00264D19"/>
    <w:rsid w:val="0026513C"/>
    <w:rsid w:val="00266FD3"/>
    <w:rsid w:val="00270BE1"/>
    <w:rsid w:val="0027114A"/>
    <w:rsid w:val="002717DA"/>
    <w:rsid w:val="00271BD9"/>
    <w:rsid w:val="00272282"/>
    <w:rsid w:val="002730DB"/>
    <w:rsid w:val="0027348D"/>
    <w:rsid w:val="00274C19"/>
    <w:rsid w:val="00275831"/>
    <w:rsid w:val="00275A89"/>
    <w:rsid w:val="002762A2"/>
    <w:rsid w:val="0027742D"/>
    <w:rsid w:val="00277663"/>
    <w:rsid w:val="00277BA6"/>
    <w:rsid w:val="00280BF7"/>
    <w:rsid w:val="002826FA"/>
    <w:rsid w:val="00282838"/>
    <w:rsid w:val="002848DE"/>
    <w:rsid w:val="00284FC1"/>
    <w:rsid w:val="00285A8C"/>
    <w:rsid w:val="00285B0F"/>
    <w:rsid w:val="00285EAB"/>
    <w:rsid w:val="0028645A"/>
    <w:rsid w:val="002868F2"/>
    <w:rsid w:val="00286CB1"/>
    <w:rsid w:val="002871AF"/>
    <w:rsid w:val="0029171B"/>
    <w:rsid w:val="0029304D"/>
    <w:rsid w:val="002934B4"/>
    <w:rsid w:val="00293AF0"/>
    <w:rsid w:val="00294702"/>
    <w:rsid w:val="00295DD4"/>
    <w:rsid w:val="002960DE"/>
    <w:rsid w:val="00297B20"/>
    <w:rsid w:val="002A0116"/>
    <w:rsid w:val="002A1803"/>
    <w:rsid w:val="002A2625"/>
    <w:rsid w:val="002A2BA4"/>
    <w:rsid w:val="002A2D58"/>
    <w:rsid w:val="002A2E22"/>
    <w:rsid w:val="002A4D20"/>
    <w:rsid w:val="002A6102"/>
    <w:rsid w:val="002A62A8"/>
    <w:rsid w:val="002A6DD5"/>
    <w:rsid w:val="002A6F0E"/>
    <w:rsid w:val="002A7A29"/>
    <w:rsid w:val="002B125F"/>
    <w:rsid w:val="002B2FDF"/>
    <w:rsid w:val="002B3C5B"/>
    <w:rsid w:val="002B4427"/>
    <w:rsid w:val="002B5EC2"/>
    <w:rsid w:val="002B6024"/>
    <w:rsid w:val="002B6D3D"/>
    <w:rsid w:val="002C0223"/>
    <w:rsid w:val="002C0913"/>
    <w:rsid w:val="002C14F0"/>
    <w:rsid w:val="002C193E"/>
    <w:rsid w:val="002C2E6C"/>
    <w:rsid w:val="002C2EC8"/>
    <w:rsid w:val="002C3673"/>
    <w:rsid w:val="002C4A4B"/>
    <w:rsid w:val="002C5490"/>
    <w:rsid w:val="002C5EEA"/>
    <w:rsid w:val="002C62B2"/>
    <w:rsid w:val="002C70AC"/>
    <w:rsid w:val="002C79AF"/>
    <w:rsid w:val="002C7AF0"/>
    <w:rsid w:val="002D0163"/>
    <w:rsid w:val="002D2C92"/>
    <w:rsid w:val="002D313F"/>
    <w:rsid w:val="002D432B"/>
    <w:rsid w:val="002D532F"/>
    <w:rsid w:val="002D6172"/>
    <w:rsid w:val="002D69A6"/>
    <w:rsid w:val="002D6FCB"/>
    <w:rsid w:val="002D70A2"/>
    <w:rsid w:val="002D7690"/>
    <w:rsid w:val="002E0391"/>
    <w:rsid w:val="002E065E"/>
    <w:rsid w:val="002E3089"/>
    <w:rsid w:val="002E31B3"/>
    <w:rsid w:val="002E3B2E"/>
    <w:rsid w:val="002E3FBA"/>
    <w:rsid w:val="002E4E89"/>
    <w:rsid w:val="002E5E61"/>
    <w:rsid w:val="002E6F1B"/>
    <w:rsid w:val="002F0226"/>
    <w:rsid w:val="002F0499"/>
    <w:rsid w:val="002F0F9B"/>
    <w:rsid w:val="002F1F3E"/>
    <w:rsid w:val="002F29B3"/>
    <w:rsid w:val="002F3D6C"/>
    <w:rsid w:val="002F43E7"/>
    <w:rsid w:val="002F5E35"/>
    <w:rsid w:val="002F5FD6"/>
    <w:rsid w:val="0030157D"/>
    <w:rsid w:val="003015D9"/>
    <w:rsid w:val="00301B27"/>
    <w:rsid w:val="00301D02"/>
    <w:rsid w:val="00302E6C"/>
    <w:rsid w:val="00303BD9"/>
    <w:rsid w:val="00303E18"/>
    <w:rsid w:val="00303ED4"/>
    <w:rsid w:val="00304B33"/>
    <w:rsid w:val="00305A22"/>
    <w:rsid w:val="003076F7"/>
    <w:rsid w:val="0030789C"/>
    <w:rsid w:val="00310027"/>
    <w:rsid w:val="003117E9"/>
    <w:rsid w:val="00311B96"/>
    <w:rsid w:val="00312038"/>
    <w:rsid w:val="00312719"/>
    <w:rsid w:val="003131EE"/>
    <w:rsid w:val="00315A66"/>
    <w:rsid w:val="003165F3"/>
    <w:rsid w:val="00316E11"/>
    <w:rsid w:val="0031767C"/>
    <w:rsid w:val="00317EE7"/>
    <w:rsid w:val="00320199"/>
    <w:rsid w:val="00325242"/>
    <w:rsid w:val="00325611"/>
    <w:rsid w:val="0032648E"/>
    <w:rsid w:val="00326ECA"/>
    <w:rsid w:val="00326FE5"/>
    <w:rsid w:val="00327088"/>
    <w:rsid w:val="0032708A"/>
    <w:rsid w:val="00330403"/>
    <w:rsid w:val="00330969"/>
    <w:rsid w:val="00330B72"/>
    <w:rsid w:val="0033220B"/>
    <w:rsid w:val="0033493F"/>
    <w:rsid w:val="00334BDF"/>
    <w:rsid w:val="003355D3"/>
    <w:rsid w:val="00335AEF"/>
    <w:rsid w:val="003361B8"/>
    <w:rsid w:val="003366B5"/>
    <w:rsid w:val="003404A6"/>
    <w:rsid w:val="00342F61"/>
    <w:rsid w:val="00343A1F"/>
    <w:rsid w:val="00343DAB"/>
    <w:rsid w:val="00344858"/>
    <w:rsid w:val="00346236"/>
    <w:rsid w:val="0035095F"/>
    <w:rsid w:val="00351ADA"/>
    <w:rsid w:val="00360F2D"/>
    <w:rsid w:val="003621FA"/>
    <w:rsid w:val="003625CA"/>
    <w:rsid w:val="0036426F"/>
    <w:rsid w:val="003643B3"/>
    <w:rsid w:val="00365284"/>
    <w:rsid w:val="00365B28"/>
    <w:rsid w:val="00366834"/>
    <w:rsid w:val="00367D4F"/>
    <w:rsid w:val="003713FC"/>
    <w:rsid w:val="00372FB2"/>
    <w:rsid w:val="00373329"/>
    <w:rsid w:val="003733D3"/>
    <w:rsid w:val="00373439"/>
    <w:rsid w:val="00374085"/>
    <w:rsid w:val="00375764"/>
    <w:rsid w:val="00375F35"/>
    <w:rsid w:val="0037753A"/>
    <w:rsid w:val="003807B1"/>
    <w:rsid w:val="003808D9"/>
    <w:rsid w:val="00381325"/>
    <w:rsid w:val="00381409"/>
    <w:rsid w:val="003820A6"/>
    <w:rsid w:val="003820D3"/>
    <w:rsid w:val="00382299"/>
    <w:rsid w:val="003824BF"/>
    <w:rsid w:val="003835AB"/>
    <w:rsid w:val="0038703A"/>
    <w:rsid w:val="00390259"/>
    <w:rsid w:val="00391E4F"/>
    <w:rsid w:val="0039202C"/>
    <w:rsid w:val="003923E1"/>
    <w:rsid w:val="003936CC"/>
    <w:rsid w:val="00393911"/>
    <w:rsid w:val="00394320"/>
    <w:rsid w:val="003949D5"/>
    <w:rsid w:val="00396413"/>
    <w:rsid w:val="00396432"/>
    <w:rsid w:val="0039665F"/>
    <w:rsid w:val="00396EB6"/>
    <w:rsid w:val="00397495"/>
    <w:rsid w:val="003977DC"/>
    <w:rsid w:val="00397B89"/>
    <w:rsid w:val="003A0669"/>
    <w:rsid w:val="003A11B1"/>
    <w:rsid w:val="003A122E"/>
    <w:rsid w:val="003A16D2"/>
    <w:rsid w:val="003A1FA6"/>
    <w:rsid w:val="003A33AE"/>
    <w:rsid w:val="003A4604"/>
    <w:rsid w:val="003A58AF"/>
    <w:rsid w:val="003A650F"/>
    <w:rsid w:val="003A65E6"/>
    <w:rsid w:val="003B02AE"/>
    <w:rsid w:val="003B2740"/>
    <w:rsid w:val="003B2ACF"/>
    <w:rsid w:val="003B2E3D"/>
    <w:rsid w:val="003B31AA"/>
    <w:rsid w:val="003B38C6"/>
    <w:rsid w:val="003B3F9F"/>
    <w:rsid w:val="003B4B98"/>
    <w:rsid w:val="003B4C3E"/>
    <w:rsid w:val="003B51DD"/>
    <w:rsid w:val="003B5EE1"/>
    <w:rsid w:val="003B7980"/>
    <w:rsid w:val="003C0554"/>
    <w:rsid w:val="003C153E"/>
    <w:rsid w:val="003C3DA0"/>
    <w:rsid w:val="003C41BC"/>
    <w:rsid w:val="003C48C5"/>
    <w:rsid w:val="003C6B9A"/>
    <w:rsid w:val="003D01F3"/>
    <w:rsid w:val="003D04AC"/>
    <w:rsid w:val="003D0690"/>
    <w:rsid w:val="003D0D0F"/>
    <w:rsid w:val="003D0EF6"/>
    <w:rsid w:val="003D2E11"/>
    <w:rsid w:val="003D4813"/>
    <w:rsid w:val="003D4931"/>
    <w:rsid w:val="003D71DC"/>
    <w:rsid w:val="003D7CE7"/>
    <w:rsid w:val="003E1074"/>
    <w:rsid w:val="003E32C4"/>
    <w:rsid w:val="003E46FF"/>
    <w:rsid w:val="003E656B"/>
    <w:rsid w:val="003E6AD3"/>
    <w:rsid w:val="003F054B"/>
    <w:rsid w:val="003F2207"/>
    <w:rsid w:val="003F33DF"/>
    <w:rsid w:val="003F37FB"/>
    <w:rsid w:val="003F41A0"/>
    <w:rsid w:val="003F6325"/>
    <w:rsid w:val="003F6331"/>
    <w:rsid w:val="003F74F5"/>
    <w:rsid w:val="0040082A"/>
    <w:rsid w:val="00400E00"/>
    <w:rsid w:val="0040108A"/>
    <w:rsid w:val="0040249D"/>
    <w:rsid w:val="00402CB9"/>
    <w:rsid w:val="00403876"/>
    <w:rsid w:val="00403928"/>
    <w:rsid w:val="004049CB"/>
    <w:rsid w:val="004064E9"/>
    <w:rsid w:val="00406CC6"/>
    <w:rsid w:val="00407030"/>
    <w:rsid w:val="004100DC"/>
    <w:rsid w:val="00411540"/>
    <w:rsid w:val="00414E2B"/>
    <w:rsid w:val="00414EA0"/>
    <w:rsid w:val="0041506C"/>
    <w:rsid w:val="004156FC"/>
    <w:rsid w:val="004158EB"/>
    <w:rsid w:val="004159EB"/>
    <w:rsid w:val="004169C2"/>
    <w:rsid w:val="00417CB6"/>
    <w:rsid w:val="00420DC9"/>
    <w:rsid w:val="00421723"/>
    <w:rsid w:val="00422319"/>
    <w:rsid w:val="00422912"/>
    <w:rsid w:val="00422CF5"/>
    <w:rsid w:val="00425656"/>
    <w:rsid w:val="00425BBC"/>
    <w:rsid w:val="00425F81"/>
    <w:rsid w:val="004265B5"/>
    <w:rsid w:val="00426E84"/>
    <w:rsid w:val="00427287"/>
    <w:rsid w:val="00427642"/>
    <w:rsid w:val="00430C30"/>
    <w:rsid w:val="004321C7"/>
    <w:rsid w:val="00432ABB"/>
    <w:rsid w:val="004337AB"/>
    <w:rsid w:val="004343A0"/>
    <w:rsid w:val="00435357"/>
    <w:rsid w:val="004360C6"/>
    <w:rsid w:val="00436241"/>
    <w:rsid w:val="00436F68"/>
    <w:rsid w:val="00437373"/>
    <w:rsid w:val="0043777A"/>
    <w:rsid w:val="004377AF"/>
    <w:rsid w:val="00440CB2"/>
    <w:rsid w:val="00441473"/>
    <w:rsid w:val="00442316"/>
    <w:rsid w:val="00442608"/>
    <w:rsid w:val="00445C43"/>
    <w:rsid w:val="0044617F"/>
    <w:rsid w:val="00446605"/>
    <w:rsid w:val="00452BE5"/>
    <w:rsid w:val="004549CF"/>
    <w:rsid w:val="00454E42"/>
    <w:rsid w:val="0045614C"/>
    <w:rsid w:val="0045677D"/>
    <w:rsid w:val="00456F4C"/>
    <w:rsid w:val="004574FC"/>
    <w:rsid w:val="00457660"/>
    <w:rsid w:val="004576F9"/>
    <w:rsid w:val="00460562"/>
    <w:rsid w:val="00461A26"/>
    <w:rsid w:val="004639E2"/>
    <w:rsid w:val="00463BDC"/>
    <w:rsid w:val="00464000"/>
    <w:rsid w:val="00464364"/>
    <w:rsid w:val="00464EC6"/>
    <w:rsid w:val="00470B3D"/>
    <w:rsid w:val="004722A8"/>
    <w:rsid w:val="004754B9"/>
    <w:rsid w:val="00476DF0"/>
    <w:rsid w:val="0047744A"/>
    <w:rsid w:val="0048085A"/>
    <w:rsid w:val="004808B0"/>
    <w:rsid w:val="00481541"/>
    <w:rsid w:val="00481851"/>
    <w:rsid w:val="00483850"/>
    <w:rsid w:val="00483DAB"/>
    <w:rsid w:val="004840EF"/>
    <w:rsid w:val="0048521D"/>
    <w:rsid w:val="00485456"/>
    <w:rsid w:val="0048677E"/>
    <w:rsid w:val="004869B8"/>
    <w:rsid w:val="00487612"/>
    <w:rsid w:val="004906FE"/>
    <w:rsid w:val="0049105D"/>
    <w:rsid w:val="00491406"/>
    <w:rsid w:val="0049202A"/>
    <w:rsid w:val="0049313D"/>
    <w:rsid w:val="00493649"/>
    <w:rsid w:val="00493AAB"/>
    <w:rsid w:val="00495606"/>
    <w:rsid w:val="004958C7"/>
    <w:rsid w:val="00496439"/>
    <w:rsid w:val="00496522"/>
    <w:rsid w:val="0049740F"/>
    <w:rsid w:val="004976D3"/>
    <w:rsid w:val="004A0948"/>
    <w:rsid w:val="004A14CB"/>
    <w:rsid w:val="004A1924"/>
    <w:rsid w:val="004A4B84"/>
    <w:rsid w:val="004B01B8"/>
    <w:rsid w:val="004B083F"/>
    <w:rsid w:val="004B17D2"/>
    <w:rsid w:val="004B2592"/>
    <w:rsid w:val="004B3445"/>
    <w:rsid w:val="004B3E3E"/>
    <w:rsid w:val="004B4228"/>
    <w:rsid w:val="004B4468"/>
    <w:rsid w:val="004B6697"/>
    <w:rsid w:val="004B6D80"/>
    <w:rsid w:val="004C2A42"/>
    <w:rsid w:val="004C3859"/>
    <w:rsid w:val="004C3C74"/>
    <w:rsid w:val="004C4505"/>
    <w:rsid w:val="004C4AB2"/>
    <w:rsid w:val="004C50B5"/>
    <w:rsid w:val="004C6EF0"/>
    <w:rsid w:val="004C7131"/>
    <w:rsid w:val="004D1335"/>
    <w:rsid w:val="004D1659"/>
    <w:rsid w:val="004D402A"/>
    <w:rsid w:val="004D4342"/>
    <w:rsid w:val="004D4440"/>
    <w:rsid w:val="004D51AA"/>
    <w:rsid w:val="004D68B2"/>
    <w:rsid w:val="004D6B86"/>
    <w:rsid w:val="004D732E"/>
    <w:rsid w:val="004E10F5"/>
    <w:rsid w:val="004E1E09"/>
    <w:rsid w:val="004E224C"/>
    <w:rsid w:val="004E2C20"/>
    <w:rsid w:val="004E2C3A"/>
    <w:rsid w:val="004E3CB9"/>
    <w:rsid w:val="004E3FE1"/>
    <w:rsid w:val="004E438C"/>
    <w:rsid w:val="004E4CEB"/>
    <w:rsid w:val="004E4D5A"/>
    <w:rsid w:val="004F109A"/>
    <w:rsid w:val="004F2F53"/>
    <w:rsid w:val="004F3673"/>
    <w:rsid w:val="004F4544"/>
    <w:rsid w:val="004F5202"/>
    <w:rsid w:val="004F5BF1"/>
    <w:rsid w:val="004F6120"/>
    <w:rsid w:val="004F698E"/>
    <w:rsid w:val="004F7407"/>
    <w:rsid w:val="00500A2A"/>
    <w:rsid w:val="00505126"/>
    <w:rsid w:val="00507264"/>
    <w:rsid w:val="0050754A"/>
    <w:rsid w:val="00507C6C"/>
    <w:rsid w:val="00511404"/>
    <w:rsid w:val="00511FB5"/>
    <w:rsid w:val="00513E05"/>
    <w:rsid w:val="00513FD2"/>
    <w:rsid w:val="00516D6C"/>
    <w:rsid w:val="0051749B"/>
    <w:rsid w:val="005179BB"/>
    <w:rsid w:val="00517C57"/>
    <w:rsid w:val="00517E73"/>
    <w:rsid w:val="005209C6"/>
    <w:rsid w:val="005215AF"/>
    <w:rsid w:val="00521960"/>
    <w:rsid w:val="00521B8C"/>
    <w:rsid w:val="00522576"/>
    <w:rsid w:val="00523008"/>
    <w:rsid w:val="0052365E"/>
    <w:rsid w:val="0052573C"/>
    <w:rsid w:val="00526901"/>
    <w:rsid w:val="00527BD3"/>
    <w:rsid w:val="005310F1"/>
    <w:rsid w:val="00532629"/>
    <w:rsid w:val="005334B9"/>
    <w:rsid w:val="00533CC8"/>
    <w:rsid w:val="00533FDC"/>
    <w:rsid w:val="00534B17"/>
    <w:rsid w:val="00535DE7"/>
    <w:rsid w:val="005410ED"/>
    <w:rsid w:val="00541EC9"/>
    <w:rsid w:val="005433D6"/>
    <w:rsid w:val="005501F0"/>
    <w:rsid w:val="005513AB"/>
    <w:rsid w:val="0055221F"/>
    <w:rsid w:val="005525A4"/>
    <w:rsid w:val="005527AE"/>
    <w:rsid w:val="00554FC7"/>
    <w:rsid w:val="00556146"/>
    <w:rsid w:val="00556B9C"/>
    <w:rsid w:val="005621DD"/>
    <w:rsid w:val="005662EF"/>
    <w:rsid w:val="0056733C"/>
    <w:rsid w:val="0056738A"/>
    <w:rsid w:val="00567EAF"/>
    <w:rsid w:val="0057000E"/>
    <w:rsid w:val="005703A5"/>
    <w:rsid w:val="005709A1"/>
    <w:rsid w:val="00571179"/>
    <w:rsid w:val="00571587"/>
    <w:rsid w:val="0057375E"/>
    <w:rsid w:val="005742B6"/>
    <w:rsid w:val="0057495B"/>
    <w:rsid w:val="00574DE2"/>
    <w:rsid w:val="005751BF"/>
    <w:rsid w:val="00575815"/>
    <w:rsid w:val="0057764C"/>
    <w:rsid w:val="00580B46"/>
    <w:rsid w:val="0058104C"/>
    <w:rsid w:val="00581432"/>
    <w:rsid w:val="00582BE7"/>
    <w:rsid w:val="00582C57"/>
    <w:rsid w:val="00583131"/>
    <w:rsid w:val="005841AF"/>
    <w:rsid w:val="005842E6"/>
    <w:rsid w:val="005843B0"/>
    <w:rsid w:val="005843D6"/>
    <w:rsid w:val="00584583"/>
    <w:rsid w:val="005849B7"/>
    <w:rsid w:val="00584C23"/>
    <w:rsid w:val="00586454"/>
    <w:rsid w:val="00586A63"/>
    <w:rsid w:val="0059113D"/>
    <w:rsid w:val="0059276A"/>
    <w:rsid w:val="005928DF"/>
    <w:rsid w:val="0059477D"/>
    <w:rsid w:val="00595487"/>
    <w:rsid w:val="005972EE"/>
    <w:rsid w:val="00597572"/>
    <w:rsid w:val="005A0383"/>
    <w:rsid w:val="005A0B3D"/>
    <w:rsid w:val="005A1ACF"/>
    <w:rsid w:val="005A2EBD"/>
    <w:rsid w:val="005A3827"/>
    <w:rsid w:val="005A4FA0"/>
    <w:rsid w:val="005A6DE3"/>
    <w:rsid w:val="005A75CE"/>
    <w:rsid w:val="005B00C2"/>
    <w:rsid w:val="005B03EA"/>
    <w:rsid w:val="005B0B44"/>
    <w:rsid w:val="005B0BDF"/>
    <w:rsid w:val="005B0E18"/>
    <w:rsid w:val="005B0FE5"/>
    <w:rsid w:val="005B2480"/>
    <w:rsid w:val="005B4622"/>
    <w:rsid w:val="005B4933"/>
    <w:rsid w:val="005B5887"/>
    <w:rsid w:val="005B6CB8"/>
    <w:rsid w:val="005C0E56"/>
    <w:rsid w:val="005C0ED0"/>
    <w:rsid w:val="005C113B"/>
    <w:rsid w:val="005C155D"/>
    <w:rsid w:val="005C163C"/>
    <w:rsid w:val="005C1BFE"/>
    <w:rsid w:val="005C1D5F"/>
    <w:rsid w:val="005C2BB4"/>
    <w:rsid w:val="005C38F9"/>
    <w:rsid w:val="005C5340"/>
    <w:rsid w:val="005D005C"/>
    <w:rsid w:val="005D19CA"/>
    <w:rsid w:val="005D3220"/>
    <w:rsid w:val="005D48CA"/>
    <w:rsid w:val="005D7246"/>
    <w:rsid w:val="005E0071"/>
    <w:rsid w:val="005E0A1A"/>
    <w:rsid w:val="005E0A46"/>
    <w:rsid w:val="005E1D1E"/>
    <w:rsid w:val="005E217A"/>
    <w:rsid w:val="005E21C7"/>
    <w:rsid w:val="005E3AD0"/>
    <w:rsid w:val="005E4CD4"/>
    <w:rsid w:val="005E5429"/>
    <w:rsid w:val="005E6C2E"/>
    <w:rsid w:val="005F10EC"/>
    <w:rsid w:val="005F22E0"/>
    <w:rsid w:val="005F3680"/>
    <w:rsid w:val="005F48D8"/>
    <w:rsid w:val="005F5451"/>
    <w:rsid w:val="005F5C02"/>
    <w:rsid w:val="005F72D4"/>
    <w:rsid w:val="00600BC6"/>
    <w:rsid w:val="00600D67"/>
    <w:rsid w:val="006012E3"/>
    <w:rsid w:val="006017DA"/>
    <w:rsid w:val="0060185D"/>
    <w:rsid w:val="00601870"/>
    <w:rsid w:val="00601A27"/>
    <w:rsid w:val="00602EE7"/>
    <w:rsid w:val="0060313B"/>
    <w:rsid w:val="00603DD7"/>
    <w:rsid w:val="0060523A"/>
    <w:rsid w:val="0060682B"/>
    <w:rsid w:val="0060763D"/>
    <w:rsid w:val="00607987"/>
    <w:rsid w:val="00607D61"/>
    <w:rsid w:val="006100CC"/>
    <w:rsid w:val="0061012A"/>
    <w:rsid w:val="00610990"/>
    <w:rsid w:val="006110C7"/>
    <w:rsid w:val="006138AE"/>
    <w:rsid w:val="00613C83"/>
    <w:rsid w:val="006146E9"/>
    <w:rsid w:val="00614F20"/>
    <w:rsid w:val="00616717"/>
    <w:rsid w:val="006167B4"/>
    <w:rsid w:val="00617C02"/>
    <w:rsid w:val="006207F2"/>
    <w:rsid w:val="00621093"/>
    <w:rsid w:val="0062114B"/>
    <w:rsid w:val="006228A7"/>
    <w:rsid w:val="00622F81"/>
    <w:rsid w:val="006245C1"/>
    <w:rsid w:val="00624D23"/>
    <w:rsid w:val="00625B17"/>
    <w:rsid w:val="0062645F"/>
    <w:rsid w:val="00627FAB"/>
    <w:rsid w:val="00632688"/>
    <w:rsid w:val="0063278E"/>
    <w:rsid w:val="00632C61"/>
    <w:rsid w:val="00633751"/>
    <w:rsid w:val="0063549C"/>
    <w:rsid w:val="006357B0"/>
    <w:rsid w:val="006366FF"/>
    <w:rsid w:val="00636C3F"/>
    <w:rsid w:val="00637A11"/>
    <w:rsid w:val="00637AC8"/>
    <w:rsid w:val="0064039F"/>
    <w:rsid w:val="006429B2"/>
    <w:rsid w:val="006445AE"/>
    <w:rsid w:val="00645E69"/>
    <w:rsid w:val="00645FF4"/>
    <w:rsid w:val="006461DC"/>
    <w:rsid w:val="006474EF"/>
    <w:rsid w:val="00650E36"/>
    <w:rsid w:val="00651529"/>
    <w:rsid w:val="0065155A"/>
    <w:rsid w:val="00653ADA"/>
    <w:rsid w:val="006549D7"/>
    <w:rsid w:val="00661310"/>
    <w:rsid w:val="00663AD0"/>
    <w:rsid w:val="0066488C"/>
    <w:rsid w:val="00665A23"/>
    <w:rsid w:val="00667023"/>
    <w:rsid w:val="0066725E"/>
    <w:rsid w:val="006676F4"/>
    <w:rsid w:val="0067051A"/>
    <w:rsid w:val="006707B9"/>
    <w:rsid w:val="00671183"/>
    <w:rsid w:val="0067147A"/>
    <w:rsid w:val="006721B4"/>
    <w:rsid w:val="00672A7A"/>
    <w:rsid w:val="00672AD5"/>
    <w:rsid w:val="00672D0F"/>
    <w:rsid w:val="00672DF7"/>
    <w:rsid w:val="00673953"/>
    <w:rsid w:val="00674661"/>
    <w:rsid w:val="006750F8"/>
    <w:rsid w:val="00676A36"/>
    <w:rsid w:val="00677CD5"/>
    <w:rsid w:val="00677F48"/>
    <w:rsid w:val="0068013E"/>
    <w:rsid w:val="00681013"/>
    <w:rsid w:val="00682084"/>
    <w:rsid w:val="00683C75"/>
    <w:rsid w:val="006854E9"/>
    <w:rsid w:val="00685F60"/>
    <w:rsid w:val="006865F0"/>
    <w:rsid w:val="006867E2"/>
    <w:rsid w:val="00690B00"/>
    <w:rsid w:val="0069210A"/>
    <w:rsid w:val="0069232C"/>
    <w:rsid w:val="00692491"/>
    <w:rsid w:val="00693783"/>
    <w:rsid w:val="00694D7E"/>
    <w:rsid w:val="00697158"/>
    <w:rsid w:val="006972EB"/>
    <w:rsid w:val="00697FF2"/>
    <w:rsid w:val="006A05EA"/>
    <w:rsid w:val="006A2091"/>
    <w:rsid w:val="006A44A7"/>
    <w:rsid w:val="006A454C"/>
    <w:rsid w:val="006A469E"/>
    <w:rsid w:val="006A6AC6"/>
    <w:rsid w:val="006B1AE9"/>
    <w:rsid w:val="006B37E2"/>
    <w:rsid w:val="006B3CFA"/>
    <w:rsid w:val="006B42AD"/>
    <w:rsid w:val="006B44F4"/>
    <w:rsid w:val="006B5E73"/>
    <w:rsid w:val="006B632B"/>
    <w:rsid w:val="006B6D59"/>
    <w:rsid w:val="006B709E"/>
    <w:rsid w:val="006B7E3C"/>
    <w:rsid w:val="006C07B5"/>
    <w:rsid w:val="006C1CB0"/>
    <w:rsid w:val="006C3A21"/>
    <w:rsid w:val="006C3AA3"/>
    <w:rsid w:val="006C5490"/>
    <w:rsid w:val="006C5773"/>
    <w:rsid w:val="006C5BD8"/>
    <w:rsid w:val="006C61D2"/>
    <w:rsid w:val="006C75A0"/>
    <w:rsid w:val="006D118B"/>
    <w:rsid w:val="006D1359"/>
    <w:rsid w:val="006D2056"/>
    <w:rsid w:val="006D22E2"/>
    <w:rsid w:val="006D4459"/>
    <w:rsid w:val="006D4544"/>
    <w:rsid w:val="006D47B6"/>
    <w:rsid w:val="006D54EE"/>
    <w:rsid w:val="006D6806"/>
    <w:rsid w:val="006E07A7"/>
    <w:rsid w:val="006E137C"/>
    <w:rsid w:val="006E16F5"/>
    <w:rsid w:val="006E1B63"/>
    <w:rsid w:val="006E2B5F"/>
    <w:rsid w:val="006E2C9A"/>
    <w:rsid w:val="006E2EE8"/>
    <w:rsid w:val="006E34FE"/>
    <w:rsid w:val="006E4E00"/>
    <w:rsid w:val="006E54BB"/>
    <w:rsid w:val="006E5760"/>
    <w:rsid w:val="006E61CF"/>
    <w:rsid w:val="006F09CD"/>
    <w:rsid w:val="006F119C"/>
    <w:rsid w:val="006F150B"/>
    <w:rsid w:val="006F2AC2"/>
    <w:rsid w:val="006F2B7E"/>
    <w:rsid w:val="006F474C"/>
    <w:rsid w:val="006F5FEE"/>
    <w:rsid w:val="006F617B"/>
    <w:rsid w:val="006F72D1"/>
    <w:rsid w:val="00702C87"/>
    <w:rsid w:val="00702EFC"/>
    <w:rsid w:val="0070349E"/>
    <w:rsid w:val="007036A3"/>
    <w:rsid w:val="0070437D"/>
    <w:rsid w:val="0070547A"/>
    <w:rsid w:val="0070767B"/>
    <w:rsid w:val="00710975"/>
    <w:rsid w:val="007119CF"/>
    <w:rsid w:val="007157D7"/>
    <w:rsid w:val="00716A6F"/>
    <w:rsid w:val="007177F6"/>
    <w:rsid w:val="00717B53"/>
    <w:rsid w:val="007201B0"/>
    <w:rsid w:val="007202E3"/>
    <w:rsid w:val="00721022"/>
    <w:rsid w:val="00721338"/>
    <w:rsid w:val="00721B55"/>
    <w:rsid w:val="0072230C"/>
    <w:rsid w:val="00722A74"/>
    <w:rsid w:val="00724180"/>
    <w:rsid w:val="0072472F"/>
    <w:rsid w:val="0072779C"/>
    <w:rsid w:val="00730DF7"/>
    <w:rsid w:val="00731671"/>
    <w:rsid w:val="00732C3E"/>
    <w:rsid w:val="007339E8"/>
    <w:rsid w:val="00733E1F"/>
    <w:rsid w:val="00734653"/>
    <w:rsid w:val="00734805"/>
    <w:rsid w:val="00735708"/>
    <w:rsid w:val="00735FC1"/>
    <w:rsid w:val="007371D6"/>
    <w:rsid w:val="007411E5"/>
    <w:rsid w:val="0074123F"/>
    <w:rsid w:val="00743F8D"/>
    <w:rsid w:val="00745842"/>
    <w:rsid w:val="00745870"/>
    <w:rsid w:val="007467C2"/>
    <w:rsid w:val="007475A3"/>
    <w:rsid w:val="007500FF"/>
    <w:rsid w:val="00751B3F"/>
    <w:rsid w:val="007540AA"/>
    <w:rsid w:val="007545B0"/>
    <w:rsid w:val="0075658C"/>
    <w:rsid w:val="00757B08"/>
    <w:rsid w:val="00757E3B"/>
    <w:rsid w:val="00760562"/>
    <w:rsid w:val="007621F4"/>
    <w:rsid w:val="00764CE6"/>
    <w:rsid w:val="00764FB7"/>
    <w:rsid w:val="007655A1"/>
    <w:rsid w:val="00765A76"/>
    <w:rsid w:val="00765A8B"/>
    <w:rsid w:val="00765FD7"/>
    <w:rsid w:val="00766D1C"/>
    <w:rsid w:val="00766D76"/>
    <w:rsid w:val="0076761D"/>
    <w:rsid w:val="007679A6"/>
    <w:rsid w:val="00773901"/>
    <w:rsid w:val="007749F9"/>
    <w:rsid w:val="00774B3B"/>
    <w:rsid w:val="00775CBB"/>
    <w:rsid w:val="007769E8"/>
    <w:rsid w:val="0077781C"/>
    <w:rsid w:val="007779E2"/>
    <w:rsid w:val="007808DA"/>
    <w:rsid w:val="00780924"/>
    <w:rsid w:val="00780F32"/>
    <w:rsid w:val="00781896"/>
    <w:rsid w:val="00782193"/>
    <w:rsid w:val="00783BBD"/>
    <w:rsid w:val="00784236"/>
    <w:rsid w:val="007849AE"/>
    <w:rsid w:val="00784A3F"/>
    <w:rsid w:val="00785BE2"/>
    <w:rsid w:val="007864D3"/>
    <w:rsid w:val="0079125F"/>
    <w:rsid w:val="00793D3E"/>
    <w:rsid w:val="00794B7A"/>
    <w:rsid w:val="00794F39"/>
    <w:rsid w:val="007952CB"/>
    <w:rsid w:val="007958A9"/>
    <w:rsid w:val="007964E2"/>
    <w:rsid w:val="00797AD5"/>
    <w:rsid w:val="007A0408"/>
    <w:rsid w:val="007A2A76"/>
    <w:rsid w:val="007A2F9A"/>
    <w:rsid w:val="007A3708"/>
    <w:rsid w:val="007A3BA1"/>
    <w:rsid w:val="007A3F03"/>
    <w:rsid w:val="007A44C0"/>
    <w:rsid w:val="007A51B7"/>
    <w:rsid w:val="007A6226"/>
    <w:rsid w:val="007A76FC"/>
    <w:rsid w:val="007A77D6"/>
    <w:rsid w:val="007B1C85"/>
    <w:rsid w:val="007B2835"/>
    <w:rsid w:val="007B29A0"/>
    <w:rsid w:val="007B2A95"/>
    <w:rsid w:val="007B64D0"/>
    <w:rsid w:val="007B66BA"/>
    <w:rsid w:val="007B69BC"/>
    <w:rsid w:val="007B73BA"/>
    <w:rsid w:val="007B7966"/>
    <w:rsid w:val="007C01DB"/>
    <w:rsid w:val="007C0413"/>
    <w:rsid w:val="007C15EA"/>
    <w:rsid w:val="007C16AC"/>
    <w:rsid w:val="007C6A04"/>
    <w:rsid w:val="007C7B71"/>
    <w:rsid w:val="007D0717"/>
    <w:rsid w:val="007D14D6"/>
    <w:rsid w:val="007D5C7B"/>
    <w:rsid w:val="007D5E24"/>
    <w:rsid w:val="007D6646"/>
    <w:rsid w:val="007D7B05"/>
    <w:rsid w:val="007E3172"/>
    <w:rsid w:val="007E339F"/>
    <w:rsid w:val="007E366B"/>
    <w:rsid w:val="007E3756"/>
    <w:rsid w:val="007E4E34"/>
    <w:rsid w:val="007E686C"/>
    <w:rsid w:val="007E7683"/>
    <w:rsid w:val="007E7FB1"/>
    <w:rsid w:val="007F0856"/>
    <w:rsid w:val="007F175F"/>
    <w:rsid w:val="007F18AB"/>
    <w:rsid w:val="007F25EB"/>
    <w:rsid w:val="007F3B48"/>
    <w:rsid w:val="007F5B1E"/>
    <w:rsid w:val="007F601D"/>
    <w:rsid w:val="007F6A6A"/>
    <w:rsid w:val="00800A57"/>
    <w:rsid w:val="0080238E"/>
    <w:rsid w:val="00803B0F"/>
    <w:rsid w:val="00804388"/>
    <w:rsid w:val="00805936"/>
    <w:rsid w:val="00805B67"/>
    <w:rsid w:val="008101AD"/>
    <w:rsid w:val="008107F1"/>
    <w:rsid w:val="008110F4"/>
    <w:rsid w:val="00811732"/>
    <w:rsid w:val="0081202E"/>
    <w:rsid w:val="00814809"/>
    <w:rsid w:val="0081499E"/>
    <w:rsid w:val="00814BAA"/>
    <w:rsid w:val="008158F6"/>
    <w:rsid w:val="00815F39"/>
    <w:rsid w:val="00815FDA"/>
    <w:rsid w:val="00816739"/>
    <w:rsid w:val="008172CA"/>
    <w:rsid w:val="00817980"/>
    <w:rsid w:val="00820091"/>
    <w:rsid w:val="0082018C"/>
    <w:rsid w:val="0082433E"/>
    <w:rsid w:val="008249A0"/>
    <w:rsid w:val="00827204"/>
    <w:rsid w:val="0083006B"/>
    <w:rsid w:val="00831C10"/>
    <w:rsid w:val="008325CC"/>
    <w:rsid w:val="00833011"/>
    <w:rsid w:val="0083564B"/>
    <w:rsid w:val="00840B03"/>
    <w:rsid w:val="00840C15"/>
    <w:rsid w:val="0084181D"/>
    <w:rsid w:val="008419E8"/>
    <w:rsid w:val="00841C43"/>
    <w:rsid w:val="008433DC"/>
    <w:rsid w:val="00843AAA"/>
    <w:rsid w:val="00843C1C"/>
    <w:rsid w:val="00850725"/>
    <w:rsid w:val="00850BD1"/>
    <w:rsid w:val="00851F9C"/>
    <w:rsid w:val="008558FA"/>
    <w:rsid w:val="008649D2"/>
    <w:rsid w:val="00864FCF"/>
    <w:rsid w:val="00864FE4"/>
    <w:rsid w:val="008652D9"/>
    <w:rsid w:val="00865F46"/>
    <w:rsid w:val="008662BB"/>
    <w:rsid w:val="0086644A"/>
    <w:rsid w:val="00867F49"/>
    <w:rsid w:val="00867FE0"/>
    <w:rsid w:val="00870881"/>
    <w:rsid w:val="00870F12"/>
    <w:rsid w:val="008711C4"/>
    <w:rsid w:val="0087120B"/>
    <w:rsid w:val="008716A5"/>
    <w:rsid w:val="00871B60"/>
    <w:rsid w:val="00872E65"/>
    <w:rsid w:val="00873465"/>
    <w:rsid w:val="008746C6"/>
    <w:rsid w:val="008760BF"/>
    <w:rsid w:val="008764C7"/>
    <w:rsid w:val="00877B6B"/>
    <w:rsid w:val="00877F63"/>
    <w:rsid w:val="00877F87"/>
    <w:rsid w:val="0088153F"/>
    <w:rsid w:val="00881E30"/>
    <w:rsid w:val="008820B1"/>
    <w:rsid w:val="00884BC5"/>
    <w:rsid w:val="008855B2"/>
    <w:rsid w:val="00886BFA"/>
    <w:rsid w:val="00887956"/>
    <w:rsid w:val="00887A0C"/>
    <w:rsid w:val="00890895"/>
    <w:rsid w:val="00891503"/>
    <w:rsid w:val="0089155E"/>
    <w:rsid w:val="008945CB"/>
    <w:rsid w:val="00894773"/>
    <w:rsid w:val="00894CEB"/>
    <w:rsid w:val="00895447"/>
    <w:rsid w:val="00895E24"/>
    <w:rsid w:val="00896118"/>
    <w:rsid w:val="00897696"/>
    <w:rsid w:val="008A1432"/>
    <w:rsid w:val="008A219B"/>
    <w:rsid w:val="008A28F4"/>
    <w:rsid w:val="008A3418"/>
    <w:rsid w:val="008A3EC1"/>
    <w:rsid w:val="008A520B"/>
    <w:rsid w:val="008A5D48"/>
    <w:rsid w:val="008A5D67"/>
    <w:rsid w:val="008A646B"/>
    <w:rsid w:val="008A6A56"/>
    <w:rsid w:val="008A751E"/>
    <w:rsid w:val="008B13C5"/>
    <w:rsid w:val="008B203A"/>
    <w:rsid w:val="008B23C4"/>
    <w:rsid w:val="008B3024"/>
    <w:rsid w:val="008B4861"/>
    <w:rsid w:val="008B49CA"/>
    <w:rsid w:val="008B5757"/>
    <w:rsid w:val="008B6AA1"/>
    <w:rsid w:val="008B7D81"/>
    <w:rsid w:val="008B7E6B"/>
    <w:rsid w:val="008C0A8F"/>
    <w:rsid w:val="008C21D4"/>
    <w:rsid w:val="008C313F"/>
    <w:rsid w:val="008C35A3"/>
    <w:rsid w:val="008C36CE"/>
    <w:rsid w:val="008D04CD"/>
    <w:rsid w:val="008D08AD"/>
    <w:rsid w:val="008D0E15"/>
    <w:rsid w:val="008D34BC"/>
    <w:rsid w:val="008D36EB"/>
    <w:rsid w:val="008D3DA6"/>
    <w:rsid w:val="008D3EAD"/>
    <w:rsid w:val="008D4254"/>
    <w:rsid w:val="008D5979"/>
    <w:rsid w:val="008D6B66"/>
    <w:rsid w:val="008E0DC5"/>
    <w:rsid w:val="008E1FF4"/>
    <w:rsid w:val="008E3182"/>
    <w:rsid w:val="008E5A03"/>
    <w:rsid w:val="008E5E07"/>
    <w:rsid w:val="008E61F1"/>
    <w:rsid w:val="008E7568"/>
    <w:rsid w:val="008F05F0"/>
    <w:rsid w:val="008F1B05"/>
    <w:rsid w:val="008F262E"/>
    <w:rsid w:val="008F3705"/>
    <w:rsid w:val="008F3B72"/>
    <w:rsid w:val="008F4814"/>
    <w:rsid w:val="008F63F2"/>
    <w:rsid w:val="008F6405"/>
    <w:rsid w:val="008F6C6B"/>
    <w:rsid w:val="008F796B"/>
    <w:rsid w:val="0090123E"/>
    <w:rsid w:val="00901369"/>
    <w:rsid w:val="00901AE0"/>
    <w:rsid w:val="00902033"/>
    <w:rsid w:val="00902119"/>
    <w:rsid w:val="009031F0"/>
    <w:rsid w:val="00904454"/>
    <w:rsid w:val="00904980"/>
    <w:rsid w:val="0090625E"/>
    <w:rsid w:val="00911039"/>
    <w:rsid w:val="0091343D"/>
    <w:rsid w:val="00913600"/>
    <w:rsid w:val="00913CF2"/>
    <w:rsid w:val="00914776"/>
    <w:rsid w:val="0091544C"/>
    <w:rsid w:val="009157D9"/>
    <w:rsid w:val="0091695A"/>
    <w:rsid w:val="00917440"/>
    <w:rsid w:val="009175CC"/>
    <w:rsid w:val="00917C48"/>
    <w:rsid w:val="00920C3F"/>
    <w:rsid w:val="00921EFD"/>
    <w:rsid w:val="00923B45"/>
    <w:rsid w:val="00924054"/>
    <w:rsid w:val="00924B61"/>
    <w:rsid w:val="00924CC3"/>
    <w:rsid w:val="00925B63"/>
    <w:rsid w:val="0092668F"/>
    <w:rsid w:val="00926D65"/>
    <w:rsid w:val="00927261"/>
    <w:rsid w:val="00927520"/>
    <w:rsid w:val="00931852"/>
    <w:rsid w:val="00934585"/>
    <w:rsid w:val="009357FD"/>
    <w:rsid w:val="009360DD"/>
    <w:rsid w:val="009365E0"/>
    <w:rsid w:val="00936983"/>
    <w:rsid w:val="00936EE8"/>
    <w:rsid w:val="00941103"/>
    <w:rsid w:val="0094202D"/>
    <w:rsid w:val="00942C4B"/>
    <w:rsid w:val="0094346A"/>
    <w:rsid w:val="00943A05"/>
    <w:rsid w:val="0094400D"/>
    <w:rsid w:val="00944FBC"/>
    <w:rsid w:val="009462C0"/>
    <w:rsid w:val="009462CD"/>
    <w:rsid w:val="009467C0"/>
    <w:rsid w:val="00947A22"/>
    <w:rsid w:val="00947C76"/>
    <w:rsid w:val="00950426"/>
    <w:rsid w:val="009514A8"/>
    <w:rsid w:val="00952BAB"/>
    <w:rsid w:val="00952E41"/>
    <w:rsid w:val="0095419A"/>
    <w:rsid w:val="009547D8"/>
    <w:rsid w:val="00954F04"/>
    <w:rsid w:val="00954F44"/>
    <w:rsid w:val="00955381"/>
    <w:rsid w:val="00955BFA"/>
    <w:rsid w:val="0095655F"/>
    <w:rsid w:val="009568DB"/>
    <w:rsid w:val="0095692C"/>
    <w:rsid w:val="00960AA0"/>
    <w:rsid w:val="009612D8"/>
    <w:rsid w:val="009615BE"/>
    <w:rsid w:val="00961EEC"/>
    <w:rsid w:val="009620B6"/>
    <w:rsid w:val="00963481"/>
    <w:rsid w:val="00963A4E"/>
    <w:rsid w:val="00964476"/>
    <w:rsid w:val="00964E1F"/>
    <w:rsid w:val="00965459"/>
    <w:rsid w:val="009657ED"/>
    <w:rsid w:val="00967261"/>
    <w:rsid w:val="00967642"/>
    <w:rsid w:val="009676A7"/>
    <w:rsid w:val="0096775F"/>
    <w:rsid w:val="0096788B"/>
    <w:rsid w:val="00970BC4"/>
    <w:rsid w:val="009711C6"/>
    <w:rsid w:val="0097261C"/>
    <w:rsid w:val="00974592"/>
    <w:rsid w:val="00974BC3"/>
    <w:rsid w:val="00976973"/>
    <w:rsid w:val="00980084"/>
    <w:rsid w:val="00980838"/>
    <w:rsid w:val="0098090D"/>
    <w:rsid w:val="00980D2C"/>
    <w:rsid w:val="0098147B"/>
    <w:rsid w:val="00983C38"/>
    <w:rsid w:val="0098739E"/>
    <w:rsid w:val="00987C6B"/>
    <w:rsid w:val="00990CA6"/>
    <w:rsid w:val="00990FBC"/>
    <w:rsid w:val="0099131A"/>
    <w:rsid w:val="00993787"/>
    <w:rsid w:val="00995118"/>
    <w:rsid w:val="00995479"/>
    <w:rsid w:val="009957E7"/>
    <w:rsid w:val="009971B2"/>
    <w:rsid w:val="009979F0"/>
    <w:rsid w:val="009A23C0"/>
    <w:rsid w:val="009A2ABD"/>
    <w:rsid w:val="009A2D4E"/>
    <w:rsid w:val="009A402C"/>
    <w:rsid w:val="009A43BB"/>
    <w:rsid w:val="009A5BF3"/>
    <w:rsid w:val="009A62FF"/>
    <w:rsid w:val="009A7190"/>
    <w:rsid w:val="009A73DF"/>
    <w:rsid w:val="009B085F"/>
    <w:rsid w:val="009B0931"/>
    <w:rsid w:val="009B13FA"/>
    <w:rsid w:val="009B2FD0"/>
    <w:rsid w:val="009B355D"/>
    <w:rsid w:val="009B4A43"/>
    <w:rsid w:val="009B61FB"/>
    <w:rsid w:val="009B6532"/>
    <w:rsid w:val="009B6873"/>
    <w:rsid w:val="009B70BC"/>
    <w:rsid w:val="009B7999"/>
    <w:rsid w:val="009C056D"/>
    <w:rsid w:val="009C4BBD"/>
    <w:rsid w:val="009C5466"/>
    <w:rsid w:val="009C5EF2"/>
    <w:rsid w:val="009C5EFF"/>
    <w:rsid w:val="009C6846"/>
    <w:rsid w:val="009D27E4"/>
    <w:rsid w:val="009D2842"/>
    <w:rsid w:val="009D3968"/>
    <w:rsid w:val="009D46C8"/>
    <w:rsid w:val="009D47A9"/>
    <w:rsid w:val="009D545A"/>
    <w:rsid w:val="009E0517"/>
    <w:rsid w:val="009E19C7"/>
    <w:rsid w:val="009E238B"/>
    <w:rsid w:val="009E4922"/>
    <w:rsid w:val="009E5523"/>
    <w:rsid w:val="009E6151"/>
    <w:rsid w:val="009E62ED"/>
    <w:rsid w:val="009E6343"/>
    <w:rsid w:val="009E73FD"/>
    <w:rsid w:val="009E7465"/>
    <w:rsid w:val="009E7AF5"/>
    <w:rsid w:val="009F3019"/>
    <w:rsid w:val="009F5A17"/>
    <w:rsid w:val="009F69A3"/>
    <w:rsid w:val="009F75CF"/>
    <w:rsid w:val="00A0007F"/>
    <w:rsid w:val="00A00223"/>
    <w:rsid w:val="00A031AA"/>
    <w:rsid w:val="00A05591"/>
    <w:rsid w:val="00A05975"/>
    <w:rsid w:val="00A05A2E"/>
    <w:rsid w:val="00A05B45"/>
    <w:rsid w:val="00A05DCE"/>
    <w:rsid w:val="00A06C6F"/>
    <w:rsid w:val="00A06DFA"/>
    <w:rsid w:val="00A07004"/>
    <w:rsid w:val="00A105C5"/>
    <w:rsid w:val="00A11039"/>
    <w:rsid w:val="00A117EB"/>
    <w:rsid w:val="00A12F4E"/>
    <w:rsid w:val="00A135B8"/>
    <w:rsid w:val="00A15A51"/>
    <w:rsid w:val="00A16127"/>
    <w:rsid w:val="00A166F2"/>
    <w:rsid w:val="00A177AC"/>
    <w:rsid w:val="00A22B87"/>
    <w:rsid w:val="00A22FF4"/>
    <w:rsid w:val="00A230B9"/>
    <w:rsid w:val="00A23828"/>
    <w:rsid w:val="00A239F5"/>
    <w:rsid w:val="00A24856"/>
    <w:rsid w:val="00A24AFB"/>
    <w:rsid w:val="00A259BE"/>
    <w:rsid w:val="00A2602D"/>
    <w:rsid w:val="00A26CDD"/>
    <w:rsid w:val="00A27EB4"/>
    <w:rsid w:val="00A35DF7"/>
    <w:rsid w:val="00A376A5"/>
    <w:rsid w:val="00A42634"/>
    <w:rsid w:val="00A42957"/>
    <w:rsid w:val="00A44D27"/>
    <w:rsid w:val="00A4508F"/>
    <w:rsid w:val="00A45287"/>
    <w:rsid w:val="00A46403"/>
    <w:rsid w:val="00A46566"/>
    <w:rsid w:val="00A46FCA"/>
    <w:rsid w:val="00A47433"/>
    <w:rsid w:val="00A476C3"/>
    <w:rsid w:val="00A500D8"/>
    <w:rsid w:val="00A5012E"/>
    <w:rsid w:val="00A51005"/>
    <w:rsid w:val="00A5164C"/>
    <w:rsid w:val="00A516E5"/>
    <w:rsid w:val="00A52715"/>
    <w:rsid w:val="00A52E00"/>
    <w:rsid w:val="00A54814"/>
    <w:rsid w:val="00A5481B"/>
    <w:rsid w:val="00A552B9"/>
    <w:rsid w:val="00A556C0"/>
    <w:rsid w:val="00A56784"/>
    <w:rsid w:val="00A619EF"/>
    <w:rsid w:val="00A63BE0"/>
    <w:rsid w:val="00A648DA"/>
    <w:rsid w:val="00A65370"/>
    <w:rsid w:val="00A665BC"/>
    <w:rsid w:val="00A673BF"/>
    <w:rsid w:val="00A67667"/>
    <w:rsid w:val="00A67AC8"/>
    <w:rsid w:val="00A70A8F"/>
    <w:rsid w:val="00A72174"/>
    <w:rsid w:val="00A73346"/>
    <w:rsid w:val="00A75642"/>
    <w:rsid w:val="00A760E1"/>
    <w:rsid w:val="00A77563"/>
    <w:rsid w:val="00A8025E"/>
    <w:rsid w:val="00A80F39"/>
    <w:rsid w:val="00A82718"/>
    <w:rsid w:val="00A828F6"/>
    <w:rsid w:val="00A82F90"/>
    <w:rsid w:val="00A83709"/>
    <w:rsid w:val="00A83802"/>
    <w:rsid w:val="00A83DAF"/>
    <w:rsid w:val="00A84025"/>
    <w:rsid w:val="00A84666"/>
    <w:rsid w:val="00A84DFB"/>
    <w:rsid w:val="00A908E0"/>
    <w:rsid w:val="00A92997"/>
    <w:rsid w:val="00A9409E"/>
    <w:rsid w:val="00A95D75"/>
    <w:rsid w:val="00A96CF0"/>
    <w:rsid w:val="00A96F68"/>
    <w:rsid w:val="00A97633"/>
    <w:rsid w:val="00A976CD"/>
    <w:rsid w:val="00A97B1A"/>
    <w:rsid w:val="00AA1822"/>
    <w:rsid w:val="00AA1D78"/>
    <w:rsid w:val="00AA2246"/>
    <w:rsid w:val="00AA279B"/>
    <w:rsid w:val="00AA3C4B"/>
    <w:rsid w:val="00AA3FAA"/>
    <w:rsid w:val="00AA772A"/>
    <w:rsid w:val="00AA7F73"/>
    <w:rsid w:val="00AB053B"/>
    <w:rsid w:val="00AB0B09"/>
    <w:rsid w:val="00AB2541"/>
    <w:rsid w:val="00AB3684"/>
    <w:rsid w:val="00AB5446"/>
    <w:rsid w:val="00AB5AF8"/>
    <w:rsid w:val="00AC0426"/>
    <w:rsid w:val="00AC04D6"/>
    <w:rsid w:val="00AC0BB0"/>
    <w:rsid w:val="00AC217B"/>
    <w:rsid w:val="00AC2484"/>
    <w:rsid w:val="00AC2D37"/>
    <w:rsid w:val="00AC4440"/>
    <w:rsid w:val="00AC445F"/>
    <w:rsid w:val="00AC534C"/>
    <w:rsid w:val="00AC5D57"/>
    <w:rsid w:val="00AC7ABF"/>
    <w:rsid w:val="00AD0591"/>
    <w:rsid w:val="00AD0A2D"/>
    <w:rsid w:val="00AD4888"/>
    <w:rsid w:val="00AD7C4A"/>
    <w:rsid w:val="00AE0354"/>
    <w:rsid w:val="00AE14AE"/>
    <w:rsid w:val="00AE1D68"/>
    <w:rsid w:val="00AE351F"/>
    <w:rsid w:val="00AE3AAE"/>
    <w:rsid w:val="00AE3BE9"/>
    <w:rsid w:val="00AE560F"/>
    <w:rsid w:val="00AE599D"/>
    <w:rsid w:val="00AE5C52"/>
    <w:rsid w:val="00AE61C6"/>
    <w:rsid w:val="00AE6B04"/>
    <w:rsid w:val="00AF0B9F"/>
    <w:rsid w:val="00AF12FC"/>
    <w:rsid w:val="00AF1BE4"/>
    <w:rsid w:val="00AF340C"/>
    <w:rsid w:val="00AF4474"/>
    <w:rsid w:val="00AF447C"/>
    <w:rsid w:val="00AF4AB4"/>
    <w:rsid w:val="00AF5530"/>
    <w:rsid w:val="00AF6393"/>
    <w:rsid w:val="00AF6DEB"/>
    <w:rsid w:val="00AF7118"/>
    <w:rsid w:val="00AF7733"/>
    <w:rsid w:val="00B00995"/>
    <w:rsid w:val="00B0169A"/>
    <w:rsid w:val="00B02404"/>
    <w:rsid w:val="00B041AC"/>
    <w:rsid w:val="00B04D84"/>
    <w:rsid w:val="00B06507"/>
    <w:rsid w:val="00B107FD"/>
    <w:rsid w:val="00B10F9A"/>
    <w:rsid w:val="00B12B68"/>
    <w:rsid w:val="00B132DB"/>
    <w:rsid w:val="00B13AC9"/>
    <w:rsid w:val="00B15D98"/>
    <w:rsid w:val="00B17B67"/>
    <w:rsid w:val="00B21D58"/>
    <w:rsid w:val="00B21D8B"/>
    <w:rsid w:val="00B222AF"/>
    <w:rsid w:val="00B22B5B"/>
    <w:rsid w:val="00B22D2A"/>
    <w:rsid w:val="00B23475"/>
    <w:rsid w:val="00B236AC"/>
    <w:rsid w:val="00B24D00"/>
    <w:rsid w:val="00B24D75"/>
    <w:rsid w:val="00B250E7"/>
    <w:rsid w:val="00B272A0"/>
    <w:rsid w:val="00B27AC8"/>
    <w:rsid w:val="00B27F72"/>
    <w:rsid w:val="00B32F66"/>
    <w:rsid w:val="00B340D3"/>
    <w:rsid w:val="00B35C6E"/>
    <w:rsid w:val="00B35E51"/>
    <w:rsid w:val="00B4015B"/>
    <w:rsid w:val="00B40217"/>
    <w:rsid w:val="00B40B31"/>
    <w:rsid w:val="00B40E9B"/>
    <w:rsid w:val="00B41258"/>
    <w:rsid w:val="00B41A87"/>
    <w:rsid w:val="00B43462"/>
    <w:rsid w:val="00B43E75"/>
    <w:rsid w:val="00B43EF7"/>
    <w:rsid w:val="00B44305"/>
    <w:rsid w:val="00B44527"/>
    <w:rsid w:val="00B445DE"/>
    <w:rsid w:val="00B4605B"/>
    <w:rsid w:val="00B46CDC"/>
    <w:rsid w:val="00B51887"/>
    <w:rsid w:val="00B520A8"/>
    <w:rsid w:val="00B52617"/>
    <w:rsid w:val="00B5427B"/>
    <w:rsid w:val="00B550E5"/>
    <w:rsid w:val="00B5586D"/>
    <w:rsid w:val="00B60B13"/>
    <w:rsid w:val="00B60B9F"/>
    <w:rsid w:val="00B60EC3"/>
    <w:rsid w:val="00B62101"/>
    <w:rsid w:val="00B621CD"/>
    <w:rsid w:val="00B62672"/>
    <w:rsid w:val="00B642FD"/>
    <w:rsid w:val="00B64CD5"/>
    <w:rsid w:val="00B65171"/>
    <w:rsid w:val="00B65A90"/>
    <w:rsid w:val="00B65E4E"/>
    <w:rsid w:val="00B67124"/>
    <w:rsid w:val="00B67BC7"/>
    <w:rsid w:val="00B707C4"/>
    <w:rsid w:val="00B7099E"/>
    <w:rsid w:val="00B71C35"/>
    <w:rsid w:val="00B71F46"/>
    <w:rsid w:val="00B72A03"/>
    <w:rsid w:val="00B72E05"/>
    <w:rsid w:val="00B732AD"/>
    <w:rsid w:val="00B73890"/>
    <w:rsid w:val="00B74471"/>
    <w:rsid w:val="00B74B14"/>
    <w:rsid w:val="00B7551E"/>
    <w:rsid w:val="00B75BB9"/>
    <w:rsid w:val="00B76592"/>
    <w:rsid w:val="00B801BD"/>
    <w:rsid w:val="00B802D8"/>
    <w:rsid w:val="00B810B1"/>
    <w:rsid w:val="00B8141D"/>
    <w:rsid w:val="00B818BC"/>
    <w:rsid w:val="00B8416A"/>
    <w:rsid w:val="00B8428B"/>
    <w:rsid w:val="00B845AD"/>
    <w:rsid w:val="00B8479E"/>
    <w:rsid w:val="00B84E1C"/>
    <w:rsid w:val="00B85E09"/>
    <w:rsid w:val="00B86441"/>
    <w:rsid w:val="00B87395"/>
    <w:rsid w:val="00B902E2"/>
    <w:rsid w:val="00B92573"/>
    <w:rsid w:val="00B92A7F"/>
    <w:rsid w:val="00B92B27"/>
    <w:rsid w:val="00B93390"/>
    <w:rsid w:val="00B97833"/>
    <w:rsid w:val="00BA0D89"/>
    <w:rsid w:val="00BA0EFE"/>
    <w:rsid w:val="00BA193B"/>
    <w:rsid w:val="00BA2340"/>
    <w:rsid w:val="00BA2CB8"/>
    <w:rsid w:val="00BA472A"/>
    <w:rsid w:val="00BA4C27"/>
    <w:rsid w:val="00BA6F18"/>
    <w:rsid w:val="00BA7F40"/>
    <w:rsid w:val="00BB0D12"/>
    <w:rsid w:val="00BB14F2"/>
    <w:rsid w:val="00BB1C17"/>
    <w:rsid w:val="00BB3542"/>
    <w:rsid w:val="00BB3707"/>
    <w:rsid w:val="00BB4CD2"/>
    <w:rsid w:val="00BB5731"/>
    <w:rsid w:val="00BB5DB4"/>
    <w:rsid w:val="00BB6F03"/>
    <w:rsid w:val="00BB77B4"/>
    <w:rsid w:val="00BB7E79"/>
    <w:rsid w:val="00BC0ABA"/>
    <w:rsid w:val="00BC2352"/>
    <w:rsid w:val="00BC45A5"/>
    <w:rsid w:val="00BC45C6"/>
    <w:rsid w:val="00BC5E88"/>
    <w:rsid w:val="00BC6B01"/>
    <w:rsid w:val="00BC6F55"/>
    <w:rsid w:val="00BD04BC"/>
    <w:rsid w:val="00BD0926"/>
    <w:rsid w:val="00BD13BE"/>
    <w:rsid w:val="00BD1A1F"/>
    <w:rsid w:val="00BD1AD1"/>
    <w:rsid w:val="00BD1CDC"/>
    <w:rsid w:val="00BD1E98"/>
    <w:rsid w:val="00BD4F0E"/>
    <w:rsid w:val="00BE0EE6"/>
    <w:rsid w:val="00BE2954"/>
    <w:rsid w:val="00BE483C"/>
    <w:rsid w:val="00BE4A7A"/>
    <w:rsid w:val="00BE5A52"/>
    <w:rsid w:val="00BE66B1"/>
    <w:rsid w:val="00BE68AA"/>
    <w:rsid w:val="00BE6AA0"/>
    <w:rsid w:val="00BE7D2C"/>
    <w:rsid w:val="00BF0739"/>
    <w:rsid w:val="00BF0BDC"/>
    <w:rsid w:val="00BF1797"/>
    <w:rsid w:val="00BF20DF"/>
    <w:rsid w:val="00BF294B"/>
    <w:rsid w:val="00BF2B2A"/>
    <w:rsid w:val="00BF3D5D"/>
    <w:rsid w:val="00BF3F2D"/>
    <w:rsid w:val="00BF40D2"/>
    <w:rsid w:val="00BF54BB"/>
    <w:rsid w:val="00BF5B58"/>
    <w:rsid w:val="00BF64B9"/>
    <w:rsid w:val="00BF7EB7"/>
    <w:rsid w:val="00C0036E"/>
    <w:rsid w:val="00C00B03"/>
    <w:rsid w:val="00C00BC5"/>
    <w:rsid w:val="00C019CF"/>
    <w:rsid w:val="00C036C9"/>
    <w:rsid w:val="00C03ED3"/>
    <w:rsid w:val="00C05E3B"/>
    <w:rsid w:val="00C06EFD"/>
    <w:rsid w:val="00C10279"/>
    <w:rsid w:val="00C1031F"/>
    <w:rsid w:val="00C10A92"/>
    <w:rsid w:val="00C11646"/>
    <w:rsid w:val="00C1167E"/>
    <w:rsid w:val="00C11703"/>
    <w:rsid w:val="00C12687"/>
    <w:rsid w:val="00C13BED"/>
    <w:rsid w:val="00C14833"/>
    <w:rsid w:val="00C15E77"/>
    <w:rsid w:val="00C17051"/>
    <w:rsid w:val="00C17F0A"/>
    <w:rsid w:val="00C17F2B"/>
    <w:rsid w:val="00C17FB4"/>
    <w:rsid w:val="00C200E6"/>
    <w:rsid w:val="00C201F4"/>
    <w:rsid w:val="00C2022E"/>
    <w:rsid w:val="00C22870"/>
    <w:rsid w:val="00C229A3"/>
    <w:rsid w:val="00C22D3E"/>
    <w:rsid w:val="00C22DC9"/>
    <w:rsid w:val="00C2388A"/>
    <w:rsid w:val="00C238D8"/>
    <w:rsid w:val="00C249BB"/>
    <w:rsid w:val="00C26A02"/>
    <w:rsid w:val="00C26D69"/>
    <w:rsid w:val="00C311C0"/>
    <w:rsid w:val="00C31ECE"/>
    <w:rsid w:val="00C32BFE"/>
    <w:rsid w:val="00C3348C"/>
    <w:rsid w:val="00C33DC1"/>
    <w:rsid w:val="00C33FEC"/>
    <w:rsid w:val="00C343BE"/>
    <w:rsid w:val="00C347CF"/>
    <w:rsid w:val="00C35A39"/>
    <w:rsid w:val="00C3662B"/>
    <w:rsid w:val="00C4005D"/>
    <w:rsid w:val="00C412A2"/>
    <w:rsid w:val="00C41448"/>
    <w:rsid w:val="00C419F1"/>
    <w:rsid w:val="00C42355"/>
    <w:rsid w:val="00C42C83"/>
    <w:rsid w:val="00C42FA1"/>
    <w:rsid w:val="00C451D4"/>
    <w:rsid w:val="00C452E7"/>
    <w:rsid w:val="00C47164"/>
    <w:rsid w:val="00C51E81"/>
    <w:rsid w:val="00C51F14"/>
    <w:rsid w:val="00C51FD0"/>
    <w:rsid w:val="00C53911"/>
    <w:rsid w:val="00C54066"/>
    <w:rsid w:val="00C5476A"/>
    <w:rsid w:val="00C54993"/>
    <w:rsid w:val="00C5616F"/>
    <w:rsid w:val="00C56296"/>
    <w:rsid w:val="00C61256"/>
    <w:rsid w:val="00C62D34"/>
    <w:rsid w:val="00C6319B"/>
    <w:rsid w:val="00C63EF8"/>
    <w:rsid w:val="00C63F71"/>
    <w:rsid w:val="00C66D8F"/>
    <w:rsid w:val="00C67087"/>
    <w:rsid w:val="00C672B3"/>
    <w:rsid w:val="00C703B4"/>
    <w:rsid w:val="00C71405"/>
    <w:rsid w:val="00C718D0"/>
    <w:rsid w:val="00C71C86"/>
    <w:rsid w:val="00C7394F"/>
    <w:rsid w:val="00C73CEB"/>
    <w:rsid w:val="00C741EF"/>
    <w:rsid w:val="00C74504"/>
    <w:rsid w:val="00C75B3E"/>
    <w:rsid w:val="00C75B7D"/>
    <w:rsid w:val="00C75F46"/>
    <w:rsid w:val="00C77B1E"/>
    <w:rsid w:val="00C77D1C"/>
    <w:rsid w:val="00C81BB5"/>
    <w:rsid w:val="00C82AE6"/>
    <w:rsid w:val="00C82BE4"/>
    <w:rsid w:val="00C82C64"/>
    <w:rsid w:val="00C83DE0"/>
    <w:rsid w:val="00C85707"/>
    <w:rsid w:val="00C85DC9"/>
    <w:rsid w:val="00C86533"/>
    <w:rsid w:val="00C87024"/>
    <w:rsid w:val="00C87AE4"/>
    <w:rsid w:val="00C90793"/>
    <w:rsid w:val="00C909C9"/>
    <w:rsid w:val="00C91067"/>
    <w:rsid w:val="00C9179C"/>
    <w:rsid w:val="00C924CF"/>
    <w:rsid w:val="00C92807"/>
    <w:rsid w:val="00C94BA6"/>
    <w:rsid w:val="00C95342"/>
    <w:rsid w:val="00C96F59"/>
    <w:rsid w:val="00C97661"/>
    <w:rsid w:val="00C97FC6"/>
    <w:rsid w:val="00CA0AB1"/>
    <w:rsid w:val="00CA0D4B"/>
    <w:rsid w:val="00CA10E8"/>
    <w:rsid w:val="00CA1305"/>
    <w:rsid w:val="00CA228D"/>
    <w:rsid w:val="00CA3555"/>
    <w:rsid w:val="00CA5984"/>
    <w:rsid w:val="00CA69C7"/>
    <w:rsid w:val="00CB08EC"/>
    <w:rsid w:val="00CB0F4F"/>
    <w:rsid w:val="00CB2C83"/>
    <w:rsid w:val="00CB3651"/>
    <w:rsid w:val="00CB3BD6"/>
    <w:rsid w:val="00CB5107"/>
    <w:rsid w:val="00CB513A"/>
    <w:rsid w:val="00CB7333"/>
    <w:rsid w:val="00CB7474"/>
    <w:rsid w:val="00CC0E38"/>
    <w:rsid w:val="00CC2E18"/>
    <w:rsid w:val="00CC3284"/>
    <w:rsid w:val="00CC43AD"/>
    <w:rsid w:val="00CC480A"/>
    <w:rsid w:val="00CC4C61"/>
    <w:rsid w:val="00CC4E5F"/>
    <w:rsid w:val="00CC5051"/>
    <w:rsid w:val="00CC5B83"/>
    <w:rsid w:val="00CC698C"/>
    <w:rsid w:val="00CC6BF7"/>
    <w:rsid w:val="00CC7211"/>
    <w:rsid w:val="00CC73D0"/>
    <w:rsid w:val="00CD124C"/>
    <w:rsid w:val="00CD2171"/>
    <w:rsid w:val="00CD2A3E"/>
    <w:rsid w:val="00CD2F9E"/>
    <w:rsid w:val="00CD32A9"/>
    <w:rsid w:val="00CD3459"/>
    <w:rsid w:val="00CD408B"/>
    <w:rsid w:val="00CD5967"/>
    <w:rsid w:val="00CD5970"/>
    <w:rsid w:val="00CD7212"/>
    <w:rsid w:val="00CD73FE"/>
    <w:rsid w:val="00CE145C"/>
    <w:rsid w:val="00CE2011"/>
    <w:rsid w:val="00CE588C"/>
    <w:rsid w:val="00CE65B6"/>
    <w:rsid w:val="00CE67D6"/>
    <w:rsid w:val="00CE7C00"/>
    <w:rsid w:val="00CF067C"/>
    <w:rsid w:val="00CF10D5"/>
    <w:rsid w:val="00CF16A5"/>
    <w:rsid w:val="00CF2285"/>
    <w:rsid w:val="00CF22F8"/>
    <w:rsid w:val="00CF30B6"/>
    <w:rsid w:val="00CF36DB"/>
    <w:rsid w:val="00CF581B"/>
    <w:rsid w:val="00CF5AFC"/>
    <w:rsid w:val="00CF74CE"/>
    <w:rsid w:val="00D004B5"/>
    <w:rsid w:val="00D02068"/>
    <w:rsid w:val="00D02C92"/>
    <w:rsid w:val="00D03079"/>
    <w:rsid w:val="00D045CD"/>
    <w:rsid w:val="00D05E36"/>
    <w:rsid w:val="00D061C4"/>
    <w:rsid w:val="00D066BB"/>
    <w:rsid w:val="00D0753B"/>
    <w:rsid w:val="00D0772D"/>
    <w:rsid w:val="00D10D16"/>
    <w:rsid w:val="00D12C14"/>
    <w:rsid w:val="00D14D33"/>
    <w:rsid w:val="00D14F28"/>
    <w:rsid w:val="00D14F44"/>
    <w:rsid w:val="00D15DC5"/>
    <w:rsid w:val="00D161D2"/>
    <w:rsid w:val="00D16810"/>
    <w:rsid w:val="00D16A9A"/>
    <w:rsid w:val="00D219C2"/>
    <w:rsid w:val="00D21FB1"/>
    <w:rsid w:val="00D22245"/>
    <w:rsid w:val="00D22890"/>
    <w:rsid w:val="00D22F04"/>
    <w:rsid w:val="00D24BC4"/>
    <w:rsid w:val="00D2746B"/>
    <w:rsid w:val="00D30B42"/>
    <w:rsid w:val="00D31A47"/>
    <w:rsid w:val="00D31CD7"/>
    <w:rsid w:val="00D32E9F"/>
    <w:rsid w:val="00D34607"/>
    <w:rsid w:val="00D3462C"/>
    <w:rsid w:val="00D34932"/>
    <w:rsid w:val="00D36FF8"/>
    <w:rsid w:val="00D372BE"/>
    <w:rsid w:val="00D374D7"/>
    <w:rsid w:val="00D42229"/>
    <w:rsid w:val="00D42908"/>
    <w:rsid w:val="00D4469B"/>
    <w:rsid w:val="00D455C2"/>
    <w:rsid w:val="00D4666F"/>
    <w:rsid w:val="00D4669F"/>
    <w:rsid w:val="00D501CB"/>
    <w:rsid w:val="00D50206"/>
    <w:rsid w:val="00D502FF"/>
    <w:rsid w:val="00D50AFC"/>
    <w:rsid w:val="00D50E8D"/>
    <w:rsid w:val="00D51955"/>
    <w:rsid w:val="00D5240B"/>
    <w:rsid w:val="00D537BD"/>
    <w:rsid w:val="00D54136"/>
    <w:rsid w:val="00D552BB"/>
    <w:rsid w:val="00D56C25"/>
    <w:rsid w:val="00D56FB9"/>
    <w:rsid w:val="00D5710F"/>
    <w:rsid w:val="00D57A9F"/>
    <w:rsid w:val="00D62AEA"/>
    <w:rsid w:val="00D62C2A"/>
    <w:rsid w:val="00D63858"/>
    <w:rsid w:val="00D6484B"/>
    <w:rsid w:val="00D653FB"/>
    <w:rsid w:val="00D66372"/>
    <w:rsid w:val="00D66B02"/>
    <w:rsid w:val="00D670EC"/>
    <w:rsid w:val="00D67A69"/>
    <w:rsid w:val="00D700EE"/>
    <w:rsid w:val="00D73DC1"/>
    <w:rsid w:val="00D74373"/>
    <w:rsid w:val="00D75A87"/>
    <w:rsid w:val="00D760ED"/>
    <w:rsid w:val="00D768B4"/>
    <w:rsid w:val="00D76A37"/>
    <w:rsid w:val="00D76C4A"/>
    <w:rsid w:val="00D8082C"/>
    <w:rsid w:val="00D8171A"/>
    <w:rsid w:val="00D827B5"/>
    <w:rsid w:val="00D838D0"/>
    <w:rsid w:val="00D83B4B"/>
    <w:rsid w:val="00D86ED5"/>
    <w:rsid w:val="00D872A3"/>
    <w:rsid w:val="00D8744F"/>
    <w:rsid w:val="00D90C3F"/>
    <w:rsid w:val="00D93359"/>
    <w:rsid w:val="00D93527"/>
    <w:rsid w:val="00D9372D"/>
    <w:rsid w:val="00D937F0"/>
    <w:rsid w:val="00D93C99"/>
    <w:rsid w:val="00D949F6"/>
    <w:rsid w:val="00D94B7B"/>
    <w:rsid w:val="00D94D81"/>
    <w:rsid w:val="00D94D8B"/>
    <w:rsid w:val="00D95B6B"/>
    <w:rsid w:val="00D964B6"/>
    <w:rsid w:val="00D96595"/>
    <w:rsid w:val="00DA010C"/>
    <w:rsid w:val="00DA11A7"/>
    <w:rsid w:val="00DA2051"/>
    <w:rsid w:val="00DA20BA"/>
    <w:rsid w:val="00DA2412"/>
    <w:rsid w:val="00DA5FE0"/>
    <w:rsid w:val="00DA63C7"/>
    <w:rsid w:val="00DA6524"/>
    <w:rsid w:val="00DA6895"/>
    <w:rsid w:val="00DB041E"/>
    <w:rsid w:val="00DB06D5"/>
    <w:rsid w:val="00DB1853"/>
    <w:rsid w:val="00DB24B2"/>
    <w:rsid w:val="00DB2D25"/>
    <w:rsid w:val="00DB3293"/>
    <w:rsid w:val="00DB3450"/>
    <w:rsid w:val="00DB37CB"/>
    <w:rsid w:val="00DB3ADC"/>
    <w:rsid w:val="00DB49FC"/>
    <w:rsid w:val="00DC061B"/>
    <w:rsid w:val="00DC0A2B"/>
    <w:rsid w:val="00DC1225"/>
    <w:rsid w:val="00DC1C81"/>
    <w:rsid w:val="00DC3506"/>
    <w:rsid w:val="00DC3AD9"/>
    <w:rsid w:val="00DC3E96"/>
    <w:rsid w:val="00DC46C5"/>
    <w:rsid w:val="00DC6B0B"/>
    <w:rsid w:val="00DC72B1"/>
    <w:rsid w:val="00DC77BF"/>
    <w:rsid w:val="00DC7C32"/>
    <w:rsid w:val="00DD041C"/>
    <w:rsid w:val="00DD082F"/>
    <w:rsid w:val="00DD169A"/>
    <w:rsid w:val="00DD20F6"/>
    <w:rsid w:val="00DD2300"/>
    <w:rsid w:val="00DD26C4"/>
    <w:rsid w:val="00DD2953"/>
    <w:rsid w:val="00DD3794"/>
    <w:rsid w:val="00DD3FBD"/>
    <w:rsid w:val="00DD6B7E"/>
    <w:rsid w:val="00DE14DC"/>
    <w:rsid w:val="00DE1832"/>
    <w:rsid w:val="00DE1FEB"/>
    <w:rsid w:val="00DE2182"/>
    <w:rsid w:val="00DE264C"/>
    <w:rsid w:val="00DE2E41"/>
    <w:rsid w:val="00DE2F0B"/>
    <w:rsid w:val="00DE3A29"/>
    <w:rsid w:val="00DE5CA9"/>
    <w:rsid w:val="00DE65FB"/>
    <w:rsid w:val="00DE6BFE"/>
    <w:rsid w:val="00DE71F8"/>
    <w:rsid w:val="00DE7DF7"/>
    <w:rsid w:val="00DF2354"/>
    <w:rsid w:val="00DF3640"/>
    <w:rsid w:val="00DF4D8B"/>
    <w:rsid w:val="00DF601E"/>
    <w:rsid w:val="00E00209"/>
    <w:rsid w:val="00E00A9F"/>
    <w:rsid w:val="00E0133B"/>
    <w:rsid w:val="00E01819"/>
    <w:rsid w:val="00E03D93"/>
    <w:rsid w:val="00E050F0"/>
    <w:rsid w:val="00E06ECF"/>
    <w:rsid w:val="00E075A0"/>
    <w:rsid w:val="00E1098E"/>
    <w:rsid w:val="00E11F72"/>
    <w:rsid w:val="00E121BD"/>
    <w:rsid w:val="00E126CD"/>
    <w:rsid w:val="00E134B8"/>
    <w:rsid w:val="00E14E63"/>
    <w:rsid w:val="00E162CD"/>
    <w:rsid w:val="00E165C5"/>
    <w:rsid w:val="00E16EC8"/>
    <w:rsid w:val="00E17016"/>
    <w:rsid w:val="00E17D4E"/>
    <w:rsid w:val="00E17FD9"/>
    <w:rsid w:val="00E21986"/>
    <w:rsid w:val="00E21C00"/>
    <w:rsid w:val="00E22300"/>
    <w:rsid w:val="00E2340A"/>
    <w:rsid w:val="00E2394B"/>
    <w:rsid w:val="00E245CE"/>
    <w:rsid w:val="00E25741"/>
    <w:rsid w:val="00E25893"/>
    <w:rsid w:val="00E271A6"/>
    <w:rsid w:val="00E30213"/>
    <w:rsid w:val="00E31206"/>
    <w:rsid w:val="00E33A51"/>
    <w:rsid w:val="00E347E5"/>
    <w:rsid w:val="00E34B23"/>
    <w:rsid w:val="00E34C64"/>
    <w:rsid w:val="00E3550D"/>
    <w:rsid w:val="00E3558B"/>
    <w:rsid w:val="00E361EB"/>
    <w:rsid w:val="00E40427"/>
    <w:rsid w:val="00E41353"/>
    <w:rsid w:val="00E4164C"/>
    <w:rsid w:val="00E416CD"/>
    <w:rsid w:val="00E41790"/>
    <w:rsid w:val="00E4631B"/>
    <w:rsid w:val="00E46D36"/>
    <w:rsid w:val="00E5090A"/>
    <w:rsid w:val="00E52D5A"/>
    <w:rsid w:val="00E542A8"/>
    <w:rsid w:val="00E54BB6"/>
    <w:rsid w:val="00E54EE1"/>
    <w:rsid w:val="00E54FA9"/>
    <w:rsid w:val="00E55112"/>
    <w:rsid w:val="00E55B29"/>
    <w:rsid w:val="00E566D7"/>
    <w:rsid w:val="00E5701B"/>
    <w:rsid w:val="00E6000F"/>
    <w:rsid w:val="00E604F9"/>
    <w:rsid w:val="00E64279"/>
    <w:rsid w:val="00E64E66"/>
    <w:rsid w:val="00E652C9"/>
    <w:rsid w:val="00E65487"/>
    <w:rsid w:val="00E65C8A"/>
    <w:rsid w:val="00E664B6"/>
    <w:rsid w:val="00E66D3A"/>
    <w:rsid w:val="00E66FEB"/>
    <w:rsid w:val="00E67953"/>
    <w:rsid w:val="00E7072D"/>
    <w:rsid w:val="00E7127C"/>
    <w:rsid w:val="00E71BF0"/>
    <w:rsid w:val="00E7333F"/>
    <w:rsid w:val="00E738E8"/>
    <w:rsid w:val="00E74115"/>
    <w:rsid w:val="00E75828"/>
    <w:rsid w:val="00E76C64"/>
    <w:rsid w:val="00E773D2"/>
    <w:rsid w:val="00E80BAB"/>
    <w:rsid w:val="00E80BB5"/>
    <w:rsid w:val="00E83A8B"/>
    <w:rsid w:val="00E85692"/>
    <w:rsid w:val="00E87273"/>
    <w:rsid w:val="00E9017B"/>
    <w:rsid w:val="00E92406"/>
    <w:rsid w:val="00E92CB3"/>
    <w:rsid w:val="00E92E15"/>
    <w:rsid w:val="00E92E4D"/>
    <w:rsid w:val="00E92F75"/>
    <w:rsid w:val="00E96C90"/>
    <w:rsid w:val="00E97133"/>
    <w:rsid w:val="00E97DB1"/>
    <w:rsid w:val="00EA004C"/>
    <w:rsid w:val="00EA202C"/>
    <w:rsid w:val="00EA424B"/>
    <w:rsid w:val="00EA49F3"/>
    <w:rsid w:val="00EA5139"/>
    <w:rsid w:val="00EA58BC"/>
    <w:rsid w:val="00EA5B8E"/>
    <w:rsid w:val="00EA5E71"/>
    <w:rsid w:val="00EA6933"/>
    <w:rsid w:val="00EA6B4D"/>
    <w:rsid w:val="00EB0190"/>
    <w:rsid w:val="00EB07B2"/>
    <w:rsid w:val="00EB1B7F"/>
    <w:rsid w:val="00EB1C5C"/>
    <w:rsid w:val="00EB2259"/>
    <w:rsid w:val="00EB3203"/>
    <w:rsid w:val="00EB600B"/>
    <w:rsid w:val="00EB6725"/>
    <w:rsid w:val="00EB6B81"/>
    <w:rsid w:val="00EC0ABA"/>
    <w:rsid w:val="00EC1781"/>
    <w:rsid w:val="00EC22D6"/>
    <w:rsid w:val="00EC3A25"/>
    <w:rsid w:val="00EC3CF0"/>
    <w:rsid w:val="00EC4A7E"/>
    <w:rsid w:val="00EC5CDA"/>
    <w:rsid w:val="00EC67EF"/>
    <w:rsid w:val="00EC7659"/>
    <w:rsid w:val="00EC7B3B"/>
    <w:rsid w:val="00ED0870"/>
    <w:rsid w:val="00ED0F68"/>
    <w:rsid w:val="00ED1A64"/>
    <w:rsid w:val="00ED2638"/>
    <w:rsid w:val="00ED3A5B"/>
    <w:rsid w:val="00ED3B46"/>
    <w:rsid w:val="00ED3BBF"/>
    <w:rsid w:val="00ED53D2"/>
    <w:rsid w:val="00ED6F02"/>
    <w:rsid w:val="00EE0029"/>
    <w:rsid w:val="00EE0330"/>
    <w:rsid w:val="00EE3858"/>
    <w:rsid w:val="00EE566D"/>
    <w:rsid w:val="00EE6008"/>
    <w:rsid w:val="00EE69ED"/>
    <w:rsid w:val="00EE702B"/>
    <w:rsid w:val="00EE7047"/>
    <w:rsid w:val="00EE7FFE"/>
    <w:rsid w:val="00EF060A"/>
    <w:rsid w:val="00EF0A9D"/>
    <w:rsid w:val="00EF1301"/>
    <w:rsid w:val="00EF1414"/>
    <w:rsid w:val="00EF41C8"/>
    <w:rsid w:val="00EF459A"/>
    <w:rsid w:val="00EF5B29"/>
    <w:rsid w:val="00EF6A5E"/>
    <w:rsid w:val="00EF6B19"/>
    <w:rsid w:val="00EF6CBF"/>
    <w:rsid w:val="00EF78EE"/>
    <w:rsid w:val="00F005DD"/>
    <w:rsid w:val="00F00714"/>
    <w:rsid w:val="00F01F80"/>
    <w:rsid w:val="00F03890"/>
    <w:rsid w:val="00F049B9"/>
    <w:rsid w:val="00F04C2A"/>
    <w:rsid w:val="00F04D79"/>
    <w:rsid w:val="00F05BCA"/>
    <w:rsid w:val="00F05E50"/>
    <w:rsid w:val="00F06FF0"/>
    <w:rsid w:val="00F1104E"/>
    <w:rsid w:val="00F12293"/>
    <w:rsid w:val="00F12294"/>
    <w:rsid w:val="00F126D2"/>
    <w:rsid w:val="00F14EBF"/>
    <w:rsid w:val="00F158F6"/>
    <w:rsid w:val="00F164B0"/>
    <w:rsid w:val="00F1663E"/>
    <w:rsid w:val="00F21221"/>
    <w:rsid w:val="00F216C9"/>
    <w:rsid w:val="00F21A70"/>
    <w:rsid w:val="00F22D47"/>
    <w:rsid w:val="00F23196"/>
    <w:rsid w:val="00F23D46"/>
    <w:rsid w:val="00F2462F"/>
    <w:rsid w:val="00F30E87"/>
    <w:rsid w:val="00F31BC0"/>
    <w:rsid w:val="00F31EA5"/>
    <w:rsid w:val="00F31F42"/>
    <w:rsid w:val="00F3286E"/>
    <w:rsid w:val="00F32AE0"/>
    <w:rsid w:val="00F35B92"/>
    <w:rsid w:val="00F37F8A"/>
    <w:rsid w:val="00F4197E"/>
    <w:rsid w:val="00F421F3"/>
    <w:rsid w:val="00F42857"/>
    <w:rsid w:val="00F457D6"/>
    <w:rsid w:val="00F45B5F"/>
    <w:rsid w:val="00F45F9B"/>
    <w:rsid w:val="00F47AB5"/>
    <w:rsid w:val="00F503B6"/>
    <w:rsid w:val="00F5172D"/>
    <w:rsid w:val="00F53D6E"/>
    <w:rsid w:val="00F5643B"/>
    <w:rsid w:val="00F5727E"/>
    <w:rsid w:val="00F6089A"/>
    <w:rsid w:val="00F60DEF"/>
    <w:rsid w:val="00F6217D"/>
    <w:rsid w:val="00F624BB"/>
    <w:rsid w:val="00F627C4"/>
    <w:rsid w:val="00F65C0D"/>
    <w:rsid w:val="00F6661A"/>
    <w:rsid w:val="00F66811"/>
    <w:rsid w:val="00F6682A"/>
    <w:rsid w:val="00F66880"/>
    <w:rsid w:val="00F66B8E"/>
    <w:rsid w:val="00F66D72"/>
    <w:rsid w:val="00F67180"/>
    <w:rsid w:val="00F67A46"/>
    <w:rsid w:val="00F67BFD"/>
    <w:rsid w:val="00F703DB"/>
    <w:rsid w:val="00F7057B"/>
    <w:rsid w:val="00F709DC"/>
    <w:rsid w:val="00F73E76"/>
    <w:rsid w:val="00F74845"/>
    <w:rsid w:val="00F75110"/>
    <w:rsid w:val="00F753D0"/>
    <w:rsid w:val="00F76D93"/>
    <w:rsid w:val="00F773C4"/>
    <w:rsid w:val="00F77551"/>
    <w:rsid w:val="00F80F8B"/>
    <w:rsid w:val="00F80FAB"/>
    <w:rsid w:val="00F815C9"/>
    <w:rsid w:val="00F8176E"/>
    <w:rsid w:val="00F8228B"/>
    <w:rsid w:val="00F833DB"/>
    <w:rsid w:val="00F83C58"/>
    <w:rsid w:val="00F84909"/>
    <w:rsid w:val="00F84998"/>
    <w:rsid w:val="00F84DC3"/>
    <w:rsid w:val="00F86261"/>
    <w:rsid w:val="00F8652B"/>
    <w:rsid w:val="00F87993"/>
    <w:rsid w:val="00F901DC"/>
    <w:rsid w:val="00F9037D"/>
    <w:rsid w:val="00F90BC2"/>
    <w:rsid w:val="00F9383D"/>
    <w:rsid w:val="00F94255"/>
    <w:rsid w:val="00F9495D"/>
    <w:rsid w:val="00FA1C1D"/>
    <w:rsid w:val="00FA1D8D"/>
    <w:rsid w:val="00FA460F"/>
    <w:rsid w:val="00FA6A36"/>
    <w:rsid w:val="00FB01E6"/>
    <w:rsid w:val="00FB11BB"/>
    <w:rsid w:val="00FB170F"/>
    <w:rsid w:val="00FB3CE3"/>
    <w:rsid w:val="00FB3EB7"/>
    <w:rsid w:val="00FB4EE5"/>
    <w:rsid w:val="00FB6C57"/>
    <w:rsid w:val="00FC0602"/>
    <w:rsid w:val="00FC1682"/>
    <w:rsid w:val="00FC1CD6"/>
    <w:rsid w:val="00FC2A1C"/>
    <w:rsid w:val="00FC4034"/>
    <w:rsid w:val="00FC4FB3"/>
    <w:rsid w:val="00FC5B82"/>
    <w:rsid w:val="00FC5D25"/>
    <w:rsid w:val="00FC618F"/>
    <w:rsid w:val="00FC65B0"/>
    <w:rsid w:val="00FC73B8"/>
    <w:rsid w:val="00FD0DAD"/>
    <w:rsid w:val="00FD19A6"/>
    <w:rsid w:val="00FD2894"/>
    <w:rsid w:val="00FD3C97"/>
    <w:rsid w:val="00FD4276"/>
    <w:rsid w:val="00FD57C2"/>
    <w:rsid w:val="00FD5B77"/>
    <w:rsid w:val="00FD61DA"/>
    <w:rsid w:val="00FD647E"/>
    <w:rsid w:val="00FD6943"/>
    <w:rsid w:val="00FE09D5"/>
    <w:rsid w:val="00FE1965"/>
    <w:rsid w:val="00FE1A57"/>
    <w:rsid w:val="00FE3A3F"/>
    <w:rsid w:val="00FE74A2"/>
    <w:rsid w:val="00FF0A5D"/>
    <w:rsid w:val="00FF0D5B"/>
    <w:rsid w:val="00FF1CC7"/>
    <w:rsid w:val="00FF4B88"/>
    <w:rsid w:val="00FF5BFB"/>
    <w:rsid w:val="00FF6115"/>
    <w:rsid w:val="00FF6246"/>
    <w:rsid w:val="00FF71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0D3055"/>
    <w:pPr>
      <w:spacing w:before="120"/>
      <w:jc w:val="both"/>
    </w:pPr>
    <w:rPr>
      <w:rFonts w:ascii="Arial" w:hAnsi="Arial" w:cs="Aria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924B61"/>
    <w:pPr>
      <w:keepNext/>
      <w:numPr>
        <w:numId w:val="11"/>
      </w:numPr>
      <w:spacing w:before="360" w:after="180"/>
      <w:jc w:val="left"/>
      <w:outlineLvl w:val="0"/>
    </w:pPr>
    <w:rPr>
      <w:rFonts w:ascii="Times New Roman" w:hAnsi="Times New Roman"/>
      <w:b/>
      <w:bCs/>
      <w:kern w:val="32"/>
      <w:sz w:val="40"/>
      <w:szCs w:val="32"/>
    </w:rPr>
  </w:style>
  <w:style w:type="paragraph" w:styleId="Nadpis2">
    <w:name w:val="heading 2"/>
    <w:basedOn w:val="Normln"/>
    <w:next w:val="Normln"/>
    <w:link w:val="Nadpis2Char"/>
    <w:qFormat/>
    <w:rsid w:val="00947A22"/>
    <w:pPr>
      <w:keepNext/>
      <w:numPr>
        <w:ilvl w:val="1"/>
        <w:numId w:val="11"/>
      </w:numPr>
      <w:spacing w:before="240" w:after="180"/>
      <w:jc w:val="left"/>
      <w:outlineLvl w:val="1"/>
    </w:pPr>
    <w:rPr>
      <w:rFonts w:ascii="Times New Roman" w:hAnsi="Times New Roman"/>
      <w:b/>
      <w:bCs/>
      <w:iCs/>
      <w:sz w:val="28"/>
      <w:szCs w:val="28"/>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adpis 3"/>
    <w:basedOn w:val="Normln"/>
    <w:next w:val="Normln"/>
    <w:link w:val="Nadpis3Char"/>
    <w:qFormat/>
    <w:rsid w:val="00B7099E"/>
    <w:pPr>
      <w:keepNext/>
      <w:numPr>
        <w:ilvl w:val="2"/>
        <w:numId w:val="11"/>
      </w:numPr>
      <w:spacing w:before="240" w:after="120"/>
      <w:jc w:val="left"/>
      <w:outlineLvl w:val="2"/>
    </w:pPr>
    <w:rPr>
      <w:rFonts w:ascii="Times New Roman" w:hAnsi="Times New Roman"/>
      <w:b/>
      <w:bCs/>
      <w:sz w:val="26"/>
      <w:szCs w:val="26"/>
    </w:r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11"/>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11"/>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11"/>
      </w:numPr>
      <w:spacing w:before="240" w:after="60"/>
      <w:jc w:val="left"/>
      <w:outlineLvl w:val="5"/>
    </w:pPr>
    <w:rPr>
      <w:b/>
      <w:bCs/>
      <w:sz w:val="22"/>
      <w:szCs w:val="22"/>
      <w:lang w:val="en-US" w:eastAsia="en-US"/>
    </w:rPr>
  </w:style>
  <w:style w:type="paragraph" w:styleId="Nadpis7">
    <w:name w:val="heading 7"/>
    <w:basedOn w:val="Normln"/>
    <w:next w:val="Normln"/>
    <w:link w:val="Nadpis7Char"/>
    <w:uiPriority w:val="99"/>
    <w:qFormat/>
    <w:rsid w:val="003355D3"/>
    <w:pPr>
      <w:numPr>
        <w:ilvl w:val="6"/>
        <w:numId w:val="11"/>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11"/>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11"/>
      </w:numPr>
      <w:spacing w:before="240" w:after="60"/>
      <w:jc w:val="left"/>
      <w:outlineLvl w:val="8"/>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924B61"/>
    <w:rPr>
      <w:rFonts w:cs="Arial"/>
      <w:b/>
      <w:bCs/>
      <w:kern w:val="32"/>
      <w:sz w:val="40"/>
      <w:szCs w:val="32"/>
    </w:rPr>
  </w:style>
  <w:style w:type="character" w:customStyle="1" w:styleId="Nadpis2Char">
    <w:name w:val="Nadpis 2 Char"/>
    <w:basedOn w:val="Standardnpsmoodstavce"/>
    <w:link w:val="Nadpis2"/>
    <w:rsid w:val="00947A22"/>
    <w:rPr>
      <w:rFonts w:cs="Arial"/>
      <w:b/>
      <w:bCs/>
      <w:iCs/>
      <w:sz w:val="28"/>
      <w:szCs w:val="28"/>
      <w:lang w:val="en-US" w:eastAsia="en-US"/>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rsid w:val="00B7099E"/>
    <w:rPr>
      <w:rFonts w:cs="Arial"/>
      <w:b/>
      <w:bCs/>
      <w:sz w:val="26"/>
      <w:szCs w:val="26"/>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basedOn w:val="Standardnpsmoodstavce"/>
    <w:link w:val="Nadpis4"/>
    <w:uiPriority w:val="99"/>
    <w:rsid w:val="00B87395"/>
    <w:rPr>
      <w:rFonts w:ascii="Arial" w:hAnsi="Arial" w:cs="Arial"/>
      <w:b/>
      <w:bCs/>
      <w:sz w:val="28"/>
      <w:szCs w:val="28"/>
      <w:lang w:val="en-US" w:eastAsia="en-US"/>
    </w:rPr>
  </w:style>
  <w:style w:type="character" w:customStyle="1" w:styleId="Nadpis5Char">
    <w:name w:val="Nadpis 5 Char"/>
    <w:aliases w:val="_2.podnadpis Char"/>
    <w:basedOn w:val="Standardnpsmoodstavce"/>
    <w:link w:val="Nadpis5"/>
    <w:uiPriority w:val="99"/>
    <w:rsid w:val="00B87395"/>
    <w:rPr>
      <w:rFonts w:ascii="Arial" w:hAnsi="Arial" w:cs="Arial"/>
      <w:b/>
      <w:bCs/>
      <w:i/>
      <w:iCs/>
      <w:sz w:val="26"/>
      <w:szCs w:val="26"/>
      <w:lang w:val="en-US" w:eastAsia="en-US"/>
    </w:rPr>
  </w:style>
  <w:style w:type="character" w:customStyle="1" w:styleId="Nadpis6Char">
    <w:name w:val="Nadpis 6 Char"/>
    <w:basedOn w:val="Standardnpsmoodstavce"/>
    <w:link w:val="Nadpis6"/>
    <w:uiPriority w:val="99"/>
    <w:rsid w:val="00B87395"/>
    <w:rPr>
      <w:rFonts w:ascii="Arial" w:hAnsi="Arial" w:cs="Arial"/>
      <w:b/>
      <w:bCs/>
      <w:sz w:val="22"/>
      <w:szCs w:val="22"/>
      <w:lang w:val="en-US" w:eastAsia="en-US"/>
    </w:rPr>
  </w:style>
  <w:style w:type="character" w:customStyle="1" w:styleId="Nadpis7Char">
    <w:name w:val="Nadpis 7 Char"/>
    <w:basedOn w:val="Standardnpsmoodstavce"/>
    <w:link w:val="Nadpis7"/>
    <w:uiPriority w:val="99"/>
    <w:rsid w:val="00B87395"/>
    <w:rPr>
      <w:rFonts w:ascii="Arial" w:hAnsi="Arial" w:cs="Arial"/>
      <w:sz w:val="24"/>
      <w:szCs w:val="24"/>
      <w:lang w:val="en-US" w:eastAsia="en-US"/>
    </w:rPr>
  </w:style>
  <w:style w:type="character" w:customStyle="1" w:styleId="Nadpis8Char">
    <w:name w:val="Nadpis 8 Char"/>
    <w:basedOn w:val="Standardnpsmoodstavce"/>
    <w:link w:val="Nadpis8"/>
    <w:uiPriority w:val="99"/>
    <w:rsid w:val="00B87395"/>
    <w:rPr>
      <w:rFonts w:ascii="Arial" w:hAnsi="Arial" w:cs="Arial"/>
      <w:i/>
      <w:iCs/>
      <w:sz w:val="24"/>
      <w:szCs w:val="24"/>
      <w:lang w:val="en-US" w:eastAsia="en-US"/>
    </w:rPr>
  </w:style>
  <w:style w:type="character" w:customStyle="1" w:styleId="Nadpis9Char">
    <w:name w:val="Nadpis 9 Char"/>
    <w:aliases w:val="Nadpis 91 Char"/>
    <w:basedOn w:val="Standardnpsmoodstavce"/>
    <w:link w:val="Nadpis9"/>
    <w:uiPriority w:val="99"/>
    <w:rsid w:val="00B87395"/>
    <w:rPr>
      <w:rFonts w:ascii="Arial" w:hAnsi="Arial" w:cs="Arial"/>
      <w:sz w:val="22"/>
      <w:szCs w:val="22"/>
      <w:lang w:val="en-US" w:eastAsia="en-US"/>
    </w:rPr>
  </w:style>
  <w:style w:type="paragraph" w:styleId="Textbubliny">
    <w:name w:val="Balloon Text"/>
    <w:basedOn w:val="Normln"/>
    <w:link w:val="TextbublinyChar"/>
    <w:uiPriority w:val="99"/>
    <w:semiHidden/>
    <w:rsid w:val="004808B0"/>
    <w:rPr>
      <w:rFonts w:ascii="Tahoma" w:hAnsi="Tahoma" w:cs="Tahoma"/>
      <w:sz w:val="16"/>
      <w:szCs w:val="16"/>
    </w:rPr>
  </w:style>
  <w:style w:type="character" w:customStyle="1" w:styleId="TextbublinyChar">
    <w:name w:val="Text bubliny Char"/>
    <w:basedOn w:val="Standardnpsmoodstavce"/>
    <w:link w:val="Textbubliny"/>
    <w:uiPriority w:val="99"/>
    <w:semiHidden/>
    <w:rsid w:val="00B87395"/>
    <w:rPr>
      <w:sz w:val="2"/>
      <w:szCs w:val="2"/>
    </w:rPr>
  </w:style>
  <w:style w:type="paragraph" w:customStyle="1" w:styleId="CharCharChar">
    <w:name w:val="Char Char Char"/>
    <w:basedOn w:val="Normln"/>
    <w:uiPriority w:val="99"/>
    <w:rsid w:val="006E54BB"/>
    <w:pPr>
      <w:spacing w:before="0" w:after="160" w:line="240" w:lineRule="exact"/>
      <w:jc w:val="left"/>
    </w:pPr>
    <w:rPr>
      <w:rFonts w:ascii="Tahoma" w:hAnsi="Tahoma" w:cs="Tahoma"/>
      <w:lang w:val="en-US" w:eastAsia="en-US"/>
    </w:rPr>
  </w:style>
  <w:style w:type="paragraph" w:styleId="Zhlav">
    <w:name w:val="header"/>
    <w:basedOn w:val="Normln"/>
    <w:link w:val="ZhlavChar"/>
    <w:uiPriority w:val="99"/>
    <w:rsid w:val="006E54BB"/>
    <w:pPr>
      <w:tabs>
        <w:tab w:val="center" w:pos="4536"/>
        <w:tab w:val="right" w:pos="9072"/>
      </w:tabs>
    </w:pPr>
  </w:style>
  <w:style w:type="character" w:customStyle="1" w:styleId="ZhlavChar">
    <w:name w:val="Záhlaví Char"/>
    <w:basedOn w:val="Standardnpsmoodstavce"/>
    <w:link w:val="Zhlav"/>
    <w:uiPriority w:val="99"/>
    <w:rsid w:val="00B87395"/>
    <w:rPr>
      <w:rFonts w:ascii="Arial" w:hAnsi="Arial" w:cs="Arial"/>
      <w:sz w:val="20"/>
      <w:szCs w:val="20"/>
    </w:rPr>
  </w:style>
  <w:style w:type="paragraph" w:styleId="Zpat">
    <w:name w:val="footer"/>
    <w:basedOn w:val="Normln"/>
    <w:link w:val="ZpatChar"/>
    <w:rsid w:val="006E54BB"/>
    <w:pPr>
      <w:tabs>
        <w:tab w:val="center" w:pos="4536"/>
        <w:tab w:val="right" w:pos="9072"/>
      </w:tabs>
    </w:pPr>
  </w:style>
  <w:style w:type="character" w:customStyle="1" w:styleId="ZpatChar">
    <w:name w:val="Zápatí Char"/>
    <w:basedOn w:val="Standardnpsmoodstavce"/>
    <w:link w:val="Zpat"/>
    <w:uiPriority w:val="99"/>
    <w:rsid w:val="00B87395"/>
    <w:rPr>
      <w:rFonts w:ascii="Arial" w:hAnsi="Arial" w:cs="Arial"/>
      <w:sz w:val="20"/>
      <w:szCs w:val="20"/>
    </w:rPr>
  </w:style>
  <w:style w:type="character" w:styleId="slostrnky">
    <w:name w:val="page number"/>
    <w:basedOn w:val="Standardnpsmoodstavce"/>
    <w:uiPriority w:val="99"/>
    <w:rsid w:val="006E54BB"/>
  </w:style>
  <w:style w:type="paragraph" w:customStyle="1" w:styleId="Char4CharCharCharCharCharCharCharCharCharCharCharCharCharCharCharChar1CharChar2">
    <w:name w:val="Char4 Char Char Char Char Char Char Char Char Char Char Char Char Char Char Char Char1 Char Char2"/>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character" w:styleId="Hypertextovodkaz">
    <w:name w:val="Hyperlink"/>
    <w:basedOn w:val="Standardnpsmoodstavce"/>
    <w:uiPriority w:val="99"/>
    <w:rsid w:val="003355D3"/>
    <w:rPr>
      <w:color w:val="0000FF"/>
      <w:u w:val="single"/>
    </w:rPr>
  </w:style>
  <w:style w:type="paragraph" w:styleId="Obsah1">
    <w:name w:val="toc 1"/>
    <w:basedOn w:val="Normln"/>
    <w:next w:val="Normln"/>
    <w:autoRedefine/>
    <w:uiPriority w:val="39"/>
    <w:rsid w:val="001B1163"/>
    <w:pPr>
      <w:tabs>
        <w:tab w:val="left" w:pos="482"/>
        <w:tab w:val="right" w:leader="dot" w:pos="9060"/>
      </w:tabs>
      <w:spacing w:before="180"/>
      <w:jc w:val="left"/>
    </w:pPr>
    <w:rPr>
      <w:rFonts w:ascii="Times New Roman" w:hAnsi="Times New Roman" w:cs="Times New Roman"/>
      <w:b/>
      <w:noProof/>
      <w:sz w:val="28"/>
      <w:szCs w:val="28"/>
    </w:rPr>
  </w:style>
  <w:style w:type="paragraph" w:styleId="Obsah2">
    <w:name w:val="toc 2"/>
    <w:basedOn w:val="Normln"/>
    <w:next w:val="Normln"/>
    <w:autoRedefine/>
    <w:uiPriority w:val="39"/>
    <w:rsid w:val="001B1163"/>
    <w:pPr>
      <w:ind w:left="238"/>
      <w:jc w:val="left"/>
    </w:pPr>
    <w:rPr>
      <w:rFonts w:ascii="Times New Roman" w:hAnsi="Times New Roman"/>
      <w:sz w:val="24"/>
      <w:szCs w:val="24"/>
    </w:rPr>
  </w:style>
  <w:style w:type="paragraph" w:styleId="Obsah3">
    <w:name w:val="toc 3"/>
    <w:basedOn w:val="Normln"/>
    <w:next w:val="Normln"/>
    <w:autoRedefine/>
    <w:uiPriority w:val="39"/>
    <w:rsid w:val="001B1163"/>
    <w:pPr>
      <w:spacing w:before="60"/>
      <w:ind w:left="482"/>
      <w:jc w:val="left"/>
    </w:pPr>
    <w:rPr>
      <w:rFonts w:ascii="Times New Roman" w:hAnsi="Times New Roman"/>
      <w:sz w:val="24"/>
      <w:szCs w:val="24"/>
    </w:rPr>
  </w:style>
  <w:style w:type="paragraph" w:customStyle="1" w:styleId="Styl1">
    <w:name w:val="Styl1"/>
    <w:basedOn w:val="Nadpis1"/>
    <w:uiPriority w:val="99"/>
    <w:rsid w:val="003355D3"/>
  </w:style>
  <w:style w:type="paragraph" w:customStyle="1" w:styleId="odrkyChar">
    <w:name w:val="odrážky Char"/>
    <w:basedOn w:val="Zkladntextodsazen"/>
    <w:rsid w:val="003355D3"/>
    <w:pPr>
      <w:spacing w:before="120"/>
      <w:ind w:left="0"/>
      <w:jc w:val="both"/>
    </w:pPr>
    <w:rPr>
      <w:sz w:val="22"/>
      <w:szCs w:val="22"/>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character" w:customStyle="1" w:styleId="ZkladntextodsazenChar">
    <w:name w:val="Základní text odsazený Char"/>
    <w:basedOn w:val="Standardnpsmoodstavce"/>
    <w:link w:val="Zkladntextodsazen"/>
    <w:uiPriority w:val="99"/>
    <w:semiHidden/>
    <w:rsid w:val="00B87395"/>
    <w:rPr>
      <w:rFonts w:ascii="Arial" w:hAnsi="Arial" w:cs="Arial"/>
      <w:sz w:val="20"/>
      <w:szCs w:val="20"/>
    </w:rPr>
  </w:style>
  <w:style w:type="paragraph" w:customStyle="1" w:styleId="Style3Char">
    <w:name w:val="Style3 Char"/>
    <w:basedOn w:val="Normln"/>
    <w:uiPriority w:val="99"/>
    <w:rsid w:val="003355D3"/>
    <w:pPr>
      <w:shd w:val="clear" w:color="auto" w:fill="FFFFFF"/>
      <w:spacing w:before="0"/>
    </w:pPr>
    <w:rPr>
      <w:sz w:val="22"/>
      <w:szCs w:val="22"/>
    </w:r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CharChar2Char">
    <w:name w:val="Char Char2 Char"/>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paragraph" w:customStyle="1" w:styleId="Pruka-Nadpis1">
    <w:name w:val="Příručka - Nadpis 1"/>
    <w:basedOn w:val="Normln"/>
    <w:next w:val="Normln"/>
    <w:rsid w:val="003355D3"/>
    <w:pPr>
      <w:keepNext/>
      <w:numPr>
        <w:numId w:val="1"/>
      </w:numPr>
      <w:spacing w:before="240" w:after="240"/>
      <w:jc w:val="left"/>
      <w:outlineLvl w:val="0"/>
    </w:pPr>
    <w:rPr>
      <w:rFonts w:ascii="Tahoma" w:hAnsi="Tahoma" w:cs="Tahoma"/>
      <w:b/>
      <w:bCs/>
      <w:kern w:val="32"/>
      <w:sz w:val="40"/>
      <w:szCs w:val="40"/>
    </w:rPr>
  </w:style>
  <w:style w:type="paragraph" w:customStyle="1" w:styleId="Pruky-Nadpis2">
    <w:name w:val="Příručky - Nadpis 2"/>
    <w:basedOn w:val="Normln"/>
    <w:next w:val="Normln"/>
    <w:rsid w:val="003355D3"/>
    <w:pPr>
      <w:keepNext/>
      <w:numPr>
        <w:ilvl w:val="1"/>
        <w:numId w:val="1"/>
      </w:numPr>
      <w:tabs>
        <w:tab w:val="left" w:pos="1134"/>
      </w:tabs>
      <w:spacing w:before="360" w:after="360"/>
      <w:jc w:val="left"/>
      <w:outlineLvl w:val="1"/>
    </w:pPr>
    <w:rPr>
      <w:rFonts w:ascii="Tahoma" w:hAnsi="Tahoma" w:cs="Tahoma"/>
      <w:b/>
      <w:bCs/>
      <w:sz w:val="32"/>
      <w:szCs w:val="32"/>
    </w:rPr>
  </w:style>
  <w:style w:type="paragraph" w:customStyle="1" w:styleId="Pruky-Nadpis3">
    <w:name w:val="Příručky - Nadpis 3"/>
    <w:basedOn w:val="Normln"/>
    <w:next w:val="Normln"/>
    <w:rsid w:val="003355D3"/>
    <w:pPr>
      <w:keepNext/>
      <w:spacing w:before="240" w:after="240"/>
      <w:jc w:val="left"/>
      <w:outlineLvl w:val="2"/>
    </w:pPr>
    <w:rPr>
      <w:rFonts w:ascii="Tahoma" w:hAnsi="Tahoma" w:cs="Tahoma"/>
      <w:b/>
      <w:bCs/>
      <w:sz w:val="24"/>
      <w:szCs w:val="24"/>
      <w:lang w:val="sk-SK"/>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Text pozn. pod čarou Char2"/>
    <w:basedOn w:val="Normln"/>
    <w:link w:val="TextpoznpodarouChar1"/>
    <w:uiPriority w:val="99"/>
    <w:rsid w:val="003355D3"/>
    <w:pPr>
      <w:spacing w:before="0"/>
      <w:jc w:val="left"/>
    </w:p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basedOn w:val="Standardnpsmoodstavce"/>
    <w:rsid w:val="003A512C"/>
    <w:rPr>
      <w:rFonts w:ascii="Arial" w:hAnsi="Arial" w:cs="Arial"/>
      <w:sz w:val="20"/>
      <w:szCs w:val="2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link w:val="Textpoznpodarou"/>
    <w:semiHidden/>
    <w:rsid w:val="00B87395"/>
    <w:rPr>
      <w:rFonts w:ascii="Arial" w:hAnsi="Arial" w:cs="Arial"/>
      <w:sz w:val="20"/>
      <w:szCs w:val="20"/>
    </w:rPr>
  </w:style>
  <w:style w:type="character" w:styleId="Znakapoznpodarou">
    <w:name w:val="footnote reference"/>
    <w:aliases w:val="PGI Fußnote Ziffer,PGI Fußnote Ziffer + Times New Roman,12 b.,Zúžené o ..."/>
    <w:basedOn w:val="Standardnpsmoodstavce"/>
    <w:uiPriority w:val="99"/>
    <w:rsid w:val="003355D3"/>
    <w:rPr>
      <w:vertAlign w:val="superscript"/>
    </w:rPr>
  </w:style>
  <w:style w:type="table" w:styleId="Mkatabulky">
    <w:name w:val="Table Grid"/>
    <w:basedOn w:val="Normlntabulka"/>
    <w:uiPriority w:val="59"/>
    <w:rsid w:val="003355D3"/>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3355D3"/>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3355D3"/>
    <w:pPr>
      <w:spacing w:before="0" w:after="160" w:line="240" w:lineRule="exact"/>
      <w:jc w:val="left"/>
    </w:pPr>
    <w:rPr>
      <w:rFonts w:ascii="Tahoma" w:hAnsi="Tahoma" w:cs="Tahoma"/>
      <w:lang w:val="en-US" w:eastAsia="en-US"/>
    </w:rPr>
  </w:style>
  <w:style w:type="paragraph" w:styleId="Zkladntext">
    <w:name w:val="Body Text"/>
    <w:basedOn w:val="Normln"/>
    <w:link w:val="ZkladntextChar"/>
    <w:rsid w:val="003355D3"/>
    <w:pPr>
      <w:spacing w:before="0" w:after="120"/>
      <w:jc w:val="left"/>
    </w:pPr>
    <w:rPr>
      <w:sz w:val="24"/>
      <w:szCs w:val="24"/>
    </w:rPr>
  </w:style>
  <w:style w:type="character" w:customStyle="1" w:styleId="ZkladntextChar">
    <w:name w:val="Základní text Char"/>
    <w:basedOn w:val="Standardnpsmoodstavce"/>
    <w:link w:val="Zkladntext"/>
    <w:rsid w:val="00B87395"/>
    <w:rPr>
      <w:rFonts w:ascii="Arial" w:hAnsi="Arial" w:cs="Arial"/>
      <w:sz w:val="20"/>
      <w:szCs w:val="20"/>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normln0">
    <w:name w:val="normální"/>
    <w:basedOn w:val="Normln"/>
    <w:link w:val="normlnChar"/>
    <w:uiPriority w:val="99"/>
    <w:rsid w:val="003355D3"/>
    <w:pPr>
      <w:spacing w:before="0" w:after="120"/>
    </w:pPr>
    <w:rPr>
      <w:sz w:val="22"/>
      <w:szCs w:val="22"/>
    </w:rPr>
  </w:style>
  <w:style w:type="paragraph" w:customStyle="1" w:styleId="NORMALNIOM">
    <w:name w:val="NORMALNI OM"/>
    <w:basedOn w:val="Normln"/>
    <w:uiPriority w:val="99"/>
    <w:rsid w:val="003355D3"/>
  </w:style>
  <w:style w:type="paragraph" w:customStyle="1" w:styleId="ODRAZKYOM">
    <w:name w:val="ODRAZKY OM"/>
    <w:basedOn w:val="NORMALNIOM"/>
    <w:uiPriority w:val="99"/>
    <w:rsid w:val="003355D3"/>
    <w:pPr>
      <w:tabs>
        <w:tab w:val="num" w:pos="1004"/>
      </w:tabs>
      <w:spacing w:before="60"/>
      <w:ind w:left="1004" w:hanging="284"/>
    </w:pPr>
  </w:style>
  <w:style w:type="paragraph" w:customStyle="1" w:styleId="NADPIS1OM">
    <w:name w:val="NADPIS 1 OM"/>
    <w:basedOn w:val="Normln"/>
    <w:rsid w:val="003355D3"/>
    <w:pPr>
      <w:tabs>
        <w:tab w:val="num" w:pos="851"/>
      </w:tabs>
      <w:spacing w:before="600" w:after="120"/>
      <w:ind w:left="851" w:hanging="851"/>
    </w:pPr>
    <w:rPr>
      <w:b/>
      <w:bCs/>
      <w:sz w:val="36"/>
      <w:szCs w:val="36"/>
    </w:rPr>
  </w:style>
  <w:style w:type="paragraph" w:customStyle="1" w:styleId="NADPIS2OM">
    <w:name w:val="NADPIS 2 OM"/>
    <w:basedOn w:val="Normln"/>
    <w:rsid w:val="003355D3"/>
    <w:pPr>
      <w:tabs>
        <w:tab w:val="num" w:pos="851"/>
      </w:tabs>
      <w:spacing w:before="480" w:after="120"/>
      <w:ind w:left="851" w:hanging="851"/>
    </w:pPr>
    <w:rPr>
      <w:b/>
      <w:bCs/>
      <w:sz w:val="28"/>
      <w:szCs w:val="28"/>
    </w:rPr>
  </w:style>
  <w:style w:type="paragraph" w:customStyle="1" w:styleId="NADPIS3OM">
    <w:name w:val="NADPIS 3 OM"/>
    <w:basedOn w:val="Normln"/>
    <w:rsid w:val="003355D3"/>
    <w:pPr>
      <w:tabs>
        <w:tab w:val="num" w:pos="851"/>
      </w:tabs>
      <w:spacing w:before="480" w:after="120"/>
      <w:ind w:left="851" w:hanging="851"/>
    </w:pPr>
    <w:rPr>
      <w:b/>
      <w:bCs/>
    </w:rPr>
  </w:style>
  <w:style w:type="paragraph" w:customStyle="1" w:styleId="B4">
    <w:name w:val="B4"/>
    <w:basedOn w:val="Normln"/>
    <w:rsid w:val="003355D3"/>
    <w:pPr>
      <w:tabs>
        <w:tab w:val="num" w:pos="709"/>
      </w:tabs>
      <w:spacing w:before="240"/>
      <w:ind w:left="709"/>
      <w:outlineLvl w:val="3"/>
    </w:pPr>
    <w:rPr>
      <w:b/>
      <w:bC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Zkladntext2Char">
    <w:name w:val="Základní text 2 Char"/>
    <w:basedOn w:val="Standardnpsmoodstavce"/>
    <w:link w:val="Zkladntext2"/>
    <w:uiPriority w:val="99"/>
    <w:semiHidden/>
    <w:rsid w:val="00B87395"/>
    <w:rPr>
      <w:rFonts w:ascii="Arial" w:hAnsi="Arial" w:cs="Arial"/>
      <w:sz w:val="20"/>
      <w:szCs w:val="20"/>
    </w:rPr>
  </w:style>
  <w:style w:type="paragraph" w:customStyle="1" w:styleId="Osnova3">
    <w:name w:val="Osnova 3"/>
    <w:basedOn w:val="Normln"/>
    <w:next w:val="Normln"/>
    <w:autoRedefine/>
    <w:uiPriority w:val="99"/>
    <w:rsid w:val="000D3AC5"/>
    <w:pPr>
      <w:spacing w:before="100" w:beforeAutospacing="1" w:after="100" w:afterAutospacing="1"/>
    </w:pPr>
    <w:rPr>
      <w:b/>
      <w:bCs/>
      <w:noProof/>
    </w:rPr>
  </w:style>
  <w:style w:type="character" w:customStyle="1" w:styleId="StyleArial11pt">
    <w:name w:val="Style Arial 11 pt"/>
    <w:basedOn w:val="Standardnpsmoodstavce"/>
    <w:uiPriority w:val="99"/>
    <w:rsid w:val="003355D3"/>
    <w:rPr>
      <w:rFonts w:ascii="Arial" w:hAnsi="Arial" w:cs="Arial"/>
      <w:sz w:val="22"/>
      <w:szCs w:val="22"/>
    </w:rPr>
  </w:style>
  <w:style w:type="paragraph" w:customStyle="1" w:styleId="CharChar1">
    <w:name w:val="Char Char1"/>
    <w:basedOn w:val="Normln"/>
    <w:uiPriority w:val="99"/>
    <w:rsid w:val="003355D3"/>
    <w:pPr>
      <w:spacing w:before="0" w:after="160" w:line="240" w:lineRule="exact"/>
      <w:jc w:val="left"/>
    </w:pPr>
    <w:rPr>
      <w:rFonts w:ascii="Tahoma" w:hAnsi="Tahoma" w:cs="Tahoma"/>
      <w:lang w:val="en-US" w:eastAsia="en-US"/>
    </w:rPr>
  </w:style>
  <w:style w:type="paragraph" w:customStyle="1" w:styleId="OMODRAZKY">
    <w:name w:val="OM ODRAZKY"/>
    <w:basedOn w:val="Normln"/>
    <w:rsid w:val="00BB77B4"/>
    <w:pPr>
      <w:tabs>
        <w:tab w:val="num" w:pos="720"/>
      </w:tabs>
      <w:suppressAutoHyphens/>
      <w:ind w:left="720" w:hanging="360"/>
    </w:pPr>
    <w:rPr>
      <w:lang w:eastAsia="ar-SA"/>
    </w:rPr>
  </w:style>
  <w:style w:type="paragraph" w:customStyle="1" w:styleId="nadpis1Char0">
    <w:name w:val="nadpis 1 Char"/>
    <w:basedOn w:val="Normln"/>
    <w:link w:val="nadpis1CharChar"/>
    <w:uiPriority w:val="99"/>
    <w:rsid w:val="00BB77B4"/>
    <w:pPr>
      <w:spacing w:before="0"/>
      <w:ind w:right="-108"/>
    </w:pPr>
    <w:rPr>
      <w:b/>
      <w:bCs/>
      <w:sz w:val="28"/>
      <w:szCs w:val="28"/>
    </w:rPr>
  </w:style>
  <w:style w:type="character" w:customStyle="1" w:styleId="nadpis1CharChar">
    <w:name w:val="nadpis 1 Char Char"/>
    <w:basedOn w:val="Standardnpsmoodstavce"/>
    <w:link w:val="nadpis1Char0"/>
    <w:uiPriority w:val="99"/>
    <w:rsid w:val="00BB77B4"/>
    <w:rPr>
      <w:rFonts w:ascii="Arial" w:hAnsi="Arial" w:cs="Arial"/>
      <w:b/>
      <w:bCs/>
      <w:sz w:val="28"/>
      <w:szCs w:val="28"/>
      <w:lang w:val="cs-CZ" w:eastAsia="cs-CZ"/>
    </w:rPr>
  </w:style>
  <w:style w:type="paragraph" w:customStyle="1" w:styleId="DefaultChar1">
    <w:name w:val="Default Char1"/>
    <w:uiPriority w:val="99"/>
    <w:rsid w:val="00DC7C32"/>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042495"/>
    <w:pPr>
      <w:spacing w:before="0" w:after="160" w:line="240" w:lineRule="exact"/>
      <w:jc w:val="left"/>
    </w:pPr>
    <w:rPr>
      <w:rFonts w:ascii="Times New Roman Bold" w:hAnsi="Times New Roman Bold" w:cs="Times New Roman Bold"/>
      <w:sz w:val="22"/>
      <w:szCs w:val="22"/>
      <w:lang w:val="sk-SK" w:eastAsia="en-US"/>
    </w:rPr>
  </w:style>
  <w:style w:type="character" w:styleId="Sledovanodkaz">
    <w:name w:val="FollowedHyperlink"/>
    <w:basedOn w:val="Standardnpsmoodstavce"/>
    <w:uiPriority w:val="99"/>
    <w:rsid w:val="00597572"/>
    <w:rPr>
      <w:color w:val="800080"/>
      <w:u w:val="single"/>
    </w:rPr>
  </w:style>
  <w:style w:type="character" w:styleId="Odkaznakoment">
    <w:name w:val="annotation reference"/>
    <w:aliases w:val="Značka poznámky"/>
    <w:basedOn w:val="Standardnpsmoodstavce"/>
    <w:uiPriority w:val="99"/>
    <w:semiHidden/>
    <w:rsid w:val="001C43A9"/>
    <w:rPr>
      <w:sz w:val="16"/>
      <w:szCs w:val="16"/>
    </w:rPr>
  </w:style>
  <w:style w:type="paragraph" w:styleId="Textkomente">
    <w:name w:val="annotation text"/>
    <w:aliases w:val="Text poznámky"/>
    <w:basedOn w:val="Normln"/>
    <w:link w:val="TextkomenteChar"/>
    <w:uiPriority w:val="99"/>
    <w:semiHidden/>
    <w:rsid w:val="001C43A9"/>
  </w:style>
  <w:style w:type="character" w:customStyle="1" w:styleId="TextkomenteChar">
    <w:name w:val="Text komentáře Char"/>
    <w:aliases w:val="Text poznámky Char"/>
    <w:basedOn w:val="Standardnpsmoodstavce"/>
    <w:link w:val="Textkomente"/>
    <w:uiPriority w:val="99"/>
    <w:semiHidden/>
    <w:rsid w:val="0063549C"/>
    <w:rPr>
      <w:rFonts w:ascii="Arial" w:hAnsi="Arial" w:cs="Arial"/>
      <w:lang w:val="cs-CZ" w:eastAsia="cs-CZ"/>
    </w:rPr>
  </w:style>
  <w:style w:type="paragraph" w:styleId="Pedmtkomente">
    <w:name w:val="annotation subject"/>
    <w:basedOn w:val="Textkomente"/>
    <w:next w:val="Textkomente"/>
    <w:link w:val="PedmtkomenteChar"/>
    <w:uiPriority w:val="99"/>
    <w:semiHidden/>
    <w:rsid w:val="001C43A9"/>
    <w:rPr>
      <w:b/>
      <w:bCs/>
    </w:rPr>
  </w:style>
  <w:style w:type="character" w:customStyle="1" w:styleId="PedmtkomenteChar">
    <w:name w:val="Předmět komentáře Char"/>
    <w:basedOn w:val="TextkomenteChar"/>
    <w:link w:val="Pedmtkomente"/>
    <w:uiPriority w:val="99"/>
    <w:semiHidden/>
    <w:rsid w:val="00B87395"/>
    <w:rPr>
      <w:rFonts w:ascii="Arial" w:hAnsi="Arial" w:cs="Arial"/>
      <w:b/>
      <w:bCs/>
      <w:sz w:val="20"/>
      <w:szCs w:val="20"/>
      <w:lang w:val="cs-CZ" w:eastAsia="cs-CZ"/>
    </w:rPr>
  </w:style>
  <w:style w:type="paragraph" w:customStyle="1" w:styleId="NORMALOM">
    <w:name w:val="NORMAL OM"/>
    <w:basedOn w:val="Normln"/>
    <w:rsid w:val="004E3FE1"/>
    <w:pPr>
      <w:suppressAutoHyphens/>
    </w:pPr>
    <w:rPr>
      <w:lang w:eastAsia="ar-SA"/>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uiPriority w:val="99"/>
    <w:rsid w:val="00293AF0"/>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8E0DC5"/>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CharCharCharCharCharCharCharCharChar">
    <w:name w:val="Char Char Char Char Char Char Char Char Char Char"/>
    <w:basedOn w:val="Normln"/>
    <w:uiPriority w:val="99"/>
    <w:rsid w:val="00F1663E"/>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E3550D"/>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C452E7"/>
    <w:pPr>
      <w:spacing w:before="0" w:after="160" w:line="240" w:lineRule="exact"/>
      <w:jc w:val="left"/>
    </w:pPr>
    <w:rPr>
      <w:rFonts w:ascii="Tahoma" w:hAnsi="Tahoma" w:cs="Tahoma"/>
      <w:lang w:val="en-US" w:eastAsia="en-US"/>
    </w:rPr>
  </w:style>
  <w:style w:type="paragraph" w:customStyle="1" w:styleId="Mjstyl4">
    <w:name w:val="Můj styl 4"/>
    <w:basedOn w:val="Zkladntext"/>
    <w:uiPriority w:val="99"/>
    <w:rsid w:val="00C452E7"/>
    <w:pPr>
      <w:numPr>
        <w:ilvl w:val="2"/>
        <w:numId w:val="5"/>
      </w:numPr>
      <w:ind w:left="709" w:hanging="709"/>
      <w:jc w:val="both"/>
    </w:pPr>
    <w:rPr>
      <w:sz w:val="22"/>
      <w:szCs w:val="22"/>
    </w:rPr>
  </w:style>
  <w:style w:type="paragraph" w:customStyle="1" w:styleId="CharChar">
    <w:name w:val="Char Char"/>
    <w:basedOn w:val="Normln"/>
    <w:uiPriority w:val="99"/>
    <w:rsid w:val="00881E30"/>
    <w:pPr>
      <w:spacing w:before="0" w:after="160" w:line="240" w:lineRule="exact"/>
      <w:jc w:val="left"/>
    </w:pPr>
    <w:rPr>
      <w:rFonts w:ascii="Tahoma" w:hAnsi="Tahoma" w:cs="Tahoma"/>
      <w:lang w:val="en-US" w:eastAsia="en-US"/>
    </w:rPr>
  </w:style>
  <w:style w:type="character" w:customStyle="1" w:styleId="normlnChar">
    <w:name w:val="normální Char"/>
    <w:basedOn w:val="Standardnpsmoodstavce"/>
    <w:link w:val="normln0"/>
    <w:uiPriority w:val="99"/>
    <w:rsid w:val="006C5773"/>
    <w:rPr>
      <w:rFonts w:ascii="Arial" w:hAnsi="Arial" w:cs="Arial"/>
      <w:sz w:val="24"/>
      <w:szCs w:val="24"/>
      <w:lang w:val="cs-CZ" w:eastAsia="cs-CZ"/>
    </w:rPr>
  </w:style>
  <w:style w:type="paragraph" w:customStyle="1" w:styleId="CharChar2">
    <w:name w:val="Char Char2"/>
    <w:basedOn w:val="Normln"/>
    <w:uiPriority w:val="99"/>
    <w:rsid w:val="00315A66"/>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uiPriority w:val="99"/>
    <w:rsid w:val="00697158"/>
    <w:pPr>
      <w:numPr>
        <w:numId w:val="6"/>
      </w:numPr>
      <w:spacing w:before="0" w:after="60"/>
      <w:contextualSpacing/>
    </w:pPr>
    <w:rPr>
      <w:sz w:val="24"/>
      <w:szCs w:val="24"/>
    </w:rPr>
  </w:style>
  <w:style w:type="character" w:customStyle="1" w:styleId="OdrkyMCCharChar">
    <w:name w:val="* Odrážky MC Char Char"/>
    <w:basedOn w:val="Standardnpsmoodstavce"/>
    <w:link w:val="OdrkyMC"/>
    <w:uiPriority w:val="99"/>
    <w:rsid w:val="00697158"/>
    <w:rPr>
      <w:rFonts w:ascii="Arial" w:hAnsi="Arial" w:cs="Arial"/>
      <w:sz w:val="24"/>
      <w:szCs w:val="24"/>
    </w:rPr>
  </w:style>
  <w:style w:type="paragraph" w:customStyle="1" w:styleId="CharCharCharCharCharCharCharCharCharCharCharCharChar">
    <w:name w:val="Char Char Char Char Char Char Char Char Char Char Char Char Char"/>
    <w:basedOn w:val="Normln"/>
    <w:uiPriority w:val="99"/>
    <w:rsid w:val="009E73FD"/>
    <w:pPr>
      <w:spacing w:before="0" w:after="160" w:line="240" w:lineRule="exact"/>
      <w:jc w:val="left"/>
    </w:pPr>
    <w:rPr>
      <w:rFonts w:ascii="Tahoma" w:hAnsi="Tahoma" w:cs="Tahoma"/>
      <w:lang w:val="en-US" w:eastAsia="en-US"/>
    </w:rPr>
  </w:style>
  <w:style w:type="character" w:styleId="Siln">
    <w:name w:val="Strong"/>
    <w:basedOn w:val="Standardnpsmoodstavce"/>
    <w:uiPriority w:val="99"/>
    <w:qFormat/>
    <w:rsid w:val="009E73FD"/>
    <w:rPr>
      <w:b/>
      <w:bCs/>
    </w:rPr>
  </w:style>
  <w:style w:type="paragraph" w:customStyle="1" w:styleId="CharCharCharCharCharChar">
    <w:name w:val="Char Char Char Char Char Char"/>
    <w:basedOn w:val="Normln"/>
    <w:uiPriority w:val="99"/>
    <w:rsid w:val="005B2480"/>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rsid w:val="00B92573"/>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B92573"/>
    <w:pPr>
      <w:spacing w:before="0" w:after="160" w:line="240" w:lineRule="exact"/>
      <w:jc w:val="left"/>
    </w:pPr>
    <w:rPr>
      <w:rFonts w:ascii="Tahoma" w:hAnsi="Tahoma" w:cs="Tahoma"/>
      <w:lang w:val="en-US" w:eastAsia="en-US"/>
    </w:rPr>
  </w:style>
  <w:style w:type="paragraph" w:customStyle="1" w:styleId="CharChar2Char1">
    <w:name w:val="Char Char2 Char1"/>
    <w:basedOn w:val="Normln"/>
    <w:uiPriority w:val="99"/>
    <w:rsid w:val="00ED0870"/>
    <w:pPr>
      <w:spacing w:before="0" w:after="160" w:line="240" w:lineRule="exact"/>
      <w:jc w:val="left"/>
    </w:pPr>
    <w:rPr>
      <w:rFonts w:ascii="Tahoma" w:hAnsi="Tahoma" w:cs="Tahoma"/>
      <w:lang w:val="en-US" w:eastAsia="en-US"/>
    </w:rPr>
  </w:style>
  <w:style w:type="paragraph" w:styleId="Rozloendokumentu">
    <w:name w:val="Document Map"/>
    <w:basedOn w:val="Normln"/>
    <w:link w:val="RozloendokumentuChar"/>
    <w:uiPriority w:val="99"/>
    <w:rsid w:val="00025E68"/>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6C07B5"/>
    <w:rPr>
      <w:rFonts w:ascii="Tahoma" w:hAnsi="Tahoma" w:cs="Tahoma"/>
      <w:sz w:val="16"/>
      <w:szCs w:val="16"/>
    </w:rPr>
  </w:style>
  <w:style w:type="paragraph" w:customStyle="1" w:styleId="Char4CharCharCharCharCharCharCharCharCharCharCharCharCharCharCharChar1CharChar2CharCharChar1">
    <w:name w:val="Char4 Char Char Char Char Char Char Char Char Char Char Char Char Char Char Char Char1 Char Char2 Char Char Char1"/>
    <w:basedOn w:val="Normln"/>
    <w:rsid w:val="0009028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1">
    <w:name w:val="Char Char Char Char Char Char Char Char Char Char Char Char Char1"/>
    <w:basedOn w:val="Normln"/>
    <w:rsid w:val="0063278E"/>
    <w:pPr>
      <w:spacing w:before="0" w:after="160" w:line="240" w:lineRule="exact"/>
      <w:jc w:val="left"/>
    </w:pPr>
    <w:rPr>
      <w:rFonts w:ascii="Tahoma" w:hAnsi="Tahoma" w:cs="Times New Roman"/>
      <w:lang w:val="en-US" w:eastAsia="en-US"/>
    </w:rPr>
  </w:style>
  <w:style w:type="paragraph" w:styleId="Titulek">
    <w:name w:val="caption"/>
    <w:basedOn w:val="Normln"/>
    <w:next w:val="Normln"/>
    <w:qFormat/>
    <w:rsid w:val="009612D8"/>
    <w:pPr>
      <w:spacing w:after="120"/>
    </w:pPr>
    <w:rPr>
      <w:b/>
      <w:bCs/>
    </w:rPr>
  </w:style>
  <w:style w:type="paragraph" w:customStyle="1" w:styleId="PPZPodstavec">
    <w:name w:val="PPZP odstavec"/>
    <w:basedOn w:val="Normln"/>
    <w:rsid w:val="00B43EF7"/>
    <w:pPr>
      <w:numPr>
        <w:numId w:val="9"/>
      </w:numPr>
    </w:p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rsid w:val="00CC6BF7"/>
    <w:pPr>
      <w:spacing w:before="0" w:after="160" w:line="240" w:lineRule="exact"/>
      <w:jc w:val="left"/>
    </w:pPr>
    <w:rPr>
      <w:rFonts w:ascii="Tahoma" w:hAnsi="Tahoma" w:cs="Times New Roman"/>
      <w:lang w:val="en-US" w:eastAsia="en-US"/>
    </w:rPr>
  </w:style>
  <w:style w:type="paragraph" w:styleId="Revize">
    <w:name w:val="Revision"/>
    <w:hidden/>
    <w:uiPriority w:val="99"/>
    <w:semiHidden/>
    <w:rsid w:val="00070A4F"/>
    <w:rPr>
      <w:rFonts w:ascii="Arial" w:hAnsi="Arial" w:cs="Arial"/>
    </w:rPr>
  </w:style>
  <w:style w:type="paragraph" w:customStyle="1" w:styleId="Pruka-ZkladnstylCharChar1Char">
    <w:name w:val="Příručka - Základní styl Char Char1 Char"/>
    <w:basedOn w:val="Normln"/>
    <w:rsid w:val="00A65370"/>
    <w:pPr>
      <w:spacing w:before="0" w:after="120"/>
    </w:pPr>
    <w:rPr>
      <w:rFonts w:ascii="Times New Roman" w:hAnsi="Times New Roman" w:cs="Times New Roman"/>
      <w:sz w:val="24"/>
    </w:rPr>
  </w:style>
  <w:style w:type="paragraph" w:styleId="Zkladntext3">
    <w:name w:val="Body Text 3"/>
    <w:basedOn w:val="Normln"/>
    <w:link w:val="Zkladntext3Char"/>
    <w:rsid w:val="005410ED"/>
    <w:pPr>
      <w:spacing w:after="120"/>
    </w:pPr>
    <w:rPr>
      <w:sz w:val="16"/>
      <w:szCs w:val="16"/>
    </w:rPr>
  </w:style>
  <w:style w:type="character" w:customStyle="1" w:styleId="Zkladntext3Char">
    <w:name w:val="Základní text 3 Char"/>
    <w:basedOn w:val="Standardnpsmoodstavce"/>
    <w:link w:val="Zkladntext3"/>
    <w:rsid w:val="005410ED"/>
    <w:rPr>
      <w:rFonts w:ascii="Arial" w:hAnsi="Arial" w:cs="Arial"/>
      <w:sz w:val="16"/>
      <w:szCs w:val="16"/>
    </w:rPr>
  </w:style>
  <w:style w:type="paragraph" w:customStyle="1" w:styleId="Bn">
    <w:name w:val="Běžný"/>
    <w:basedOn w:val="Normln"/>
    <w:rsid w:val="00DF4D8B"/>
    <w:pPr>
      <w:spacing w:before="0" w:after="120"/>
    </w:pPr>
    <w:rPr>
      <w:rFonts w:cs="Times New Roman"/>
      <w:szCs w:val="24"/>
    </w:rPr>
  </w:style>
  <w:style w:type="paragraph" w:customStyle="1" w:styleId="Bn0">
    <w:name w:val="Běžné"/>
    <w:basedOn w:val="Prosttext"/>
    <w:rsid w:val="00584583"/>
  </w:style>
  <w:style w:type="paragraph" w:styleId="Prosttext">
    <w:name w:val="Plain Text"/>
    <w:basedOn w:val="Normln"/>
    <w:link w:val="ProsttextChar"/>
    <w:uiPriority w:val="99"/>
    <w:semiHidden/>
    <w:unhideWhenUsed/>
    <w:rsid w:val="00584583"/>
    <w:rPr>
      <w:rFonts w:ascii="Courier New" w:hAnsi="Courier New" w:cs="Courier New"/>
    </w:rPr>
  </w:style>
  <w:style w:type="character" w:customStyle="1" w:styleId="ProsttextChar">
    <w:name w:val="Prostý text Char"/>
    <w:basedOn w:val="Standardnpsmoodstavce"/>
    <w:link w:val="Prosttext"/>
    <w:uiPriority w:val="99"/>
    <w:semiHidden/>
    <w:rsid w:val="00584583"/>
    <w:rPr>
      <w:rFonts w:ascii="Courier New" w:hAnsi="Courier New" w:cs="Courier New"/>
    </w:rPr>
  </w:style>
  <w:style w:type="paragraph" w:customStyle="1" w:styleId="Styl3">
    <w:name w:val="Styl3"/>
    <w:basedOn w:val="Nadpis5"/>
    <w:rsid w:val="00584583"/>
    <w:pPr>
      <w:numPr>
        <w:numId w:val="17"/>
      </w:numPr>
      <w:overflowPunct w:val="0"/>
      <w:autoSpaceDE w:val="0"/>
      <w:autoSpaceDN w:val="0"/>
      <w:adjustRightInd w:val="0"/>
      <w:spacing w:before="120" w:after="120"/>
      <w:jc w:val="center"/>
      <w:textAlignment w:val="baseline"/>
    </w:pPr>
    <w:rPr>
      <w:rFonts w:ascii="Times New Roman" w:hAnsi="Times New Roman" w:cs="Tahoma"/>
      <w:sz w:val="24"/>
      <w:lang w:val="cs-CZ" w:eastAsia="cs-CZ"/>
    </w:rPr>
  </w:style>
  <w:style w:type="paragraph" w:customStyle="1" w:styleId="CharCharCharCharChar1CharCharCharCharCharChar">
    <w:name w:val="Char Char Char Char Char1 Char Char Char Char Char Char"/>
    <w:basedOn w:val="Normln"/>
    <w:rsid w:val="00397495"/>
    <w:pPr>
      <w:spacing w:before="0" w:after="160" w:line="240" w:lineRule="exact"/>
      <w:jc w:val="left"/>
    </w:pPr>
    <w:rPr>
      <w:rFonts w:ascii="Tahoma" w:hAnsi="Tahoma" w:cs="Times New Roman"/>
      <w:lang w:val="en-US" w:eastAsia="en-US"/>
    </w:rPr>
  </w:style>
  <w:style w:type="character" w:customStyle="1" w:styleId="Style3CharChar">
    <w:name w:val="Style3 Char Char"/>
    <w:basedOn w:val="Standardnpsmoodstavce"/>
    <w:rsid w:val="004E1E09"/>
    <w:rPr>
      <w:rFonts w:ascii="Arial" w:hAnsi="Arial" w:cs="Arial"/>
      <w:sz w:val="22"/>
      <w:szCs w:val="22"/>
      <w:lang w:val="cs-CZ" w:eastAsia="cs-CZ"/>
    </w:rPr>
  </w:style>
  <w:style w:type="paragraph" w:styleId="Seznamsodrkami">
    <w:name w:val="List Bullet"/>
    <w:basedOn w:val="Normln"/>
    <w:autoRedefine/>
    <w:rsid w:val="004E1E09"/>
    <w:pPr>
      <w:tabs>
        <w:tab w:val="num" w:pos="360"/>
      </w:tabs>
    </w:pPr>
    <w:rPr>
      <w:rFonts w:ascii="Times New Roman" w:hAnsi="Times New Roman" w:cs="Times New Roman"/>
      <w:sz w:val="24"/>
      <w:szCs w:val="24"/>
    </w:rPr>
  </w:style>
  <w:style w:type="paragraph" w:customStyle="1" w:styleId="ntextCharChar">
    <w:name w:val="ntext Char Char"/>
    <w:basedOn w:val="Normln"/>
    <w:rsid w:val="00334BDF"/>
    <w:pPr>
      <w:widowControl w:val="0"/>
      <w:adjustRightInd w:val="0"/>
      <w:spacing w:before="0" w:line="360" w:lineRule="atLeast"/>
      <w:ind w:firstLine="540"/>
      <w:textAlignment w:val="baseline"/>
    </w:pPr>
    <w:rPr>
      <w:rFonts w:ascii="Times New Roman" w:hAnsi="Times New Roman" w:cs="Tahoma"/>
      <w:sz w:val="24"/>
      <w:szCs w:val="24"/>
    </w:rPr>
  </w:style>
  <w:style w:type="character" w:customStyle="1" w:styleId="PPZPtextCharCharChar">
    <w:name w:val="PPZP text Char Char Char"/>
    <w:basedOn w:val="Standardnpsmoodstavce"/>
    <w:link w:val="PPZPtextCharChar"/>
    <w:rsid w:val="00334BDF"/>
    <w:rPr>
      <w:rFonts w:ascii="Arial" w:hAnsi="Arial" w:cs="Arial"/>
      <w:sz w:val="24"/>
      <w:szCs w:val="24"/>
    </w:rPr>
  </w:style>
  <w:style w:type="character" w:customStyle="1" w:styleId="odrazkykulateuroven1CharCharChar">
    <w:name w:val="odrazky kulate uroven 1 Char Char Char"/>
    <w:basedOn w:val="PPZPtextCharCharChar"/>
    <w:link w:val="odrazkykulateuroven1CharChar"/>
    <w:rsid w:val="00334BDF"/>
    <w:rPr>
      <w:rFonts w:ascii="Arial" w:hAnsi="Arial" w:cs="Arial"/>
      <w:sz w:val="24"/>
      <w:szCs w:val="24"/>
    </w:rPr>
  </w:style>
  <w:style w:type="paragraph" w:customStyle="1" w:styleId="PPZPtextCharChar">
    <w:name w:val="PPZP text Char Char"/>
    <w:basedOn w:val="Normln"/>
    <w:link w:val="PPZPtextCharCharChar"/>
    <w:rsid w:val="00334BDF"/>
    <w:rPr>
      <w:sz w:val="24"/>
      <w:szCs w:val="24"/>
    </w:rPr>
  </w:style>
  <w:style w:type="paragraph" w:customStyle="1" w:styleId="odrazkykulateuroven1CharChar">
    <w:name w:val="odrazky kulate uroven 1 Char Char"/>
    <w:basedOn w:val="PPZPtextCharChar"/>
    <w:link w:val="odrazkykulateuroven1CharCharChar"/>
    <w:rsid w:val="00334BDF"/>
    <w:pPr>
      <w:spacing w:after="120"/>
    </w:pPr>
  </w:style>
  <w:style w:type="character" w:customStyle="1" w:styleId="nadpis10">
    <w:name w:val="nadpis1"/>
    <w:basedOn w:val="Standardnpsmoodstavce"/>
    <w:rsid w:val="00C22870"/>
    <w:rPr>
      <w:b/>
      <w:bCs/>
    </w:rPr>
  </w:style>
  <w:style w:type="paragraph" w:customStyle="1" w:styleId="odstavec">
    <w:name w:val="odstavec"/>
    <w:basedOn w:val="Zkladntext3"/>
    <w:semiHidden/>
    <w:rsid w:val="00EA49F3"/>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Definicepojm">
    <w:name w:val="Definice pojmů"/>
    <w:basedOn w:val="Normln"/>
    <w:rsid w:val="00EA49F3"/>
    <w:pPr>
      <w:autoSpaceDE w:val="0"/>
      <w:autoSpaceDN w:val="0"/>
      <w:adjustRightInd w:val="0"/>
      <w:spacing w:before="240"/>
    </w:pPr>
    <w:rPr>
      <w:rFonts w:ascii="Times New Roman" w:hAnsi="Times New Roman" w:cs="Times New Roman"/>
      <w:b/>
      <w:sz w:val="24"/>
      <w:szCs w:val="24"/>
    </w:rPr>
  </w:style>
  <w:style w:type="paragraph" w:styleId="Nadpisobsahu">
    <w:name w:val="TOC Heading"/>
    <w:basedOn w:val="Nadpis1"/>
    <w:next w:val="Normln"/>
    <w:uiPriority w:val="39"/>
    <w:qFormat/>
    <w:rsid w:val="001B1163"/>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Odstavecseseznamem">
    <w:name w:val="List Paragraph"/>
    <w:basedOn w:val="Normln"/>
    <w:uiPriority w:val="34"/>
    <w:qFormat/>
    <w:rsid w:val="00C3662B"/>
    <w:pPr>
      <w:spacing w:before="0" w:after="200" w:line="276" w:lineRule="auto"/>
      <w:ind w:left="720"/>
      <w:contextualSpacing/>
      <w:jc w:val="left"/>
    </w:pPr>
    <w:rPr>
      <w:rFonts w:eastAsia="Calibri" w:cs="Times New Roman"/>
      <w:szCs w:val="22"/>
      <w:lang w:eastAsia="en-US"/>
    </w:rPr>
  </w:style>
  <w:style w:type="paragraph" w:customStyle="1" w:styleId="PodnadpisCharChar">
    <w:name w:val="Podnadpis Char Char"/>
    <w:basedOn w:val="Normln"/>
    <w:link w:val="PodnadpisCharCharChar"/>
    <w:rsid w:val="00804388"/>
    <w:pPr>
      <w:spacing w:before="240"/>
    </w:pPr>
    <w:rPr>
      <w:rFonts w:cs="Times New Roman"/>
      <w:b/>
      <w:sz w:val="24"/>
    </w:rPr>
  </w:style>
  <w:style w:type="character" w:customStyle="1" w:styleId="PodnadpisCharCharChar">
    <w:name w:val="Podnadpis Char Char Char"/>
    <w:basedOn w:val="Standardnpsmoodstavce"/>
    <w:link w:val="PodnadpisCharChar"/>
    <w:rsid w:val="00804388"/>
    <w:rPr>
      <w:rFonts w:ascii="Arial" w:hAnsi="Arial"/>
      <w:b/>
      <w:sz w:val="24"/>
    </w:rPr>
  </w:style>
  <w:style w:type="paragraph" w:styleId="Zkladntextodsazen3">
    <w:name w:val="Body Text Indent 3"/>
    <w:basedOn w:val="Normln"/>
    <w:link w:val="Zkladntextodsazen3Char"/>
    <w:rsid w:val="00804388"/>
    <w:pPr>
      <w:spacing w:after="120"/>
      <w:ind w:left="283"/>
    </w:pPr>
    <w:rPr>
      <w:rFonts w:cs="Times New Roman"/>
      <w:sz w:val="16"/>
      <w:szCs w:val="16"/>
    </w:rPr>
  </w:style>
  <w:style w:type="character" w:customStyle="1" w:styleId="Zkladntextodsazen3Char">
    <w:name w:val="Základní text odsazený 3 Char"/>
    <w:basedOn w:val="Standardnpsmoodstavce"/>
    <w:link w:val="Zkladntextodsazen3"/>
    <w:rsid w:val="00804388"/>
    <w:rPr>
      <w:rFonts w:ascii="Arial" w:hAnsi="Arial"/>
      <w:sz w:val="16"/>
      <w:szCs w:val="16"/>
    </w:rPr>
  </w:style>
  <w:style w:type="numbering" w:customStyle="1" w:styleId="StylSodrkami">
    <w:name w:val="Styl S odrážkami"/>
    <w:basedOn w:val="Bezseznamu"/>
    <w:rsid w:val="008D5979"/>
    <w:pPr>
      <w:numPr>
        <w:numId w:val="29"/>
      </w:numPr>
    </w:pPr>
  </w:style>
  <w:style w:type="paragraph" w:customStyle="1" w:styleId="Podnadpis">
    <w:name w:val="Podnadpis"/>
    <w:basedOn w:val="Normln"/>
    <w:rsid w:val="00A54814"/>
    <w:rPr>
      <w:rFonts w:cs="Times New Roman"/>
      <w:b/>
    </w:rPr>
  </w:style>
  <w:style w:type="character" w:customStyle="1" w:styleId="ft">
    <w:name w:val="ft"/>
    <w:basedOn w:val="Standardnpsmoodstavce"/>
    <w:rsid w:val="00E6000F"/>
  </w:style>
  <w:style w:type="character" w:customStyle="1" w:styleId="st1">
    <w:name w:val="st1"/>
    <w:basedOn w:val="Standardnpsmoodstavce"/>
    <w:rsid w:val="00BF0BDC"/>
  </w:style>
  <w:style w:type="paragraph" w:customStyle="1" w:styleId="Nadpis4A">
    <w:name w:val="Nadpis 4A"/>
    <w:basedOn w:val="Nadpis3"/>
    <w:autoRedefine/>
    <w:semiHidden/>
    <w:rsid w:val="00435357"/>
    <w:pPr>
      <w:keepLines/>
      <w:numPr>
        <w:ilvl w:val="0"/>
        <w:numId w:val="0"/>
      </w:numPr>
      <w:tabs>
        <w:tab w:val="left" w:pos="0"/>
      </w:tabs>
      <w:jc w:val="both"/>
    </w:pPr>
    <w:rPr>
      <w:rFonts w:cs="Times New Roman"/>
      <w:color w:val="000000"/>
      <w:sz w:val="24"/>
      <w:szCs w:val="24"/>
    </w:rPr>
  </w:style>
  <w:style w:type="paragraph" w:customStyle="1" w:styleId="Styl2">
    <w:name w:val="Styl2"/>
    <w:basedOn w:val="Nadpis1"/>
    <w:semiHidden/>
    <w:rsid w:val="00E52D5A"/>
    <w:pPr>
      <w:numPr>
        <w:numId w:val="0"/>
      </w:numPr>
      <w:tabs>
        <w:tab w:val="num" w:pos="716"/>
      </w:tabs>
      <w:spacing w:after="120"/>
      <w:ind w:left="716" w:hanging="432"/>
    </w:pPr>
    <w:rPr>
      <w:rFonts w:ascii="Calibri" w:hAnsi="Calibri"/>
      <w:color w:val="000080"/>
      <w:sz w:val="24"/>
      <w:szCs w:val="24"/>
    </w:rPr>
  </w:style>
  <w:style w:type="paragraph" w:customStyle="1" w:styleId="Odrky">
    <w:name w:val="Odrážky"/>
    <w:semiHidden/>
    <w:rsid w:val="00FB3CE3"/>
    <w:pPr>
      <w:keepLines/>
      <w:numPr>
        <w:numId w:val="36"/>
      </w:numPr>
      <w:tabs>
        <w:tab w:val="left" w:pos="227"/>
      </w:tabs>
      <w:overflowPunct w:val="0"/>
      <w:autoSpaceDE w:val="0"/>
      <w:autoSpaceDN w:val="0"/>
      <w:adjustRightInd w:val="0"/>
      <w:spacing w:before="40" w:after="40"/>
      <w:textAlignment w:val="baseline"/>
    </w:pPr>
    <w:rPr>
      <w:sz w:val="24"/>
    </w:rPr>
  </w:style>
  <w:style w:type="paragraph" w:customStyle="1" w:styleId="a">
    <w:name w:val="a)"/>
    <w:basedOn w:val="Normln"/>
    <w:semiHidden/>
    <w:rsid w:val="00FB3CE3"/>
    <w:pPr>
      <w:tabs>
        <w:tab w:val="num" w:pos="720"/>
      </w:tabs>
      <w:spacing w:before="0"/>
      <w:ind w:left="720" w:hanging="360"/>
      <w:jc w:val="left"/>
    </w:pPr>
    <w:rPr>
      <w:rFonts w:ascii="Times New Roman" w:hAnsi="Times New Roman" w:cs="Times New Roman"/>
      <w:sz w:val="24"/>
      <w:szCs w:val="24"/>
    </w:rPr>
  </w:style>
  <w:style w:type="character" w:customStyle="1" w:styleId="st">
    <w:name w:val="st"/>
    <w:basedOn w:val="Standardnpsmoodstavce"/>
    <w:rsid w:val="0001709A"/>
  </w:style>
  <w:style w:type="character" w:styleId="Zvraznn">
    <w:name w:val="Emphasis"/>
    <w:basedOn w:val="Standardnpsmoodstavce"/>
    <w:uiPriority w:val="20"/>
    <w:qFormat/>
    <w:rsid w:val="0001709A"/>
    <w:rPr>
      <w:b/>
      <w:bCs/>
      <w:i w:val="0"/>
      <w:iCs w:val="0"/>
    </w:rPr>
  </w:style>
  <w:style w:type="paragraph" w:customStyle="1" w:styleId="CharCharChar1CharCharCharCharCharCharCharCharCharCharCharCharChar">
    <w:name w:val="Char Char Char1 Char Char Char Char Char Char Char Char Char Char Char Char Char"/>
    <w:basedOn w:val="Normln"/>
    <w:rsid w:val="007A3F03"/>
    <w:pPr>
      <w:spacing w:before="0" w:after="160" w:line="240" w:lineRule="exact"/>
      <w:jc w:val="left"/>
    </w:pPr>
    <w:rPr>
      <w:rFonts w:ascii="Times New Roman Bold" w:hAnsi="Times New Roman Bold" w:cs="Times New Roman"/>
      <w:sz w:val="22"/>
      <w:szCs w:val="26"/>
      <w:lang w:val="sk-SK" w:eastAsia="en-US"/>
    </w:rPr>
  </w:style>
  <w:style w:type="paragraph" w:customStyle="1" w:styleId="A2">
    <w:name w:val="A2+"/>
    <w:basedOn w:val="Normln"/>
    <w:autoRedefine/>
    <w:rsid w:val="0029304D"/>
    <w:pPr>
      <w:keepNext/>
      <w:keepLines/>
      <w:numPr>
        <w:numId w:val="112"/>
      </w:numPr>
      <w:spacing w:before="360" w:after="120"/>
      <w:jc w:val="left"/>
      <w:outlineLvl w:val="1"/>
    </w:pPr>
    <w:rPr>
      <w:rFonts w:ascii="Calibri" w:hAnsi="Calibri" w:cs="Times New Roman"/>
      <w:b/>
      <w:bCs/>
      <w:kern w:val="32"/>
      <w:sz w:val="32"/>
      <w:szCs w:val="36"/>
    </w:rPr>
  </w:style>
  <w:style w:type="paragraph" w:customStyle="1" w:styleId="A3">
    <w:name w:val="A3++++"/>
    <w:basedOn w:val="A2"/>
    <w:rsid w:val="0029304D"/>
    <w:pPr>
      <w:ind w:hanging="720"/>
      <w:outlineLvl w:val="2"/>
    </w:pPr>
    <w:rPr>
      <w:sz w:val="24"/>
      <w:szCs w:val="24"/>
    </w:rPr>
  </w:style>
  <w:style w:type="paragraph" w:styleId="Nzev">
    <w:name w:val="Title"/>
    <w:basedOn w:val="Normln"/>
    <w:link w:val="NzevChar"/>
    <w:qFormat/>
    <w:rsid w:val="0029304D"/>
    <w:pPr>
      <w:spacing w:before="240" w:after="60"/>
      <w:jc w:val="center"/>
      <w:outlineLvl w:val="0"/>
    </w:pPr>
    <w:rPr>
      <w:rFonts w:eastAsia="Calibri"/>
      <w:b/>
      <w:bCs/>
      <w:kern w:val="28"/>
      <w:sz w:val="32"/>
      <w:szCs w:val="32"/>
    </w:rPr>
  </w:style>
  <w:style w:type="character" w:customStyle="1" w:styleId="NzevChar">
    <w:name w:val="Název Char"/>
    <w:basedOn w:val="Standardnpsmoodstavce"/>
    <w:link w:val="Nzev"/>
    <w:rsid w:val="0029304D"/>
    <w:rPr>
      <w:rFonts w:ascii="Arial" w:eastAsia="Calibri" w:hAnsi="Arial" w:cs="Arial"/>
      <w:b/>
      <w:bCs/>
      <w:kern w:val="28"/>
      <w:sz w:val="32"/>
      <w:szCs w:val="32"/>
    </w:rPr>
  </w:style>
  <w:style w:type="character" w:customStyle="1" w:styleId="TitleChar">
    <w:name w:val="Title Char"/>
    <w:locked/>
    <w:rsid w:val="0029304D"/>
    <w:rPr>
      <w:rFonts w:ascii="Cambria" w:hAnsi="Cambria" w:cs="Times New Roman"/>
      <w:b/>
      <w:bCs/>
      <w:kern w:val="28"/>
      <w:sz w:val="32"/>
      <w:szCs w:val="32"/>
    </w:rPr>
  </w:style>
  <w:style w:type="character" w:styleId="Zstupntext">
    <w:name w:val="Placeholder Text"/>
    <w:basedOn w:val="Standardnpsmoodstavce"/>
    <w:uiPriority w:val="99"/>
    <w:semiHidden/>
    <w:rsid w:val="0029304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0D3055"/>
    <w:pPr>
      <w:spacing w:before="120"/>
      <w:jc w:val="both"/>
    </w:pPr>
    <w:rPr>
      <w:rFonts w:ascii="Arial" w:hAnsi="Arial" w:cs="Aria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924B61"/>
    <w:pPr>
      <w:keepNext/>
      <w:numPr>
        <w:numId w:val="11"/>
      </w:numPr>
      <w:spacing w:before="360" w:after="180"/>
      <w:jc w:val="left"/>
      <w:outlineLvl w:val="0"/>
    </w:pPr>
    <w:rPr>
      <w:rFonts w:ascii="Times New Roman" w:hAnsi="Times New Roman"/>
      <w:b/>
      <w:bCs/>
      <w:kern w:val="32"/>
      <w:sz w:val="40"/>
      <w:szCs w:val="32"/>
    </w:rPr>
  </w:style>
  <w:style w:type="paragraph" w:styleId="Nadpis2">
    <w:name w:val="heading 2"/>
    <w:basedOn w:val="Normln"/>
    <w:next w:val="Normln"/>
    <w:link w:val="Nadpis2Char"/>
    <w:qFormat/>
    <w:rsid w:val="00947A22"/>
    <w:pPr>
      <w:keepNext/>
      <w:numPr>
        <w:ilvl w:val="1"/>
        <w:numId w:val="11"/>
      </w:numPr>
      <w:spacing w:before="240" w:after="180"/>
      <w:jc w:val="left"/>
      <w:outlineLvl w:val="1"/>
    </w:pPr>
    <w:rPr>
      <w:rFonts w:ascii="Times New Roman" w:hAnsi="Times New Roman"/>
      <w:b/>
      <w:bCs/>
      <w:iCs/>
      <w:sz w:val="28"/>
      <w:szCs w:val="28"/>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adpis 3"/>
    <w:basedOn w:val="Normln"/>
    <w:next w:val="Normln"/>
    <w:link w:val="Nadpis3Char"/>
    <w:qFormat/>
    <w:rsid w:val="00B7099E"/>
    <w:pPr>
      <w:keepNext/>
      <w:numPr>
        <w:ilvl w:val="2"/>
        <w:numId w:val="11"/>
      </w:numPr>
      <w:spacing w:before="240" w:after="120"/>
      <w:jc w:val="left"/>
      <w:outlineLvl w:val="2"/>
    </w:pPr>
    <w:rPr>
      <w:rFonts w:ascii="Times New Roman" w:hAnsi="Times New Roman"/>
      <w:b/>
      <w:bCs/>
      <w:sz w:val="26"/>
      <w:szCs w:val="26"/>
    </w:r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11"/>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11"/>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11"/>
      </w:numPr>
      <w:spacing w:before="240" w:after="60"/>
      <w:jc w:val="left"/>
      <w:outlineLvl w:val="5"/>
    </w:pPr>
    <w:rPr>
      <w:b/>
      <w:bCs/>
      <w:sz w:val="22"/>
      <w:szCs w:val="22"/>
      <w:lang w:val="en-US" w:eastAsia="en-US"/>
    </w:rPr>
  </w:style>
  <w:style w:type="paragraph" w:styleId="Nadpis7">
    <w:name w:val="heading 7"/>
    <w:basedOn w:val="Normln"/>
    <w:next w:val="Normln"/>
    <w:link w:val="Nadpis7Char"/>
    <w:uiPriority w:val="99"/>
    <w:qFormat/>
    <w:rsid w:val="003355D3"/>
    <w:pPr>
      <w:numPr>
        <w:ilvl w:val="6"/>
        <w:numId w:val="11"/>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11"/>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11"/>
      </w:numPr>
      <w:spacing w:before="240" w:after="60"/>
      <w:jc w:val="left"/>
      <w:outlineLvl w:val="8"/>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924B61"/>
    <w:rPr>
      <w:rFonts w:cs="Arial"/>
      <w:b/>
      <w:bCs/>
      <w:kern w:val="32"/>
      <w:sz w:val="40"/>
      <w:szCs w:val="32"/>
    </w:rPr>
  </w:style>
  <w:style w:type="character" w:customStyle="1" w:styleId="Nadpis2Char">
    <w:name w:val="Nadpis 2 Char"/>
    <w:basedOn w:val="Standardnpsmoodstavce"/>
    <w:link w:val="Nadpis2"/>
    <w:rsid w:val="00947A22"/>
    <w:rPr>
      <w:rFonts w:cs="Arial"/>
      <w:b/>
      <w:bCs/>
      <w:iCs/>
      <w:sz w:val="28"/>
      <w:szCs w:val="28"/>
      <w:lang w:val="en-US" w:eastAsia="en-US"/>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rsid w:val="00B7099E"/>
    <w:rPr>
      <w:rFonts w:cs="Arial"/>
      <w:b/>
      <w:bCs/>
      <w:sz w:val="26"/>
      <w:szCs w:val="26"/>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basedOn w:val="Standardnpsmoodstavce"/>
    <w:link w:val="Nadpis4"/>
    <w:uiPriority w:val="99"/>
    <w:rsid w:val="00B87395"/>
    <w:rPr>
      <w:rFonts w:ascii="Arial" w:hAnsi="Arial" w:cs="Arial"/>
      <w:b/>
      <w:bCs/>
      <w:sz w:val="28"/>
      <w:szCs w:val="28"/>
      <w:lang w:val="en-US" w:eastAsia="en-US"/>
    </w:rPr>
  </w:style>
  <w:style w:type="character" w:customStyle="1" w:styleId="Nadpis5Char">
    <w:name w:val="Nadpis 5 Char"/>
    <w:aliases w:val="_2.podnadpis Char"/>
    <w:basedOn w:val="Standardnpsmoodstavce"/>
    <w:link w:val="Nadpis5"/>
    <w:uiPriority w:val="99"/>
    <w:rsid w:val="00B87395"/>
    <w:rPr>
      <w:rFonts w:ascii="Arial" w:hAnsi="Arial" w:cs="Arial"/>
      <w:b/>
      <w:bCs/>
      <w:i/>
      <w:iCs/>
      <w:sz w:val="26"/>
      <w:szCs w:val="26"/>
      <w:lang w:val="en-US" w:eastAsia="en-US"/>
    </w:rPr>
  </w:style>
  <w:style w:type="character" w:customStyle="1" w:styleId="Nadpis6Char">
    <w:name w:val="Nadpis 6 Char"/>
    <w:basedOn w:val="Standardnpsmoodstavce"/>
    <w:link w:val="Nadpis6"/>
    <w:uiPriority w:val="99"/>
    <w:rsid w:val="00B87395"/>
    <w:rPr>
      <w:rFonts w:ascii="Arial" w:hAnsi="Arial" w:cs="Arial"/>
      <w:b/>
      <w:bCs/>
      <w:sz w:val="22"/>
      <w:szCs w:val="22"/>
      <w:lang w:val="en-US" w:eastAsia="en-US"/>
    </w:rPr>
  </w:style>
  <w:style w:type="character" w:customStyle="1" w:styleId="Nadpis7Char">
    <w:name w:val="Nadpis 7 Char"/>
    <w:basedOn w:val="Standardnpsmoodstavce"/>
    <w:link w:val="Nadpis7"/>
    <w:uiPriority w:val="99"/>
    <w:rsid w:val="00B87395"/>
    <w:rPr>
      <w:rFonts w:ascii="Arial" w:hAnsi="Arial" w:cs="Arial"/>
      <w:sz w:val="24"/>
      <w:szCs w:val="24"/>
      <w:lang w:val="en-US" w:eastAsia="en-US"/>
    </w:rPr>
  </w:style>
  <w:style w:type="character" w:customStyle="1" w:styleId="Nadpis8Char">
    <w:name w:val="Nadpis 8 Char"/>
    <w:basedOn w:val="Standardnpsmoodstavce"/>
    <w:link w:val="Nadpis8"/>
    <w:uiPriority w:val="99"/>
    <w:rsid w:val="00B87395"/>
    <w:rPr>
      <w:rFonts w:ascii="Arial" w:hAnsi="Arial" w:cs="Arial"/>
      <w:i/>
      <w:iCs/>
      <w:sz w:val="24"/>
      <w:szCs w:val="24"/>
      <w:lang w:val="en-US" w:eastAsia="en-US"/>
    </w:rPr>
  </w:style>
  <w:style w:type="character" w:customStyle="1" w:styleId="Nadpis9Char">
    <w:name w:val="Nadpis 9 Char"/>
    <w:aliases w:val="Nadpis 91 Char"/>
    <w:basedOn w:val="Standardnpsmoodstavce"/>
    <w:link w:val="Nadpis9"/>
    <w:uiPriority w:val="99"/>
    <w:rsid w:val="00B87395"/>
    <w:rPr>
      <w:rFonts w:ascii="Arial" w:hAnsi="Arial" w:cs="Arial"/>
      <w:sz w:val="22"/>
      <w:szCs w:val="22"/>
      <w:lang w:val="en-US" w:eastAsia="en-US"/>
    </w:rPr>
  </w:style>
  <w:style w:type="paragraph" w:styleId="Textbubliny">
    <w:name w:val="Balloon Text"/>
    <w:basedOn w:val="Normln"/>
    <w:link w:val="TextbublinyChar"/>
    <w:uiPriority w:val="99"/>
    <w:semiHidden/>
    <w:rsid w:val="004808B0"/>
    <w:rPr>
      <w:rFonts w:ascii="Tahoma" w:hAnsi="Tahoma" w:cs="Tahoma"/>
      <w:sz w:val="16"/>
      <w:szCs w:val="16"/>
    </w:rPr>
  </w:style>
  <w:style w:type="character" w:customStyle="1" w:styleId="TextbublinyChar">
    <w:name w:val="Text bubliny Char"/>
    <w:basedOn w:val="Standardnpsmoodstavce"/>
    <w:link w:val="Textbubliny"/>
    <w:uiPriority w:val="99"/>
    <w:semiHidden/>
    <w:rsid w:val="00B87395"/>
    <w:rPr>
      <w:sz w:val="2"/>
      <w:szCs w:val="2"/>
    </w:rPr>
  </w:style>
  <w:style w:type="paragraph" w:customStyle="1" w:styleId="CharCharChar">
    <w:name w:val="Char Char Char"/>
    <w:basedOn w:val="Normln"/>
    <w:uiPriority w:val="99"/>
    <w:rsid w:val="006E54BB"/>
    <w:pPr>
      <w:spacing w:before="0" w:after="160" w:line="240" w:lineRule="exact"/>
      <w:jc w:val="left"/>
    </w:pPr>
    <w:rPr>
      <w:rFonts w:ascii="Tahoma" w:hAnsi="Tahoma" w:cs="Tahoma"/>
      <w:lang w:val="en-US" w:eastAsia="en-US"/>
    </w:rPr>
  </w:style>
  <w:style w:type="paragraph" w:styleId="Zhlav">
    <w:name w:val="header"/>
    <w:basedOn w:val="Normln"/>
    <w:link w:val="ZhlavChar"/>
    <w:uiPriority w:val="99"/>
    <w:rsid w:val="006E54BB"/>
    <w:pPr>
      <w:tabs>
        <w:tab w:val="center" w:pos="4536"/>
        <w:tab w:val="right" w:pos="9072"/>
      </w:tabs>
    </w:pPr>
  </w:style>
  <w:style w:type="character" w:customStyle="1" w:styleId="ZhlavChar">
    <w:name w:val="Záhlaví Char"/>
    <w:basedOn w:val="Standardnpsmoodstavce"/>
    <w:link w:val="Zhlav"/>
    <w:uiPriority w:val="99"/>
    <w:rsid w:val="00B87395"/>
    <w:rPr>
      <w:rFonts w:ascii="Arial" w:hAnsi="Arial" w:cs="Arial"/>
      <w:sz w:val="20"/>
      <w:szCs w:val="20"/>
    </w:rPr>
  </w:style>
  <w:style w:type="paragraph" w:styleId="Zpat">
    <w:name w:val="footer"/>
    <w:basedOn w:val="Normln"/>
    <w:link w:val="ZpatChar"/>
    <w:rsid w:val="006E54BB"/>
    <w:pPr>
      <w:tabs>
        <w:tab w:val="center" w:pos="4536"/>
        <w:tab w:val="right" w:pos="9072"/>
      </w:tabs>
    </w:pPr>
  </w:style>
  <w:style w:type="character" w:customStyle="1" w:styleId="ZpatChar">
    <w:name w:val="Zápatí Char"/>
    <w:basedOn w:val="Standardnpsmoodstavce"/>
    <w:link w:val="Zpat"/>
    <w:uiPriority w:val="99"/>
    <w:rsid w:val="00B87395"/>
    <w:rPr>
      <w:rFonts w:ascii="Arial" w:hAnsi="Arial" w:cs="Arial"/>
      <w:sz w:val="20"/>
      <w:szCs w:val="20"/>
    </w:rPr>
  </w:style>
  <w:style w:type="character" w:styleId="slostrnky">
    <w:name w:val="page number"/>
    <w:basedOn w:val="Standardnpsmoodstavce"/>
    <w:uiPriority w:val="99"/>
    <w:rsid w:val="006E54BB"/>
  </w:style>
  <w:style w:type="paragraph" w:customStyle="1" w:styleId="Char4CharCharCharCharCharCharCharCharCharCharCharCharCharCharCharChar1CharChar2">
    <w:name w:val="Char4 Char Char Char Char Char Char Char Char Char Char Char Char Char Char Char Char1 Char Char2"/>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character" w:styleId="Hypertextovodkaz">
    <w:name w:val="Hyperlink"/>
    <w:basedOn w:val="Standardnpsmoodstavce"/>
    <w:uiPriority w:val="99"/>
    <w:rsid w:val="003355D3"/>
    <w:rPr>
      <w:color w:val="0000FF"/>
      <w:u w:val="single"/>
    </w:rPr>
  </w:style>
  <w:style w:type="paragraph" w:styleId="Obsah1">
    <w:name w:val="toc 1"/>
    <w:basedOn w:val="Normln"/>
    <w:next w:val="Normln"/>
    <w:autoRedefine/>
    <w:uiPriority w:val="39"/>
    <w:rsid w:val="001B1163"/>
    <w:pPr>
      <w:tabs>
        <w:tab w:val="left" w:pos="482"/>
        <w:tab w:val="right" w:leader="dot" w:pos="9060"/>
      </w:tabs>
      <w:spacing w:before="180"/>
      <w:jc w:val="left"/>
    </w:pPr>
    <w:rPr>
      <w:rFonts w:ascii="Times New Roman" w:hAnsi="Times New Roman" w:cs="Times New Roman"/>
      <w:b/>
      <w:noProof/>
      <w:sz w:val="28"/>
      <w:szCs w:val="28"/>
    </w:rPr>
  </w:style>
  <w:style w:type="paragraph" w:styleId="Obsah2">
    <w:name w:val="toc 2"/>
    <w:basedOn w:val="Normln"/>
    <w:next w:val="Normln"/>
    <w:autoRedefine/>
    <w:uiPriority w:val="39"/>
    <w:rsid w:val="001B1163"/>
    <w:pPr>
      <w:ind w:left="238"/>
      <w:jc w:val="left"/>
    </w:pPr>
    <w:rPr>
      <w:rFonts w:ascii="Times New Roman" w:hAnsi="Times New Roman"/>
      <w:sz w:val="24"/>
      <w:szCs w:val="24"/>
    </w:rPr>
  </w:style>
  <w:style w:type="paragraph" w:styleId="Obsah3">
    <w:name w:val="toc 3"/>
    <w:basedOn w:val="Normln"/>
    <w:next w:val="Normln"/>
    <w:autoRedefine/>
    <w:uiPriority w:val="39"/>
    <w:rsid w:val="001B1163"/>
    <w:pPr>
      <w:spacing w:before="60"/>
      <w:ind w:left="482"/>
      <w:jc w:val="left"/>
    </w:pPr>
    <w:rPr>
      <w:rFonts w:ascii="Times New Roman" w:hAnsi="Times New Roman"/>
      <w:sz w:val="24"/>
      <w:szCs w:val="24"/>
    </w:rPr>
  </w:style>
  <w:style w:type="paragraph" w:customStyle="1" w:styleId="Styl1">
    <w:name w:val="Styl1"/>
    <w:basedOn w:val="Nadpis1"/>
    <w:uiPriority w:val="99"/>
    <w:rsid w:val="003355D3"/>
  </w:style>
  <w:style w:type="paragraph" w:customStyle="1" w:styleId="odrkyChar">
    <w:name w:val="odrážky Char"/>
    <w:basedOn w:val="Zkladntextodsazen"/>
    <w:rsid w:val="003355D3"/>
    <w:pPr>
      <w:spacing w:before="120"/>
      <w:ind w:left="0"/>
      <w:jc w:val="both"/>
    </w:pPr>
    <w:rPr>
      <w:sz w:val="22"/>
      <w:szCs w:val="22"/>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character" w:customStyle="1" w:styleId="ZkladntextodsazenChar">
    <w:name w:val="Základní text odsazený Char"/>
    <w:basedOn w:val="Standardnpsmoodstavce"/>
    <w:link w:val="Zkladntextodsazen"/>
    <w:uiPriority w:val="99"/>
    <w:semiHidden/>
    <w:rsid w:val="00B87395"/>
    <w:rPr>
      <w:rFonts w:ascii="Arial" w:hAnsi="Arial" w:cs="Arial"/>
      <w:sz w:val="20"/>
      <w:szCs w:val="20"/>
    </w:rPr>
  </w:style>
  <w:style w:type="paragraph" w:customStyle="1" w:styleId="Style3Char">
    <w:name w:val="Style3 Char"/>
    <w:basedOn w:val="Normln"/>
    <w:uiPriority w:val="99"/>
    <w:rsid w:val="003355D3"/>
    <w:pPr>
      <w:shd w:val="clear" w:color="auto" w:fill="FFFFFF"/>
      <w:spacing w:before="0"/>
    </w:pPr>
    <w:rPr>
      <w:sz w:val="22"/>
      <w:szCs w:val="22"/>
    </w:r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CharChar2Char">
    <w:name w:val="Char Char2 Char"/>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paragraph" w:customStyle="1" w:styleId="Pruka-Nadpis1">
    <w:name w:val="Příručka - Nadpis 1"/>
    <w:basedOn w:val="Normln"/>
    <w:next w:val="Normln"/>
    <w:rsid w:val="003355D3"/>
    <w:pPr>
      <w:keepNext/>
      <w:numPr>
        <w:numId w:val="1"/>
      </w:numPr>
      <w:spacing w:before="240" w:after="240"/>
      <w:jc w:val="left"/>
      <w:outlineLvl w:val="0"/>
    </w:pPr>
    <w:rPr>
      <w:rFonts w:ascii="Tahoma" w:hAnsi="Tahoma" w:cs="Tahoma"/>
      <w:b/>
      <w:bCs/>
      <w:kern w:val="32"/>
      <w:sz w:val="40"/>
      <w:szCs w:val="40"/>
    </w:rPr>
  </w:style>
  <w:style w:type="paragraph" w:customStyle="1" w:styleId="Pruky-Nadpis2">
    <w:name w:val="Příručky - Nadpis 2"/>
    <w:basedOn w:val="Normln"/>
    <w:next w:val="Normln"/>
    <w:rsid w:val="003355D3"/>
    <w:pPr>
      <w:keepNext/>
      <w:numPr>
        <w:ilvl w:val="1"/>
        <w:numId w:val="1"/>
      </w:numPr>
      <w:tabs>
        <w:tab w:val="left" w:pos="1134"/>
      </w:tabs>
      <w:spacing w:before="360" w:after="360"/>
      <w:jc w:val="left"/>
      <w:outlineLvl w:val="1"/>
    </w:pPr>
    <w:rPr>
      <w:rFonts w:ascii="Tahoma" w:hAnsi="Tahoma" w:cs="Tahoma"/>
      <w:b/>
      <w:bCs/>
      <w:sz w:val="32"/>
      <w:szCs w:val="32"/>
    </w:rPr>
  </w:style>
  <w:style w:type="paragraph" w:customStyle="1" w:styleId="Pruky-Nadpis3">
    <w:name w:val="Příručky - Nadpis 3"/>
    <w:basedOn w:val="Normln"/>
    <w:next w:val="Normln"/>
    <w:rsid w:val="003355D3"/>
    <w:pPr>
      <w:keepNext/>
      <w:spacing w:before="240" w:after="240"/>
      <w:jc w:val="left"/>
      <w:outlineLvl w:val="2"/>
    </w:pPr>
    <w:rPr>
      <w:rFonts w:ascii="Tahoma" w:hAnsi="Tahoma" w:cs="Tahoma"/>
      <w:b/>
      <w:bCs/>
      <w:sz w:val="24"/>
      <w:szCs w:val="24"/>
      <w:lang w:val="sk-SK"/>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Text pozn. pod čarou Char2"/>
    <w:basedOn w:val="Normln"/>
    <w:link w:val="TextpoznpodarouChar1"/>
    <w:uiPriority w:val="99"/>
    <w:rsid w:val="003355D3"/>
    <w:pPr>
      <w:spacing w:before="0"/>
      <w:jc w:val="left"/>
    </w:p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basedOn w:val="Standardnpsmoodstavce"/>
    <w:rsid w:val="003A512C"/>
    <w:rPr>
      <w:rFonts w:ascii="Arial" w:hAnsi="Arial" w:cs="Arial"/>
      <w:sz w:val="20"/>
      <w:szCs w:val="2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link w:val="Textpoznpodarou"/>
    <w:semiHidden/>
    <w:rsid w:val="00B87395"/>
    <w:rPr>
      <w:rFonts w:ascii="Arial" w:hAnsi="Arial" w:cs="Arial"/>
      <w:sz w:val="20"/>
      <w:szCs w:val="20"/>
    </w:rPr>
  </w:style>
  <w:style w:type="character" w:styleId="Znakapoznpodarou">
    <w:name w:val="footnote reference"/>
    <w:aliases w:val="PGI Fußnote Ziffer,PGI Fußnote Ziffer + Times New Roman,12 b.,Zúžené o ..."/>
    <w:basedOn w:val="Standardnpsmoodstavce"/>
    <w:uiPriority w:val="99"/>
    <w:rsid w:val="003355D3"/>
    <w:rPr>
      <w:vertAlign w:val="superscript"/>
    </w:rPr>
  </w:style>
  <w:style w:type="table" w:styleId="Mkatabulky">
    <w:name w:val="Table Grid"/>
    <w:basedOn w:val="Normlntabulka"/>
    <w:uiPriority w:val="59"/>
    <w:rsid w:val="003355D3"/>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3355D3"/>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3355D3"/>
    <w:pPr>
      <w:spacing w:before="0" w:after="160" w:line="240" w:lineRule="exact"/>
      <w:jc w:val="left"/>
    </w:pPr>
    <w:rPr>
      <w:rFonts w:ascii="Tahoma" w:hAnsi="Tahoma" w:cs="Tahoma"/>
      <w:lang w:val="en-US" w:eastAsia="en-US"/>
    </w:rPr>
  </w:style>
  <w:style w:type="paragraph" w:styleId="Zkladntext">
    <w:name w:val="Body Text"/>
    <w:basedOn w:val="Normln"/>
    <w:link w:val="ZkladntextChar"/>
    <w:rsid w:val="003355D3"/>
    <w:pPr>
      <w:spacing w:before="0" w:after="120"/>
      <w:jc w:val="left"/>
    </w:pPr>
    <w:rPr>
      <w:sz w:val="24"/>
      <w:szCs w:val="24"/>
    </w:rPr>
  </w:style>
  <w:style w:type="character" w:customStyle="1" w:styleId="ZkladntextChar">
    <w:name w:val="Základní text Char"/>
    <w:basedOn w:val="Standardnpsmoodstavce"/>
    <w:link w:val="Zkladntext"/>
    <w:rsid w:val="00B87395"/>
    <w:rPr>
      <w:rFonts w:ascii="Arial" w:hAnsi="Arial" w:cs="Arial"/>
      <w:sz w:val="20"/>
      <w:szCs w:val="20"/>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normln0">
    <w:name w:val="normální"/>
    <w:basedOn w:val="Normln"/>
    <w:link w:val="normlnChar"/>
    <w:uiPriority w:val="99"/>
    <w:rsid w:val="003355D3"/>
    <w:pPr>
      <w:spacing w:before="0" w:after="120"/>
    </w:pPr>
    <w:rPr>
      <w:sz w:val="22"/>
      <w:szCs w:val="22"/>
    </w:rPr>
  </w:style>
  <w:style w:type="paragraph" w:customStyle="1" w:styleId="NORMALNIOM">
    <w:name w:val="NORMALNI OM"/>
    <w:basedOn w:val="Normln"/>
    <w:uiPriority w:val="99"/>
    <w:rsid w:val="003355D3"/>
  </w:style>
  <w:style w:type="paragraph" w:customStyle="1" w:styleId="ODRAZKYOM">
    <w:name w:val="ODRAZKY OM"/>
    <w:basedOn w:val="NORMALNIOM"/>
    <w:uiPriority w:val="99"/>
    <w:rsid w:val="003355D3"/>
    <w:pPr>
      <w:tabs>
        <w:tab w:val="num" w:pos="1004"/>
      </w:tabs>
      <w:spacing w:before="60"/>
      <w:ind w:left="1004" w:hanging="284"/>
    </w:pPr>
  </w:style>
  <w:style w:type="paragraph" w:customStyle="1" w:styleId="NADPIS1OM">
    <w:name w:val="NADPIS 1 OM"/>
    <w:basedOn w:val="Normln"/>
    <w:rsid w:val="003355D3"/>
    <w:pPr>
      <w:tabs>
        <w:tab w:val="num" w:pos="851"/>
      </w:tabs>
      <w:spacing w:before="600" w:after="120"/>
      <w:ind w:left="851" w:hanging="851"/>
    </w:pPr>
    <w:rPr>
      <w:b/>
      <w:bCs/>
      <w:sz w:val="36"/>
      <w:szCs w:val="36"/>
    </w:rPr>
  </w:style>
  <w:style w:type="paragraph" w:customStyle="1" w:styleId="NADPIS2OM">
    <w:name w:val="NADPIS 2 OM"/>
    <w:basedOn w:val="Normln"/>
    <w:rsid w:val="003355D3"/>
    <w:pPr>
      <w:tabs>
        <w:tab w:val="num" w:pos="851"/>
      </w:tabs>
      <w:spacing w:before="480" w:after="120"/>
      <w:ind w:left="851" w:hanging="851"/>
    </w:pPr>
    <w:rPr>
      <w:b/>
      <w:bCs/>
      <w:sz w:val="28"/>
      <w:szCs w:val="28"/>
    </w:rPr>
  </w:style>
  <w:style w:type="paragraph" w:customStyle="1" w:styleId="NADPIS3OM">
    <w:name w:val="NADPIS 3 OM"/>
    <w:basedOn w:val="Normln"/>
    <w:rsid w:val="003355D3"/>
    <w:pPr>
      <w:tabs>
        <w:tab w:val="num" w:pos="851"/>
      </w:tabs>
      <w:spacing w:before="480" w:after="120"/>
      <w:ind w:left="851" w:hanging="851"/>
    </w:pPr>
    <w:rPr>
      <w:b/>
      <w:bCs/>
    </w:rPr>
  </w:style>
  <w:style w:type="paragraph" w:customStyle="1" w:styleId="B4">
    <w:name w:val="B4"/>
    <w:basedOn w:val="Normln"/>
    <w:rsid w:val="003355D3"/>
    <w:pPr>
      <w:tabs>
        <w:tab w:val="num" w:pos="709"/>
      </w:tabs>
      <w:spacing w:before="240"/>
      <w:ind w:left="709"/>
      <w:outlineLvl w:val="3"/>
    </w:pPr>
    <w:rPr>
      <w:b/>
      <w:bC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Zkladntext2Char">
    <w:name w:val="Základní text 2 Char"/>
    <w:basedOn w:val="Standardnpsmoodstavce"/>
    <w:link w:val="Zkladntext2"/>
    <w:uiPriority w:val="99"/>
    <w:semiHidden/>
    <w:rsid w:val="00B87395"/>
    <w:rPr>
      <w:rFonts w:ascii="Arial" w:hAnsi="Arial" w:cs="Arial"/>
      <w:sz w:val="20"/>
      <w:szCs w:val="20"/>
    </w:rPr>
  </w:style>
  <w:style w:type="paragraph" w:customStyle="1" w:styleId="Osnova3">
    <w:name w:val="Osnova 3"/>
    <w:basedOn w:val="Normln"/>
    <w:next w:val="Normln"/>
    <w:autoRedefine/>
    <w:uiPriority w:val="99"/>
    <w:rsid w:val="000D3AC5"/>
    <w:pPr>
      <w:spacing w:before="100" w:beforeAutospacing="1" w:after="100" w:afterAutospacing="1"/>
    </w:pPr>
    <w:rPr>
      <w:b/>
      <w:bCs/>
      <w:noProof/>
    </w:rPr>
  </w:style>
  <w:style w:type="character" w:customStyle="1" w:styleId="StyleArial11pt">
    <w:name w:val="Style Arial 11 pt"/>
    <w:basedOn w:val="Standardnpsmoodstavce"/>
    <w:uiPriority w:val="99"/>
    <w:rsid w:val="003355D3"/>
    <w:rPr>
      <w:rFonts w:ascii="Arial" w:hAnsi="Arial" w:cs="Arial"/>
      <w:sz w:val="22"/>
      <w:szCs w:val="22"/>
    </w:rPr>
  </w:style>
  <w:style w:type="paragraph" w:customStyle="1" w:styleId="CharChar1">
    <w:name w:val="Char Char1"/>
    <w:basedOn w:val="Normln"/>
    <w:uiPriority w:val="99"/>
    <w:rsid w:val="003355D3"/>
    <w:pPr>
      <w:spacing w:before="0" w:after="160" w:line="240" w:lineRule="exact"/>
      <w:jc w:val="left"/>
    </w:pPr>
    <w:rPr>
      <w:rFonts w:ascii="Tahoma" w:hAnsi="Tahoma" w:cs="Tahoma"/>
      <w:lang w:val="en-US" w:eastAsia="en-US"/>
    </w:rPr>
  </w:style>
  <w:style w:type="paragraph" w:customStyle="1" w:styleId="OMODRAZKY">
    <w:name w:val="OM ODRAZKY"/>
    <w:basedOn w:val="Normln"/>
    <w:rsid w:val="00BB77B4"/>
    <w:pPr>
      <w:tabs>
        <w:tab w:val="num" w:pos="720"/>
      </w:tabs>
      <w:suppressAutoHyphens/>
      <w:ind w:left="720" w:hanging="360"/>
    </w:pPr>
    <w:rPr>
      <w:lang w:eastAsia="ar-SA"/>
    </w:rPr>
  </w:style>
  <w:style w:type="paragraph" w:customStyle="1" w:styleId="nadpis1Char0">
    <w:name w:val="nadpis 1 Char"/>
    <w:basedOn w:val="Normln"/>
    <w:link w:val="nadpis1CharChar"/>
    <w:uiPriority w:val="99"/>
    <w:rsid w:val="00BB77B4"/>
    <w:pPr>
      <w:spacing w:before="0"/>
      <w:ind w:right="-108"/>
    </w:pPr>
    <w:rPr>
      <w:b/>
      <w:bCs/>
      <w:sz w:val="28"/>
      <w:szCs w:val="28"/>
    </w:rPr>
  </w:style>
  <w:style w:type="character" w:customStyle="1" w:styleId="nadpis1CharChar">
    <w:name w:val="nadpis 1 Char Char"/>
    <w:basedOn w:val="Standardnpsmoodstavce"/>
    <w:link w:val="nadpis1Char0"/>
    <w:uiPriority w:val="99"/>
    <w:rsid w:val="00BB77B4"/>
    <w:rPr>
      <w:rFonts w:ascii="Arial" w:hAnsi="Arial" w:cs="Arial"/>
      <w:b/>
      <w:bCs/>
      <w:sz w:val="28"/>
      <w:szCs w:val="28"/>
      <w:lang w:val="cs-CZ" w:eastAsia="cs-CZ"/>
    </w:rPr>
  </w:style>
  <w:style w:type="paragraph" w:customStyle="1" w:styleId="DefaultChar1">
    <w:name w:val="Default Char1"/>
    <w:uiPriority w:val="99"/>
    <w:rsid w:val="00DC7C32"/>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042495"/>
    <w:pPr>
      <w:spacing w:before="0" w:after="160" w:line="240" w:lineRule="exact"/>
      <w:jc w:val="left"/>
    </w:pPr>
    <w:rPr>
      <w:rFonts w:ascii="Times New Roman Bold" w:hAnsi="Times New Roman Bold" w:cs="Times New Roman Bold"/>
      <w:sz w:val="22"/>
      <w:szCs w:val="22"/>
      <w:lang w:val="sk-SK" w:eastAsia="en-US"/>
    </w:rPr>
  </w:style>
  <w:style w:type="character" w:styleId="Sledovanodkaz">
    <w:name w:val="FollowedHyperlink"/>
    <w:basedOn w:val="Standardnpsmoodstavce"/>
    <w:uiPriority w:val="99"/>
    <w:rsid w:val="00597572"/>
    <w:rPr>
      <w:color w:val="800080"/>
      <w:u w:val="single"/>
    </w:rPr>
  </w:style>
  <w:style w:type="character" w:styleId="Odkaznakoment">
    <w:name w:val="annotation reference"/>
    <w:aliases w:val="Značka poznámky"/>
    <w:basedOn w:val="Standardnpsmoodstavce"/>
    <w:uiPriority w:val="99"/>
    <w:semiHidden/>
    <w:rsid w:val="001C43A9"/>
    <w:rPr>
      <w:sz w:val="16"/>
      <w:szCs w:val="16"/>
    </w:rPr>
  </w:style>
  <w:style w:type="paragraph" w:styleId="Textkomente">
    <w:name w:val="annotation text"/>
    <w:aliases w:val="Text poznámky"/>
    <w:basedOn w:val="Normln"/>
    <w:link w:val="TextkomenteChar"/>
    <w:uiPriority w:val="99"/>
    <w:semiHidden/>
    <w:rsid w:val="001C43A9"/>
  </w:style>
  <w:style w:type="character" w:customStyle="1" w:styleId="TextkomenteChar">
    <w:name w:val="Text komentáře Char"/>
    <w:aliases w:val="Text poznámky Char"/>
    <w:basedOn w:val="Standardnpsmoodstavce"/>
    <w:link w:val="Textkomente"/>
    <w:uiPriority w:val="99"/>
    <w:semiHidden/>
    <w:rsid w:val="0063549C"/>
    <w:rPr>
      <w:rFonts w:ascii="Arial" w:hAnsi="Arial" w:cs="Arial"/>
      <w:lang w:val="cs-CZ" w:eastAsia="cs-CZ"/>
    </w:rPr>
  </w:style>
  <w:style w:type="paragraph" w:styleId="Pedmtkomente">
    <w:name w:val="annotation subject"/>
    <w:basedOn w:val="Textkomente"/>
    <w:next w:val="Textkomente"/>
    <w:link w:val="PedmtkomenteChar"/>
    <w:uiPriority w:val="99"/>
    <w:semiHidden/>
    <w:rsid w:val="001C43A9"/>
    <w:rPr>
      <w:b/>
      <w:bCs/>
    </w:rPr>
  </w:style>
  <w:style w:type="character" w:customStyle="1" w:styleId="PedmtkomenteChar">
    <w:name w:val="Předmět komentáře Char"/>
    <w:basedOn w:val="TextkomenteChar"/>
    <w:link w:val="Pedmtkomente"/>
    <w:uiPriority w:val="99"/>
    <w:semiHidden/>
    <w:rsid w:val="00B87395"/>
    <w:rPr>
      <w:rFonts w:ascii="Arial" w:hAnsi="Arial" w:cs="Arial"/>
      <w:b/>
      <w:bCs/>
      <w:sz w:val="20"/>
      <w:szCs w:val="20"/>
      <w:lang w:val="cs-CZ" w:eastAsia="cs-CZ"/>
    </w:rPr>
  </w:style>
  <w:style w:type="paragraph" w:customStyle="1" w:styleId="NORMALOM">
    <w:name w:val="NORMAL OM"/>
    <w:basedOn w:val="Normln"/>
    <w:rsid w:val="004E3FE1"/>
    <w:pPr>
      <w:suppressAutoHyphens/>
    </w:pPr>
    <w:rPr>
      <w:lang w:eastAsia="ar-SA"/>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uiPriority w:val="99"/>
    <w:rsid w:val="00293AF0"/>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8E0DC5"/>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CharCharCharCharCharCharCharCharChar">
    <w:name w:val="Char Char Char Char Char Char Char Char Char Char"/>
    <w:basedOn w:val="Normln"/>
    <w:uiPriority w:val="99"/>
    <w:rsid w:val="00F1663E"/>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E3550D"/>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C452E7"/>
    <w:pPr>
      <w:spacing w:before="0" w:after="160" w:line="240" w:lineRule="exact"/>
      <w:jc w:val="left"/>
    </w:pPr>
    <w:rPr>
      <w:rFonts w:ascii="Tahoma" w:hAnsi="Tahoma" w:cs="Tahoma"/>
      <w:lang w:val="en-US" w:eastAsia="en-US"/>
    </w:rPr>
  </w:style>
  <w:style w:type="paragraph" w:customStyle="1" w:styleId="Mjstyl4">
    <w:name w:val="Můj styl 4"/>
    <w:basedOn w:val="Zkladntext"/>
    <w:uiPriority w:val="99"/>
    <w:rsid w:val="00C452E7"/>
    <w:pPr>
      <w:numPr>
        <w:ilvl w:val="2"/>
        <w:numId w:val="5"/>
      </w:numPr>
      <w:ind w:left="709" w:hanging="709"/>
      <w:jc w:val="both"/>
    </w:pPr>
    <w:rPr>
      <w:sz w:val="22"/>
      <w:szCs w:val="22"/>
    </w:rPr>
  </w:style>
  <w:style w:type="paragraph" w:customStyle="1" w:styleId="CharChar">
    <w:name w:val="Char Char"/>
    <w:basedOn w:val="Normln"/>
    <w:uiPriority w:val="99"/>
    <w:rsid w:val="00881E30"/>
    <w:pPr>
      <w:spacing w:before="0" w:after="160" w:line="240" w:lineRule="exact"/>
      <w:jc w:val="left"/>
    </w:pPr>
    <w:rPr>
      <w:rFonts w:ascii="Tahoma" w:hAnsi="Tahoma" w:cs="Tahoma"/>
      <w:lang w:val="en-US" w:eastAsia="en-US"/>
    </w:rPr>
  </w:style>
  <w:style w:type="character" w:customStyle="1" w:styleId="normlnChar">
    <w:name w:val="normální Char"/>
    <w:basedOn w:val="Standardnpsmoodstavce"/>
    <w:link w:val="normln0"/>
    <w:uiPriority w:val="99"/>
    <w:rsid w:val="006C5773"/>
    <w:rPr>
      <w:rFonts w:ascii="Arial" w:hAnsi="Arial" w:cs="Arial"/>
      <w:sz w:val="24"/>
      <w:szCs w:val="24"/>
      <w:lang w:val="cs-CZ" w:eastAsia="cs-CZ"/>
    </w:rPr>
  </w:style>
  <w:style w:type="paragraph" w:customStyle="1" w:styleId="CharChar2">
    <w:name w:val="Char Char2"/>
    <w:basedOn w:val="Normln"/>
    <w:uiPriority w:val="99"/>
    <w:rsid w:val="00315A66"/>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uiPriority w:val="99"/>
    <w:rsid w:val="00697158"/>
    <w:pPr>
      <w:numPr>
        <w:numId w:val="6"/>
      </w:numPr>
      <w:spacing w:before="0" w:after="60"/>
      <w:contextualSpacing/>
    </w:pPr>
    <w:rPr>
      <w:sz w:val="24"/>
      <w:szCs w:val="24"/>
    </w:rPr>
  </w:style>
  <w:style w:type="character" w:customStyle="1" w:styleId="OdrkyMCCharChar">
    <w:name w:val="* Odrážky MC Char Char"/>
    <w:basedOn w:val="Standardnpsmoodstavce"/>
    <w:link w:val="OdrkyMC"/>
    <w:uiPriority w:val="99"/>
    <w:rsid w:val="00697158"/>
    <w:rPr>
      <w:rFonts w:ascii="Arial" w:hAnsi="Arial" w:cs="Arial"/>
      <w:sz w:val="24"/>
      <w:szCs w:val="24"/>
    </w:rPr>
  </w:style>
  <w:style w:type="paragraph" w:customStyle="1" w:styleId="CharCharCharCharCharCharCharCharCharCharCharCharChar">
    <w:name w:val="Char Char Char Char Char Char Char Char Char Char Char Char Char"/>
    <w:basedOn w:val="Normln"/>
    <w:uiPriority w:val="99"/>
    <w:rsid w:val="009E73FD"/>
    <w:pPr>
      <w:spacing w:before="0" w:after="160" w:line="240" w:lineRule="exact"/>
      <w:jc w:val="left"/>
    </w:pPr>
    <w:rPr>
      <w:rFonts w:ascii="Tahoma" w:hAnsi="Tahoma" w:cs="Tahoma"/>
      <w:lang w:val="en-US" w:eastAsia="en-US"/>
    </w:rPr>
  </w:style>
  <w:style w:type="character" w:styleId="Siln">
    <w:name w:val="Strong"/>
    <w:basedOn w:val="Standardnpsmoodstavce"/>
    <w:uiPriority w:val="99"/>
    <w:qFormat/>
    <w:rsid w:val="009E73FD"/>
    <w:rPr>
      <w:b/>
      <w:bCs/>
    </w:rPr>
  </w:style>
  <w:style w:type="paragraph" w:customStyle="1" w:styleId="CharCharCharCharCharChar">
    <w:name w:val="Char Char Char Char Char Char"/>
    <w:basedOn w:val="Normln"/>
    <w:uiPriority w:val="99"/>
    <w:rsid w:val="005B2480"/>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rsid w:val="00B92573"/>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B92573"/>
    <w:pPr>
      <w:spacing w:before="0" w:after="160" w:line="240" w:lineRule="exact"/>
      <w:jc w:val="left"/>
    </w:pPr>
    <w:rPr>
      <w:rFonts w:ascii="Tahoma" w:hAnsi="Tahoma" w:cs="Tahoma"/>
      <w:lang w:val="en-US" w:eastAsia="en-US"/>
    </w:rPr>
  </w:style>
  <w:style w:type="paragraph" w:customStyle="1" w:styleId="CharChar2Char1">
    <w:name w:val="Char Char2 Char1"/>
    <w:basedOn w:val="Normln"/>
    <w:uiPriority w:val="99"/>
    <w:rsid w:val="00ED0870"/>
    <w:pPr>
      <w:spacing w:before="0" w:after="160" w:line="240" w:lineRule="exact"/>
      <w:jc w:val="left"/>
    </w:pPr>
    <w:rPr>
      <w:rFonts w:ascii="Tahoma" w:hAnsi="Tahoma" w:cs="Tahoma"/>
      <w:lang w:val="en-US" w:eastAsia="en-US"/>
    </w:rPr>
  </w:style>
  <w:style w:type="paragraph" w:styleId="Rozloendokumentu">
    <w:name w:val="Document Map"/>
    <w:basedOn w:val="Normln"/>
    <w:link w:val="RozloendokumentuChar"/>
    <w:uiPriority w:val="99"/>
    <w:rsid w:val="00025E68"/>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6C07B5"/>
    <w:rPr>
      <w:rFonts w:ascii="Tahoma" w:hAnsi="Tahoma" w:cs="Tahoma"/>
      <w:sz w:val="16"/>
      <w:szCs w:val="16"/>
    </w:rPr>
  </w:style>
  <w:style w:type="paragraph" w:customStyle="1" w:styleId="Char4CharCharCharCharCharCharCharCharCharCharCharCharCharCharCharChar1CharChar2CharCharChar1">
    <w:name w:val="Char4 Char Char Char Char Char Char Char Char Char Char Char Char Char Char Char Char1 Char Char2 Char Char Char1"/>
    <w:basedOn w:val="Normln"/>
    <w:rsid w:val="0009028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1">
    <w:name w:val="Char Char Char Char Char Char Char Char Char Char Char Char Char1"/>
    <w:basedOn w:val="Normln"/>
    <w:rsid w:val="0063278E"/>
    <w:pPr>
      <w:spacing w:before="0" w:after="160" w:line="240" w:lineRule="exact"/>
      <w:jc w:val="left"/>
    </w:pPr>
    <w:rPr>
      <w:rFonts w:ascii="Tahoma" w:hAnsi="Tahoma" w:cs="Times New Roman"/>
      <w:lang w:val="en-US" w:eastAsia="en-US"/>
    </w:rPr>
  </w:style>
  <w:style w:type="paragraph" w:styleId="Titulek">
    <w:name w:val="caption"/>
    <w:basedOn w:val="Normln"/>
    <w:next w:val="Normln"/>
    <w:qFormat/>
    <w:rsid w:val="009612D8"/>
    <w:pPr>
      <w:spacing w:after="120"/>
    </w:pPr>
    <w:rPr>
      <w:b/>
      <w:bCs/>
    </w:rPr>
  </w:style>
  <w:style w:type="paragraph" w:customStyle="1" w:styleId="PPZPodstavec">
    <w:name w:val="PPZP odstavec"/>
    <w:basedOn w:val="Normln"/>
    <w:rsid w:val="00B43EF7"/>
    <w:pPr>
      <w:numPr>
        <w:numId w:val="9"/>
      </w:numPr>
    </w:p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rsid w:val="00CC6BF7"/>
    <w:pPr>
      <w:spacing w:before="0" w:after="160" w:line="240" w:lineRule="exact"/>
      <w:jc w:val="left"/>
    </w:pPr>
    <w:rPr>
      <w:rFonts w:ascii="Tahoma" w:hAnsi="Tahoma" w:cs="Times New Roman"/>
      <w:lang w:val="en-US" w:eastAsia="en-US"/>
    </w:rPr>
  </w:style>
  <w:style w:type="paragraph" w:styleId="Revize">
    <w:name w:val="Revision"/>
    <w:hidden/>
    <w:uiPriority w:val="99"/>
    <w:semiHidden/>
    <w:rsid w:val="00070A4F"/>
    <w:rPr>
      <w:rFonts w:ascii="Arial" w:hAnsi="Arial" w:cs="Arial"/>
    </w:rPr>
  </w:style>
  <w:style w:type="paragraph" w:customStyle="1" w:styleId="Pruka-ZkladnstylCharChar1Char">
    <w:name w:val="Příručka - Základní styl Char Char1 Char"/>
    <w:basedOn w:val="Normln"/>
    <w:rsid w:val="00A65370"/>
    <w:pPr>
      <w:spacing w:before="0" w:after="120"/>
    </w:pPr>
    <w:rPr>
      <w:rFonts w:ascii="Times New Roman" w:hAnsi="Times New Roman" w:cs="Times New Roman"/>
      <w:sz w:val="24"/>
    </w:rPr>
  </w:style>
  <w:style w:type="paragraph" w:styleId="Zkladntext3">
    <w:name w:val="Body Text 3"/>
    <w:basedOn w:val="Normln"/>
    <w:link w:val="Zkladntext3Char"/>
    <w:rsid w:val="005410ED"/>
    <w:pPr>
      <w:spacing w:after="120"/>
    </w:pPr>
    <w:rPr>
      <w:sz w:val="16"/>
      <w:szCs w:val="16"/>
    </w:rPr>
  </w:style>
  <w:style w:type="character" w:customStyle="1" w:styleId="Zkladntext3Char">
    <w:name w:val="Základní text 3 Char"/>
    <w:basedOn w:val="Standardnpsmoodstavce"/>
    <w:link w:val="Zkladntext3"/>
    <w:rsid w:val="005410ED"/>
    <w:rPr>
      <w:rFonts w:ascii="Arial" w:hAnsi="Arial" w:cs="Arial"/>
      <w:sz w:val="16"/>
      <w:szCs w:val="16"/>
    </w:rPr>
  </w:style>
  <w:style w:type="paragraph" w:customStyle="1" w:styleId="Bn">
    <w:name w:val="Běžný"/>
    <w:basedOn w:val="Normln"/>
    <w:rsid w:val="00DF4D8B"/>
    <w:pPr>
      <w:spacing w:before="0" w:after="120"/>
    </w:pPr>
    <w:rPr>
      <w:rFonts w:cs="Times New Roman"/>
      <w:szCs w:val="24"/>
    </w:rPr>
  </w:style>
  <w:style w:type="paragraph" w:customStyle="1" w:styleId="Bn0">
    <w:name w:val="Běžné"/>
    <w:basedOn w:val="Prosttext"/>
    <w:rsid w:val="00584583"/>
  </w:style>
  <w:style w:type="paragraph" w:styleId="Prosttext">
    <w:name w:val="Plain Text"/>
    <w:basedOn w:val="Normln"/>
    <w:link w:val="ProsttextChar"/>
    <w:uiPriority w:val="99"/>
    <w:semiHidden/>
    <w:unhideWhenUsed/>
    <w:rsid w:val="00584583"/>
    <w:rPr>
      <w:rFonts w:ascii="Courier New" w:hAnsi="Courier New" w:cs="Courier New"/>
    </w:rPr>
  </w:style>
  <w:style w:type="character" w:customStyle="1" w:styleId="ProsttextChar">
    <w:name w:val="Prostý text Char"/>
    <w:basedOn w:val="Standardnpsmoodstavce"/>
    <w:link w:val="Prosttext"/>
    <w:uiPriority w:val="99"/>
    <w:semiHidden/>
    <w:rsid w:val="00584583"/>
    <w:rPr>
      <w:rFonts w:ascii="Courier New" w:hAnsi="Courier New" w:cs="Courier New"/>
    </w:rPr>
  </w:style>
  <w:style w:type="paragraph" w:customStyle="1" w:styleId="Styl3">
    <w:name w:val="Styl3"/>
    <w:basedOn w:val="Nadpis5"/>
    <w:rsid w:val="00584583"/>
    <w:pPr>
      <w:numPr>
        <w:numId w:val="17"/>
      </w:numPr>
      <w:overflowPunct w:val="0"/>
      <w:autoSpaceDE w:val="0"/>
      <w:autoSpaceDN w:val="0"/>
      <w:adjustRightInd w:val="0"/>
      <w:spacing w:before="120" w:after="120"/>
      <w:jc w:val="center"/>
      <w:textAlignment w:val="baseline"/>
    </w:pPr>
    <w:rPr>
      <w:rFonts w:ascii="Times New Roman" w:hAnsi="Times New Roman" w:cs="Tahoma"/>
      <w:sz w:val="24"/>
      <w:lang w:val="cs-CZ" w:eastAsia="cs-CZ"/>
    </w:rPr>
  </w:style>
  <w:style w:type="paragraph" w:customStyle="1" w:styleId="CharCharCharCharChar1CharCharCharCharCharChar">
    <w:name w:val="Char Char Char Char Char1 Char Char Char Char Char Char"/>
    <w:basedOn w:val="Normln"/>
    <w:rsid w:val="00397495"/>
    <w:pPr>
      <w:spacing w:before="0" w:after="160" w:line="240" w:lineRule="exact"/>
      <w:jc w:val="left"/>
    </w:pPr>
    <w:rPr>
      <w:rFonts w:ascii="Tahoma" w:hAnsi="Tahoma" w:cs="Times New Roman"/>
      <w:lang w:val="en-US" w:eastAsia="en-US"/>
    </w:rPr>
  </w:style>
  <w:style w:type="character" w:customStyle="1" w:styleId="Style3CharChar">
    <w:name w:val="Style3 Char Char"/>
    <w:basedOn w:val="Standardnpsmoodstavce"/>
    <w:rsid w:val="004E1E09"/>
    <w:rPr>
      <w:rFonts w:ascii="Arial" w:hAnsi="Arial" w:cs="Arial"/>
      <w:sz w:val="22"/>
      <w:szCs w:val="22"/>
      <w:lang w:val="cs-CZ" w:eastAsia="cs-CZ"/>
    </w:rPr>
  </w:style>
  <w:style w:type="paragraph" w:styleId="Seznamsodrkami">
    <w:name w:val="List Bullet"/>
    <w:basedOn w:val="Normln"/>
    <w:autoRedefine/>
    <w:rsid w:val="004E1E09"/>
    <w:pPr>
      <w:tabs>
        <w:tab w:val="num" w:pos="360"/>
      </w:tabs>
    </w:pPr>
    <w:rPr>
      <w:rFonts w:ascii="Times New Roman" w:hAnsi="Times New Roman" w:cs="Times New Roman"/>
      <w:sz w:val="24"/>
      <w:szCs w:val="24"/>
    </w:rPr>
  </w:style>
  <w:style w:type="paragraph" w:customStyle="1" w:styleId="ntextCharChar">
    <w:name w:val="ntext Char Char"/>
    <w:basedOn w:val="Normln"/>
    <w:rsid w:val="00334BDF"/>
    <w:pPr>
      <w:widowControl w:val="0"/>
      <w:adjustRightInd w:val="0"/>
      <w:spacing w:before="0" w:line="360" w:lineRule="atLeast"/>
      <w:ind w:firstLine="540"/>
      <w:textAlignment w:val="baseline"/>
    </w:pPr>
    <w:rPr>
      <w:rFonts w:ascii="Times New Roman" w:hAnsi="Times New Roman" w:cs="Tahoma"/>
      <w:sz w:val="24"/>
      <w:szCs w:val="24"/>
    </w:rPr>
  </w:style>
  <w:style w:type="character" w:customStyle="1" w:styleId="PPZPtextCharCharChar">
    <w:name w:val="PPZP text Char Char Char"/>
    <w:basedOn w:val="Standardnpsmoodstavce"/>
    <w:link w:val="PPZPtextCharChar"/>
    <w:rsid w:val="00334BDF"/>
    <w:rPr>
      <w:rFonts w:ascii="Arial" w:hAnsi="Arial" w:cs="Arial"/>
      <w:sz w:val="24"/>
      <w:szCs w:val="24"/>
    </w:rPr>
  </w:style>
  <w:style w:type="character" w:customStyle="1" w:styleId="odrazkykulateuroven1CharCharChar">
    <w:name w:val="odrazky kulate uroven 1 Char Char Char"/>
    <w:basedOn w:val="PPZPtextCharCharChar"/>
    <w:link w:val="odrazkykulateuroven1CharChar"/>
    <w:rsid w:val="00334BDF"/>
    <w:rPr>
      <w:rFonts w:ascii="Arial" w:hAnsi="Arial" w:cs="Arial"/>
      <w:sz w:val="24"/>
      <w:szCs w:val="24"/>
    </w:rPr>
  </w:style>
  <w:style w:type="paragraph" w:customStyle="1" w:styleId="PPZPtextCharChar">
    <w:name w:val="PPZP text Char Char"/>
    <w:basedOn w:val="Normln"/>
    <w:link w:val="PPZPtextCharCharChar"/>
    <w:rsid w:val="00334BDF"/>
    <w:rPr>
      <w:sz w:val="24"/>
      <w:szCs w:val="24"/>
    </w:rPr>
  </w:style>
  <w:style w:type="paragraph" w:customStyle="1" w:styleId="odrazkykulateuroven1CharChar">
    <w:name w:val="odrazky kulate uroven 1 Char Char"/>
    <w:basedOn w:val="PPZPtextCharChar"/>
    <w:link w:val="odrazkykulateuroven1CharCharChar"/>
    <w:rsid w:val="00334BDF"/>
    <w:pPr>
      <w:spacing w:after="120"/>
    </w:pPr>
  </w:style>
  <w:style w:type="character" w:customStyle="1" w:styleId="nadpis10">
    <w:name w:val="nadpis1"/>
    <w:basedOn w:val="Standardnpsmoodstavce"/>
    <w:rsid w:val="00C22870"/>
    <w:rPr>
      <w:b/>
      <w:bCs/>
    </w:rPr>
  </w:style>
  <w:style w:type="paragraph" w:customStyle="1" w:styleId="odstavec">
    <w:name w:val="odstavec"/>
    <w:basedOn w:val="Zkladntext3"/>
    <w:semiHidden/>
    <w:rsid w:val="00EA49F3"/>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Definicepojm">
    <w:name w:val="Definice pojmů"/>
    <w:basedOn w:val="Normln"/>
    <w:rsid w:val="00EA49F3"/>
    <w:pPr>
      <w:autoSpaceDE w:val="0"/>
      <w:autoSpaceDN w:val="0"/>
      <w:adjustRightInd w:val="0"/>
      <w:spacing w:before="240"/>
    </w:pPr>
    <w:rPr>
      <w:rFonts w:ascii="Times New Roman" w:hAnsi="Times New Roman" w:cs="Times New Roman"/>
      <w:b/>
      <w:sz w:val="24"/>
      <w:szCs w:val="24"/>
    </w:rPr>
  </w:style>
  <w:style w:type="paragraph" w:styleId="Nadpisobsahu">
    <w:name w:val="TOC Heading"/>
    <w:basedOn w:val="Nadpis1"/>
    <w:next w:val="Normln"/>
    <w:uiPriority w:val="39"/>
    <w:qFormat/>
    <w:rsid w:val="001B1163"/>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Odstavecseseznamem">
    <w:name w:val="List Paragraph"/>
    <w:basedOn w:val="Normln"/>
    <w:uiPriority w:val="34"/>
    <w:qFormat/>
    <w:rsid w:val="00C3662B"/>
    <w:pPr>
      <w:spacing w:before="0" w:after="200" w:line="276" w:lineRule="auto"/>
      <w:ind w:left="720"/>
      <w:contextualSpacing/>
      <w:jc w:val="left"/>
    </w:pPr>
    <w:rPr>
      <w:rFonts w:eastAsia="Calibri" w:cs="Times New Roman"/>
      <w:szCs w:val="22"/>
      <w:lang w:eastAsia="en-US"/>
    </w:rPr>
  </w:style>
  <w:style w:type="paragraph" w:customStyle="1" w:styleId="PodnadpisCharChar">
    <w:name w:val="Podnadpis Char Char"/>
    <w:basedOn w:val="Normln"/>
    <w:link w:val="PodnadpisCharCharChar"/>
    <w:rsid w:val="00804388"/>
    <w:pPr>
      <w:spacing w:before="240"/>
    </w:pPr>
    <w:rPr>
      <w:rFonts w:cs="Times New Roman"/>
      <w:b/>
      <w:sz w:val="24"/>
    </w:rPr>
  </w:style>
  <w:style w:type="character" w:customStyle="1" w:styleId="PodnadpisCharCharChar">
    <w:name w:val="Podnadpis Char Char Char"/>
    <w:basedOn w:val="Standardnpsmoodstavce"/>
    <w:link w:val="PodnadpisCharChar"/>
    <w:rsid w:val="00804388"/>
    <w:rPr>
      <w:rFonts w:ascii="Arial" w:hAnsi="Arial"/>
      <w:b/>
      <w:sz w:val="24"/>
    </w:rPr>
  </w:style>
  <w:style w:type="paragraph" w:styleId="Zkladntextodsazen3">
    <w:name w:val="Body Text Indent 3"/>
    <w:basedOn w:val="Normln"/>
    <w:link w:val="Zkladntextodsazen3Char"/>
    <w:rsid w:val="00804388"/>
    <w:pPr>
      <w:spacing w:after="120"/>
      <w:ind w:left="283"/>
    </w:pPr>
    <w:rPr>
      <w:rFonts w:cs="Times New Roman"/>
      <w:sz w:val="16"/>
      <w:szCs w:val="16"/>
    </w:rPr>
  </w:style>
  <w:style w:type="character" w:customStyle="1" w:styleId="Zkladntextodsazen3Char">
    <w:name w:val="Základní text odsazený 3 Char"/>
    <w:basedOn w:val="Standardnpsmoodstavce"/>
    <w:link w:val="Zkladntextodsazen3"/>
    <w:rsid w:val="00804388"/>
    <w:rPr>
      <w:rFonts w:ascii="Arial" w:hAnsi="Arial"/>
      <w:sz w:val="16"/>
      <w:szCs w:val="16"/>
    </w:rPr>
  </w:style>
  <w:style w:type="numbering" w:customStyle="1" w:styleId="StylSodrkami">
    <w:name w:val="Styl S odrážkami"/>
    <w:basedOn w:val="Bezseznamu"/>
    <w:rsid w:val="008D5979"/>
    <w:pPr>
      <w:numPr>
        <w:numId w:val="29"/>
      </w:numPr>
    </w:pPr>
  </w:style>
  <w:style w:type="paragraph" w:customStyle="1" w:styleId="Podnadpis">
    <w:name w:val="Podnadpis"/>
    <w:basedOn w:val="Normln"/>
    <w:rsid w:val="00A54814"/>
    <w:rPr>
      <w:rFonts w:cs="Times New Roman"/>
      <w:b/>
    </w:rPr>
  </w:style>
  <w:style w:type="character" w:customStyle="1" w:styleId="ft">
    <w:name w:val="ft"/>
    <w:basedOn w:val="Standardnpsmoodstavce"/>
    <w:rsid w:val="00E6000F"/>
  </w:style>
  <w:style w:type="character" w:customStyle="1" w:styleId="st1">
    <w:name w:val="st1"/>
    <w:basedOn w:val="Standardnpsmoodstavce"/>
    <w:rsid w:val="00BF0BDC"/>
  </w:style>
  <w:style w:type="paragraph" w:customStyle="1" w:styleId="Nadpis4A">
    <w:name w:val="Nadpis 4A"/>
    <w:basedOn w:val="Nadpis3"/>
    <w:autoRedefine/>
    <w:semiHidden/>
    <w:rsid w:val="00435357"/>
    <w:pPr>
      <w:keepLines/>
      <w:numPr>
        <w:ilvl w:val="0"/>
        <w:numId w:val="0"/>
      </w:numPr>
      <w:tabs>
        <w:tab w:val="left" w:pos="0"/>
      </w:tabs>
      <w:jc w:val="both"/>
    </w:pPr>
    <w:rPr>
      <w:rFonts w:cs="Times New Roman"/>
      <w:color w:val="000000"/>
      <w:sz w:val="24"/>
      <w:szCs w:val="24"/>
    </w:rPr>
  </w:style>
  <w:style w:type="paragraph" w:customStyle="1" w:styleId="Styl2">
    <w:name w:val="Styl2"/>
    <w:basedOn w:val="Nadpis1"/>
    <w:semiHidden/>
    <w:rsid w:val="00E52D5A"/>
    <w:pPr>
      <w:numPr>
        <w:numId w:val="0"/>
      </w:numPr>
      <w:tabs>
        <w:tab w:val="num" w:pos="716"/>
      </w:tabs>
      <w:spacing w:after="120"/>
      <w:ind w:left="716" w:hanging="432"/>
    </w:pPr>
    <w:rPr>
      <w:rFonts w:ascii="Calibri" w:hAnsi="Calibri"/>
      <w:color w:val="000080"/>
      <w:sz w:val="24"/>
      <w:szCs w:val="24"/>
    </w:rPr>
  </w:style>
  <w:style w:type="paragraph" w:customStyle="1" w:styleId="Odrky">
    <w:name w:val="Odrážky"/>
    <w:semiHidden/>
    <w:rsid w:val="00FB3CE3"/>
    <w:pPr>
      <w:keepLines/>
      <w:numPr>
        <w:numId w:val="36"/>
      </w:numPr>
      <w:tabs>
        <w:tab w:val="left" w:pos="227"/>
      </w:tabs>
      <w:overflowPunct w:val="0"/>
      <w:autoSpaceDE w:val="0"/>
      <w:autoSpaceDN w:val="0"/>
      <w:adjustRightInd w:val="0"/>
      <w:spacing w:before="40" w:after="40"/>
      <w:textAlignment w:val="baseline"/>
    </w:pPr>
    <w:rPr>
      <w:sz w:val="24"/>
    </w:rPr>
  </w:style>
  <w:style w:type="paragraph" w:customStyle="1" w:styleId="a">
    <w:name w:val="a)"/>
    <w:basedOn w:val="Normln"/>
    <w:semiHidden/>
    <w:rsid w:val="00FB3CE3"/>
    <w:pPr>
      <w:tabs>
        <w:tab w:val="num" w:pos="720"/>
      </w:tabs>
      <w:spacing w:before="0"/>
      <w:ind w:left="720" w:hanging="360"/>
      <w:jc w:val="left"/>
    </w:pPr>
    <w:rPr>
      <w:rFonts w:ascii="Times New Roman" w:hAnsi="Times New Roman" w:cs="Times New Roman"/>
      <w:sz w:val="24"/>
      <w:szCs w:val="24"/>
    </w:rPr>
  </w:style>
  <w:style w:type="character" w:customStyle="1" w:styleId="st">
    <w:name w:val="st"/>
    <w:basedOn w:val="Standardnpsmoodstavce"/>
    <w:rsid w:val="0001709A"/>
  </w:style>
  <w:style w:type="character" w:styleId="Zvraznn">
    <w:name w:val="Emphasis"/>
    <w:basedOn w:val="Standardnpsmoodstavce"/>
    <w:uiPriority w:val="20"/>
    <w:qFormat/>
    <w:rsid w:val="0001709A"/>
    <w:rPr>
      <w:b/>
      <w:bCs/>
      <w:i w:val="0"/>
      <w:iCs w:val="0"/>
    </w:rPr>
  </w:style>
  <w:style w:type="paragraph" w:customStyle="1" w:styleId="CharCharChar1CharCharCharCharCharCharCharCharCharCharCharCharChar">
    <w:name w:val="Char Char Char1 Char Char Char Char Char Char Char Char Char Char Char Char Char"/>
    <w:basedOn w:val="Normln"/>
    <w:rsid w:val="007A3F03"/>
    <w:pPr>
      <w:spacing w:before="0" w:after="160" w:line="240" w:lineRule="exact"/>
      <w:jc w:val="left"/>
    </w:pPr>
    <w:rPr>
      <w:rFonts w:ascii="Times New Roman Bold" w:hAnsi="Times New Roman Bold" w:cs="Times New Roman"/>
      <w:sz w:val="22"/>
      <w:szCs w:val="26"/>
      <w:lang w:val="sk-SK" w:eastAsia="en-US"/>
    </w:rPr>
  </w:style>
  <w:style w:type="paragraph" w:customStyle="1" w:styleId="A2">
    <w:name w:val="A2+"/>
    <w:basedOn w:val="Normln"/>
    <w:autoRedefine/>
    <w:rsid w:val="0029304D"/>
    <w:pPr>
      <w:keepNext/>
      <w:keepLines/>
      <w:numPr>
        <w:numId w:val="112"/>
      </w:numPr>
      <w:spacing w:before="360" w:after="120"/>
      <w:jc w:val="left"/>
      <w:outlineLvl w:val="1"/>
    </w:pPr>
    <w:rPr>
      <w:rFonts w:ascii="Calibri" w:hAnsi="Calibri" w:cs="Times New Roman"/>
      <w:b/>
      <w:bCs/>
      <w:kern w:val="32"/>
      <w:sz w:val="32"/>
      <w:szCs w:val="36"/>
    </w:rPr>
  </w:style>
  <w:style w:type="paragraph" w:customStyle="1" w:styleId="A3">
    <w:name w:val="A3++++"/>
    <w:basedOn w:val="A2"/>
    <w:rsid w:val="0029304D"/>
    <w:pPr>
      <w:ind w:hanging="720"/>
      <w:outlineLvl w:val="2"/>
    </w:pPr>
    <w:rPr>
      <w:sz w:val="24"/>
      <w:szCs w:val="24"/>
    </w:rPr>
  </w:style>
  <w:style w:type="paragraph" w:styleId="Nzev">
    <w:name w:val="Title"/>
    <w:basedOn w:val="Normln"/>
    <w:link w:val="NzevChar"/>
    <w:qFormat/>
    <w:rsid w:val="0029304D"/>
    <w:pPr>
      <w:spacing w:before="240" w:after="60"/>
      <w:jc w:val="center"/>
      <w:outlineLvl w:val="0"/>
    </w:pPr>
    <w:rPr>
      <w:rFonts w:eastAsia="Calibri"/>
      <w:b/>
      <w:bCs/>
      <w:kern w:val="28"/>
      <w:sz w:val="32"/>
      <w:szCs w:val="32"/>
    </w:rPr>
  </w:style>
  <w:style w:type="character" w:customStyle="1" w:styleId="NzevChar">
    <w:name w:val="Název Char"/>
    <w:basedOn w:val="Standardnpsmoodstavce"/>
    <w:link w:val="Nzev"/>
    <w:rsid w:val="0029304D"/>
    <w:rPr>
      <w:rFonts w:ascii="Arial" w:eastAsia="Calibri" w:hAnsi="Arial" w:cs="Arial"/>
      <w:b/>
      <w:bCs/>
      <w:kern w:val="28"/>
      <w:sz w:val="32"/>
      <w:szCs w:val="32"/>
    </w:rPr>
  </w:style>
  <w:style w:type="character" w:customStyle="1" w:styleId="TitleChar">
    <w:name w:val="Title Char"/>
    <w:locked/>
    <w:rsid w:val="0029304D"/>
    <w:rPr>
      <w:rFonts w:ascii="Cambria" w:hAnsi="Cambria" w:cs="Times New Roman"/>
      <w:b/>
      <w:bCs/>
      <w:kern w:val="28"/>
      <w:sz w:val="32"/>
      <w:szCs w:val="32"/>
    </w:rPr>
  </w:style>
  <w:style w:type="character" w:styleId="Zstupntext">
    <w:name w:val="Placeholder Text"/>
    <w:basedOn w:val="Standardnpsmoodstavce"/>
    <w:uiPriority w:val="99"/>
    <w:semiHidden/>
    <w:rsid w:val="002930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2736">
      <w:bodyDiv w:val="1"/>
      <w:marLeft w:val="0"/>
      <w:marRight w:val="0"/>
      <w:marTop w:val="0"/>
      <w:marBottom w:val="0"/>
      <w:divBdr>
        <w:top w:val="none" w:sz="0" w:space="0" w:color="auto"/>
        <w:left w:val="none" w:sz="0" w:space="0" w:color="auto"/>
        <w:bottom w:val="none" w:sz="0" w:space="0" w:color="auto"/>
        <w:right w:val="none" w:sz="0" w:space="0" w:color="auto"/>
      </w:divBdr>
      <w:divsChild>
        <w:div w:id="2123765608">
          <w:marLeft w:val="0"/>
          <w:marRight w:val="0"/>
          <w:marTop w:val="0"/>
          <w:marBottom w:val="0"/>
          <w:divBdr>
            <w:top w:val="none" w:sz="0" w:space="0" w:color="auto"/>
            <w:left w:val="none" w:sz="0" w:space="0" w:color="auto"/>
            <w:bottom w:val="none" w:sz="0" w:space="0" w:color="auto"/>
            <w:right w:val="none" w:sz="0" w:space="0" w:color="auto"/>
          </w:divBdr>
          <w:divsChild>
            <w:div w:id="246967951">
              <w:marLeft w:val="0"/>
              <w:marRight w:val="0"/>
              <w:marTop w:val="0"/>
              <w:marBottom w:val="0"/>
              <w:divBdr>
                <w:top w:val="none" w:sz="0" w:space="0" w:color="auto"/>
                <w:left w:val="none" w:sz="0" w:space="0" w:color="auto"/>
                <w:bottom w:val="none" w:sz="0" w:space="0" w:color="auto"/>
                <w:right w:val="none" w:sz="0" w:space="0" w:color="auto"/>
              </w:divBdr>
              <w:divsChild>
                <w:div w:id="1246837611">
                  <w:marLeft w:val="0"/>
                  <w:marRight w:val="0"/>
                  <w:marTop w:val="0"/>
                  <w:marBottom w:val="0"/>
                  <w:divBdr>
                    <w:top w:val="none" w:sz="0" w:space="0" w:color="auto"/>
                    <w:left w:val="none" w:sz="0" w:space="0" w:color="auto"/>
                    <w:bottom w:val="none" w:sz="0" w:space="0" w:color="auto"/>
                    <w:right w:val="none" w:sz="0" w:space="0" w:color="auto"/>
                  </w:divBdr>
                  <w:divsChild>
                    <w:div w:id="1431048358">
                      <w:marLeft w:val="0"/>
                      <w:marRight w:val="0"/>
                      <w:marTop w:val="0"/>
                      <w:marBottom w:val="0"/>
                      <w:divBdr>
                        <w:top w:val="none" w:sz="0" w:space="0" w:color="auto"/>
                        <w:left w:val="none" w:sz="0" w:space="0" w:color="auto"/>
                        <w:bottom w:val="none" w:sz="0" w:space="0" w:color="auto"/>
                        <w:right w:val="none" w:sz="0" w:space="0" w:color="auto"/>
                      </w:divBdr>
                      <w:divsChild>
                        <w:div w:id="970936831">
                          <w:marLeft w:val="0"/>
                          <w:marRight w:val="0"/>
                          <w:marTop w:val="0"/>
                          <w:marBottom w:val="0"/>
                          <w:divBdr>
                            <w:top w:val="none" w:sz="0" w:space="0" w:color="auto"/>
                            <w:left w:val="none" w:sz="0" w:space="0" w:color="auto"/>
                            <w:bottom w:val="none" w:sz="0" w:space="0" w:color="auto"/>
                            <w:right w:val="none" w:sz="0" w:space="0" w:color="auto"/>
                          </w:divBdr>
                          <w:divsChild>
                            <w:div w:id="4093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578360">
      <w:bodyDiv w:val="1"/>
      <w:marLeft w:val="0"/>
      <w:marRight w:val="0"/>
      <w:marTop w:val="0"/>
      <w:marBottom w:val="0"/>
      <w:divBdr>
        <w:top w:val="none" w:sz="0" w:space="0" w:color="auto"/>
        <w:left w:val="none" w:sz="0" w:space="0" w:color="auto"/>
        <w:bottom w:val="none" w:sz="0" w:space="0" w:color="auto"/>
        <w:right w:val="none" w:sz="0" w:space="0" w:color="auto"/>
      </w:divBdr>
    </w:div>
    <w:div w:id="526868562">
      <w:bodyDiv w:val="1"/>
      <w:marLeft w:val="0"/>
      <w:marRight w:val="0"/>
      <w:marTop w:val="0"/>
      <w:marBottom w:val="0"/>
      <w:divBdr>
        <w:top w:val="none" w:sz="0" w:space="0" w:color="auto"/>
        <w:left w:val="none" w:sz="0" w:space="0" w:color="auto"/>
        <w:bottom w:val="none" w:sz="0" w:space="0" w:color="auto"/>
        <w:right w:val="none" w:sz="0" w:space="0" w:color="auto"/>
      </w:divBdr>
    </w:div>
    <w:div w:id="1035732778">
      <w:bodyDiv w:val="1"/>
      <w:marLeft w:val="0"/>
      <w:marRight w:val="0"/>
      <w:marTop w:val="0"/>
      <w:marBottom w:val="0"/>
      <w:divBdr>
        <w:top w:val="none" w:sz="0" w:space="0" w:color="auto"/>
        <w:left w:val="none" w:sz="0" w:space="0" w:color="auto"/>
        <w:bottom w:val="none" w:sz="0" w:space="0" w:color="auto"/>
        <w:right w:val="none" w:sz="0" w:space="0" w:color="auto"/>
      </w:divBdr>
    </w:div>
    <w:div w:id="1220246147">
      <w:bodyDiv w:val="1"/>
      <w:marLeft w:val="0"/>
      <w:marRight w:val="0"/>
      <w:marTop w:val="0"/>
      <w:marBottom w:val="0"/>
      <w:divBdr>
        <w:top w:val="none" w:sz="0" w:space="0" w:color="auto"/>
        <w:left w:val="none" w:sz="0" w:space="0" w:color="auto"/>
        <w:bottom w:val="none" w:sz="0" w:space="0" w:color="auto"/>
        <w:right w:val="none" w:sz="0" w:space="0" w:color="auto"/>
      </w:divBdr>
    </w:div>
    <w:div w:id="1460760530">
      <w:marLeft w:val="0"/>
      <w:marRight w:val="0"/>
      <w:marTop w:val="0"/>
      <w:marBottom w:val="0"/>
      <w:divBdr>
        <w:top w:val="none" w:sz="0" w:space="0" w:color="auto"/>
        <w:left w:val="none" w:sz="0" w:space="0" w:color="auto"/>
        <w:bottom w:val="none" w:sz="0" w:space="0" w:color="auto"/>
        <w:right w:val="none" w:sz="0" w:space="0" w:color="auto"/>
      </w:divBdr>
    </w:div>
    <w:div w:id="1460760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rukturalni-fondy.cz/iop/5-1" TargetMode="External"/><Relationship Id="rId18" Type="http://schemas.openxmlformats.org/officeDocument/2006/relationships/hyperlink" Target="http://www.strukturalni-fondy.cz/cs/Microsites/Integrovany-OP/Zadatele-a-prijemci/Pro-prijemce/Pravidla-public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kultura@crr.cz"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artina.Fiserova@mmr.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eu-zadost.cz"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trukturalni-fondy.cz/iop/5-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zadost.c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2ABD5-3B62-49CE-B72C-21FCE03C6279}">
  <ds:schemaRefs>
    <ds:schemaRef ds:uri="http://schemas.openxmlformats.org/officeDocument/2006/bibliography"/>
  </ds:schemaRefs>
</ds:datastoreItem>
</file>

<file path=customXml/itemProps2.xml><?xml version="1.0" encoding="utf-8"?>
<ds:datastoreItem xmlns:ds="http://schemas.openxmlformats.org/officeDocument/2006/customXml" ds:itemID="{851287BD-1448-43BF-B729-EBEC63419D45}">
  <ds:schemaRefs>
    <ds:schemaRef ds:uri="http://schemas.openxmlformats.org/officeDocument/2006/bibliography"/>
  </ds:schemaRefs>
</ds:datastoreItem>
</file>

<file path=customXml/itemProps3.xml><?xml version="1.0" encoding="utf-8"?>
<ds:datastoreItem xmlns:ds="http://schemas.openxmlformats.org/officeDocument/2006/customXml" ds:itemID="{598FE921-4DE5-4A3C-9833-1E784177C68F}">
  <ds:schemaRefs>
    <ds:schemaRef ds:uri="http://schemas.openxmlformats.org/officeDocument/2006/bibliography"/>
  </ds:schemaRefs>
</ds:datastoreItem>
</file>

<file path=customXml/itemProps4.xml><?xml version="1.0" encoding="utf-8"?>
<ds:datastoreItem xmlns:ds="http://schemas.openxmlformats.org/officeDocument/2006/customXml" ds:itemID="{BC7095FF-4E1B-4329-9DDD-9359FD3C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82</Pages>
  <Words>24430</Words>
  <Characters>154286</Characters>
  <Application>Microsoft Office Word</Application>
  <DocSecurity>0</DocSecurity>
  <Lines>1285</Lines>
  <Paragraphs>356</Paragraphs>
  <ScaleCrop>false</ScaleCrop>
  <HeadingPairs>
    <vt:vector size="2" baseType="variant">
      <vt:variant>
        <vt:lpstr>Název</vt:lpstr>
      </vt:variant>
      <vt:variant>
        <vt:i4>1</vt:i4>
      </vt:variant>
    </vt:vector>
  </HeadingPairs>
  <TitlesOfParts>
    <vt:vector size="1" baseType="lpstr">
      <vt:lpstr>Příručka pro žadatele a příjemce</vt:lpstr>
    </vt:vector>
  </TitlesOfParts>
  <Company>MV ČR</Company>
  <LinksUpToDate>false</LinksUpToDate>
  <CharactersWithSpaces>178360</CharactersWithSpaces>
  <SharedDoc>false</SharedDoc>
  <HLinks>
    <vt:vector size="438" baseType="variant">
      <vt:variant>
        <vt:i4>5701634</vt:i4>
      </vt:variant>
      <vt:variant>
        <vt:i4>405</vt:i4>
      </vt:variant>
      <vt:variant>
        <vt:i4>0</vt:i4>
      </vt:variant>
      <vt:variant>
        <vt:i4>5</vt:i4>
      </vt:variant>
      <vt:variant>
        <vt:lpwstr>http://www.strukturalni-fondy.cz/iop/3-4</vt:lpwstr>
      </vt:variant>
      <vt:variant>
        <vt:lpwstr/>
      </vt:variant>
      <vt:variant>
        <vt:i4>3211318</vt:i4>
      </vt:variant>
      <vt:variant>
        <vt:i4>402</vt:i4>
      </vt:variant>
      <vt:variant>
        <vt:i4>0</vt:i4>
      </vt:variant>
      <vt:variant>
        <vt:i4>5</vt:i4>
      </vt:variant>
      <vt:variant>
        <vt:lpwstr>http://www.crr.cz/cs/programy-eu/iop/dokumenty/</vt:lpwstr>
      </vt:variant>
      <vt:variant>
        <vt:lpwstr/>
      </vt:variant>
      <vt:variant>
        <vt:i4>5242880</vt:i4>
      </vt:variant>
      <vt:variant>
        <vt:i4>399</vt:i4>
      </vt:variant>
      <vt:variant>
        <vt:i4>0</vt:i4>
      </vt:variant>
      <vt:variant>
        <vt:i4>5</vt:i4>
      </vt:variant>
      <vt:variant>
        <vt:lpwstr>http://www.strukturalni-fondy.cz/iop</vt:lpwstr>
      </vt:variant>
      <vt:variant>
        <vt:lpwstr/>
      </vt:variant>
      <vt:variant>
        <vt:i4>3866685</vt:i4>
      </vt:variant>
      <vt:variant>
        <vt:i4>396</vt:i4>
      </vt:variant>
      <vt:variant>
        <vt:i4>0</vt:i4>
      </vt:variant>
      <vt:variant>
        <vt:i4>5</vt:i4>
      </vt:variant>
      <vt:variant>
        <vt:lpwstr>https://www.eu-zadost.cz/uvod.aspx</vt:lpwstr>
      </vt:variant>
      <vt:variant>
        <vt:lpwstr/>
      </vt:variant>
      <vt:variant>
        <vt:i4>7733366</vt:i4>
      </vt:variant>
      <vt:variant>
        <vt:i4>393</vt:i4>
      </vt:variant>
      <vt:variant>
        <vt:i4>0</vt:i4>
      </vt:variant>
      <vt:variant>
        <vt:i4>5</vt:i4>
      </vt:variant>
      <vt:variant>
        <vt:lpwstr>http://www.crr.cz/</vt:lpwstr>
      </vt:variant>
      <vt:variant>
        <vt:lpwstr/>
      </vt:variant>
      <vt:variant>
        <vt:i4>3932256</vt:i4>
      </vt:variant>
      <vt:variant>
        <vt:i4>390</vt:i4>
      </vt:variant>
      <vt:variant>
        <vt:i4>0</vt:i4>
      </vt:variant>
      <vt:variant>
        <vt:i4>5</vt:i4>
      </vt:variant>
      <vt:variant>
        <vt:lpwstr>http://www.strukturalni-fondy.cz/Vyzvy</vt:lpwstr>
      </vt:variant>
      <vt:variant>
        <vt:lpwstr/>
      </vt:variant>
      <vt:variant>
        <vt:i4>5701634</vt:i4>
      </vt:variant>
      <vt:variant>
        <vt:i4>387</vt:i4>
      </vt:variant>
      <vt:variant>
        <vt:i4>0</vt:i4>
      </vt:variant>
      <vt:variant>
        <vt:i4>5</vt:i4>
      </vt:variant>
      <vt:variant>
        <vt:lpwstr>http://www.strukturalni-fondy.cz/iop/3-4</vt:lpwstr>
      </vt:variant>
      <vt:variant>
        <vt:lpwstr/>
      </vt:variant>
      <vt:variant>
        <vt:i4>1376337</vt:i4>
      </vt:variant>
      <vt:variant>
        <vt:i4>384</vt:i4>
      </vt:variant>
      <vt:variant>
        <vt:i4>0</vt:i4>
      </vt:variant>
      <vt:variant>
        <vt:i4>5</vt:i4>
      </vt:variant>
      <vt:variant>
        <vt:lpwstr>www.eu-zadost.cz</vt:lpwstr>
      </vt:variant>
      <vt:variant>
        <vt:lpwstr/>
      </vt:variant>
      <vt:variant>
        <vt:i4>1376337</vt:i4>
      </vt:variant>
      <vt:variant>
        <vt:i4>381</vt:i4>
      </vt:variant>
      <vt:variant>
        <vt:i4>0</vt:i4>
      </vt:variant>
      <vt:variant>
        <vt:i4>5</vt:i4>
      </vt:variant>
      <vt:variant>
        <vt:lpwstr>www.eu-zadost.cz</vt:lpwstr>
      </vt:variant>
      <vt:variant>
        <vt:lpwstr/>
      </vt:variant>
      <vt:variant>
        <vt:i4>1179704</vt:i4>
      </vt:variant>
      <vt:variant>
        <vt:i4>374</vt:i4>
      </vt:variant>
      <vt:variant>
        <vt:i4>0</vt:i4>
      </vt:variant>
      <vt:variant>
        <vt:i4>5</vt:i4>
      </vt:variant>
      <vt:variant>
        <vt:lpwstr/>
      </vt:variant>
      <vt:variant>
        <vt:lpwstr>_Toc344384760</vt:lpwstr>
      </vt:variant>
      <vt:variant>
        <vt:i4>1114168</vt:i4>
      </vt:variant>
      <vt:variant>
        <vt:i4>368</vt:i4>
      </vt:variant>
      <vt:variant>
        <vt:i4>0</vt:i4>
      </vt:variant>
      <vt:variant>
        <vt:i4>5</vt:i4>
      </vt:variant>
      <vt:variant>
        <vt:lpwstr/>
      </vt:variant>
      <vt:variant>
        <vt:lpwstr>_Toc344384759</vt:lpwstr>
      </vt:variant>
      <vt:variant>
        <vt:i4>1114168</vt:i4>
      </vt:variant>
      <vt:variant>
        <vt:i4>362</vt:i4>
      </vt:variant>
      <vt:variant>
        <vt:i4>0</vt:i4>
      </vt:variant>
      <vt:variant>
        <vt:i4>5</vt:i4>
      </vt:variant>
      <vt:variant>
        <vt:lpwstr/>
      </vt:variant>
      <vt:variant>
        <vt:lpwstr>_Toc344384758</vt:lpwstr>
      </vt:variant>
      <vt:variant>
        <vt:i4>1114168</vt:i4>
      </vt:variant>
      <vt:variant>
        <vt:i4>356</vt:i4>
      </vt:variant>
      <vt:variant>
        <vt:i4>0</vt:i4>
      </vt:variant>
      <vt:variant>
        <vt:i4>5</vt:i4>
      </vt:variant>
      <vt:variant>
        <vt:lpwstr/>
      </vt:variant>
      <vt:variant>
        <vt:lpwstr>_Toc344384757</vt:lpwstr>
      </vt:variant>
      <vt:variant>
        <vt:i4>1114168</vt:i4>
      </vt:variant>
      <vt:variant>
        <vt:i4>350</vt:i4>
      </vt:variant>
      <vt:variant>
        <vt:i4>0</vt:i4>
      </vt:variant>
      <vt:variant>
        <vt:i4>5</vt:i4>
      </vt:variant>
      <vt:variant>
        <vt:lpwstr/>
      </vt:variant>
      <vt:variant>
        <vt:lpwstr>_Toc344384756</vt:lpwstr>
      </vt:variant>
      <vt:variant>
        <vt:i4>1114168</vt:i4>
      </vt:variant>
      <vt:variant>
        <vt:i4>344</vt:i4>
      </vt:variant>
      <vt:variant>
        <vt:i4>0</vt:i4>
      </vt:variant>
      <vt:variant>
        <vt:i4>5</vt:i4>
      </vt:variant>
      <vt:variant>
        <vt:lpwstr/>
      </vt:variant>
      <vt:variant>
        <vt:lpwstr>_Toc344384755</vt:lpwstr>
      </vt:variant>
      <vt:variant>
        <vt:i4>1114168</vt:i4>
      </vt:variant>
      <vt:variant>
        <vt:i4>338</vt:i4>
      </vt:variant>
      <vt:variant>
        <vt:i4>0</vt:i4>
      </vt:variant>
      <vt:variant>
        <vt:i4>5</vt:i4>
      </vt:variant>
      <vt:variant>
        <vt:lpwstr/>
      </vt:variant>
      <vt:variant>
        <vt:lpwstr>_Toc344384754</vt:lpwstr>
      </vt:variant>
      <vt:variant>
        <vt:i4>1114168</vt:i4>
      </vt:variant>
      <vt:variant>
        <vt:i4>332</vt:i4>
      </vt:variant>
      <vt:variant>
        <vt:i4>0</vt:i4>
      </vt:variant>
      <vt:variant>
        <vt:i4>5</vt:i4>
      </vt:variant>
      <vt:variant>
        <vt:lpwstr/>
      </vt:variant>
      <vt:variant>
        <vt:lpwstr>_Toc344384753</vt:lpwstr>
      </vt:variant>
      <vt:variant>
        <vt:i4>1114168</vt:i4>
      </vt:variant>
      <vt:variant>
        <vt:i4>326</vt:i4>
      </vt:variant>
      <vt:variant>
        <vt:i4>0</vt:i4>
      </vt:variant>
      <vt:variant>
        <vt:i4>5</vt:i4>
      </vt:variant>
      <vt:variant>
        <vt:lpwstr/>
      </vt:variant>
      <vt:variant>
        <vt:lpwstr>_Toc344384752</vt:lpwstr>
      </vt:variant>
      <vt:variant>
        <vt:i4>1114168</vt:i4>
      </vt:variant>
      <vt:variant>
        <vt:i4>320</vt:i4>
      </vt:variant>
      <vt:variant>
        <vt:i4>0</vt:i4>
      </vt:variant>
      <vt:variant>
        <vt:i4>5</vt:i4>
      </vt:variant>
      <vt:variant>
        <vt:lpwstr/>
      </vt:variant>
      <vt:variant>
        <vt:lpwstr>_Toc344384751</vt:lpwstr>
      </vt:variant>
      <vt:variant>
        <vt:i4>1114168</vt:i4>
      </vt:variant>
      <vt:variant>
        <vt:i4>314</vt:i4>
      </vt:variant>
      <vt:variant>
        <vt:i4>0</vt:i4>
      </vt:variant>
      <vt:variant>
        <vt:i4>5</vt:i4>
      </vt:variant>
      <vt:variant>
        <vt:lpwstr/>
      </vt:variant>
      <vt:variant>
        <vt:lpwstr>_Toc344384750</vt:lpwstr>
      </vt:variant>
      <vt:variant>
        <vt:i4>1048632</vt:i4>
      </vt:variant>
      <vt:variant>
        <vt:i4>308</vt:i4>
      </vt:variant>
      <vt:variant>
        <vt:i4>0</vt:i4>
      </vt:variant>
      <vt:variant>
        <vt:i4>5</vt:i4>
      </vt:variant>
      <vt:variant>
        <vt:lpwstr/>
      </vt:variant>
      <vt:variant>
        <vt:lpwstr>_Toc344384749</vt:lpwstr>
      </vt:variant>
      <vt:variant>
        <vt:i4>1048632</vt:i4>
      </vt:variant>
      <vt:variant>
        <vt:i4>302</vt:i4>
      </vt:variant>
      <vt:variant>
        <vt:i4>0</vt:i4>
      </vt:variant>
      <vt:variant>
        <vt:i4>5</vt:i4>
      </vt:variant>
      <vt:variant>
        <vt:lpwstr/>
      </vt:variant>
      <vt:variant>
        <vt:lpwstr>_Toc344384748</vt:lpwstr>
      </vt:variant>
      <vt:variant>
        <vt:i4>1048632</vt:i4>
      </vt:variant>
      <vt:variant>
        <vt:i4>296</vt:i4>
      </vt:variant>
      <vt:variant>
        <vt:i4>0</vt:i4>
      </vt:variant>
      <vt:variant>
        <vt:i4>5</vt:i4>
      </vt:variant>
      <vt:variant>
        <vt:lpwstr/>
      </vt:variant>
      <vt:variant>
        <vt:lpwstr>_Toc344384747</vt:lpwstr>
      </vt:variant>
      <vt:variant>
        <vt:i4>1048632</vt:i4>
      </vt:variant>
      <vt:variant>
        <vt:i4>290</vt:i4>
      </vt:variant>
      <vt:variant>
        <vt:i4>0</vt:i4>
      </vt:variant>
      <vt:variant>
        <vt:i4>5</vt:i4>
      </vt:variant>
      <vt:variant>
        <vt:lpwstr/>
      </vt:variant>
      <vt:variant>
        <vt:lpwstr>_Toc344384746</vt:lpwstr>
      </vt:variant>
      <vt:variant>
        <vt:i4>1441848</vt:i4>
      </vt:variant>
      <vt:variant>
        <vt:i4>284</vt:i4>
      </vt:variant>
      <vt:variant>
        <vt:i4>0</vt:i4>
      </vt:variant>
      <vt:variant>
        <vt:i4>5</vt:i4>
      </vt:variant>
      <vt:variant>
        <vt:lpwstr/>
      </vt:variant>
      <vt:variant>
        <vt:lpwstr>_Toc344384729</vt:lpwstr>
      </vt:variant>
      <vt:variant>
        <vt:i4>1441848</vt:i4>
      </vt:variant>
      <vt:variant>
        <vt:i4>278</vt:i4>
      </vt:variant>
      <vt:variant>
        <vt:i4>0</vt:i4>
      </vt:variant>
      <vt:variant>
        <vt:i4>5</vt:i4>
      </vt:variant>
      <vt:variant>
        <vt:lpwstr/>
      </vt:variant>
      <vt:variant>
        <vt:lpwstr>_Toc344384728</vt:lpwstr>
      </vt:variant>
      <vt:variant>
        <vt:i4>1441848</vt:i4>
      </vt:variant>
      <vt:variant>
        <vt:i4>272</vt:i4>
      </vt:variant>
      <vt:variant>
        <vt:i4>0</vt:i4>
      </vt:variant>
      <vt:variant>
        <vt:i4>5</vt:i4>
      </vt:variant>
      <vt:variant>
        <vt:lpwstr/>
      </vt:variant>
      <vt:variant>
        <vt:lpwstr>_Toc344384727</vt:lpwstr>
      </vt:variant>
      <vt:variant>
        <vt:i4>1441848</vt:i4>
      </vt:variant>
      <vt:variant>
        <vt:i4>266</vt:i4>
      </vt:variant>
      <vt:variant>
        <vt:i4>0</vt:i4>
      </vt:variant>
      <vt:variant>
        <vt:i4>5</vt:i4>
      </vt:variant>
      <vt:variant>
        <vt:lpwstr/>
      </vt:variant>
      <vt:variant>
        <vt:lpwstr>_Toc344384726</vt:lpwstr>
      </vt:variant>
      <vt:variant>
        <vt:i4>1441848</vt:i4>
      </vt:variant>
      <vt:variant>
        <vt:i4>260</vt:i4>
      </vt:variant>
      <vt:variant>
        <vt:i4>0</vt:i4>
      </vt:variant>
      <vt:variant>
        <vt:i4>5</vt:i4>
      </vt:variant>
      <vt:variant>
        <vt:lpwstr/>
      </vt:variant>
      <vt:variant>
        <vt:lpwstr>_Toc344384725</vt:lpwstr>
      </vt:variant>
      <vt:variant>
        <vt:i4>1441848</vt:i4>
      </vt:variant>
      <vt:variant>
        <vt:i4>254</vt:i4>
      </vt:variant>
      <vt:variant>
        <vt:i4>0</vt:i4>
      </vt:variant>
      <vt:variant>
        <vt:i4>5</vt:i4>
      </vt:variant>
      <vt:variant>
        <vt:lpwstr/>
      </vt:variant>
      <vt:variant>
        <vt:lpwstr>_Toc344384724</vt:lpwstr>
      </vt:variant>
      <vt:variant>
        <vt:i4>1441848</vt:i4>
      </vt:variant>
      <vt:variant>
        <vt:i4>248</vt:i4>
      </vt:variant>
      <vt:variant>
        <vt:i4>0</vt:i4>
      </vt:variant>
      <vt:variant>
        <vt:i4>5</vt:i4>
      </vt:variant>
      <vt:variant>
        <vt:lpwstr/>
      </vt:variant>
      <vt:variant>
        <vt:lpwstr>_Toc344384723</vt:lpwstr>
      </vt:variant>
      <vt:variant>
        <vt:i4>1441848</vt:i4>
      </vt:variant>
      <vt:variant>
        <vt:i4>242</vt:i4>
      </vt:variant>
      <vt:variant>
        <vt:i4>0</vt:i4>
      </vt:variant>
      <vt:variant>
        <vt:i4>5</vt:i4>
      </vt:variant>
      <vt:variant>
        <vt:lpwstr/>
      </vt:variant>
      <vt:variant>
        <vt:lpwstr>_Toc344384722</vt:lpwstr>
      </vt:variant>
      <vt:variant>
        <vt:i4>1441848</vt:i4>
      </vt:variant>
      <vt:variant>
        <vt:i4>236</vt:i4>
      </vt:variant>
      <vt:variant>
        <vt:i4>0</vt:i4>
      </vt:variant>
      <vt:variant>
        <vt:i4>5</vt:i4>
      </vt:variant>
      <vt:variant>
        <vt:lpwstr/>
      </vt:variant>
      <vt:variant>
        <vt:lpwstr>_Toc344384721</vt:lpwstr>
      </vt:variant>
      <vt:variant>
        <vt:i4>1441848</vt:i4>
      </vt:variant>
      <vt:variant>
        <vt:i4>230</vt:i4>
      </vt:variant>
      <vt:variant>
        <vt:i4>0</vt:i4>
      </vt:variant>
      <vt:variant>
        <vt:i4>5</vt:i4>
      </vt:variant>
      <vt:variant>
        <vt:lpwstr/>
      </vt:variant>
      <vt:variant>
        <vt:lpwstr>_Toc344384720</vt:lpwstr>
      </vt:variant>
      <vt:variant>
        <vt:i4>1376312</vt:i4>
      </vt:variant>
      <vt:variant>
        <vt:i4>224</vt:i4>
      </vt:variant>
      <vt:variant>
        <vt:i4>0</vt:i4>
      </vt:variant>
      <vt:variant>
        <vt:i4>5</vt:i4>
      </vt:variant>
      <vt:variant>
        <vt:lpwstr/>
      </vt:variant>
      <vt:variant>
        <vt:lpwstr>_Toc344384719</vt:lpwstr>
      </vt:variant>
      <vt:variant>
        <vt:i4>1376312</vt:i4>
      </vt:variant>
      <vt:variant>
        <vt:i4>218</vt:i4>
      </vt:variant>
      <vt:variant>
        <vt:i4>0</vt:i4>
      </vt:variant>
      <vt:variant>
        <vt:i4>5</vt:i4>
      </vt:variant>
      <vt:variant>
        <vt:lpwstr/>
      </vt:variant>
      <vt:variant>
        <vt:lpwstr>_Toc344384718</vt:lpwstr>
      </vt:variant>
      <vt:variant>
        <vt:i4>1376312</vt:i4>
      </vt:variant>
      <vt:variant>
        <vt:i4>212</vt:i4>
      </vt:variant>
      <vt:variant>
        <vt:i4>0</vt:i4>
      </vt:variant>
      <vt:variant>
        <vt:i4>5</vt:i4>
      </vt:variant>
      <vt:variant>
        <vt:lpwstr/>
      </vt:variant>
      <vt:variant>
        <vt:lpwstr>_Toc344384717</vt:lpwstr>
      </vt:variant>
      <vt:variant>
        <vt:i4>1376312</vt:i4>
      </vt:variant>
      <vt:variant>
        <vt:i4>206</vt:i4>
      </vt:variant>
      <vt:variant>
        <vt:i4>0</vt:i4>
      </vt:variant>
      <vt:variant>
        <vt:i4>5</vt:i4>
      </vt:variant>
      <vt:variant>
        <vt:lpwstr/>
      </vt:variant>
      <vt:variant>
        <vt:lpwstr>_Toc344384716</vt:lpwstr>
      </vt:variant>
      <vt:variant>
        <vt:i4>1376312</vt:i4>
      </vt:variant>
      <vt:variant>
        <vt:i4>200</vt:i4>
      </vt:variant>
      <vt:variant>
        <vt:i4>0</vt:i4>
      </vt:variant>
      <vt:variant>
        <vt:i4>5</vt:i4>
      </vt:variant>
      <vt:variant>
        <vt:lpwstr/>
      </vt:variant>
      <vt:variant>
        <vt:lpwstr>_Toc344384715</vt:lpwstr>
      </vt:variant>
      <vt:variant>
        <vt:i4>1376312</vt:i4>
      </vt:variant>
      <vt:variant>
        <vt:i4>194</vt:i4>
      </vt:variant>
      <vt:variant>
        <vt:i4>0</vt:i4>
      </vt:variant>
      <vt:variant>
        <vt:i4>5</vt:i4>
      </vt:variant>
      <vt:variant>
        <vt:lpwstr/>
      </vt:variant>
      <vt:variant>
        <vt:lpwstr>_Toc344384714</vt:lpwstr>
      </vt:variant>
      <vt:variant>
        <vt:i4>1376312</vt:i4>
      </vt:variant>
      <vt:variant>
        <vt:i4>188</vt:i4>
      </vt:variant>
      <vt:variant>
        <vt:i4>0</vt:i4>
      </vt:variant>
      <vt:variant>
        <vt:i4>5</vt:i4>
      </vt:variant>
      <vt:variant>
        <vt:lpwstr/>
      </vt:variant>
      <vt:variant>
        <vt:lpwstr>_Toc344384712</vt:lpwstr>
      </vt:variant>
      <vt:variant>
        <vt:i4>1376312</vt:i4>
      </vt:variant>
      <vt:variant>
        <vt:i4>182</vt:i4>
      </vt:variant>
      <vt:variant>
        <vt:i4>0</vt:i4>
      </vt:variant>
      <vt:variant>
        <vt:i4>5</vt:i4>
      </vt:variant>
      <vt:variant>
        <vt:lpwstr/>
      </vt:variant>
      <vt:variant>
        <vt:lpwstr>_Toc344384711</vt:lpwstr>
      </vt:variant>
      <vt:variant>
        <vt:i4>1376312</vt:i4>
      </vt:variant>
      <vt:variant>
        <vt:i4>176</vt:i4>
      </vt:variant>
      <vt:variant>
        <vt:i4>0</vt:i4>
      </vt:variant>
      <vt:variant>
        <vt:i4>5</vt:i4>
      </vt:variant>
      <vt:variant>
        <vt:lpwstr/>
      </vt:variant>
      <vt:variant>
        <vt:lpwstr>_Toc344384710</vt:lpwstr>
      </vt:variant>
      <vt:variant>
        <vt:i4>1310776</vt:i4>
      </vt:variant>
      <vt:variant>
        <vt:i4>170</vt:i4>
      </vt:variant>
      <vt:variant>
        <vt:i4>0</vt:i4>
      </vt:variant>
      <vt:variant>
        <vt:i4>5</vt:i4>
      </vt:variant>
      <vt:variant>
        <vt:lpwstr/>
      </vt:variant>
      <vt:variant>
        <vt:lpwstr>_Toc344384709</vt:lpwstr>
      </vt:variant>
      <vt:variant>
        <vt:i4>1310776</vt:i4>
      </vt:variant>
      <vt:variant>
        <vt:i4>164</vt:i4>
      </vt:variant>
      <vt:variant>
        <vt:i4>0</vt:i4>
      </vt:variant>
      <vt:variant>
        <vt:i4>5</vt:i4>
      </vt:variant>
      <vt:variant>
        <vt:lpwstr/>
      </vt:variant>
      <vt:variant>
        <vt:lpwstr>_Toc344384708</vt:lpwstr>
      </vt:variant>
      <vt:variant>
        <vt:i4>1310776</vt:i4>
      </vt:variant>
      <vt:variant>
        <vt:i4>158</vt:i4>
      </vt:variant>
      <vt:variant>
        <vt:i4>0</vt:i4>
      </vt:variant>
      <vt:variant>
        <vt:i4>5</vt:i4>
      </vt:variant>
      <vt:variant>
        <vt:lpwstr/>
      </vt:variant>
      <vt:variant>
        <vt:lpwstr>_Toc344384707</vt:lpwstr>
      </vt:variant>
      <vt:variant>
        <vt:i4>1310776</vt:i4>
      </vt:variant>
      <vt:variant>
        <vt:i4>152</vt:i4>
      </vt:variant>
      <vt:variant>
        <vt:i4>0</vt:i4>
      </vt:variant>
      <vt:variant>
        <vt:i4>5</vt:i4>
      </vt:variant>
      <vt:variant>
        <vt:lpwstr/>
      </vt:variant>
      <vt:variant>
        <vt:lpwstr>_Toc344384706</vt:lpwstr>
      </vt:variant>
      <vt:variant>
        <vt:i4>1310776</vt:i4>
      </vt:variant>
      <vt:variant>
        <vt:i4>146</vt:i4>
      </vt:variant>
      <vt:variant>
        <vt:i4>0</vt:i4>
      </vt:variant>
      <vt:variant>
        <vt:i4>5</vt:i4>
      </vt:variant>
      <vt:variant>
        <vt:lpwstr/>
      </vt:variant>
      <vt:variant>
        <vt:lpwstr>_Toc344384705</vt:lpwstr>
      </vt:variant>
      <vt:variant>
        <vt:i4>1310776</vt:i4>
      </vt:variant>
      <vt:variant>
        <vt:i4>140</vt:i4>
      </vt:variant>
      <vt:variant>
        <vt:i4>0</vt:i4>
      </vt:variant>
      <vt:variant>
        <vt:i4>5</vt:i4>
      </vt:variant>
      <vt:variant>
        <vt:lpwstr/>
      </vt:variant>
      <vt:variant>
        <vt:lpwstr>_Toc344384704</vt:lpwstr>
      </vt:variant>
      <vt:variant>
        <vt:i4>1310776</vt:i4>
      </vt:variant>
      <vt:variant>
        <vt:i4>134</vt:i4>
      </vt:variant>
      <vt:variant>
        <vt:i4>0</vt:i4>
      </vt:variant>
      <vt:variant>
        <vt:i4>5</vt:i4>
      </vt:variant>
      <vt:variant>
        <vt:lpwstr/>
      </vt:variant>
      <vt:variant>
        <vt:lpwstr>_Toc344384703</vt:lpwstr>
      </vt:variant>
      <vt:variant>
        <vt:i4>1310776</vt:i4>
      </vt:variant>
      <vt:variant>
        <vt:i4>128</vt:i4>
      </vt:variant>
      <vt:variant>
        <vt:i4>0</vt:i4>
      </vt:variant>
      <vt:variant>
        <vt:i4>5</vt:i4>
      </vt:variant>
      <vt:variant>
        <vt:lpwstr/>
      </vt:variant>
      <vt:variant>
        <vt:lpwstr>_Toc344384702</vt:lpwstr>
      </vt:variant>
      <vt:variant>
        <vt:i4>1310776</vt:i4>
      </vt:variant>
      <vt:variant>
        <vt:i4>122</vt:i4>
      </vt:variant>
      <vt:variant>
        <vt:i4>0</vt:i4>
      </vt:variant>
      <vt:variant>
        <vt:i4>5</vt:i4>
      </vt:variant>
      <vt:variant>
        <vt:lpwstr/>
      </vt:variant>
      <vt:variant>
        <vt:lpwstr>_Toc344384701</vt:lpwstr>
      </vt:variant>
      <vt:variant>
        <vt:i4>1310776</vt:i4>
      </vt:variant>
      <vt:variant>
        <vt:i4>116</vt:i4>
      </vt:variant>
      <vt:variant>
        <vt:i4>0</vt:i4>
      </vt:variant>
      <vt:variant>
        <vt:i4>5</vt:i4>
      </vt:variant>
      <vt:variant>
        <vt:lpwstr/>
      </vt:variant>
      <vt:variant>
        <vt:lpwstr>_Toc344384700</vt:lpwstr>
      </vt:variant>
      <vt:variant>
        <vt:i4>1900601</vt:i4>
      </vt:variant>
      <vt:variant>
        <vt:i4>110</vt:i4>
      </vt:variant>
      <vt:variant>
        <vt:i4>0</vt:i4>
      </vt:variant>
      <vt:variant>
        <vt:i4>5</vt:i4>
      </vt:variant>
      <vt:variant>
        <vt:lpwstr/>
      </vt:variant>
      <vt:variant>
        <vt:lpwstr>_Toc344384699</vt:lpwstr>
      </vt:variant>
      <vt:variant>
        <vt:i4>1900601</vt:i4>
      </vt:variant>
      <vt:variant>
        <vt:i4>104</vt:i4>
      </vt:variant>
      <vt:variant>
        <vt:i4>0</vt:i4>
      </vt:variant>
      <vt:variant>
        <vt:i4>5</vt:i4>
      </vt:variant>
      <vt:variant>
        <vt:lpwstr/>
      </vt:variant>
      <vt:variant>
        <vt:lpwstr>_Toc344384698</vt:lpwstr>
      </vt:variant>
      <vt:variant>
        <vt:i4>1900601</vt:i4>
      </vt:variant>
      <vt:variant>
        <vt:i4>98</vt:i4>
      </vt:variant>
      <vt:variant>
        <vt:i4>0</vt:i4>
      </vt:variant>
      <vt:variant>
        <vt:i4>5</vt:i4>
      </vt:variant>
      <vt:variant>
        <vt:lpwstr/>
      </vt:variant>
      <vt:variant>
        <vt:lpwstr>_Toc344384697</vt:lpwstr>
      </vt:variant>
      <vt:variant>
        <vt:i4>1900601</vt:i4>
      </vt:variant>
      <vt:variant>
        <vt:i4>92</vt:i4>
      </vt:variant>
      <vt:variant>
        <vt:i4>0</vt:i4>
      </vt:variant>
      <vt:variant>
        <vt:i4>5</vt:i4>
      </vt:variant>
      <vt:variant>
        <vt:lpwstr/>
      </vt:variant>
      <vt:variant>
        <vt:lpwstr>_Toc344384696</vt:lpwstr>
      </vt:variant>
      <vt:variant>
        <vt:i4>1900601</vt:i4>
      </vt:variant>
      <vt:variant>
        <vt:i4>86</vt:i4>
      </vt:variant>
      <vt:variant>
        <vt:i4>0</vt:i4>
      </vt:variant>
      <vt:variant>
        <vt:i4>5</vt:i4>
      </vt:variant>
      <vt:variant>
        <vt:lpwstr/>
      </vt:variant>
      <vt:variant>
        <vt:lpwstr>_Toc344384695</vt:lpwstr>
      </vt:variant>
      <vt:variant>
        <vt:i4>1900601</vt:i4>
      </vt:variant>
      <vt:variant>
        <vt:i4>80</vt:i4>
      </vt:variant>
      <vt:variant>
        <vt:i4>0</vt:i4>
      </vt:variant>
      <vt:variant>
        <vt:i4>5</vt:i4>
      </vt:variant>
      <vt:variant>
        <vt:lpwstr/>
      </vt:variant>
      <vt:variant>
        <vt:lpwstr>_Toc344384694</vt:lpwstr>
      </vt:variant>
      <vt:variant>
        <vt:i4>1900601</vt:i4>
      </vt:variant>
      <vt:variant>
        <vt:i4>74</vt:i4>
      </vt:variant>
      <vt:variant>
        <vt:i4>0</vt:i4>
      </vt:variant>
      <vt:variant>
        <vt:i4>5</vt:i4>
      </vt:variant>
      <vt:variant>
        <vt:lpwstr/>
      </vt:variant>
      <vt:variant>
        <vt:lpwstr>_Toc344384693</vt:lpwstr>
      </vt:variant>
      <vt:variant>
        <vt:i4>1900601</vt:i4>
      </vt:variant>
      <vt:variant>
        <vt:i4>68</vt:i4>
      </vt:variant>
      <vt:variant>
        <vt:i4>0</vt:i4>
      </vt:variant>
      <vt:variant>
        <vt:i4>5</vt:i4>
      </vt:variant>
      <vt:variant>
        <vt:lpwstr/>
      </vt:variant>
      <vt:variant>
        <vt:lpwstr>_Toc344384692</vt:lpwstr>
      </vt:variant>
      <vt:variant>
        <vt:i4>1900601</vt:i4>
      </vt:variant>
      <vt:variant>
        <vt:i4>62</vt:i4>
      </vt:variant>
      <vt:variant>
        <vt:i4>0</vt:i4>
      </vt:variant>
      <vt:variant>
        <vt:i4>5</vt:i4>
      </vt:variant>
      <vt:variant>
        <vt:lpwstr/>
      </vt:variant>
      <vt:variant>
        <vt:lpwstr>_Toc344384691</vt:lpwstr>
      </vt:variant>
      <vt:variant>
        <vt:i4>1900601</vt:i4>
      </vt:variant>
      <vt:variant>
        <vt:i4>56</vt:i4>
      </vt:variant>
      <vt:variant>
        <vt:i4>0</vt:i4>
      </vt:variant>
      <vt:variant>
        <vt:i4>5</vt:i4>
      </vt:variant>
      <vt:variant>
        <vt:lpwstr/>
      </vt:variant>
      <vt:variant>
        <vt:lpwstr>_Toc344384690</vt:lpwstr>
      </vt:variant>
      <vt:variant>
        <vt:i4>1835065</vt:i4>
      </vt:variant>
      <vt:variant>
        <vt:i4>50</vt:i4>
      </vt:variant>
      <vt:variant>
        <vt:i4>0</vt:i4>
      </vt:variant>
      <vt:variant>
        <vt:i4>5</vt:i4>
      </vt:variant>
      <vt:variant>
        <vt:lpwstr/>
      </vt:variant>
      <vt:variant>
        <vt:lpwstr>_Toc344384689</vt:lpwstr>
      </vt:variant>
      <vt:variant>
        <vt:i4>1245241</vt:i4>
      </vt:variant>
      <vt:variant>
        <vt:i4>44</vt:i4>
      </vt:variant>
      <vt:variant>
        <vt:i4>0</vt:i4>
      </vt:variant>
      <vt:variant>
        <vt:i4>5</vt:i4>
      </vt:variant>
      <vt:variant>
        <vt:lpwstr/>
      </vt:variant>
      <vt:variant>
        <vt:lpwstr>_Toc344384673</vt:lpwstr>
      </vt:variant>
      <vt:variant>
        <vt:i4>1245241</vt:i4>
      </vt:variant>
      <vt:variant>
        <vt:i4>38</vt:i4>
      </vt:variant>
      <vt:variant>
        <vt:i4>0</vt:i4>
      </vt:variant>
      <vt:variant>
        <vt:i4>5</vt:i4>
      </vt:variant>
      <vt:variant>
        <vt:lpwstr/>
      </vt:variant>
      <vt:variant>
        <vt:lpwstr>_Toc344384672</vt:lpwstr>
      </vt:variant>
      <vt:variant>
        <vt:i4>1245241</vt:i4>
      </vt:variant>
      <vt:variant>
        <vt:i4>32</vt:i4>
      </vt:variant>
      <vt:variant>
        <vt:i4>0</vt:i4>
      </vt:variant>
      <vt:variant>
        <vt:i4>5</vt:i4>
      </vt:variant>
      <vt:variant>
        <vt:lpwstr/>
      </vt:variant>
      <vt:variant>
        <vt:lpwstr>_Toc344384671</vt:lpwstr>
      </vt:variant>
      <vt:variant>
        <vt:i4>1245241</vt:i4>
      </vt:variant>
      <vt:variant>
        <vt:i4>26</vt:i4>
      </vt:variant>
      <vt:variant>
        <vt:i4>0</vt:i4>
      </vt:variant>
      <vt:variant>
        <vt:i4>5</vt:i4>
      </vt:variant>
      <vt:variant>
        <vt:lpwstr/>
      </vt:variant>
      <vt:variant>
        <vt:lpwstr>_Toc344384670</vt:lpwstr>
      </vt:variant>
      <vt:variant>
        <vt:i4>1179705</vt:i4>
      </vt:variant>
      <vt:variant>
        <vt:i4>20</vt:i4>
      </vt:variant>
      <vt:variant>
        <vt:i4>0</vt:i4>
      </vt:variant>
      <vt:variant>
        <vt:i4>5</vt:i4>
      </vt:variant>
      <vt:variant>
        <vt:lpwstr/>
      </vt:variant>
      <vt:variant>
        <vt:lpwstr>_Toc344384669</vt:lpwstr>
      </vt:variant>
      <vt:variant>
        <vt:i4>1179705</vt:i4>
      </vt:variant>
      <vt:variant>
        <vt:i4>14</vt:i4>
      </vt:variant>
      <vt:variant>
        <vt:i4>0</vt:i4>
      </vt:variant>
      <vt:variant>
        <vt:i4>5</vt:i4>
      </vt:variant>
      <vt:variant>
        <vt:lpwstr/>
      </vt:variant>
      <vt:variant>
        <vt:lpwstr>_Toc344384668</vt:lpwstr>
      </vt:variant>
      <vt:variant>
        <vt:i4>1179705</vt:i4>
      </vt:variant>
      <vt:variant>
        <vt:i4>8</vt:i4>
      </vt:variant>
      <vt:variant>
        <vt:i4>0</vt:i4>
      </vt:variant>
      <vt:variant>
        <vt:i4>5</vt:i4>
      </vt:variant>
      <vt:variant>
        <vt:lpwstr/>
      </vt:variant>
      <vt:variant>
        <vt:lpwstr>_Toc344384667</vt:lpwstr>
      </vt:variant>
      <vt:variant>
        <vt:i4>5242880</vt:i4>
      </vt:variant>
      <vt:variant>
        <vt:i4>3</vt:i4>
      </vt:variant>
      <vt:variant>
        <vt:i4>0</vt:i4>
      </vt:variant>
      <vt:variant>
        <vt:i4>5</vt:i4>
      </vt:variant>
      <vt:variant>
        <vt:lpwstr>http://www.strukturalni-fondy.cz/iop</vt:lpwstr>
      </vt:variant>
      <vt:variant>
        <vt:lpwstr/>
      </vt:variant>
      <vt:variant>
        <vt:i4>5701634</vt:i4>
      </vt:variant>
      <vt:variant>
        <vt:i4>0</vt:i4>
      </vt:variant>
      <vt:variant>
        <vt:i4>0</vt:i4>
      </vt:variant>
      <vt:variant>
        <vt:i4>5</vt:i4>
      </vt:variant>
      <vt:variant>
        <vt:lpwstr>http://www.strukturalni-fondy.cz/iop/3-4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Příručka pro žadatele a příjemce</dc:title>
  <dc:creator>Zuzana</dc:creator>
  <cp:lastModifiedBy>Alice Marciszová</cp:lastModifiedBy>
  <cp:revision>3</cp:revision>
  <cp:lastPrinted>2013-10-29T13:31:00Z</cp:lastPrinted>
  <dcterms:created xsi:type="dcterms:W3CDTF">2013-10-29T13:34:00Z</dcterms:created>
  <dcterms:modified xsi:type="dcterms:W3CDTF">2013-10-29T15:17:00Z</dcterms:modified>
</cp:coreProperties>
</file>