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B0E18" w14:textId="77777777" w:rsidR="00980FAA" w:rsidRDefault="00980FAA"/>
    <w:p w14:paraId="6A98949E" w14:textId="77777777" w:rsidR="00980FAA" w:rsidRDefault="00980FAA"/>
    <w:p w14:paraId="7A8A72CC" w14:textId="77777777" w:rsidR="00980FAA" w:rsidRDefault="00980FAA"/>
    <w:p w14:paraId="2C62F08D" w14:textId="77777777" w:rsidR="00980FAA" w:rsidRDefault="00980FAA"/>
    <w:p w14:paraId="6AB30F30" w14:textId="77777777" w:rsidR="00980FAA" w:rsidRDefault="00980FAA"/>
    <w:p w14:paraId="725A8697" w14:textId="77777777" w:rsidR="00980FAA" w:rsidRDefault="00980FAA" w:rsidP="00C35ADC">
      <w:pPr>
        <w:jc w:val="right"/>
      </w:pPr>
    </w:p>
    <w:p w14:paraId="15EA4D1D" w14:textId="77777777" w:rsidR="00980FAA" w:rsidRDefault="00980FAA"/>
    <w:p w14:paraId="589D078F" w14:textId="77777777" w:rsidR="00980FAA" w:rsidRDefault="00980FAA"/>
    <w:p w14:paraId="1B37D15E" w14:textId="77777777" w:rsidR="00980FAA" w:rsidRDefault="00980FAA"/>
    <w:p w14:paraId="4767C383" w14:textId="77777777" w:rsidR="00980FAA" w:rsidRDefault="00980FAA"/>
    <w:p w14:paraId="72C4538D" w14:textId="77777777" w:rsidR="00980FAA" w:rsidRDefault="00980FAA"/>
    <w:p w14:paraId="70C635B1" w14:textId="77777777" w:rsidR="00980FAA" w:rsidRDefault="00980FAA"/>
    <w:tbl>
      <w:tblPr>
        <w:tblpPr w:leftFromText="187" w:rightFromText="187" w:vertAnchor="page" w:horzAnchor="margin" w:tblpY="7781"/>
        <w:tblW w:w="3988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7442"/>
      </w:tblGrid>
      <w:tr w:rsidR="00950770" w14:paraId="3E8E5ABC" w14:textId="77777777" w:rsidTr="001E4737">
        <w:tc>
          <w:tcPr>
            <w:tcW w:w="7442" w:type="dxa"/>
          </w:tcPr>
          <w:p w14:paraId="7F06AFAC" w14:textId="77777777" w:rsidR="00950770" w:rsidRDefault="00871B36" w:rsidP="001E4737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1C4BEC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6DFC9266" w14:textId="77777777" w:rsidTr="001E4737">
        <w:tc>
          <w:tcPr>
            <w:tcW w:w="744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63BC4DF" w14:textId="77777777" w:rsidR="00950770" w:rsidRDefault="00871B36" w:rsidP="001E4737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sz w:val="42"/>
                  <w:szCs w:val="4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B96D24" w:rsidRPr="00B96D24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Příloha č. 4  </w:t>
                </w:r>
                <w:r w:rsidR="00B96D24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                                 </w:t>
                </w:r>
                <w:r w:rsidR="00B96D24" w:rsidRPr="00B96D24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Vztah specifických cílů NKR k procesu evropského semestru</w:t>
                </w:r>
              </w:sdtContent>
            </w:sdt>
          </w:p>
        </w:tc>
      </w:tr>
    </w:tbl>
    <w:p w14:paraId="0D8948C5" w14:textId="77777777" w:rsidR="00980FAA" w:rsidRDefault="00980FAA"/>
    <w:p w14:paraId="66B96ED4" w14:textId="77777777" w:rsidR="00950770" w:rsidRDefault="00950770"/>
    <w:p w14:paraId="72DD9CDF" w14:textId="77777777" w:rsidR="00950770" w:rsidRDefault="00950770"/>
    <w:p w14:paraId="3AD7F965" w14:textId="77777777" w:rsidR="00980FAA" w:rsidRDefault="00980FAA"/>
    <w:p w14:paraId="0A875E34" w14:textId="77777777" w:rsidR="00980FAA" w:rsidRDefault="00980FAA"/>
    <w:p w14:paraId="0635A173" w14:textId="77777777" w:rsidR="00980FAA" w:rsidRDefault="00980FAA"/>
    <w:p w14:paraId="527F60DD" w14:textId="77777777" w:rsidR="00980FAA" w:rsidRDefault="00980FAA"/>
    <w:p w14:paraId="7BB3DEF0" w14:textId="77777777" w:rsidR="00980FAA" w:rsidRDefault="00980FAA"/>
    <w:p w14:paraId="3E7CA987" w14:textId="77777777" w:rsidR="00980FAA" w:rsidRDefault="00980FAA"/>
    <w:p w14:paraId="4F808220" w14:textId="77777777" w:rsidR="00980FAA" w:rsidRDefault="00980FAA"/>
    <w:p w14:paraId="100CD68D" w14:textId="77777777" w:rsidR="00980FAA" w:rsidRDefault="00980FAA"/>
    <w:p w14:paraId="578F994A" w14:textId="77777777" w:rsidR="00980FAA" w:rsidRDefault="00980FAA"/>
    <w:p w14:paraId="3AF8A352" w14:textId="77777777" w:rsidR="00980FAA" w:rsidRDefault="00980FAA"/>
    <w:p w14:paraId="6F9E48CB" w14:textId="77777777" w:rsidR="00980FAA" w:rsidRDefault="00980FAA"/>
    <w:p w14:paraId="265B82F1" w14:textId="77777777" w:rsidR="00980FAA" w:rsidRDefault="00980FAA"/>
    <w:p w14:paraId="1FBB204F" w14:textId="77777777" w:rsidR="00980FAA" w:rsidRDefault="00980FAA"/>
    <w:p w14:paraId="30D287EA" w14:textId="77777777" w:rsidR="00C35ADC" w:rsidRDefault="00C35ADC">
      <w:pPr>
        <w:sectPr w:rsidR="00C35ADC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260"/>
        <w:gridCol w:w="2127"/>
        <w:gridCol w:w="3685"/>
        <w:gridCol w:w="2025"/>
      </w:tblGrid>
      <w:tr w:rsidR="007B3286" w:rsidRPr="00F72BDF" w14:paraId="414FB678" w14:textId="77777777" w:rsidTr="00871B36">
        <w:trPr>
          <w:trHeight w:val="255"/>
        </w:trPr>
        <w:tc>
          <w:tcPr>
            <w:tcW w:w="3261" w:type="dxa"/>
            <w:shd w:val="clear" w:color="auto" w:fill="4F81BD"/>
            <w:vAlign w:val="bottom"/>
            <w:hideMark/>
          </w:tcPr>
          <w:p w14:paraId="17B4F7C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>Popis problematiky</w:t>
            </w:r>
          </w:p>
        </w:tc>
        <w:tc>
          <w:tcPr>
            <w:tcW w:w="3260" w:type="dxa"/>
            <w:shd w:val="clear" w:color="auto" w:fill="4F81BD"/>
            <w:vAlign w:val="bottom"/>
            <w:hideMark/>
          </w:tcPr>
          <w:p w14:paraId="14931425" w14:textId="77777777" w:rsidR="00646F04" w:rsidRPr="00646F04" w:rsidRDefault="007B3286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72BDF">
              <w:rPr>
                <w:rFonts w:ascii="Arial" w:eastAsia="Times New Roman" w:hAnsi="Arial" w:cs="Arial"/>
                <w:b/>
                <w:bCs/>
                <w:lang w:eastAsia="cs-CZ"/>
              </w:rPr>
              <w:t>Doporučení CR</w:t>
            </w:r>
          </w:p>
        </w:tc>
        <w:tc>
          <w:tcPr>
            <w:tcW w:w="2127" w:type="dxa"/>
            <w:shd w:val="clear" w:color="auto" w:fill="4F81BD"/>
            <w:vAlign w:val="bottom"/>
            <w:hideMark/>
          </w:tcPr>
          <w:p w14:paraId="69788A6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t>SC NKR</w:t>
            </w:r>
          </w:p>
        </w:tc>
        <w:tc>
          <w:tcPr>
            <w:tcW w:w="3685" w:type="dxa"/>
            <w:shd w:val="clear" w:color="auto" w:fill="4F81BD"/>
            <w:noWrap/>
            <w:vAlign w:val="bottom"/>
            <w:hideMark/>
          </w:tcPr>
          <w:p w14:paraId="5062B61C" w14:textId="17E642C6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4081A1A9">
              <w:rPr>
                <w:rFonts w:ascii="Arial" w:eastAsia="Times New Roman" w:hAnsi="Arial" w:cs="Arial"/>
                <w:b/>
                <w:bCs/>
                <w:lang w:eastAsia="cs-CZ"/>
              </w:rPr>
              <w:t>SC dle příslušného nařízení</w:t>
            </w:r>
          </w:p>
        </w:tc>
        <w:tc>
          <w:tcPr>
            <w:tcW w:w="2025" w:type="dxa"/>
            <w:shd w:val="clear" w:color="auto" w:fill="4F81BD"/>
            <w:noWrap/>
            <w:vAlign w:val="bottom"/>
            <w:hideMark/>
          </w:tcPr>
          <w:p w14:paraId="75F13373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t>Intenzita potřeb</w:t>
            </w:r>
          </w:p>
        </w:tc>
      </w:tr>
      <w:tr w:rsidR="007B3286" w:rsidRPr="00F72BDF" w14:paraId="4F2D12DA" w14:textId="77777777" w:rsidTr="00871B36">
        <w:trPr>
          <w:trHeight w:val="2828"/>
        </w:trPr>
        <w:tc>
          <w:tcPr>
            <w:tcW w:w="3261" w:type="dxa"/>
            <w:shd w:val="clear" w:color="auto" w:fill="DCE6F1"/>
            <w:vAlign w:val="center"/>
            <w:hideMark/>
          </w:tcPr>
          <w:p w14:paraId="2A17DE74" w14:textId="7F7E3B85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1. Česká republika zaostává, pokud jde o podíl inovativních podniků, které jsou hlavní hybnou silou konkurenceschopnosti. Byly určeny vysoce prioritní investiční potřeby (39) s cílem posílit kapacity v oblasti výzkumu a inovací a zavádění moderních technologií, zejména za účelem posílení výkonnosti v oblasti inovací a podpory růstu produktivity určením oblastí inteligentní specializace na základě vnitrostátních a regionálních potřeb a potenciálu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70BDDF34" w14:textId="3A9EA6D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výšit atraktivitu a konkurenceschopnost systému výzkum zlepšením postupů řízení a snížením byrokracie, financováním na základě kvality výzkumu, vytvářením pobídek pro přilákání kvalifikovaných vědeckých pracovníků, a modernizací výzkumných infrastruktur, pokud existují jasné důkazy o obchodním zájmu a prokazatelné vazby na inteligentní specializaci; 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F28D0A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zázemí pro kvalitní a relevantní výzkum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1BD8FC1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posílení výzkumných a inovačních kapacit a zavádění pokročilých technologií;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6E4B05DE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8658757" w14:textId="77777777" w:rsidTr="00871B36">
        <w:trPr>
          <w:trHeight w:val="720"/>
        </w:trPr>
        <w:tc>
          <w:tcPr>
            <w:tcW w:w="3261" w:type="dxa"/>
            <w:shd w:val="clear" w:color="auto" w:fill="auto"/>
            <w:vAlign w:val="center"/>
            <w:hideMark/>
          </w:tcPr>
          <w:p w14:paraId="0F39231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E04FB49" w14:textId="21D5890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spolupráci a předávání znalostí mezi výzkumnými institucemi / akademickou obcí a podniky v prioritních odvětvích,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0B7FDE9" w14:textId="5BEF5193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Zkvalitnění strategického řízení VaVaI</w:t>
            </w:r>
          </w:p>
          <w:p w14:paraId="1A87E89C" w14:textId="4E049368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4028DAA3" w14:textId="5326CD9D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Podpora inovace prostřednictvím aplikovaného výzkumu a experimentálního vývoje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F701BEE" w14:textId="79578E13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i) posílení výzkumných a inovačních kapacit a zavádění pokročilých technologií;</w:t>
            </w:r>
          </w:p>
          <w:p w14:paraId="41441EB2" w14:textId="410E6A37" w:rsidR="00646F04" w:rsidRPr="00646F04" w:rsidRDefault="00646F04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2EC06A7E" w14:textId="0F52AC7D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iv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dovedností pro inteligentní specializaci, průmyslovou transformaci a podnikání;</w:t>
            </w:r>
          </w:p>
          <w:p w14:paraId="7A58851D" w14:textId="481A0294" w:rsidR="00646F04" w:rsidRPr="00646F04" w:rsidRDefault="00646F04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30F7AAF0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1B34DBC8" w14:textId="77777777" w:rsidTr="00871B36">
        <w:trPr>
          <w:trHeight w:val="96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5A05D96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2D71A16E" w14:textId="6C13196A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výšit počet inovativních firem a začínajících podniků v odvětvích inteligentní specializace s nejvyšším potenciálem a současně zohlednit rovněž regionální specializace, 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7B4AB31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inovace prostřednictvím aplikovaného výzkumu a experimentálního vývoje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7BC5EAD9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posílení výzkumných a inovačních kapacit a zavádění pokročilých technologií;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72CF7127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6ABBCDA8" w14:textId="77777777" w:rsidTr="00871B36">
        <w:trPr>
          <w:trHeight w:val="807"/>
        </w:trPr>
        <w:tc>
          <w:tcPr>
            <w:tcW w:w="3261" w:type="dxa"/>
            <w:shd w:val="clear" w:color="auto" w:fill="auto"/>
            <w:vAlign w:val="center"/>
            <w:hideMark/>
          </w:tcPr>
          <w:p w14:paraId="55E04FD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962B555" w14:textId="4C84DA3F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investice do univerzit a středních škol zohledňujících priority inteligentní specializace.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C191FB6" w14:textId="77777777" w:rsid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zázemí pro kvalitní a relevantní výzkum</w:t>
            </w:r>
          </w:p>
          <w:p w14:paraId="12E2746A" w14:textId="77777777" w:rsidR="00F324AD" w:rsidRDefault="00F324AD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7AD33E64" w14:textId="65B9C188" w:rsidR="00F324AD" w:rsidRPr="00646F04" w:rsidRDefault="00F324AD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324AD">
              <w:rPr>
                <w:rFonts w:ascii="Arial" w:eastAsia="Times New Roman" w:hAnsi="Arial" w:cs="Arial"/>
                <w:color w:val="000000"/>
                <w:lang w:eastAsia="cs-CZ"/>
              </w:rPr>
              <w:t>Zlepšení výsledků vzdělávacího systému s ohledem na moderní kompetence, a potřeby trhu práce, mimo jiné s ohledem na digitalizaci průmyslu a společnosti.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6BC484C" w14:textId="17222C5C" w:rsidR="00646F04" w:rsidRPr="00C84B33" w:rsidRDefault="00646F04" w:rsidP="00C84B3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84B33">
              <w:rPr>
                <w:rFonts w:ascii="Arial" w:eastAsia="Times New Roman" w:hAnsi="Arial" w:cs="Arial"/>
                <w:color w:val="000000"/>
                <w:lang w:eastAsia="cs-CZ"/>
              </w:rPr>
              <w:t>posílení výzkumných a inovačních kapacit a zavádění pokročilých technologií;</w:t>
            </w:r>
          </w:p>
          <w:p w14:paraId="150D6B3B" w14:textId="3FDCCECF" w:rsidR="00F324AD" w:rsidRPr="00C84B33" w:rsidRDefault="00F324AD" w:rsidP="00C84B3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sz w:val="23"/>
                <w:szCs w:val="23"/>
              </w:rPr>
              <w:t>zlepšení přístupu k inkluzivním a kvalitním službám v oblasti vzdělávání, odborné přípravy a celoživotního učení pomocí rozvoje infrastruktury;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3ED7754D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521970D4" w14:textId="77777777" w:rsidTr="00871B36">
        <w:trPr>
          <w:trHeight w:val="288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41CD993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2. Ačkoli Česká republika dosahuje v rámci EU zhruba průměrných výsledků, pokud jde o integraci digitálních technologií, počet domácností a podniků využívajících technologie založené na datech zůstává omezený. Byly určeny prioritní investiční potřeby za účelem využití přínosů digitalizace pro občany, podniky a orgány státní správy, a zejména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077AF3FA" w14:textId="0EF3C434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ozšířit a urychlit elektronickou veřejnou správu, včetně zavádění služeb elektronického zdravotnictví a celoevropských interoperabilních služeb,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12EE650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Elektronizace výkonu veřejné správy a zavedení související infrastruktury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5EA5D77D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využití přínosů digitalizace pro občany, podniky a vlády;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1B48C77B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388C32B6" w14:textId="77777777" w:rsidTr="00871B36">
        <w:trPr>
          <w:cantSplit/>
          <w:trHeight w:val="47"/>
        </w:trPr>
        <w:tc>
          <w:tcPr>
            <w:tcW w:w="3261" w:type="dxa"/>
            <w:shd w:val="clear" w:color="auto" w:fill="auto"/>
            <w:vAlign w:val="center"/>
            <w:hideMark/>
          </w:tcPr>
          <w:p w14:paraId="350A693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6B73CBB5" w14:textId="302F30E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integraci a zavádění digitálních technologií v malých a středních podnicích, včetně infrastruktury a služeb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45ABF5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Zavedení principů digitální ekonomiky a průmyslu 4.0 ve firmách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86B2554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využití přínosů digitalizace pro občany, podniky a vlády;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0183CE41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24E8D758" w14:textId="77777777" w:rsidTr="00871B36">
        <w:trPr>
          <w:trHeight w:val="288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7582323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3. Malé a střední podniky zaostávají, pokud jde o investice do činností v oblasti výzkumu, vývoje a inovací a posílení jejich pozice v globálních hodnotových řetězcích. Byly určeny vysoce prioritní investiční potřeby za účelem zvýšení konkurenceschopnosti malých a středních podniků a podpory šíření a zavádění technologií, zejména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1ECCE223" w14:textId="5E45170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podniky, aby získaly lepší pozici v hodnotových řetězcích, zvyšovat produktivitu a usnadnit účast v mezinárodních a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makroregionálních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klastrech vedených odvětvím a výzkumem, 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50C2C4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přidané hodnoty výrobků a služeb podniků v produkčním řetězci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2F0ACE1F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posílení růstu a konkurenceschopnosti malých a středních podniků;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4C92558D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3923C14" w14:textId="77777777" w:rsidTr="00871B36">
        <w:trPr>
          <w:trHeight w:val="960"/>
        </w:trPr>
        <w:tc>
          <w:tcPr>
            <w:tcW w:w="3261" w:type="dxa"/>
            <w:shd w:val="clear" w:color="auto" w:fill="auto"/>
            <w:vAlign w:val="center"/>
            <w:hideMark/>
          </w:tcPr>
          <w:p w14:paraId="139A0BA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7BD1654" w14:textId="4F2BD7A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osílit kapacitu malých a středních podniků v oblasti výzkumu a inovací podporou vývoje a zavádění nových obchodních modelů a přijímáním nových a vznikajících technologií,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C0E4B2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B656783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posílení růstu a konkurenceschopnosti malých a středních podniků;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5C40F8B6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524FD7BE" w14:textId="77777777" w:rsidTr="00871B36">
        <w:trPr>
          <w:trHeight w:val="120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5C179C9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10DE1D3A" w14:textId="60148D87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oskytovat podporu ověření formou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proof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of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concept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, počáteční fázi a rozvoji inovativních firem prostřednictvím finančních a měkkých podpůrných opatření (např. podpůrné služby podnikům, inovativní centra atd.),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413F68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Podpora inovace prostřednictvím aplikovaného výzkumu a experimentálního vývoje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2B31AD5C" w14:textId="40F2AFDD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iii</w:t>
            </w:r>
            <w:proofErr w:type="spellEnd"/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) posílení růstu a konkurenceschopnosti malých a středních podniků;</w:t>
            </w:r>
          </w:p>
          <w:p w14:paraId="0B84FDF0" w14:textId="238ACE7B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3EAD89B2" w14:textId="0F52AC7D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iv</w:t>
            </w:r>
            <w:proofErr w:type="spellEnd"/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dovedností pro inteligentní specializaci, průmyslovou transformaci a podnikání;</w:t>
            </w:r>
          </w:p>
          <w:p w14:paraId="7CE5D602" w14:textId="1709D37E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18500EAE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5050B3D" w14:textId="77777777" w:rsidTr="00871B36">
        <w:trPr>
          <w:trHeight w:val="850"/>
        </w:trPr>
        <w:tc>
          <w:tcPr>
            <w:tcW w:w="3261" w:type="dxa"/>
            <w:shd w:val="clear" w:color="auto" w:fill="auto"/>
            <w:vAlign w:val="center"/>
            <w:hideMark/>
          </w:tcPr>
          <w:p w14:paraId="5C14662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59F7648" w14:textId="3C40ADB7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internacionalizaci malých a středních podniků, aby mohly využívat nové obchodní příležitosti související s přechodem na digitalizaci, přechodem na uhlíkovou 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neutralitu, účinné využívání zdrojů a na oběhové hospodářství.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1895DA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Podpora inovace prostřednictvím aplikovaného výzkumu a experimentálního vývoje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DDAC408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posílení růstu a konkurenceschopnosti malých a středních podniků;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3C9F441E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238923D1" w14:textId="77777777" w:rsidTr="00871B36">
        <w:trPr>
          <w:trHeight w:val="240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6D8D02E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4. Digitalizace a automatizace mohou vést k rostoucímu nesouladu mezi nabízenými a požadovanými dovednostmi. Byly určeny vysoce prioritní investiční potřeby za účelem rozvoje dovedností pro inteligentní specializaci, průmyslovou transformaci a podnikání, zejména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55B5D074" w14:textId="207EB15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oskytovat podnikům a výzkumným institucím nástroje pro přizpůsobení a rozvoj dovedností pro inteligentní specializaci, průmyslovou transformaci a podnikání,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0671123" w14:textId="410FF89B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Zvýšení přidané hodnoty výrobků a služeb podniků v produkčním řetězci</w:t>
            </w:r>
          </w:p>
          <w:p w14:paraId="19189E14" w14:textId="1CA29711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3B0ADF50" w14:textId="5D9D17E2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Rozvoj zázemí pro kvalitní a relevantní výzkum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68618896" w14:textId="1FE478E4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iv</w:t>
            </w:r>
            <w:proofErr w:type="spellEnd"/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dovedností pro inteligentní specializaci, průmyslovou transformaci a podnikání;</w:t>
            </w:r>
          </w:p>
          <w:p w14:paraId="7B14BD91" w14:textId="13C7E573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3A67E368" w14:textId="79578E13" w:rsidR="00646F04" w:rsidRPr="00646F04" w:rsidRDefault="4081A1A9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4081A1A9">
              <w:rPr>
                <w:rFonts w:ascii="Arial" w:eastAsia="Times New Roman" w:hAnsi="Arial" w:cs="Arial"/>
                <w:color w:val="000000" w:themeColor="text1"/>
                <w:lang w:eastAsia="cs-CZ"/>
              </w:rPr>
              <w:t>i) posílení výzkumných a inovačních kapacit a zavádění pokročilých technologií;</w:t>
            </w:r>
          </w:p>
          <w:p w14:paraId="236DB3AB" w14:textId="2EFF82F4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2B25CC7E" w14:textId="36496E96" w:rsidR="00646F04" w:rsidRPr="00646F04" w:rsidRDefault="00646F04" w:rsidP="4081A1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6422BBBD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320E08E4" w14:textId="77777777" w:rsidTr="00871B36">
        <w:trPr>
          <w:trHeight w:val="2684"/>
        </w:trPr>
        <w:tc>
          <w:tcPr>
            <w:tcW w:w="3261" w:type="dxa"/>
            <w:shd w:val="clear" w:color="auto" w:fill="auto"/>
            <w:vAlign w:val="center"/>
            <w:hideMark/>
          </w:tcPr>
          <w:p w14:paraId="5F2FE0D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AD08E3D" w14:textId="35FCAEA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růst malých a středních podniků prostřednictvím specifické odborné přípravy a rekvalifikace pro oblasti inteligentní specializace a řízení inovací, a budování správní kapacity (se zvláštním zaměřením na digitální dovedno</w:t>
            </w:r>
            <w:r w:rsidR="00063D8B">
              <w:rPr>
                <w:rFonts w:ascii="Arial" w:eastAsia="Times New Roman" w:hAnsi="Arial" w:cs="Arial"/>
                <w:color w:val="000000"/>
                <w:lang w:eastAsia="cs-CZ"/>
              </w:rPr>
              <w:t>sti a průmyslovou transformaci),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DED8B9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Fungující systém dalšího profesního vzdělávání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Zavedení principů digitální ekonomiky a průmyslu 4.0 ve firmách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D11A428" w14:textId="672823C6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iv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dovedností pro inteligentní specializaci, průmyslovou transformaci a podnikání;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08D36D20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26D6236F" w14:textId="77777777" w:rsidTr="00871B36">
        <w:trPr>
          <w:trHeight w:val="96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5F77E95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1640B37C" w14:textId="371CE49B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lepšit přístup založený na praxi v odborném vzdělávání a přípravě a v systému vysokoškolského vzdělávání, který podporuje vazby mezi školami a podniky.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4B326AF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vzdělávacího systému s ohledem na moderní kompetence a potřeby trhu práce, mimo jiné s ohledem na digitalizaci průmyslu a společnosti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7A5654F8" w14:textId="150C77C7" w:rsidR="00646F04" w:rsidRPr="00C84B33" w:rsidRDefault="0A6FA66B" w:rsidP="00C84B3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C84B33">
              <w:rPr>
                <w:rFonts w:ascii="Arial" w:eastAsia="Times New Roman" w:hAnsi="Arial" w:cs="Arial"/>
                <w:color w:val="000000" w:themeColor="text1"/>
                <w:lang w:eastAsia="cs-CZ"/>
              </w:rPr>
              <w:t>rozvoj dovedností pro inteligentní specializaci, průmyslovou transformaci a podnikání;</w:t>
            </w:r>
          </w:p>
          <w:p w14:paraId="7BE74BB6" w14:textId="77777777" w:rsidR="00F324AD" w:rsidRDefault="00F324AD" w:rsidP="00C84B3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F324AD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zlepšení přístupu k inkluzivním a kvalitním službám v oblasti vzdělávání, odborné přípravy a celoživotního učení pomocí rozvoje </w:t>
            </w:r>
            <w:r w:rsidRPr="00F324AD">
              <w:rPr>
                <w:rFonts w:ascii="Arial" w:eastAsia="Times New Roman" w:hAnsi="Arial" w:cs="Arial"/>
                <w:color w:val="000000" w:themeColor="text1"/>
                <w:lang w:eastAsia="cs-CZ"/>
              </w:rPr>
              <w:lastRenderedPageBreak/>
              <w:t>infrastruktury;</w:t>
            </w:r>
          </w:p>
          <w:p w14:paraId="683DAA04" w14:textId="1A0CD8E9" w:rsidR="00F324AD" w:rsidRPr="00C84B33" w:rsidRDefault="00F324AD" w:rsidP="00C84B33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 w:themeColor="text1"/>
                <w:lang w:eastAsia="cs-CZ"/>
              </w:rPr>
              <w:t>iv</w:t>
            </w:r>
            <w:proofErr w:type="spellEnd"/>
            <w:r w:rsidRPr="00C84B33">
              <w:rPr>
                <w:rFonts w:ascii="Arial" w:eastAsia="Times New Roman" w:hAnsi="Arial" w:cs="Arial"/>
                <w:color w:val="000000" w:themeColor="text1"/>
                <w:lang w:eastAsia="cs-CZ"/>
              </w:rPr>
              <w:t>) zvýšit kvalitu, účinnost a relevantnost systémů vzdělávání a odborné přípravy na trhu práce, aby se podpořilo získávání klíčových kompetencí včetně digitálních dovedností;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20B04F12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Vysoce prioritní potřeby</w:t>
            </w:r>
          </w:p>
        </w:tc>
      </w:tr>
      <w:tr w:rsidR="00F72BDF" w:rsidRPr="00646F04" w14:paraId="11FD0081" w14:textId="77777777" w:rsidTr="00871B36">
        <w:trPr>
          <w:trHeight w:val="1524"/>
        </w:trPr>
        <w:tc>
          <w:tcPr>
            <w:tcW w:w="3261" w:type="dxa"/>
            <w:shd w:val="clear" w:color="auto" w:fill="auto"/>
            <w:vAlign w:val="center"/>
            <w:hideMark/>
          </w:tcPr>
          <w:p w14:paraId="001A0E2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1. Velmi vysoká energetická náročnost a špatná kvalita ovzduší vyžadují vysoce prioritní investice na podporu nízkouhlíkové a ekologičtější výroby energie, vyšší energetické účinnosti a většího množství obnovitelných zdrojů energie,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29DA3D2" w14:textId="4B681FF8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oskytovat podporu při budování kapacit na regionální a místní úrovni pro řízení přechodu na čistou energii a přechodu na ekonomiku účinně využívající zdroje,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4A264D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50455A2" w14:textId="7CA6EA76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podpora energie z obnovitelných zdrojů;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6255D5EE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6B4174E8" w14:textId="77777777" w:rsidTr="00871B36">
        <w:trPr>
          <w:trHeight w:val="120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3208FDB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1DF995A5" w14:textId="0531912F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výšit energetickou účinnost a využívání obnovitelných zdrojů energie na místě ve veřejných a obytných budovách a v malých a středních podnicích, včetně jejich prostor, zařízení a procesů,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0AEE97B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energetické účinnosti a úspory energie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7E3EE081" w14:textId="11F81B2E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i) podpora opatření v oblasti energetické účinnosti;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4D37A854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49111E6" w14:textId="77777777" w:rsidTr="00871B36">
        <w:trPr>
          <w:trHeight w:val="1913"/>
        </w:trPr>
        <w:tc>
          <w:tcPr>
            <w:tcW w:w="3261" w:type="dxa"/>
            <w:shd w:val="clear" w:color="auto" w:fill="auto"/>
            <w:vAlign w:val="center"/>
            <w:hideMark/>
          </w:tcPr>
          <w:p w14:paraId="492ED2A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2455345B" w14:textId="5EF366E2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nížit emise skleníkových plynů a znečištění ovzduší nahrazením kotlů využívajících fosilní paliva nízkouhlíkovými zařízeními a renovacemi zvyšujícími energetickou účinnost budov,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B9D6330" w14:textId="77777777" w:rsidR="003B3DEC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kvality ovzduší</w:t>
            </w:r>
          </w:p>
          <w:p w14:paraId="73C6440C" w14:textId="5067DD30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Zvýšení energetické účinnosti a úspory energie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82D7B05" w14:textId="27BF4249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i) podpora opatření v oblasti energetické účinnosti;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23D52FA2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69675EDE" w14:textId="77777777" w:rsidTr="00871B36">
        <w:trPr>
          <w:trHeight w:val="144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0C68794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1F024329" w14:textId="49FCE3B0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výšit podíl obnovitelných zdrojů energie ve vytápění a chlazení a zavést a integrovat do sítě malá zařízení na výrobu elektrické energie založená na obnovitelných zdrojích energie, včetně případných zařízení na skladování nebo na přeměnu energie.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4D73A9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3FF04DC9" w14:textId="5E51B1C9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podpora energie z obnovitelných zdrojů;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00E4ED11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6F9064D4" w14:textId="77777777" w:rsidTr="00871B36">
        <w:trPr>
          <w:trHeight w:val="1682"/>
        </w:trPr>
        <w:tc>
          <w:tcPr>
            <w:tcW w:w="3261" w:type="dxa"/>
            <w:shd w:val="clear" w:color="auto" w:fill="auto"/>
            <w:vAlign w:val="center"/>
            <w:hideMark/>
          </w:tcPr>
          <w:p w14:paraId="3DAF659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2. Hlavními riziky katastrof jsou povodně a sucha. Byly určeny vysoce prioritní investiční potřeby za účelem podpory přizpůsobení se změnám klimatu, předcházení rizikům a odolnosti vůči katastrofám a zlepšení udržitelného hospodaření s vodou,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CD9D363" w14:textId="6BAE384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tanovit preventivní opatření, včetně zlepšení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hydromorfologických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podmínek v souladu s plány povodí pro hospodaření s vodou a řešeními blízkými přírodě (např. obnova a údržba řek, povodí, rybníků a mokřadů),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B8F3BE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Ochrana a zlepšení stavu vody a vodního hospodářství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0F9FCEF" w14:textId="33FE3E7C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iv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podpora přizpůsobení se změnám klimatu, prevence rizik a odolnosti vůči katastrofám;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71694BDE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77CB6303" w14:textId="77777777" w:rsidTr="00871B36">
        <w:trPr>
          <w:trHeight w:val="120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1179097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6B6DA63F" w14:textId="199060F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nvestovat do správy řek a vodních útvarů a opatření ke zlepšení stavu vodních útvarů – nedostatky stále přetrvávají v oblasti dosahování cílů EU v oblasti vodní politiky a čištění městských odpadních vod,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688FB4A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Ochrana a zlepšení stavu vody a vodního hospodářství</w:t>
            </w:r>
          </w:p>
        </w:tc>
        <w:tc>
          <w:tcPr>
            <w:tcW w:w="3685" w:type="dxa"/>
            <w:shd w:val="clear" w:color="auto" w:fill="DCE6F1"/>
            <w:noWrap/>
            <w:vAlign w:val="center"/>
            <w:hideMark/>
          </w:tcPr>
          <w:p w14:paraId="6C131900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33B31222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8D1FFD3" w14:textId="77777777" w:rsidTr="00871B36">
        <w:trPr>
          <w:trHeight w:val="567"/>
        </w:trPr>
        <w:tc>
          <w:tcPr>
            <w:tcW w:w="3261" w:type="dxa"/>
            <w:shd w:val="clear" w:color="auto" w:fill="auto"/>
            <w:vAlign w:val="center"/>
            <w:hideMark/>
          </w:tcPr>
          <w:p w14:paraId="50A260E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06D413D" w14:textId="30C6CE6D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nvestovat do opatření k regulaci odtoku srážkové vody při bouřkách v městských oblastech a podporovat opatření k zadržování/zachycování vody a opatření k řešení kontaminace, odtoku vody a kvality vody.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A6C6C2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Ochrana a zlepšení stavu vody a vodního hospodářství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C7E9181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0EA0C5D4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41134171" w14:textId="77777777" w:rsidTr="00871B36">
        <w:trPr>
          <w:trHeight w:val="2112"/>
        </w:trPr>
        <w:tc>
          <w:tcPr>
            <w:tcW w:w="3261" w:type="dxa"/>
            <w:shd w:val="clear" w:color="auto" w:fill="DCE6F1"/>
            <w:vAlign w:val="center"/>
            <w:hideMark/>
          </w:tcPr>
          <w:p w14:paraId="3B50292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3. Pokud jde o produktivitu zdrojů, výsledky České republiky nedosahují průměru EU. Skládkování je stále nejčastěji využívaným způsobem nakládání s komunálním odpadem. Byly určeny vysoce prioritní investiční potřeby za účelem zlepšení podpory přechodu na oběhové hospodářství, zejména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0D46AAE9" w14:textId="0E3A617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opatření vedoucí k přechodu na oběhové hospodářství a přechod k větší míře prevence vzniku odpadu, jeho opětovného použití a recyklace.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6B1770E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Oběhové hospodářství, odpady a účinné využívání zdrojů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7D5339F6" w14:textId="15788CDF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vi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podpora přechodu k oběhovému hospodářství;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7CE38FDE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331CF336" w14:textId="77777777" w:rsidTr="00871B36">
        <w:trPr>
          <w:trHeight w:val="1961"/>
        </w:trPr>
        <w:tc>
          <w:tcPr>
            <w:tcW w:w="3261" w:type="dxa"/>
            <w:shd w:val="clear" w:color="auto" w:fill="auto"/>
            <w:vAlign w:val="center"/>
            <w:hideMark/>
          </w:tcPr>
          <w:p w14:paraId="1AC26764" w14:textId="77777777" w:rsidR="00646F04" w:rsidRPr="00646F04" w:rsidRDefault="00646F04" w:rsidP="00063D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4. Česká republika čelí negativním dopadům pokračujícího vytváření předměstí a environmentálně rizikových lokalit. Byly určeny prioritní investiční potřeby za účelem zlepšení biologické rozmanitosti, zelené infrastruktury v městském prostředí a snížení znečištění,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2F052AEA" w14:textId="73B4806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zelenou infrastrukturu v městském prostředí,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44C26B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Zkvalitňování veřejných prostranství a rozvoj zelené infrastruktury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8759D1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posílení biologické rozmanitosti, zelené infrastruktury v městském prostředí a snížení znečištění;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43190D38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169C93A7" w14:textId="77777777" w:rsidTr="00871B36">
        <w:trPr>
          <w:trHeight w:val="72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78AB3E9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5C8D6792" w14:textId="64AF46D7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D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ekontaminovat a rehabilitovat průmyslové lokality a kontaminovanou půdu, včetně starých a nezákonných skládek.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7CB2CC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Sanace míst s ekologickou zátěží a revitalizace </w:t>
            </w: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brownfieldů</w:t>
            </w:r>
            <w:proofErr w:type="spellEnd"/>
          </w:p>
        </w:tc>
        <w:tc>
          <w:tcPr>
            <w:tcW w:w="3685" w:type="dxa"/>
            <w:shd w:val="clear" w:color="auto" w:fill="DCE6F1"/>
            <w:noWrap/>
            <w:vAlign w:val="center"/>
            <w:hideMark/>
          </w:tcPr>
          <w:p w14:paraId="08816E84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68797579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1035E748" w14:textId="77777777" w:rsidTr="00871B36">
        <w:trPr>
          <w:trHeight w:val="4080"/>
        </w:trPr>
        <w:tc>
          <w:tcPr>
            <w:tcW w:w="3261" w:type="dxa"/>
            <w:shd w:val="clear" w:color="auto" w:fill="auto"/>
            <w:vAlign w:val="center"/>
            <w:hideMark/>
          </w:tcPr>
          <w:p w14:paraId="0FD9285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1. Investice do infrastruktury nedosahují průměru EU, přičemž nízké výsledky se týkají silniční infrastruktury, kde stávající investiční mezery související s pokrytím infrastrukturou, kvalitou a normami (např. podíl energie z obnovitelných zdrojů v dopravě, zavádění elektrických vozidel a dobíjecích stanic pro elektrická vozidla). Byly určeny vysoce prioritní investiční potřeby za účelem vytvoření udržitelné, inteligentní, bezpečné a intermodální transevropské dopravní sítě odolné vůči změně klimatu, a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8ED4DB3" w14:textId="2B3F051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ybudovat a modernizovat hlavní železniční tratě transevropské dopravní sítě, zejména nedokončené/plánované úseky na čtyřech hlavních tranzitních koridorech, včetně interoperability, evropského systému řízení železničního provozu a modernizace standardů technické specifikace pro interoperabilitu,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2CA996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a zkvalitnění dopravní infrastruktury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16CDCCB" w14:textId="4BCE25B4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udržitelné, inteligentní, bezpečné a intermodální sítě TEN-T odolné vůči změnám klimatu;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14:paraId="185F0455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72108B27" w14:textId="77777777" w:rsidTr="00871B36">
        <w:trPr>
          <w:trHeight w:val="192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7EF663AF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4D5B290F" w14:textId="5C1D671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e spolupráci s ostatními zeměmi vybudovat chybějící části hlavní a komplexní silniční transevropské dopravní sítě a odstranit regionální rozdíly v přístupnosti transevropské dopravní sítě, zejména v jižní a severovýchodní části České republiky (pro vybrané úseky by mohlo být použito partnerství veřejného a soukromého sektoru).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D43014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a zkvalitnění dopravní infrastruktury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4E952962" w14:textId="5786A413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udržitelné, inteligentní, bezpečné a intermodální sítě TEN-T odolné vůči změnám klimatu;</w:t>
            </w:r>
          </w:p>
        </w:tc>
        <w:tc>
          <w:tcPr>
            <w:tcW w:w="2025" w:type="dxa"/>
            <w:shd w:val="clear" w:color="auto" w:fill="DCE6F1"/>
            <w:vAlign w:val="center"/>
            <w:hideMark/>
          </w:tcPr>
          <w:p w14:paraId="4B61629A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1C38966" w14:textId="77777777" w:rsidTr="00871B36">
        <w:trPr>
          <w:trHeight w:val="1920"/>
        </w:trPr>
        <w:tc>
          <w:tcPr>
            <w:tcW w:w="3261" w:type="dxa"/>
            <w:shd w:val="clear" w:color="auto" w:fill="auto"/>
            <w:vAlign w:val="center"/>
            <w:hideMark/>
          </w:tcPr>
          <w:p w14:paraId="7FB755D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2. Byly určeny vysoce prioritní investiční potřeby za účelem podpory udržitelné multimodální městské mobility a vytvoření udržitelných, intermodálních, vnitrostátních, regionálních a místních forem dopravy, a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7662BD9" w14:textId="6355C6A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inteligentní, propojenější a čistější systémy dopravy odolné vůči změně klimatu,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5ACE39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Využívání vozidel s alternativním pohonem ve veřejné dopravě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Rozvoj bezmotorové dopravy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Efektivní využití multimodální nákladní dopravy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4A42E2A" w14:textId="48DD36D1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udržitelné, inteligentní a intermodální celostátní, regionální a místní mobility odolné vůči změnám klimatu, včetně lepšího přístupu k síti TEN-T a přeshraniční mobility;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198BC2F9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3ECE5C4B" w14:textId="77777777" w:rsidTr="00871B36">
        <w:trPr>
          <w:trHeight w:val="168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657AD7B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34B229CC" w14:textId="485ADB2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udržitelné a účinné městské dopravní systémy (jako součást příslušných integrovaných strategií územního rozvoje nebo na základě plánu udržitelné městské mobility) s cílem umožnit přechod na čistější kolektivní služby veřejné dopravy a aktivní mobilitu, včetně infrastruktury pro alternativní paliva ve městech,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31FA584B" w14:textId="77777777" w:rsidR="00646F04" w:rsidRPr="00646F04" w:rsidRDefault="00646F04" w:rsidP="00646F0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Využívání vozidel s alternativním pohonem ve veřejné dopravě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6C19FF46" w14:textId="3C34C4C0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udržitelné, inteligentní a intermodální celostátní, regionální a místní mobility odolné vůči změnám klimatu, včetně lepšího přístupu k síti TEN-T a přeshraniční mobility;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3C630BF4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36522A13" w14:textId="77777777" w:rsidTr="00871B36">
        <w:trPr>
          <w:trHeight w:val="1440"/>
        </w:trPr>
        <w:tc>
          <w:tcPr>
            <w:tcW w:w="3261" w:type="dxa"/>
            <w:shd w:val="clear" w:color="auto" w:fill="auto"/>
            <w:vAlign w:val="center"/>
            <w:hideMark/>
          </w:tcPr>
          <w:p w14:paraId="0DB77C1F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32160B1" w14:textId="08133E2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nvestovat do regionální a místní mobility řešící negativní externality z dopravy, například podporou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multimodality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odvětví dopravy, učiněním celého odvětví šetrnějším k životnímu prostředí, bezpečnějším a nákladově efektivnějším.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2BBF360" w14:textId="77777777" w:rsidR="003B3DEC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a zlepšení integrace dopravy</w:t>
            </w:r>
          </w:p>
          <w:p w14:paraId="42873F51" w14:textId="4D0D4FD1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Zvýšení využití a dostupnosti alternativních paliv v dopravě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994D82C" w14:textId="60A99F79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rozvoj udržitelné, inteligentní a intermodální celostátní, regionální a místní mobility odolné vůči změnám klimatu, včetně lepšího přístupu k síti TEN-T a přeshraniční mobility;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3E35F058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4E583D06" w14:textId="77777777" w:rsidTr="00871B36">
        <w:trPr>
          <w:trHeight w:val="144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0924E70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3. Mezi městskými a venkovskými oblastmi existuje hluboká digitální propast (pokrytí a využívání). Byly určeny investiční potřeby za účelem zlepšení digitální propojenosti, a zejména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67BFE65C" w14:textId="2B5D2B7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avést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meziuzlové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sítě / páteřní sítě širokopásmové infrastruktury a podporovat opatření na straně poptávky podporující kabelová řešení pro vlastníky soukromých domů ve venkovských oblastech.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47F54A1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28271E35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zvýšení digitálního propojení;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7FBE9B49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F72BDF" w:rsidRPr="00646F04" w14:paraId="06CFCEA9" w14:textId="77777777" w:rsidTr="00871B36">
        <w:trPr>
          <w:trHeight w:val="2395"/>
        </w:trPr>
        <w:tc>
          <w:tcPr>
            <w:tcW w:w="3261" w:type="dxa"/>
            <w:shd w:val="clear" w:color="auto" w:fill="auto"/>
            <w:vAlign w:val="center"/>
            <w:hideMark/>
          </w:tcPr>
          <w:p w14:paraId="2A29F29C" w14:textId="77777777" w:rsidR="00646F04" w:rsidRPr="00871B36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71B36">
              <w:rPr>
                <w:rFonts w:ascii="Arial" w:eastAsia="Times New Roman" w:hAnsi="Arial" w:cs="Arial"/>
                <w:color w:val="000000"/>
                <w:lang w:eastAsia="cs-CZ"/>
              </w:rPr>
              <w:t>1. Některé skupiny obyvatelstva čelí strukturálním obtížím na trhu práce a budoucí průmyslové a demografické změny budou mít silný dopad na pracovní sílu. Proto byly určeny vysoce prioritní investiční potřeby za účelem podpory účasti žen na trhu práce, poskytování individualizovaných služeb zaměstnanosti a posilování schopnosti pracovníků přizpůsobovat se, a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264D25F0" w14:textId="1C8CFC6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pružné uspořádání pracovní doby, zvýšit počet míst v zařízeních péče o děti pro děti mladší 3 let, zlepšit dlouhodobou péči, včetně prostřednictvím rozvoje infrastruktury,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78B524CD" w14:textId="77777777" w:rsidR="00646F04" w:rsidRPr="00646F04" w:rsidRDefault="00646F04" w:rsidP="00646F0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rovných příležitostí a slaďování pracovního a osobního života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Klientsky orientované sociální služby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851CAA7" w14:textId="79F03377" w:rsidR="00D05B5A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  <w:p w14:paraId="6E7244A6" w14:textId="1559FA3D" w:rsidR="00D05B5A" w:rsidRDefault="00D05B5A" w:rsidP="00C84B33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ii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 modernizovat instituce a služby trhu práce s cílem posoudit a předvídat potřeby dovedností a zajistit včasnou, individuálně uzpůsobenou pomoc i podporu při vytváření souladu mezi nabídkou a poptávkou na trhu práce, jakož i během přechodů mezi zaměstnáními a během mobility;</w:t>
            </w:r>
          </w:p>
          <w:p w14:paraId="202960C6" w14:textId="7BC929C2" w:rsidR="00646F04" w:rsidRPr="00871B36" w:rsidRDefault="00D05B5A" w:rsidP="00871B36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iii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 prosazovat účast žen na trhu práce, lepší rovnováhu mezi prací a osobním životem – včetně přístupu k péči o děti, zdravého a přiměřeného pracovního prostředí s ohledem na zdravotní rizika a přizpůsobení pracovníků, podniků a podnikatelů změnám – a aktivní a zdravé stárnutí;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54D83E03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078738C3" w14:textId="77777777" w:rsidTr="00871B36">
        <w:trPr>
          <w:trHeight w:val="144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6D37ED8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159F4BFA" w14:textId="5113951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avést komplexní strategii pro dovednosti, podporovat celoživotní učení a uznávání dovedností, podporovat adaptabilitu pracovníků na budoucí požadavky prostřednictvím rozšiřování kvalifikace/rekvalifikace, včetně státních příslušníků třetích zemí,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1B326EB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Fungující systém dalšího profesního vzdělávání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Zvýšení účasti znevýhodněných skupin na trhu práce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22C0B96F" w14:textId="25D396B4" w:rsidR="00646F04" w:rsidRPr="00643A59" w:rsidRDefault="00646F04" w:rsidP="00C84B33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3A59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i) zlepšení efektivity trhů práce a přístupu ke kvalitnímu zaměstnání pomocí rozvoje sociální inovace a infrastruktury;</w:t>
            </w:r>
          </w:p>
          <w:p w14:paraId="5497AE9B" w14:textId="77777777" w:rsidR="00643A59" w:rsidRDefault="00643A59" w:rsidP="00C84B33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871B36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iii</w:t>
            </w:r>
            <w:proofErr w:type="spellEnd"/>
            <w:r w:rsidRPr="00871B36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 xml:space="preserve"> bis) prosazovat přizpůsobení pracovníků</w:t>
            </w:r>
            <w:r w:rsidRPr="00871B36">
              <w:rPr>
                <w:rFonts w:ascii="Arial" w:eastAsia="Times New Roman" w:hAnsi="Arial" w:cs="Arial"/>
                <w:color w:val="000000"/>
                <w:lang w:eastAsia="cs-CZ"/>
              </w:rPr>
              <w:t>, podniků a podnikatelů změnám, aktivní a zdravé stárnutí a zdravé a přiměřené pracovní prostředí s ohledem na zdravotní rizika;</w:t>
            </w:r>
          </w:p>
          <w:p w14:paraId="7DDC22DC" w14:textId="01D63108" w:rsidR="00D05B5A" w:rsidRPr="00871B36" w:rsidRDefault="00D05B5A" w:rsidP="00871B36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iv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</w:t>
            </w:r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ab/>
              <w:t xml:space="preserve">zvýšit kvalitu, účinnost a relevantnost systémů vzdělávání a odborné přípravy na trhu práce, aby se podpořilo získávání klíčových kompetencí včetně digitálních dovedností; 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77A81DAC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8D16414" w14:textId="77777777" w:rsidTr="00871B36">
        <w:trPr>
          <w:trHeight w:val="1020"/>
        </w:trPr>
        <w:tc>
          <w:tcPr>
            <w:tcW w:w="3261" w:type="dxa"/>
            <w:shd w:val="clear" w:color="auto" w:fill="auto"/>
            <w:vAlign w:val="center"/>
            <w:hideMark/>
          </w:tcPr>
          <w:p w14:paraId="69994C4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90F5B64" w14:textId="3F5A0F5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odernizovat instituce a služby trhu práce, včetně potřebné infrastruktury,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D31D5E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Modernizace institucí na trhu práce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E0A795F" w14:textId="22DF1671" w:rsid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  <w:p w14:paraId="1BE70EAE" w14:textId="4D11DB0B" w:rsidR="00D05B5A" w:rsidRPr="00063D8B" w:rsidRDefault="00D05B5A" w:rsidP="00063D8B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E12527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ii</w:t>
            </w:r>
            <w:proofErr w:type="spellEnd"/>
            <w:r w:rsidRPr="00E12527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 modernizovat instituce a služby trhu práce s cílem posoudit a předvídat potřeby dovedností a zajistit včasnou, individuálně uzpůsobenou pomoc i podporu při vytváření souladu mezi nabídkou a poptávkou na trhu práce, jakož i během přechodů mezi zaměstnáními a během mobility;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0A2AD8F2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487ED1B0" w14:textId="77777777" w:rsidTr="00871B36">
        <w:trPr>
          <w:trHeight w:val="2693"/>
        </w:trPr>
        <w:tc>
          <w:tcPr>
            <w:tcW w:w="3261" w:type="dxa"/>
            <w:shd w:val="clear" w:color="auto" w:fill="DCE6F1"/>
            <w:vAlign w:val="center"/>
            <w:hideMark/>
          </w:tcPr>
          <w:p w14:paraId="03F9148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059560E7" w14:textId="2630B191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zdravé pracovní prostředí přizpůsobené starším osobám a nové postupy organizace práce,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4EB339EF" w14:textId="77777777" w:rsidR="00646F04" w:rsidRPr="00646F04" w:rsidRDefault="00646F04" w:rsidP="00646F0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účasti znevýhodněných skupin na trhu práce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Podpora rovných příležitostí a slaďování pracovního a osobního života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4CC2729F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5AB40DB5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0E97931" w14:textId="77777777" w:rsidTr="00871B36">
        <w:trPr>
          <w:trHeight w:val="1200"/>
        </w:trPr>
        <w:tc>
          <w:tcPr>
            <w:tcW w:w="3261" w:type="dxa"/>
            <w:shd w:val="clear" w:color="auto" w:fill="auto"/>
            <w:vAlign w:val="center"/>
            <w:hideMark/>
          </w:tcPr>
          <w:p w14:paraId="443F2D3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6B6A6D8" w14:textId="726196AD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podnikatelské inkubátory, infrastrukturu a zařízení pro samostatnou výdělečnou činnost,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mikropodniky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podniky / vytváření pracovních míst a sociální inovace, se zaměřením na sociální podniky.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82B7CB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75C66E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5EE561E5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0CDC9467" w14:textId="77777777" w:rsidTr="00871B36">
        <w:trPr>
          <w:trHeight w:val="2254"/>
        </w:trPr>
        <w:tc>
          <w:tcPr>
            <w:tcW w:w="3261" w:type="dxa"/>
            <w:shd w:val="clear" w:color="auto" w:fill="DCE6F1"/>
            <w:vAlign w:val="center"/>
            <w:hideMark/>
          </w:tcPr>
          <w:p w14:paraId="37DB0EF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2. Dopad socioekonomického zázemí na výsledky ve vzdělávání je vysoký a rozdíly mezi regiony rostou. Proto byly určeny vysoce prioritní investiční potřeby za účelem podpory začlenění a rovného přístupu ke kvalitnímu vzdělání a odborné přípravě a posílení jejich významu pro trh práce, zvláště v zaostávajících regionech, a zejména s cílem: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69D9DC1D" w14:textId="0ADE272A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osílit rovný přístup k vysoce kvalitnímu inkluzivní vzdělávání a odborné přípravě a jejich dokončení, včetně prostřednictvím vhodné infrastruktury a cílené podpory pro účastníky vzdělávání ze socioekonomicky znevýhodněných skupin, jako jsou např. lidé se zdravotním postižením nebo Romové,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65DE423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Zajištění rovného přístupu ke vzdělání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1A9E1CBB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zlepšení přístupu k inkluzivním a kvalitním službám v oblasti vzdělávání, odborné přípravy a celoživotního učení pomocí rozvoje infrastruktury;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3EC0FDFC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66A5ED7" w14:textId="77777777" w:rsidTr="00871B36">
        <w:trPr>
          <w:trHeight w:val="1690"/>
        </w:trPr>
        <w:tc>
          <w:tcPr>
            <w:tcW w:w="3261" w:type="dxa"/>
            <w:shd w:val="clear" w:color="auto" w:fill="auto"/>
            <w:vAlign w:val="center"/>
            <w:hideMark/>
          </w:tcPr>
          <w:p w14:paraId="0535DD7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E7D8128" w14:textId="3FADBC64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Ř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ešit nerovnosti v oblasti vzdělávání mezi školami a regiony a podporovat osvojování klíčových kompetencí, včetně digitálních dovedností, podporovat odpovídající odbornou přípravu učitelů a poskytnout odbornou přípravu pro výuku heterogenních skupin žáků;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FD0C97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Zajištění rovného přístupu ke vzdělání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9FBEEE9" w14:textId="6A1FB924" w:rsid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zlepšení přístupu k inkluzivním a kvalitním službám v oblasti vzdělávání, odborné přípravy a celoživotního učení pomocí rozvoje infrastruktury;</w:t>
            </w:r>
          </w:p>
          <w:p w14:paraId="5E0E817A" w14:textId="1C9EE803" w:rsidR="0072276C" w:rsidRDefault="0072276C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iv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) </w:t>
            </w:r>
            <w:r w:rsidRPr="0072276C">
              <w:rPr>
                <w:rFonts w:ascii="Arial" w:eastAsia="Times New Roman" w:hAnsi="Arial" w:cs="Arial"/>
                <w:color w:val="000000"/>
                <w:lang w:eastAsia="cs-CZ"/>
              </w:rPr>
              <w:t>zvýšit kvalitu, účinnost a relevantnost systémů vzdělávání a odborné přípravy na trhu práce, aby se podpořilo získávání klíčových kompetencí včetně digitálních dovedností;</w:t>
            </w:r>
          </w:p>
          <w:p w14:paraId="77CD2C99" w14:textId="1D9395D8" w:rsidR="00F324AD" w:rsidRPr="00C84B33" w:rsidRDefault="0072276C" w:rsidP="007227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84B33">
              <w:rPr>
                <w:rFonts w:ascii="Arial" w:eastAsia="Times New Roman" w:hAnsi="Arial" w:cs="Arial"/>
                <w:color w:val="000000"/>
                <w:lang w:eastAsia="cs-CZ"/>
              </w:rPr>
              <w:t>v)</w:t>
            </w:r>
            <w:r>
              <w:rPr>
                <w:lang w:eastAsia="cs-CZ"/>
              </w:rPr>
              <w:t xml:space="preserve"> </w:t>
            </w:r>
            <w:r w:rsidR="00F324AD" w:rsidRPr="00C84B33">
              <w:rPr>
                <w:rFonts w:ascii="Arial" w:eastAsia="Times New Roman" w:hAnsi="Arial" w:cs="Arial"/>
                <w:color w:val="000000"/>
                <w:lang w:eastAsia="cs-CZ"/>
              </w:rPr>
              <w:t>podporovat rovný přístup ke kvalitnímu a inkluzivnímu vzdělávání a odborné přípravě a jejich úspěšnému ukončení, a to zejména pro znevýhodněné skupiny, od předškolního vzdělávání a péče, přes všeobecné vzdělávání a odborné vzdělávání a přípravu až po terciární úroveň, jakož i vzdělávání a studium dospělých, včetně usnadnění vzdělávací mobility pro všechny;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1534D209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04ACCD16" w14:textId="77777777" w:rsidTr="00871B36">
        <w:trPr>
          <w:trHeight w:val="85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59C5211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7A935807" w14:textId="20213843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kapacity s cílem reagovat na potřeby trhu práce, zejména v oblasti odborného vzdělávání a přípravy, vzdělávání dospělých a vysokoškolského vzdělávání a podporovat excelenci v terciálním vzdělávání.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01A4FB3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vzdělávacího systému s ohledem na moderní kompetence a potřeby trhu práce, mimo jiné s ohledem na digitalizaci průmyslu a společnosti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54F7BFF9" w14:textId="77777777" w:rsid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zlepšení přístupu k inkluzivním a kvalitním službám v oblasti vzdělávání, odborné přípravy a celoživotního učení pomocí rozvoje infrastruktury;</w:t>
            </w:r>
          </w:p>
          <w:p w14:paraId="3146D57C" w14:textId="7181B93D" w:rsidR="0072276C" w:rsidRPr="00C84B33" w:rsidRDefault="0072276C" w:rsidP="007227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lang w:eastAsia="cs-CZ"/>
              </w:rPr>
              <w:t>vi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>
              <w:rPr>
                <w:lang w:eastAsia="cs-CZ"/>
              </w:rPr>
              <w:t xml:space="preserve"> </w:t>
            </w:r>
            <w:r w:rsidRPr="00C84B33">
              <w:rPr>
                <w:rFonts w:ascii="Arial" w:eastAsia="Times New Roman" w:hAnsi="Arial" w:cs="Arial"/>
                <w:color w:val="000000"/>
                <w:lang w:eastAsia="cs-CZ"/>
              </w:rPr>
              <w:t xml:space="preserve">podporovat celoživotní učení, zejména flexibilní možnosti rozšiřování dovedností a rekvalifikace pro všechny s ohledem na digitální dovednosti, lépe předvídat změny a nové požadavky na dovednosti vycházející z potřeb </w:t>
            </w:r>
            <w:r w:rsidRPr="00C84B33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trhu práce, usnadnit přechody mezi zaměstnáními a podporovat profesní mobilitu;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0578C1BB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Vysoce prioritní potřeby</w:t>
            </w:r>
          </w:p>
        </w:tc>
      </w:tr>
      <w:tr w:rsidR="00F72BDF" w:rsidRPr="00646F04" w14:paraId="7717B776" w14:textId="77777777" w:rsidTr="00871B36">
        <w:trPr>
          <w:trHeight w:val="1700"/>
        </w:trPr>
        <w:tc>
          <w:tcPr>
            <w:tcW w:w="3261" w:type="dxa"/>
            <w:shd w:val="clear" w:color="auto" w:fill="auto"/>
            <w:vAlign w:val="center"/>
            <w:hideMark/>
          </w:tcPr>
          <w:p w14:paraId="74446BEA" w14:textId="77777777" w:rsidR="00646F04" w:rsidRPr="00871B36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71B36">
              <w:rPr>
                <w:rFonts w:ascii="Arial" w:eastAsia="Times New Roman" w:hAnsi="Arial" w:cs="Arial"/>
                <w:color w:val="000000"/>
                <w:lang w:eastAsia="cs-CZ"/>
              </w:rPr>
              <w:t>3. Rostou sociální problémy na regionální úrovni. Byly určeny vysoce prioritní investiční potřeby za účelem podpory socioekonomické integrace nejchudších osob a zlepšení přístupu k sociálním službám, službám zdravotní péče a službám dlouhodobé péče s cílem snížení nerovností v oblasti zdraví, včetně prostřednictvím rozvoje infrastruktury, a zejména s cílem: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FECEAED" w14:textId="638FEEA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D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ále podporovat koordinovaný přístup k socioekonomické integraci sociálně vyloučených osob, např. Romů, včetně prostřednictvím potravinové a základní materiální pomoci, přístupu k zaměstnání, zdravotním a sociálním službám, finančnímu poradenství, cílenému vzdělávání/odbornému vzdělávání, a opatření k řešení vyloučení z přístupu k bydlení,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EFD728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Sociální začleňování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Sociální bydlení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31C8E83" w14:textId="2C67A22E" w:rsid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) posílení sociálně-ekonomické integrace </w:t>
            </w: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marginalizovaných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komunit, migrantů a znevýhodněných skupin pomocí integrovaných opatření, včetně bydlení a sociálních služeb;</w:t>
            </w:r>
          </w:p>
          <w:p w14:paraId="33F45625" w14:textId="77777777" w:rsidR="00745B9A" w:rsidRDefault="00745B9A" w:rsidP="00745B9A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B854D9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vii</w:t>
            </w:r>
            <w:proofErr w:type="spellEnd"/>
            <w:r w:rsidRPr="00B854D9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 posílit aktivní začleňování</w:t>
            </w:r>
            <w:r w:rsidRPr="001F543D">
              <w:rPr>
                <w:rFonts w:ascii="Arial" w:eastAsia="Times New Roman" w:hAnsi="Arial" w:cs="Arial"/>
                <w:color w:val="000000"/>
                <w:lang w:eastAsia="cs-CZ"/>
              </w:rPr>
              <w:t xml:space="preserve"> občanů, a podpořit tak jejich rovné příležitosti a aktivní účast a nabídnout jim lepší zaměstnatelnost</w:t>
            </w:r>
          </w:p>
          <w:p w14:paraId="076DECD4" w14:textId="62036353" w:rsidR="00D05B5A" w:rsidRDefault="00D05B5A" w:rsidP="00C84B33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viii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</w:t>
            </w:r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ab/>
              <w:t xml:space="preserve">podporovat sociálně-ekonomickou integraci státních příslušníků třetích zemí a </w:t>
            </w: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marginalizovaných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 xml:space="preserve"> komunit, jako jsou Romové;  </w:t>
            </w:r>
          </w:p>
          <w:p w14:paraId="74AB3D5B" w14:textId="5D2AFD73" w:rsidR="00D05B5A" w:rsidRDefault="00D05B5A" w:rsidP="00C84B33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x)</w:t>
            </w:r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ab/>
              <w:t>podporovat sociální začlenění osob ohrožených chudobou nebo sociálním vyloučením včetně nejchudších osob a dětí;</w:t>
            </w:r>
          </w:p>
          <w:p w14:paraId="0B1D7DC1" w14:textId="77777777" w:rsidR="00D05B5A" w:rsidRPr="00C84B33" w:rsidRDefault="00D05B5A" w:rsidP="00C84B33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ix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</w:t>
            </w:r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ab/>
              <w:t xml:space="preserve">zvyšovat rovný a včasný přístup ke kvalitním, udržitelným a cenově dostupným službám; modernizovat systémy sociální ochrany včetně podpory přístupu k sociální ochraně; zlepšit dostupnost, účinnost a odolnost systémů zdravotní péče a služeb </w:t>
            </w:r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lastRenderedPageBreak/>
              <w:t>dlouhodobé zdravotní péče;</w:t>
            </w:r>
          </w:p>
          <w:p w14:paraId="1C1F2BDD" w14:textId="7B91F42C" w:rsidR="00D05B5A" w:rsidRPr="00063D8B" w:rsidRDefault="00D05B5A" w:rsidP="00063D8B">
            <w:pPr>
              <w:pStyle w:val="Text1"/>
              <w:ind w:left="0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proofErr w:type="spellStart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xi</w:t>
            </w:r>
            <w:proofErr w:type="spellEnd"/>
            <w:r w:rsidRPr="00C84B33"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  <w:t>) řešit materiální deprivaci poskytnutím potravinové a/nebo základní materiální pomoci nejchudším osobám, včetně doprovodných opatření.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72E28510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Prioritní potřeby</w:t>
            </w:r>
          </w:p>
        </w:tc>
      </w:tr>
      <w:tr w:rsidR="007B3286" w:rsidRPr="00F72BDF" w14:paraId="086EC2D8" w14:textId="77777777" w:rsidTr="00871B36">
        <w:trPr>
          <w:trHeight w:val="2112"/>
        </w:trPr>
        <w:tc>
          <w:tcPr>
            <w:tcW w:w="3261" w:type="dxa"/>
            <w:shd w:val="clear" w:color="auto" w:fill="DCE6F1"/>
            <w:vAlign w:val="center"/>
            <w:hideMark/>
          </w:tcPr>
          <w:p w14:paraId="63E6256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0F368E4F" w14:textId="2898DF51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</w:t>
            </w:r>
            <w:proofErr w:type="spellStart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deinstitucionalizaci</w:t>
            </w:r>
            <w:proofErr w:type="spellEnd"/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 péče zejména pro děti mladší tří let, osoby se zdravotním postižením, starší osoby a osoby s mentálním postižením, podporovat spolupráci mezi zdravotními a sociálními službami, posílit a zlepšit přístup k primární péči, zejména pro zranitelné skupiny, integraci péče a prevence.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5C9044A8" w14:textId="3195BB82" w:rsidR="00646F04" w:rsidRPr="00C84B33" w:rsidRDefault="00646F04" w:rsidP="00C84B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Klientsky orientované sociální služby</w:t>
            </w:r>
          </w:p>
          <w:p w14:paraId="07B68984" w14:textId="556C2DC0" w:rsidR="00646F04" w:rsidRPr="00C84B33" w:rsidRDefault="00646F04" w:rsidP="00C84B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</w:p>
          <w:p w14:paraId="3AFE19A8" w14:textId="77969506" w:rsidR="00646F04" w:rsidRPr="00646F04" w:rsidRDefault="22BE079B" w:rsidP="00C84B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Kvalitní a dostupná zdravotní péče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412B1B45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iv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) zajištění rovného přístupu ke zdravotní péči pomocí rozvoje infrastruktury, včetně primární péče;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2DC20CB8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384B454A" w14:textId="77777777" w:rsidTr="00871B36">
        <w:trPr>
          <w:trHeight w:val="425"/>
        </w:trPr>
        <w:tc>
          <w:tcPr>
            <w:tcW w:w="3261" w:type="dxa"/>
            <w:shd w:val="clear" w:color="auto" w:fill="auto"/>
            <w:vAlign w:val="center"/>
            <w:hideMark/>
          </w:tcPr>
          <w:p w14:paraId="1C357D5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1. V některých regionech došlo ke konvergenci, avšak vnitřní rozdíly stále rostou. Investice politiky soudržnosti musí v plné míře využívat potenciál integrovaných územních nástrojů (integrované územní investice a komunitně vedený místní rozvoj) za účelem řešení problémů v oblasti územní soudržnosti a zajištění místně orientovaného přístupu. Byly určeny investiční potřeby s cílem posílit integrovaný sociální, hospodářský, kulturní a environmentální rozvoj, udržitelnou dopravu a dopravní 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propojení, zejména s cíle</w:t>
            </w:r>
            <w:bookmarkStart w:id="0" w:name="_GoBack"/>
            <w:bookmarkEnd w:id="0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m: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B160DCE" w14:textId="7648DC7F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S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nížit nerovnosti mezi regiony a v rámci městských oblastí prostřednictvím rozvoje pilířů hospodářské činnosti a vytvořením nezbytných vazeb s okolními oblastmi v rámci integrovaných územních investic ve vybraných velkých městech a regionálních centrech, včetně vytváření vazeb s okolními oblastmi,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81C6F3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Více specifických cílů prostřednictvím specifických územních přístupů (např. integrované </w:t>
            </w: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nístroje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program </w:t>
            </w: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Re:start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, cílené výzvy aj.)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5E2EFC9" w14:textId="6C2F5A1F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i) podpora integrovaného sociálního, hospodářského a environmentálního rozvoje, kulturního dědictví a bezpečnosti v městských oblastech;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4E15E050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7B3286" w:rsidRPr="00F72BDF" w14:paraId="315A3276" w14:textId="77777777" w:rsidTr="00871B36">
        <w:trPr>
          <w:trHeight w:val="1979"/>
        </w:trPr>
        <w:tc>
          <w:tcPr>
            <w:tcW w:w="3261" w:type="dxa"/>
            <w:shd w:val="clear" w:color="auto" w:fill="DCE6F1"/>
            <w:vAlign w:val="center"/>
            <w:hideMark/>
          </w:tcPr>
          <w:p w14:paraId="3AADF4C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3E939E41" w14:textId="46ABD0C2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transformační úsilí se zvláštním zaměřením na regiony procházející procesem hospodářské restrukturalizace, na které se v současné době vztahuje iniciativa týkající se transformace uhelných regionů, kterou na národní úrovni představuje strategie orgánů České republiky nazvaná „RE:START“,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402AED0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Více specifických cílů prostřednictvím specifických územních přístupů (např. integrované </w:t>
            </w: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nístroje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program </w:t>
            </w:r>
            <w:proofErr w:type="spellStart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Re:start</w:t>
            </w:r>
            <w:proofErr w:type="spellEnd"/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, cílené výzvy aj.)</w:t>
            </w:r>
          </w:p>
        </w:tc>
        <w:tc>
          <w:tcPr>
            <w:tcW w:w="3685" w:type="dxa"/>
            <w:shd w:val="clear" w:color="auto" w:fill="DCE6F1"/>
            <w:noWrap/>
            <w:vAlign w:val="center"/>
            <w:hideMark/>
          </w:tcPr>
          <w:p w14:paraId="49D4992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7C039AE5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F72BDF" w:rsidRPr="00646F04" w14:paraId="73F34D2E" w14:textId="77777777" w:rsidTr="00871B36">
        <w:trPr>
          <w:trHeight w:val="720"/>
        </w:trPr>
        <w:tc>
          <w:tcPr>
            <w:tcW w:w="3261" w:type="dxa"/>
            <w:shd w:val="clear" w:color="auto" w:fill="auto"/>
            <w:vAlign w:val="center"/>
            <w:hideMark/>
          </w:tcPr>
          <w:p w14:paraId="6C4EA8A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20A96CC2" w14:textId="1C24D2BA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inovace ve výkonnějších jižních regionech s cílem zabránit pasti středně vysokých příjmů,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EBE10A4" w14:textId="77777777" w:rsidR="00646F04" w:rsidRPr="00646F04" w:rsidRDefault="00646F04" w:rsidP="00646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C9125F6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2025" w:type="dxa"/>
            <w:shd w:val="clear" w:color="auto" w:fill="auto"/>
            <w:noWrap/>
            <w:vAlign w:val="center"/>
            <w:hideMark/>
          </w:tcPr>
          <w:p w14:paraId="676A4C05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7B3286" w:rsidRPr="00F72BDF" w14:paraId="539F425D" w14:textId="77777777" w:rsidTr="00871B36">
        <w:trPr>
          <w:trHeight w:val="2400"/>
        </w:trPr>
        <w:tc>
          <w:tcPr>
            <w:tcW w:w="3261" w:type="dxa"/>
            <w:shd w:val="clear" w:color="auto" w:fill="DCE6F1"/>
            <w:vAlign w:val="center"/>
            <w:hideMark/>
          </w:tcPr>
          <w:p w14:paraId="57E4D71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shd w:val="clear" w:color="auto" w:fill="DCE6F1"/>
            <w:vAlign w:val="center"/>
            <w:hideMark/>
          </w:tcPr>
          <w:p w14:paraId="011C9774" w14:textId="623E7E18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okud jde o venkovské oblasti, podporovat jejich rozvoj a poskytnout místním orgánům, místním zúčastněným stranám a organizacím působícím na místní úrovni podporu v oblasti budování kapacit (oblasti vzdálené od páteřní dopravní infrastruktury a regionálních center nebo venkovské oblasti v okolí velkých měst, investice do vybraných oblastí činností a na základě jejich integrovaných strategií územního rozvoje).</w:t>
            </w:r>
          </w:p>
        </w:tc>
        <w:tc>
          <w:tcPr>
            <w:tcW w:w="2127" w:type="dxa"/>
            <w:shd w:val="clear" w:color="auto" w:fill="DCE6F1"/>
            <w:vAlign w:val="center"/>
            <w:hideMark/>
          </w:tcPr>
          <w:p w14:paraId="40EAE78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Prostřednictvím specifických územních přístupů </w:t>
            </w:r>
          </w:p>
        </w:tc>
        <w:tc>
          <w:tcPr>
            <w:tcW w:w="3685" w:type="dxa"/>
            <w:shd w:val="clear" w:color="auto" w:fill="DCE6F1"/>
            <w:vAlign w:val="center"/>
            <w:hideMark/>
          </w:tcPr>
          <w:p w14:paraId="0EC1DEB9" w14:textId="739518EE" w:rsidR="00646F04" w:rsidRPr="00646F04" w:rsidRDefault="0A6FA66B" w:rsidP="0A6FA6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proofErr w:type="spellStart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ii</w:t>
            </w:r>
            <w:proofErr w:type="spellEnd"/>
            <w:r w:rsidRPr="0A6FA66B">
              <w:rPr>
                <w:rFonts w:ascii="Arial" w:eastAsia="Times New Roman" w:hAnsi="Arial" w:cs="Arial"/>
                <w:color w:val="000000" w:themeColor="text1"/>
                <w:lang w:eastAsia="cs-CZ"/>
              </w:rPr>
              <w:t>) podpora integrovaného sociálního, hospodářského a environmentálního místního rozvoje, kulturního dědictví a bezpečnosti a v případě venkovských a pobřežních oblastí také prostřednictvím komunitně vedeného místního rozvoje.</w:t>
            </w:r>
          </w:p>
        </w:tc>
        <w:tc>
          <w:tcPr>
            <w:tcW w:w="2025" w:type="dxa"/>
            <w:shd w:val="clear" w:color="auto" w:fill="DCE6F1"/>
            <w:noWrap/>
            <w:vAlign w:val="center"/>
            <w:hideMark/>
          </w:tcPr>
          <w:p w14:paraId="3E8A1D9F" w14:textId="77777777" w:rsidR="00646F04" w:rsidRPr="00646F04" w:rsidRDefault="00646F04" w:rsidP="00871B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</w:tbl>
    <w:p w14:paraId="1FC1CF51" w14:textId="77777777" w:rsidR="00C450AC" w:rsidRDefault="00C450AC" w:rsidP="00646F04">
      <w:pPr>
        <w:jc w:val="both"/>
      </w:pPr>
    </w:p>
    <w:sectPr w:rsidR="00C450AC" w:rsidSect="00646F04">
      <w:head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85589" w14:textId="77777777" w:rsidR="00ED5476" w:rsidRDefault="00ED5476" w:rsidP="007C4CE9">
      <w:pPr>
        <w:spacing w:after="0" w:line="240" w:lineRule="auto"/>
      </w:pPr>
      <w:r>
        <w:separator/>
      </w:r>
    </w:p>
  </w:endnote>
  <w:endnote w:type="continuationSeparator" w:id="0">
    <w:p w14:paraId="57763AF7" w14:textId="77777777" w:rsidR="00ED5476" w:rsidRDefault="00ED5476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0D35" w14:textId="77777777" w:rsidR="00D32240" w:rsidRDefault="00D3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BED5C" w14:textId="77777777" w:rsidR="00ED5476" w:rsidRDefault="00ED5476" w:rsidP="007C4CE9">
      <w:pPr>
        <w:spacing w:after="0" w:line="240" w:lineRule="auto"/>
      </w:pPr>
      <w:r>
        <w:separator/>
      </w:r>
    </w:p>
  </w:footnote>
  <w:footnote w:type="continuationSeparator" w:id="0">
    <w:p w14:paraId="513DA1E3" w14:textId="77777777" w:rsidR="00ED5476" w:rsidRDefault="00ED5476" w:rsidP="007C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AD952" w14:textId="77777777" w:rsidR="00C450AC" w:rsidRDefault="00C450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5A82CB12" wp14:editId="66B56AB2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3" name="Obrázek 3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CCC72" w14:textId="77777777" w:rsidR="00C450AC" w:rsidRPr="00D32240" w:rsidRDefault="00C450AC" w:rsidP="00D322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A36513"/>
    <w:multiLevelType w:val="hybridMultilevel"/>
    <w:tmpl w:val="D1AA0EFA"/>
    <w:lvl w:ilvl="0" w:tplc="4FB68B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63D8B"/>
    <w:rsid w:val="000C7CA1"/>
    <w:rsid w:val="00177586"/>
    <w:rsid w:val="001A6FD7"/>
    <w:rsid w:val="001C4BEC"/>
    <w:rsid w:val="002E3BBB"/>
    <w:rsid w:val="003155B1"/>
    <w:rsid w:val="003B3DEC"/>
    <w:rsid w:val="004C3902"/>
    <w:rsid w:val="00543CC5"/>
    <w:rsid w:val="00577EB1"/>
    <w:rsid w:val="005A7536"/>
    <w:rsid w:val="00643A59"/>
    <w:rsid w:val="00646F04"/>
    <w:rsid w:val="006A0279"/>
    <w:rsid w:val="00712FAE"/>
    <w:rsid w:val="0072276C"/>
    <w:rsid w:val="00745B9A"/>
    <w:rsid w:val="00754FA8"/>
    <w:rsid w:val="007B3286"/>
    <w:rsid w:val="007C4CE9"/>
    <w:rsid w:val="00813840"/>
    <w:rsid w:val="00871B36"/>
    <w:rsid w:val="008876FE"/>
    <w:rsid w:val="008B34AB"/>
    <w:rsid w:val="008C1BB5"/>
    <w:rsid w:val="00950770"/>
    <w:rsid w:val="00980FAA"/>
    <w:rsid w:val="00AC6B5A"/>
    <w:rsid w:val="00B23A18"/>
    <w:rsid w:val="00B96D24"/>
    <w:rsid w:val="00B974E0"/>
    <w:rsid w:val="00C35ADC"/>
    <w:rsid w:val="00C450AC"/>
    <w:rsid w:val="00C84B33"/>
    <w:rsid w:val="00D05B5A"/>
    <w:rsid w:val="00D32240"/>
    <w:rsid w:val="00D767C3"/>
    <w:rsid w:val="00DF589D"/>
    <w:rsid w:val="00EA47C1"/>
    <w:rsid w:val="00ED5476"/>
    <w:rsid w:val="00F324AD"/>
    <w:rsid w:val="00F45CD8"/>
    <w:rsid w:val="00F72BDF"/>
    <w:rsid w:val="0A6FA66B"/>
    <w:rsid w:val="22BE079B"/>
    <w:rsid w:val="4081A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A42645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  <w:style w:type="table" w:styleId="Tabulkasmkou3zvraznn5">
    <w:name w:val="Grid Table 3 Accent 5"/>
    <w:basedOn w:val="Normlntabulka"/>
    <w:uiPriority w:val="48"/>
    <w:rsid w:val="00646F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paragraph" w:customStyle="1" w:styleId="Text1">
    <w:name w:val="Text 1"/>
    <w:basedOn w:val="Normln"/>
    <w:rsid w:val="00D05B5A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7019CC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7019CC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474524"/>
    <w:rsid w:val="0070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MMR22-929250655-92</_dlc_DocId>
    <_dlc_DocIdUrl xmlns="a5dcb9bc-8d52-4d3e-a595-09c2d5420a48">
      <Url>https://mmrcz.sharepoint.com/sites/22/224/_layouts/15/DocIdRedir.aspx?ID=MMR22-929250655-92</Url>
      <Description>MMR22-929250655-92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7FA0-A49F-49A1-B81E-A21F2B2415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54D2B5-6ADD-4C98-9D39-2AD357CE1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01047-F3EF-45A4-9455-4F38AD13EF09}">
  <ds:schemaRefs>
    <ds:schemaRef ds:uri="http://purl.org/dc/terms/"/>
    <ds:schemaRef ds:uri="a5dcb9bc-8d52-4d3e-a595-09c2d5420a4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21e7edb-b367-4ac7-a92d-02aa336f11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37D51E-C851-4D68-B966-8CE7E3BC4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92B50C-DADF-4AA3-B267-4F451952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7</TotalTime>
  <Pages>17</Pages>
  <Words>3792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26114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4                                   Vztah specifických cílů NKR k procesu evropského semestru</dc:subject>
  <dc:creator>Krouzová  Lenka Kristýna</dc:creator>
  <cp:lastModifiedBy>Valenta Petr</cp:lastModifiedBy>
  <cp:revision>4</cp:revision>
  <dcterms:created xsi:type="dcterms:W3CDTF">2019-07-12T11:12:00Z</dcterms:created>
  <dcterms:modified xsi:type="dcterms:W3CDTF">2019-07-12T11:20:00Z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c5e1e34f-402d-4cfe-8a6a-055399fac0fd</vt:lpwstr>
  </property>
  <property fmtid="{D5CDD505-2E9C-101B-9397-08002B2CF9AE}" pid="4" name="Order">
    <vt:r8>6400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dokumenty/Příloha NKR č. 4_Vztah specifických cílů NKR k procesu evropského semestru.docx</vt:lpwstr>
  </property>
</Properties>
</file>